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045C" w:rsidRDefault="00342ADE" w:rsidP="00342ADE">
      <w:pPr>
        <w:pStyle w:val="ListParagraph"/>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Online Portfolio</w:t>
      </w:r>
    </w:p>
    <w:p w:rsidR="00342ADE" w:rsidRDefault="00342ADE" w:rsidP="00342ADE">
      <w:pPr>
        <w:rPr>
          <w:rFonts w:eastAsia="Times New Roman"/>
          <w:i/>
          <w:iCs/>
        </w:rPr>
      </w:pPr>
    </w:p>
    <w:p w:rsidR="0078045C" w:rsidRDefault="00620EF1" w:rsidP="006E2732">
      <w:pPr>
        <w:rPr>
          <w:rFonts w:eastAsia="Times New Roman"/>
        </w:rPr>
      </w:pPr>
      <w:r>
        <w:rPr>
          <w:rFonts w:eastAsia="Times New Roman"/>
        </w:rPr>
        <w:t xml:space="preserve">Blog 1. </w:t>
      </w:r>
    </w:p>
    <w:p w:rsidR="00620EF1" w:rsidRPr="006E2732" w:rsidRDefault="00620EF1" w:rsidP="006E2732">
      <w:pPr>
        <w:rPr>
          <w:rFonts w:eastAsia="Times New Roman"/>
        </w:rPr>
      </w:pPr>
    </w:p>
    <w:p w:rsidR="0078045C" w:rsidRPr="00620EF1" w:rsidRDefault="007D6FB8" w:rsidP="00620EF1">
      <w:pPr>
        <w:pStyle w:val="Body"/>
        <w:spacing w:line="360" w:lineRule="auto"/>
        <w:jc w:val="both"/>
        <w:rPr>
          <w:rFonts w:ascii="Times New Roman" w:eastAsia="Times New Roman" w:hAnsi="Times New Roman" w:cs="Times New Roman"/>
          <w:i/>
          <w:iCs/>
          <w:sz w:val="24"/>
          <w:szCs w:val="24"/>
          <w:u w:val="single"/>
        </w:rPr>
      </w:pPr>
      <w:r w:rsidRPr="00620EF1">
        <w:rPr>
          <w:rFonts w:ascii="Times New Roman" w:hAnsi="Times New Roman"/>
          <w:i/>
          <w:iCs/>
          <w:sz w:val="24"/>
          <w:szCs w:val="24"/>
          <w:u w:val="single"/>
        </w:rPr>
        <w:t>Are Human Rights universal?</w:t>
      </w:r>
    </w:p>
    <w:p w:rsidR="0078045C" w:rsidRDefault="007D6FB8" w:rsidP="00620EF1">
      <w:pPr>
        <w:pStyle w:val="Body"/>
        <w:spacing w:line="360" w:lineRule="auto"/>
        <w:jc w:val="both"/>
        <w:rPr>
          <w:rFonts w:ascii="Times New Roman" w:hAnsi="Times New Roman"/>
          <w:sz w:val="24"/>
          <w:szCs w:val="24"/>
        </w:rPr>
      </w:pPr>
      <w:r>
        <w:rPr>
          <w:rFonts w:ascii="Times New Roman" w:hAnsi="Times New Roman"/>
          <w:sz w:val="24"/>
          <w:szCs w:val="24"/>
        </w:rPr>
        <w:t xml:space="preserve">Tharoor (1999) argues that while human rights may be considered universal from a western point of view, this has been heavily challenged by critics in other parts of the world (see, Bauer and Bell, 1999; Mutua, 2002). Key issues are </w:t>
      </w:r>
      <w:r w:rsidR="00DA502C">
        <w:rPr>
          <w:rFonts w:ascii="Times New Roman" w:hAnsi="Times New Roman"/>
          <w:sz w:val="24"/>
          <w:szCs w:val="24"/>
        </w:rPr>
        <w:t>fueled</w:t>
      </w:r>
      <w:r>
        <w:rPr>
          <w:rFonts w:ascii="Times New Roman" w:hAnsi="Times New Roman"/>
          <w:sz w:val="24"/>
          <w:szCs w:val="24"/>
        </w:rPr>
        <w:t xml:space="preserve"> by the diversity and injustices of human cultures globally in relation to philosophies, economics and politics. That is to say, the values and traditions, religions, and the socio-cultural patterns of the developed world in relation to the developing world. Tharoor (1999) continues ‘Can the values of the consumer society be applied to societies that have nothing to consume?’ For example, </w:t>
      </w:r>
      <w:r w:rsidR="00F06AB7">
        <w:rPr>
          <w:rFonts w:ascii="Times New Roman" w:hAnsi="Times New Roman"/>
          <w:sz w:val="24"/>
          <w:szCs w:val="24"/>
        </w:rPr>
        <w:t>the effects of globalisation on women from developing countries (see, Bacchus, 2005).</w:t>
      </w:r>
    </w:p>
    <w:p w:rsidR="00C20855" w:rsidRDefault="00C20855" w:rsidP="00620EF1">
      <w:pPr>
        <w:pStyle w:val="Body"/>
        <w:spacing w:line="360" w:lineRule="auto"/>
        <w:jc w:val="both"/>
        <w:rPr>
          <w:rFonts w:ascii="Times New Roman" w:eastAsia="Times New Roman" w:hAnsi="Times New Roman" w:cs="Times New Roman"/>
          <w:sz w:val="24"/>
          <w:szCs w:val="24"/>
        </w:rPr>
      </w:pPr>
    </w:p>
    <w:p w:rsidR="00620EF1" w:rsidRPr="00620EF1" w:rsidRDefault="007D6FB8" w:rsidP="00620EF1">
      <w:pPr>
        <w:pStyle w:val="Body"/>
        <w:spacing w:line="360" w:lineRule="auto"/>
        <w:jc w:val="both"/>
        <w:rPr>
          <w:rFonts w:ascii="Times New Roman" w:eastAsia="Times New Roman" w:hAnsi="Times New Roman" w:cs="Times New Roman"/>
          <w:sz w:val="24"/>
          <w:szCs w:val="24"/>
        </w:rPr>
      </w:pPr>
      <w:r w:rsidRPr="00620EF1">
        <w:rPr>
          <w:rFonts w:ascii="Times New Roman" w:hAnsi="Times New Roman" w:cs="Times New Roman"/>
          <w:i/>
          <w:iCs/>
          <w:u w:val="single"/>
        </w:rPr>
        <w:t>What does</w:t>
      </w:r>
      <w:r w:rsidRPr="00F06AB7">
        <w:rPr>
          <w:rFonts w:ascii="Times New Roman" w:hAnsi="Times New Roman" w:cs="Times New Roman"/>
          <w:i/>
          <w:iCs/>
          <w:u w:val="single"/>
          <w:lang w:val="en-GB"/>
        </w:rPr>
        <w:t xml:space="preserve"> </w:t>
      </w:r>
      <w:proofErr w:type="spellStart"/>
      <w:r w:rsidRPr="00F06AB7">
        <w:rPr>
          <w:rFonts w:ascii="Times New Roman" w:hAnsi="Times New Roman" w:cs="Times New Roman"/>
          <w:i/>
          <w:iCs/>
          <w:u w:val="single"/>
          <w:lang w:val="en-GB"/>
        </w:rPr>
        <w:t>Shami</w:t>
      </w:r>
      <w:proofErr w:type="spellEnd"/>
      <w:r w:rsidRPr="00620EF1">
        <w:rPr>
          <w:rFonts w:ascii="Times New Roman" w:hAnsi="Times New Roman" w:cs="Times New Roman"/>
          <w:i/>
          <w:iCs/>
          <w:u w:val="single"/>
        </w:rPr>
        <w:t xml:space="preserve"> </w:t>
      </w:r>
      <w:proofErr w:type="spellStart"/>
      <w:r w:rsidRPr="00620EF1">
        <w:rPr>
          <w:rFonts w:ascii="Times New Roman" w:hAnsi="Times New Roman" w:cs="Times New Roman"/>
          <w:i/>
          <w:iCs/>
          <w:u w:val="single"/>
        </w:rPr>
        <w:t>Chakrabati</w:t>
      </w:r>
      <w:proofErr w:type="spellEnd"/>
      <w:r w:rsidRPr="00620EF1">
        <w:rPr>
          <w:rFonts w:ascii="Times New Roman" w:hAnsi="Times New Roman" w:cs="Times New Roman"/>
          <w:i/>
          <w:iCs/>
          <w:u w:val="single"/>
        </w:rPr>
        <w:t xml:space="preserve"> mean when she says, our rights are under attack?</w:t>
      </w:r>
    </w:p>
    <w:p w:rsidR="0078045C" w:rsidRDefault="007D6FB8" w:rsidP="00620EF1">
      <w:pPr>
        <w:pStyle w:val="Body"/>
        <w:spacing w:line="360" w:lineRule="auto"/>
        <w:jc w:val="both"/>
        <w:rPr>
          <w:rFonts w:ascii="Times New Roman" w:hAnsi="Times New Roman"/>
          <w:sz w:val="24"/>
          <w:szCs w:val="24"/>
        </w:rPr>
      </w:pPr>
      <w:r>
        <w:rPr>
          <w:rFonts w:ascii="Times New Roman" w:hAnsi="Times New Roman"/>
          <w:sz w:val="24"/>
          <w:szCs w:val="24"/>
        </w:rPr>
        <w:t xml:space="preserve">Al Hussein (2018) the United Nations High Commissioner for Human Rights argues that our human rights are regressing instead of progressing; i.e., reverting to a time when women did not have autonomy over their choices and their bodies. He argues that the short-term interests of individual leaders are overshadowing the needs and problems of the global citizen; e.g., how the reproductive rights of women have been impeded under the Trump administration within the pro-life, pro-choice discourse (Wilson, 2018; Siddiqui, 2018). Currently the UK faces uncertainty associated with the likelihood of the government in revoking the existing human rights act for a new bill of rights (see, Elliot, 2015).  Could this be what </w:t>
      </w:r>
      <w:proofErr w:type="spellStart"/>
      <w:r>
        <w:rPr>
          <w:rFonts w:ascii="Times New Roman" w:hAnsi="Times New Roman"/>
          <w:sz w:val="24"/>
          <w:szCs w:val="24"/>
        </w:rPr>
        <w:t>Chakrabati</w:t>
      </w:r>
      <w:proofErr w:type="spellEnd"/>
      <w:r>
        <w:rPr>
          <w:rFonts w:ascii="Times New Roman" w:hAnsi="Times New Roman"/>
          <w:sz w:val="24"/>
          <w:szCs w:val="24"/>
        </w:rPr>
        <w:t xml:space="preserve"> (2016) meant when she said ‘our human rights are under attack?</w:t>
      </w:r>
    </w:p>
    <w:p w:rsidR="00C20855" w:rsidRDefault="00C20855" w:rsidP="00620EF1">
      <w:pPr>
        <w:pStyle w:val="Body"/>
        <w:spacing w:line="360" w:lineRule="auto"/>
        <w:jc w:val="both"/>
        <w:rPr>
          <w:rFonts w:ascii="Times New Roman" w:eastAsia="Times New Roman" w:hAnsi="Times New Roman" w:cs="Times New Roman"/>
          <w:sz w:val="24"/>
          <w:szCs w:val="24"/>
        </w:rPr>
      </w:pPr>
    </w:p>
    <w:p w:rsidR="00620EF1" w:rsidRPr="00C20855" w:rsidRDefault="007D6FB8" w:rsidP="00620EF1">
      <w:pPr>
        <w:rPr>
          <w:i/>
          <w:iCs/>
          <w:u w:val="single"/>
        </w:rPr>
      </w:pPr>
      <w:r w:rsidRPr="00C20855">
        <w:rPr>
          <w:i/>
          <w:iCs/>
          <w:u w:val="single"/>
        </w:rPr>
        <w:t xml:space="preserve">Why are Human Rights important? </w:t>
      </w:r>
    </w:p>
    <w:p w:rsidR="00620EF1" w:rsidRPr="00620EF1" w:rsidRDefault="00620EF1" w:rsidP="00620EF1">
      <w:pPr>
        <w:rPr>
          <w:i/>
          <w:iCs/>
        </w:rPr>
      </w:pPr>
    </w:p>
    <w:p w:rsidR="0078045C" w:rsidRDefault="007D6FB8" w:rsidP="00342ADE">
      <w:pPr>
        <w:spacing w:line="360" w:lineRule="auto"/>
        <w:jc w:val="both"/>
      </w:pPr>
      <w:r w:rsidRPr="00342ADE">
        <w:t xml:space="preserve">Human rights philosophies declare that every person has a universal entitlement to basic rights and freedoms. These rights are fundamental to addressing the power imbalances within societies (Freeman, 2011); in essence creating a society that is free from discrimination (see article 14) allowing all individuals to fully partake in the social order. However, some rights </w:t>
      </w:r>
      <w:r w:rsidRPr="00342ADE">
        <w:lastRenderedPageBreak/>
        <w:t>can be restricted; such as the right to liberty and security (see, article 5) if a person is convicted of a serious crime for instance (Equality and Human Rights Commission, 2016).</w:t>
      </w:r>
    </w:p>
    <w:p w:rsidR="00C20855" w:rsidRDefault="00C20855" w:rsidP="00342ADE">
      <w:pPr>
        <w:spacing w:line="360" w:lineRule="auto"/>
        <w:jc w:val="both"/>
      </w:pPr>
    </w:p>
    <w:p w:rsidR="00342ADE" w:rsidRPr="00C20855" w:rsidRDefault="00C20855" w:rsidP="00342ADE">
      <w:pPr>
        <w:spacing w:line="360" w:lineRule="auto"/>
        <w:jc w:val="both"/>
        <w:rPr>
          <w:i/>
          <w:iCs/>
          <w:u w:val="single"/>
        </w:rPr>
      </w:pPr>
      <w:r w:rsidRPr="00C20855">
        <w:rPr>
          <w:i/>
          <w:iCs/>
          <w:u w:val="single"/>
        </w:rPr>
        <w:t>The Social Construction of Gender</w:t>
      </w:r>
    </w:p>
    <w:p w:rsidR="00030EC3" w:rsidRDefault="00342ADE" w:rsidP="00342ADE">
      <w:pPr>
        <w:spacing w:line="360" w:lineRule="auto"/>
        <w:jc w:val="both"/>
        <w:rPr>
          <w:rFonts w:eastAsia="Times New Roman"/>
        </w:rPr>
      </w:pPr>
      <w:r w:rsidRPr="00030EC3">
        <w:rPr>
          <w:rFonts w:eastAsia="Times New Roman"/>
        </w:rPr>
        <w:t xml:space="preserve">What constitutes what it means to be a woman or a man and the meanings of transgender, cisgender, gender nonconforming, genderqueer, agender. A Social Constructionist perspective, suggests that everything that matters </w:t>
      </w:r>
      <w:r w:rsidR="00D22B2E">
        <w:rPr>
          <w:rFonts w:eastAsia="Times New Roman"/>
        </w:rPr>
        <w:t xml:space="preserve">to humanity </w:t>
      </w:r>
      <w:r w:rsidRPr="00030EC3">
        <w:rPr>
          <w:rFonts w:eastAsia="Times New Roman"/>
        </w:rPr>
        <w:t>is shaped within the ‘Matrix of relationships in which we are engaged</w:t>
      </w:r>
      <w:r w:rsidR="00460FC4" w:rsidRPr="00030EC3">
        <w:rPr>
          <w:rFonts w:eastAsia="Times New Roman"/>
        </w:rPr>
        <w:t>’</w:t>
      </w:r>
      <w:r w:rsidR="00DC317F" w:rsidRPr="00030EC3">
        <w:rPr>
          <w:rFonts w:eastAsia="Times New Roman"/>
        </w:rPr>
        <w:t xml:space="preserve"> </w:t>
      </w:r>
      <w:r w:rsidR="00460FC4" w:rsidRPr="00030EC3">
        <w:rPr>
          <w:rFonts w:eastAsia="Times New Roman"/>
        </w:rPr>
        <w:t>(Allen,</w:t>
      </w:r>
      <w:r w:rsidR="00DC317F" w:rsidRPr="00030EC3">
        <w:rPr>
          <w:rFonts w:eastAsia="Times New Roman"/>
        </w:rPr>
        <w:t xml:space="preserve"> 2005, p. 35).</w:t>
      </w:r>
      <w:r w:rsidR="00460FC4" w:rsidRPr="00030EC3">
        <w:rPr>
          <w:rFonts w:eastAsia="Times New Roman"/>
        </w:rPr>
        <w:t xml:space="preserve"> </w:t>
      </w:r>
      <w:r w:rsidRPr="00030EC3">
        <w:rPr>
          <w:rFonts w:eastAsia="Times New Roman"/>
        </w:rPr>
        <w:t xml:space="preserve"> The conformist approach to becoming girls and boys has been mainly through sex-role </w:t>
      </w:r>
      <w:r w:rsidR="00030EC3">
        <w:rPr>
          <w:rFonts w:eastAsia="Times New Roman"/>
        </w:rPr>
        <w:t>socialization (</w:t>
      </w:r>
      <w:proofErr w:type="spellStart"/>
      <w:r w:rsidR="006C0528">
        <w:rPr>
          <w:rFonts w:eastAsia="Times New Roman"/>
        </w:rPr>
        <w:t>Nyalunga</w:t>
      </w:r>
      <w:proofErr w:type="spellEnd"/>
      <w:r w:rsidR="006C0528">
        <w:rPr>
          <w:rFonts w:eastAsia="Times New Roman"/>
        </w:rPr>
        <w:t xml:space="preserve">, 2007; </w:t>
      </w:r>
      <w:proofErr w:type="spellStart"/>
      <w:r w:rsidR="00030EC3" w:rsidRPr="00030EC3">
        <w:rPr>
          <w:rFonts w:eastAsia="Times New Roman"/>
        </w:rPr>
        <w:t>Szirom</w:t>
      </w:r>
      <w:proofErr w:type="spellEnd"/>
      <w:r w:rsidR="00030EC3">
        <w:rPr>
          <w:rFonts w:eastAsia="Times New Roman"/>
        </w:rPr>
        <w:t>,</w:t>
      </w:r>
      <w:r w:rsidR="00030EC3" w:rsidRPr="00030EC3">
        <w:rPr>
          <w:rFonts w:eastAsia="Times New Roman"/>
        </w:rPr>
        <w:t xml:space="preserve"> 2017</w:t>
      </w:r>
      <w:r w:rsidR="00030EC3">
        <w:rPr>
          <w:rFonts w:eastAsia="Times New Roman"/>
        </w:rPr>
        <w:t>).</w:t>
      </w:r>
      <w:r w:rsidRPr="00030EC3">
        <w:rPr>
          <w:rFonts w:eastAsia="Times New Roman"/>
        </w:rPr>
        <w:t xml:space="preserve"> More to the point, why is it important to identify a child as a girl or a boy, and what if, for instance, a girl was mistaken for a boy in society, would they be treated differently? Conforming to a gender and fulfilling gender roles within a social institution is, in effect, how human societies arrange their lives</w:t>
      </w:r>
      <w:r w:rsidR="007C0EFF" w:rsidRPr="00030EC3">
        <w:rPr>
          <w:rFonts w:eastAsia="Times New Roman"/>
        </w:rPr>
        <w:t xml:space="preserve"> (Lorber, 1990).</w:t>
      </w:r>
      <w:r w:rsidRPr="00030EC3">
        <w:rPr>
          <w:rFonts w:eastAsia="Times New Roman"/>
        </w:rPr>
        <w:t xml:space="preserve"> Through the division of </w:t>
      </w:r>
      <w:proofErr w:type="spellStart"/>
      <w:r w:rsidRPr="00030EC3">
        <w:rPr>
          <w:rFonts w:eastAsia="Times New Roman"/>
        </w:rPr>
        <w:t>labour</w:t>
      </w:r>
      <w:proofErr w:type="spellEnd"/>
      <w:r w:rsidR="001C7518">
        <w:rPr>
          <w:rFonts w:eastAsia="Times New Roman"/>
        </w:rPr>
        <w:t xml:space="preserve"> (</w:t>
      </w:r>
      <w:proofErr w:type="spellStart"/>
      <w:r w:rsidR="001C7518" w:rsidRPr="001C7518">
        <w:rPr>
          <w:rFonts w:eastAsia="Times New Roman"/>
        </w:rPr>
        <w:t>Chafetz</w:t>
      </w:r>
      <w:proofErr w:type="spellEnd"/>
      <w:r w:rsidR="001C7518" w:rsidRPr="001C7518">
        <w:rPr>
          <w:rFonts w:eastAsia="Times New Roman"/>
        </w:rPr>
        <w:t>, 1988)</w:t>
      </w:r>
      <w:r w:rsidR="001C7518">
        <w:rPr>
          <w:rFonts w:eastAsia="Times New Roman"/>
        </w:rPr>
        <w:t xml:space="preserve"> </w:t>
      </w:r>
      <w:proofErr w:type="spellStart"/>
      <w:r w:rsidRPr="00030EC3">
        <w:rPr>
          <w:rFonts w:eastAsia="Times New Roman"/>
        </w:rPr>
        <w:t>civilisations</w:t>
      </w:r>
      <w:proofErr w:type="spellEnd"/>
      <w:r w:rsidRPr="00030EC3">
        <w:rPr>
          <w:rFonts w:eastAsia="Times New Roman"/>
        </w:rPr>
        <w:t xml:space="preserve"> have depended upon the often-conflicting roles each person assumes according to their gender identity. </w:t>
      </w:r>
      <w:r w:rsidR="005B03DC">
        <w:rPr>
          <w:rFonts w:eastAsia="Times New Roman"/>
        </w:rPr>
        <w:t>Indeed,</w:t>
      </w:r>
      <w:r w:rsidRPr="00030EC3">
        <w:rPr>
          <w:rFonts w:eastAsia="Times New Roman"/>
        </w:rPr>
        <w:t xml:space="preserve"> it is typical for women in many societies to wed, have children, and </w:t>
      </w:r>
      <w:r w:rsidR="000C40BB" w:rsidRPr="00030EC3">
        <w:rPr>
          <w:rFonts w:eastAsia="Times New Roman"/>
        </w:rPr>
        <w:t>take responsibility</w:t>
      </w:r>
      <w:r w:rsidRPr="00030EC3">
        <w:rPr>
          <w:rFonts w:eastAsia="Times New Roman"/>
        </w:rPr>
        <w:t xml:space="preserve"> for domesticated </w:t>
      </w:r>
      <w:r w:rsidR="005B03DC">
        <w:rPr>
          <w:rFonts w:eastAsia="Times New Roman"/>
        </w:rPr>
        <w:t>duties</w:t>
      </w:r>
      <w:r w:rsidRPr="00030EC3">
        <w:rPr>
          <w:rFonts w:eastAsia="Times New Roman"/>
        </w:rPr>
        <w:t>. Men on the other hand generally take on the role of breadwinner and assume financial responsibility for the family.</w:t>
      </w:r>
    </w:p>
    <w:p w:rsidR="00620EF1" w:rsidRPr="00620EF1" w:rsidRDefault="00620EF1" w:rsidP="00342ADE">
      <w:pPr>
        <w:spacing w:line="360" w:lineRule="auto"/>
        <w:jc w:val="both"/>
        <w:rPr>
          <w:rFonts w:eastAsia="Times New Roman"/>
          <w:i/>
          <w:iCs/>
          <w:u w:val="single"/>
        </w:rPr>
      </w:pPr>
    </w:p>
    <w:p w:rsidR="0078045C" w:rsidRPr="00C20855" w:rsidRDefault="00342ADE" w:rsidP="00C20855">
      <w:pPr>
        <w:spacing w:line="360" w:lineRule="auto"/>
        <w:jc w:val="both"/>
        <w:rPr>
          <w:rFonts w:eastAsia="Times New Roman"/>
        </w:rPr>
      </w:pPr>
      <w:r w:rsidRPr="00030EC3">
        <w:rPr>
          <w:rFonts w:eastAsia="Times New Roman"/>
        </w:rPr>
        <w:t xml:space="preserve">Gendering is </w:t>
      </w:r>
      <w:proofErr w:type="spellStart"/>
      <w:r w:rsidRPr="00030EC3">
        <w:rPr>
          <w:rFonts w:eastAsia="Times New Roman"/>
        </w:rPr>
        <w:t>legitimised</w:t>
      </w:r>
      <w:proofErr w:type="spellEnd"/>
      <w:r w:rsidRPr="00030EC3">
        <w:rPr>
          <w:rFonts w:eastAsia="Times New Roman"/>
        </w:rPr>
        <w:t xml:space="preserve"> in Western societies by the biological differences between </w:t>
      </w:r>
      <w:r w:rsidR="0028104B">
        <w:rPr>
          <w:rFonts w:eastAsia="Times New Roman"/>
        </w:rPr>
        <w:t>men</w:t>
      </w:r>
      <w:r w:rsidRPr="00030EC3">
        <w:rPr>
          <w:rFonts w:eastAsia="Times New Roman"/>
        </w:rPr>
        <w:t xml:space="preserve"> and wom</w:t>
      </w:r>
      <w:r w:rsidR="0028104B">
        <w:rPr>
          <w:rFonts w:eastAsia="Times New Roman"/>
        </w:rPr>
        <w:t>e</w:t>
      </w:r>
      <w:r w:rsidRPr="00030EC3">
        <w:rPr>
          <w:rFonts w:eastAsia="Times New Roman"/>
        </w:rPr>
        <w:t>n. However, it has been heavily criticised in that sex and gender are not comparable</w:t>
      </w:r>
      <w:r w:rsidR="00E50B9B">
        <w:rPr>
          <w:rFonts w:eastAsia="Times New Roman"/>
        </w:rPr>
        <w:t xml:space="preserve"> and </w:t>
      </w:r>
      <w:r w:rsidRPr="00030EC3">
        <w:rPr>
          <w:rFonts w:eastAsia="Times New Roman"/>
        </w:rPr>
        <w:t xml:space="preserve">gender as a social construction does not ensue automatically by </w:t>
      </w:r>
      <w:r w:rsidR="001F79D3">
        <w:rPr>
          <w:rFonts w:eastAsia="Times New Roman"/>
        </w:rPr>
        <w:t xml:space="preserve">the </w:t>
      </w:r>
      <w:r w:rsidRPr="00030EC3">
        <w:rPr>
          <w:rFonts w:eastAsia="Times New Roman"/>
        </w:rPr>
        <w:t>physiological differences in men and women according their procreative abilities</w:t>
      </w:r>
      <w:r w:rsidR="002D5969" w:rsidRPr="00030EC3">
        <w:rPr>
          <w:rFonts w:eastAsia="Times New Roman"/>
        </w:rPr>
        <w:t xml:space="preserve"> </w:t>
      </w:r>
      <w:r w:rsidR="00576144" w:rsidRPr="00030EC3">
        <w:rPr>
          <w:rFonts w:eastAsia="Times New Roman"/>
        </w:rPr>
        <w:t>(</w:t>
      </w:r>
      <w:proofErr w:type="spellStart"/>
      <w:r w:rsidR="002D5969" w:rsidRPr="00030EC3">
        <w:rPr>
          <w:rFonts w:eastAsia="Times New Roman"/>
        </w:rPr>
        <w:t>Schlit</w:t>
      </w:r>
      <w:proofErr w:type="spellEnd"/>
      <w:r w:rsidR="002D5969" w:rsidRPr="00030EC3">
        <w:rPr>
          <w:rFonts w:eastAsia="Times New Roman"/>
        </w:rPr>
        <w:t xml:space="preserve">, and Westbrook, 2009.) </w:t>
      </w:r>
      <w:r w:rsidRPr="00030EC3">
        <w:rPr>
          <w:rFonts w:eastAsia="Times New Roman"/>
        </w:rPr>
        <w:t xml:space="preserve"> For instance, what happens when gender identity falls outside of the gender binary</w:t>
      </w:r>
      <w:r w:rsidR="002D5969" w:rsidRPr="00030EC3">
        <w:rPr>
          <w:rFonts w:eastAsia="Times New Roman"/>
        </w:rPr>
        <w:t xml:space="preserve"> (Marantz Henig</w:t>
      </w:r>
      <w:r w:rsidR="0044217A">
        <w:rPr>
          <w:rFonts w:eastAsia="Times New Roman"/>
        </w:rPr>
        <w:t>, 2015</w:t>
      </w:r>
      <w:r w:rsidR="002D5969" w:rsidRPr="00030EC3">
        <w:rPr>
          <w:rFonts w:eastAsia="Times New Roman"/>
        </w:rPr>
        <w:t xml:space="preserve">) </w:t>
      </w:r>
      <w:r w:rsidRPr="00030EC3">
        <w:rPr>
          <w:rFonts w:eastAsia="Times New Roman"/>
        </w:rPr>
        <w:t xml:space="preserve">such as when individuals identify with neither or both genders? Many view </w:t>
      </w:r>
      <w:proofErr w:type="gramStart"/>
      <w:r w:rsidRPr="00030EC3">
        <w:rPr>
          <w:rFonts w:eastAsia="Times New Roman"/>
        </w:rPr>
        <w:t>gender</w:t>
      </w:r>
      <w:proofErr w:type="gramEnd"/>
      <w:r w:rsidRPr="00030EC3">
        <w:rPr>
          <w:rFonts w:eastAsia="Times New Roman"/>
        </w:rPr>
        <w:t xml:space="preserve"> as a process of social stratification</w:t>
      </w:r>
      <w:r w:rsidR="007C0EFF" w:rsidRPr="00030EC3">
        <w:rPr>
          <w:rFonts w:eastAsia="Times New Roman"/>
        </w:rPr>
        <w:t xml:space="preserve"> (Lorber, 1990)</w:t>
      </w:r>
      <w:r w:rsidRPr="00030EC3">
        <w:rPr>
          <w:rFonts w:eastAsia="Times New Roman"/>
        </w:rPr>
        <w:t xml:space="preserve"> a process that is socially constructed </w:t>
      </w:r>
      <w:r w:rsidR="002A782A">
        <w:rPr>
          <w:rFonts w:eastAsia="Times New Roman"/>
        </w:rPr>
        <w:t>by</w:t>
      </w:r>
      <w:r w:rsidRPr="00030EC3">
        <w:rPr>
          <w:rFonts w:eastAsia="Times New Roman"/>
        </w:rPr>
        <w:t xml:space="preserve"> power</w:t>
      </w:r>
      <w:r w:rsidR="002A782A">
        <w:rPr>
          <w:rFonts w:eastAsia="Times New Roman"/>
        </w:rPr>
        <w:t>ful</w:t>
      </w:r>
      <w:r w:rsidRPr="00030EC3">
        <w:rPr>
          <w:rFonts w:eastAsia="Times New Roman"/>
        </w:rPr>
        <w:t xml:space="preserve"> </w:t>
      </w:r>
      <w:r w:rsidR="002A782A">
        <w:rPr>
          <w:rFonts w:eastAsia="Times New Roman"/>
        </w:rPr>
        <w:t>forces</w:t>
      </w:r>
      <w:r w:rsidRPr="00030EC3">
        <w:rPr>
          <w:rFonts w:eastAsia="Times New Roman"/>
        </w:rPr>
        <w:t xml:space="preserve"> (e.g., hegemonic and heteronormative social values and norms, the education system and the implementation of gender hierarchies). This could be seen to place gender at the </w:t>
      </w:r>
      <w:proofErr w:type="spellStart"/>
      <w:r w:rsidRPr="00030EC3">
        <w:rPr>
          <w:rFonts w:eastAsia="Times New Roman"/>
        </w:rPr>
        <w:t>centre</w:t>
      </w:r>
      <w:proofErr w:type="spellEnd"/>
      <w:r w:rsidRPr="00030EC3">
        <w:rPr>
          <w:rFonts w:eastAsia="Times New Roman"/>
        </w:rPr>
        <w:t xml:space="preserve"> of a fundamentally hierarchical institution that has manifested vast universal inequalities and human rights issues; with the valued attributes of the social order more ascribed to heterosexual men than it is to everyone else</w:t>
      </w:r>
      <w:r w:rsidR="009B3789" w:rsidRPr="00030EC3">
        <w:rPr>
          <w:rFonts w:eastAsia="Times New Roman"/>
        </w:rPr>
        <w:t xml:space="preserve"> (Case, </w:t>
      </w:r>
      <w:r w:rsidR="00EC0303" w:rsidRPr="00EC0303">
        <w:rPr>
          <w:rFonts w:eastAsia="Times New Roman"/>
          <w:i/>
          <w:iCs/>
        </w:rPr>
        <w:t>et al.,</w:t>
      </w:r>
      <w:r w:rsidR="009B3789" w:rsidRPr="00030EC3">
        <w:rPr>
          <w:rFonts w:eastAsia="Times New Roman"/>
        </w:rPr>
        <w:t xml:space="preserve"> 2014).</w:t>
      </w:r>
      <w:r w:rsidR="00030EC3">
        <w:rPr>
          <w:rFonts w:eastAsia="Times New Roman"/>
        </w:rPr>
        <w:t xml:space="preserve"> </w:t>
      </w:r>
      <w:r w:rsidR="003E37D3" w:rsidRPr="00030EC3">
        <w:rPr>
          <w:rFonts w:eastAsia="Times New Roman"/>
        </w:rPr>
        <w:t>Alternatively</w:t>
      </w:r>
      <w:r w:rsidRPr="00030EC3">
        <w:rPr>
          <w:rFonts w:eastAsia="Times New Roman"/>
        </w:rPr>
        <w:t>, if we embrace gender identity as a paradigm shift, then perhaps we may in turn free ourselves from the binary restraints of what constitutes gender in human societies, enabling all individuals to adopt an equitable place in the social order.</w:t>
      </w:r>
    </w:p>
    <w:p w:rsidR="00FE7984" w:rsidRDefault="00FE7984">
      <w:pPr>
        <w:pStyle w:val="Body"/>
        <w:spacing w:line="360" w:lineRule="auto"/>
        <w:jc w:val="both"/>
        <w:rPr>
          <w:rFonts w:ascii="Times New Roman" w:hAnsi="Times New Roman"/>
          <w:sz w:val="24"/>
          <w:szCs w:val="24"/>
          <w:lang w:val="en-GB"/>
        </w:rPr>
      </w:pPr>
    </w:p>
    <w:p w:rsidR="006B3641" w:rsidRDefault="006B3641">
      <w:pPr>
        <w:pStyle w:val="Body"/>
        <w:spacing w:line="360" w:lineRule="auto"/>
        <w:jc w:val="both"/>
        <w:rPr>
          <w:rFonts w:ascii="Times New Roman" w:hAnsi="Times New Roman"/>
          <w:sz w:val="24"/>
          <w:szCs w:val="24"/>
          <w:lang w:val="en-GB"/>
        </w:rPr>
      </w:pPr>
    </w:p>
    <w:p w:rsidR="00342ADE" w:rsidRPr="00342ADE" w:rsidRDefault="007D6FB8">
      <w:pPr>
        <w:pStyle w:val="Body"/>
        <w:spacing w:line="360" w:lineRule="auto"/>
        <w:jc w:val="both"/>
        <w:rPr>
          <w:rFonts w:ascii="Times New Roman" w:eastAsia="Times New Roman" w:hAnsi="Times New Roman" w:cs="Times New Roman"/>
          <w:sz w:val="24"/>
          <w:szCs w:val="24"/>
        </w:rPr>
      </w:pPr>
      <w:r w:rsidRPr="00455687">
        <w:rPr>
          <w:rFonts w:ascii="Times New Roman" w:hAnsi="Times New Roman"/>
          <w:sz w:val="24"/>
          <w:szCs w:val="24"/>
          <w:lang w:val="en-GB"/>
        </w:rPr>
        <w:t>References</w:t>
      </w:r>
    </w:p>
    <w:p w:rsidR="00342ADE" w:rsidRDefault="00342ADE">
      <w:pPr>
        <w:pStyle w:val="Body"/>
        <w:spacing w:line="240" w:lineRule="auto"/>
        <w:jc w:val="both"/>
        <w:rPr>
          <w:rFonts w:ascii="Times New Roman" w:hAnsi="Times New Roman"/>
          <w:sz w:val="24"/>
          <w:szCs w:val="24"/>
        </w:rPr>
      </w:pPr>
      <w:r w:rsidRPr="00D329C5">
        <w:rPr>
          <w:rFonts w:ascii="Times New Roman" w:hAnsi="Times New Roman"/>
          <w:sz w:val="24"/>
          <w:szCs w:val="24"/>
        </w:rPr>
        <w:t xml:space="preserve">Al Hussein, Z. R. (2018) </w:t>
      </w:r>
      <w:r w:rsidRPr="00D329C5">
        <w:rPr>
          <w:rFonts w:ascii="Times New Roman" w:hAnsi="Times New Roman"/>
          <w:i/>
          <w:iCs/>
          <w:sz w:val="24"/>
          <w:szCs w:val="24"/>
        </w:rPr>
        <w:t>Statement by UN High Commissioner for Human Rights. International Conference on the 25th anniversary of the World Conference on Human Rights</w:t>
      </w:r>
      <w:r w:rsidRPr="00D329C5">
        <w:rPr>
          <w:rFonts w:ascii="Times New Roman" w:hAnsi="Times New Roman"/>
          <w:sz w:val="24"/>
          <w:szCs w:val="24"/>
        </w:rPr>
        <w:t xml:space="preserve">. Available at: </w:t>
      </w:r>
      <w:hyperlink r:id="rId7" w:history="1">
        <w:r w:rsidRPr="00D329C5">
          <w:rPr>
            <w:rStyle w:val="Hyperlink0"/>
            <w:rFonts w:eastAsia="Calibri"/>
          </w:rPr>
          <w:t>https://www.ohchr.org/EN/NewsEvents/Pages/DisplayNews.aspx?NewsID=23115&amp;LangID=E</w:t>
        </w:r>
      </w:hyperlink>
      <w:r w:rsidRPr="00D329C5">
        <w:rPr>
          <w:rFonts w:ascii="Times New Roman" w:hAnsi="Times New Roman"/>
          <w:sz w:val="24"/>
          <w:szCs w:val="24"/>
        </w:rPr>
        <w:t xml:space="preserve">  (Accessed: 24 November 2019).</w:t>
      </w:r>
    </w:p>
    <w:p w:rsidR="006C0528" w:rsidRDefault="006C0528">
      <w:pPr>
        <w:pStyle w:val="Body"/>
        <w:spacing w:line="240" w:lineRule="auto"/>
        <w:jc w:val="both"/>
        <w:rPr>
          <w:rFonts w:ascii="Times New Roman" w:eastAsia="Times New Roman" w:hAnsi="Times New Roman" w:cs="Times New Roman"/>
          <w:sz w:val="24"/>
          <w:szCs w:val="24"/>
        </w:rPr>
      </w:pPr>
      <w:r w:rsidRPr="006C0528">
        <w:rPr>
          <w:rFonts w:ascii="Times New Roman" w:eastAsia="Times New Roman" w:hAnsi="Times New Roman" w:cs="Times New Roman"/>
          <w:sz w:val="24"/>
          <w:szCs w:val="24"/>
        </w:rPr>
        <w:t xml:space="preserve">Allen, B. J. (2005) Social Constructionism. In May, S., and </w:t>
      </w:r>
      <w:proofErr w:type="spellStart"/>
      <w:r w:rsidRPr="006C0528">
        <w:rPr>
          <w:rFonts w:ascii="Times New Roman" w:eastAsia="Times New Roman" w:hAnsi="Times New Roman" w:cs="Times New Roman"/>
          <w:sz w:val="24"/>
          <w:szCs w:val="24"/>
        </w:rPr>
        <w:t>Mumby</w:t>
      </w:r>
      <w:proofErr w:type="spellEnd"/>
      <w:r w:rsidRPr="006C0528">
        <w:rPr>
          <w:rFonts w:ascii="Times New Roman" w:eastAsia="Times New Roman" w:hAnsi="Times New Roman" w:cs="Times New Roman"/>
          <w:sz w:val="24"/>
          <w:szCs w:val="24"/>
        </w:rPr>
        <w:t xml:space="preserve">, D. K. (Eds.), Engaging organizational communication theory and research: Multiple perspectives (p. 35–53). Sage Publications, Inc. </w:t>
      </w:r>
      <w:hyperlink r:id="rId8" w:history="1">
        <w:r w:rsidRPr="006C4C4C">
          <w:rPr>
            <w:rStyle w:val="Hyperlink"/>
            <w:rFonts w:ascii="Times New Roman" w:eastAsia="Times New Roman" w:hAnsi="Times New Roman" w:cs="Times New Roman"/>
            <w:sz w:val="24"/>
            <w:szCs w:val="24"/>
          </w:rPr>
          <w:t>https://doi.org/10.4135/9781452204536.n3</w:t>
        </w:r>
      </w:hyperlink>
      <w:r>
        <w:rPr>
          <w:rFonts w:ascii="Times New Roman" w:eastAsia="Times New Roman" w:hAnsi="Times New Roman" w:cs="Times New Roman"/>
          <w:sz w:val="24"/>
          <w:szCs w:val="24"/>
        </w:rPr>
        <w:t xml:space="preserve"> </w:t>
      </w:r>
      <w:r w:rsidRPr="006C0528">
        <w:rPr>
          <w:rFonts w:ascii="Times New Roman" w:eastAsia="Times New Roman" w:hAnsi="Times New Roman" w:cs="Times New Roman"/>
          <w:sz w:val="24"/>
          <w:szCs w:val="24"/>
        </w:rPr>
        <w:t>(Accessed: 15 November).</w:t>
      </w:r>
    </w:p>
    <w:p w:rsidR="00F06AB7" w:rsidRDefault="00F06AB7" w:rsidP="00F06AB7">
      <w:pPr>
        <w:pStyle w:val="Body"/>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Bacchus, N. (2005) ‘</w:t>
      </w:r>
      <w:r w:rsidRPr="00F06AB7">
        <w:rPr>
          <w:rFonts w:ascii="Times New Roman" w:eastAsia="Times New Roman" w:hAnsi="Times New Roman" w:cs="Times New Roman"/>
          <w:sz w:val="24"/>
          <w:szCs w:val="24"/>
        </w:rPr>
        <w:t>The Effects of Globalization on Women in Developing Nation</w:t>
      </w:r>
      <w:r>
        <w:rPr>
          <w:rFonts w:ascii="Times New Roman" w:eastAsia="Times New Roman" w:hAnsi="Times New Roman" w:cs="Times New Roman"/>
          <w:sz w:val="24"/>
          <w:szCs w:val="24"/>
        </w:rPr>
        <w:t xml:space="preserve">s’, </w:t>
      </w:r>
      <w:r w:rsidRPr="00F06AB7">
        <w:rPr>
          <w:rFonts w:ascii="Times New Roman" w:eastAsia="Times New Roman" w:hAnsi="Times New Roman" w:cs="Times New Roman"/>
          <w:sz w:val="24"/>
          <w:szCs w:val="24"/>
        </w:rPr>
        <w:t>Honors College Theses</w:t>
      </w:r>
      <w:r>
        <w:rPr>
          <w:rFonts w:ascii="Times New Roman" w:eastAsia="Times New Roman" w:hAnsi="Times New Roman" w:cs="Times New Roman"/>
          <w:sz w:val="24"/>
          <w:szCs w:val="24"/>
        </w:rPr>
        <w:t xml:space="preserve">. Pace University. Available at: </w:t>
      </w:r>
      <w:hyperlink r:id="rId9" w:history="1">
        <w:r w:rsidRPr="006C4C4C">
          <w:rPr>
            <w:rStyle w:val="Hyperlink"/>
            <w:rFonts w:ascii="Times New Roman" w:eastAsia="Times New Roman" w:hAnsi="Times New Roman" w:cs="Times New Roman"/>
            <w:sz w:val="24"/>
            <w:szCs w:val="24"/>
          </w:rPr>
          <w:t>https://pdfs.semanticscholar.org/436f/56bb8a55b18928276c7432ed7a14a981a32e.pdf</w:t>
        </w:r>
      </w:hyperlink>
      <w:r>
        <w:rPr>
          <w:rFonts w:ascii="Times New Roman" w:eastAsia="Times New Roman" w:hAnsi="Times New Roman" w:cs="Times New Roman"/>
          <w:sz w:val="24"/>
          <w:szCs w:val="24"/>
        </w:rPr>
        <w:t xml:space="preserve"> (Accessed: 13 January 2020).</w:t>
      </w:r>
    </w:p>
    <w:p w:rsidR="00F06AB7" w:rsidRPr="00D329C5" w:rsidRDefault="00F06AB7" w:rsidP="00F06AB7">
      <w:pPr>
        <w:pStyle w:val="Body"/>
        <w:spacing w:after="0" w:line="240" w:lineRule="auto"/>
        <w:jc w:val="both"/>
        <w:rPr>
          <w:rFonts w:ascii="Times New Roman" w:eastAsia="Times New Roman" w:hAnsi="Times New Roman" w:cs="Times New Roman"/>
          <w:sz w:val="24"/>
          <w:szCs w:val="24"/>
        </w:rPr>
      </w:pPr>
    </w:p>
    <w:p w:rsidR="00342ADE" w:rsidRPr="00D329C5" w:rsidRDefault="00342ADE">
      <w:pPr>
        <w:pStyle w:val="Body"/>
        <w:spacing w:line="240" w:lineRule="auto"/>
        <w:jc w:val="both"/>
        <w:rPr>
          <w:rFonts w:ascii="Times New Roman" w:eastAsia="Times New Roman" w:hAnsi="Times New Roman" w:cs="Times New Roman"/>
          <w:sz w:val="24"/>
          <w:szCs w:val="24"/>
        </w:rPr>
      </w:pPr>
      <w:r w:rsidRPr="00D329C5">
        <w:rPr>
          <w:rFonts w:ascii="Times New Roman" w:hAnsi="Times New Roman"/>
          <w:sz w:val="24"/>
          <w:szCs w:val="24"/>
        </w:rPr>
        <w:t xml:space="preserve">Bauer, J. R. and Bell, D. A. (1999) </w:t>
      </w:r>
      <w:r w:rsidRPr="00D329C5">
        <w:rPr>
          <w:rFonts w:ascii="Times New Roman" w:hAnsi="Times New Roman"/>
          <w:i/>
          <w:iCs/>
          <w:sz w:val="24"/>
          <w:szCs w:val="24"/>
        </w:rPr>
        <w:t>The East Asian Challenge for Human Rights.</w:t>
      </w:r>
      <w:r w:rsidRPr="00D329C5">
        <w:rPr>
          <w:rFonts w:ascii="Times New Roman" w:hAnsi="Times New Roman"/>
          <w:sz w:val="24"/>
          <w:szCs w:val="24"/>
        </w:rPr>
        <w:t xml:space="preserve"> Cambridge, United Kingdom: Cambridge University Press.</w:t>
      </w:r>
    </w:p>
    <w:p w:rsidR="00DC317F" w:rsidRPr="00D329C5" w:rsidRDefault="00342ADE">
      <w:pPr>
        <w:pStyle w:val="Body"/>
        <w:spacing w:after="0" w:line="240" w:lineRule="auto"/>
        <w:jc w:val="both"/>
        <w:rPr>
          <w:rFonts w:ascii="Times New Roman" w:hAnsi="Times New Roman"/>
          <w:sz w:val="24"/>
          <w:szCs w:val="24"/>
        </w:rPr>
      </w:pPr>
      <w:r w:rsidRPr="00D329C5">
        <w:rPr>
          <w:rFonts w:ascii="Times New Roman" w:hAnsi="Times New Roman"/>
          <w:sz w:val="24"/>
          <w:szCs w:val="24"/>
        </w:rPr>
        <w:t xml:space="preserve">Case, K. A., Hensley, R. and Anderson, A. (2014) ‘Reflecting on Heterosexual and Male Privilege: Interventions to Raise Awareness’, </w:t>
      </w:r>
      <w:r w:rsidRPr="00D329C5">
        <w:rPr>
          <w:rFonts w:ascii="Times New Roman" w:hAnsi="Times New Roman"/>
          <w:i/>
          <w:iCs/>
          <w:sz w:val="24"/>
          <w:szCs w:val="24"/>
        </w:rPr>
        <w:t>Journal of Social Issues</w:t>
      </w:r>
      <w:r w:rsidRPr="00D329C5">
        <w:rPr>
          <w:rFonts w:ascii="Times New Roman" w:hAnsi="Times New Roman"/>
          <w:sz w:val="24"/>
          <w:szCs w:val="24"/>
        </w:rPr>
        <w:t>, 70(4), pp. 722-740</w:t>
      </w:r>
      <w:r w:rsidR="0044217A" w:rsidRPr="00D329C5">
        <w:rPr>
          <w:rFonts w:ascii="Times New Roman" w:hAnsi="Times New Roman"/>
          <w:sz w:val="24"/>
          <w:szCs w:val="24"/>
        </w:rPr>
        <w:t>.</w:t>
      </w:r>
      <w:r w:rsidRPr="00D329C5">
        <w:rPr>
          <w:rFonts w:ascii="Times New Roman" w:hAnsi="Times New Roman"/>
          <w:sz w:val="24"/>
          <w:szCs w:val="24"/>
        </w:rPr>
        <w:t xml:space="preserve"> Available at:</w:t>
      </w:r>
      <w:r w:rsidR="0044217A" w:rsidRPr="00D329C5">
        <w:t xml:space="preserve"> </w:t>
      </w:r>
      <w:hyperlink r:id="rId10" w:history="1">
        <w:r w:rsidR="0044217A" w:rsidRPr="00D329C5">
          <w:rPr>
            <w:rStyle w:val="Hyperlink"/>
            <w:rFonts w:ascii="Times New Roman" w:hAnsi="Times New Roman"/>
            <w:sz w:val="24"/>
            <w:szCs w:val="24"/>
          </w:rPr>
          <w:t>https://spssi.onlinelibrary.wiley.com/doi/abs/10.1111/josi.12088</w:t>
        </w:r>
      </w:hyperlink>
      <w:r w:rsidR="0044217A" w:rsidRPr="00D329C5">
        <w:rPr>
          <w:rFonts w:ascii="Times New Roman" w:hAnsi="Times New Roman"/>
          <w:sz w:val="24"/>
          <w:szCs w:val="24"/>
        </w:rPr>
        <w:t xml:space="preserve"> (Accessed 24 November 2019).</w:t>
      </w:r>
    </w:p>
    <w:p w:rsidR="001C7518" w:rsidRPr="00D329C5" w:rsidRDefault="001C7518">
      <w:pPr>
        <w:pStyle w:val="Body"/>
        <w:spacing w:after="0" w:line="240" w:lineRule="auto"/>
        <w:jc w:val="both"/>
        <w:rPr>
          <w:rFonts w:ascii="Times New Roman" w:hAnsi="Times New Roman"/>
          <w:sz w:val="24"/>
          <w:szCs w:val="24"/>
        </w:rPr>
      </w:pPr>
    </w:p>
    <w:p w:rsidR="001C7518" w:rsidRPr="00D329C5" w:rsidRDefault="001C7518">
      <w:pPr>
        <w:pStyle w:val="Body"/>
        <w:spacing w:after="0" w:line="240" w:lineRule="auto"/>
        <w:jc w:val="both"/>
        <w:rPr>
          <w:rFonts w:ascii="Times New Roman" w:hAnsi="Times New Roman"/>
          <w:sz w:val="24"/>
          <w:szCs w:val="24"/>
        </w:rPr>
      </w:pPr>
      <w:proofErr w:type="spellStart"/>
      <w:r w:rsidRPr="00D329C5">
        <w:rPr>
          <w:rFonts w:ascii="Times New Roman" w:hAnsi="Times New Roman"/>
          <w:sz w:val="24"/>
          <w:szCs w:val="24"/>
        </w:rPr>
        <w:t>Chafetz</w:t>
      </w:r>
      <w:proofErr w:type="spellEnd"/>
      <w:r w:rsidRPr="00D329C5">
        <w:rPr>
          <w:rFonts w:ascii="Times New Roman" w:hAnsi="Times New Roman"/>
          <w:sz w:val="24"/>
          <w:szCs w:val="24"/>
        </w:rPr>
        <w:t>, J. S. (1988) ‘The gender division of labor and the reproduction of female disadvantage: toward an integrated theory’, Journal of Family Issues, 9(1), pp. 108-31. Available at: https://www.ncbi.nlm.nih.gov/pubmed/12281309 (Accessed: 15 December 2019).</w:t>
      </w:r>
    </w:p>
    <w:p w:rsidR="00342ADE" w:rsidRPr="00D329C5" w:rsidRDefault="00342ADE">
      <w:pPr>
        <w:pStyle w:val="Body"/>
        <w:spacing w:after="0" w:line="240" w:lineRule="auto"/>
        <w:jc w:val="both"/>
        <w:rPr>
          <w:rFonts w:ascii="Times New Roman" w:eastAsia="Times New Roman" w:hAnsi="Times New Roman" w:cs="Times New Roman"/>
          <w:sz w:val="24"/>
          <w:szCs w:val="24"/>
        </w:rPr>
      </w:pPr>
      <w:r w:rsidRPr="00D329C5">
        <w:rPr>
          <w:rFonts w:ascii="Times New Roman" w:hAnsi="Times New Roman"/>
          <w:sz w:val="24"/>
          <w:szCs w:val="24"/>
        </w:rPr>
        <w:t xml:space="preserve"> </w:t>
      </w:r>
    </w:p>
    <w:p w:rsidR="00342ADE" w:rsidRPr="00D329C5" w:rsidRDefault="00342ADE">
      <w:pPr>
        <w:pStyle w:val="Body"/>
        <w:spacing w:line="240" w:lineRule="auto"/>
        <w:jc w:val="both"/>
        <w:rPr>
          <w:rFonts w:ascii="Times New Roman" w:eastAsia="Times New Roman" w:hAnsi="Times New Roman" w:cs="Times New Roman"/>
          <w:sz w:val="24"/>
          <w:szCs w:val="24"/>
        </w:rPr>
      </w:pPr>
      <w:r w:rsidRPr="00D329C5">
        <w:rPr>
          <w:rFonts w:ascii="Times New Roman" w:hAnsi="Times New Roman"/>
          <w:sz w:val="24"/>
          <w:szCs w:val="24"/>
        </w:rPr>
        <w:t xml:space="preserve">Chakrabarti S (2016) ‘Human Rights in the 21st Century’ 2 February. TED Talk [Online]. Available at: </w:t>
      </w:r>
      <w:hyperlink r:id="rId11" w:history="1">
        <w:r w:rsidRPr="00D329C5">
          <w:rPr>
            <w:rStyle w:val="Hyperlink0"/>
            <w:rFonts w:eastAsia="Calibri"/>
          </w:rPr>
          <w:t>https://youtu.be/21hYFWDGdhI</w:t>
        </w:r>
      </w:hyperlink>
      <w:proofErr w:type="gramStart"/>
      <w:r w:rsidRPr="00D329C5">
        <w:rPr>
          <w:rFonts w:ascii="Times New Roman" w:hAnsi="Times New Roman"/>
          <w:sz w:val="24"/>
          <w:szCs w:val="24"/>
        </w:rPr>
        <w:t xml:space="preserve">   (</w:t>
      </w:r>
      <w:proofErr w:type="gramEnd"/>
      <w:r w:rsidRPr="00D329C5">
        <w:rPr>
          <w:rFonts w:ascii="Times New Roman" w:hAnsi="Times New Roman"/>
          <w:sz w:val="24"/>
          <w:szCs w:val="24"/>
        </w:rPr>
        <w:t>Accessed on 26 December 2019).</w:t>
      </w:r>
    </w:p>
    <w:p w:rsidR="00342ADE" w:rsidRPr="00D329C5" w:rsidRDefault="00342ADE">
      <w:pPr>
        <w:pStyle w:val="Body"/>
        <w:spacing w:line="240" w:lineRule="auto"/>
        <w:jc w:val="both"/>
        <w:rPr>
          <w:rFonts w:ascii="Times New Roman" w:eastAsia="Times New Roman" w:hAnsi="Times New Roman" w:cs="Times New Roman"/>
          <w:sz w:val="24"/>
          <w:szCs w:val="24"/>
        </w:rPr>
      </w:pPr>
      <w:r w:rsidRPr="00D329C5">
        <w:rPr>
          <w:rFonts w:ascii="Times New Roman" w:hAnsi="Times New Roman"/>
          <w:sz w:val="24"/>
          <w:szCs w:val="24"/>
        </w:rPr>
        <w:t xml:space="preserve">Elliot, M. (2015) </w:t>
      </w:r>
      <w:r w:rsidRPr="00D329C5">
        <w:rPr>
          <w:rFonts w:ascii="Times New Roman" w:hAnsi="Times New Roman"/>
          <w:i/>
          <w:iCs/>
          <w:sz w:val="24"/>
          <w:szCs w:val="24"/>
        </w:rPr>
        <w:t>Human Rights in the United Kingdom: Where Now?</w:t>
      </w:r>
      <w:r w:rsidRPr="00D329C5">
        <w:rPr>
          <w:rFonts w:ascii="Times New Roman" w:hAnsi="Times New Roman"/>
          <w:sz w:val="24"/>
          <w:szCs w:val="24"/>
        </w:rPr>
        <w:t xml:space="preserve">  Cambridge University broadcast in 2015. Available at: </w:t>
      </w:r>
      <w:hyperlink r:id="rId12" w:history="1">
        <w:r w:rsidRPr="00D329C5">
          <w:rPr>
            <w:rStyle w:val="Hyperlink0"/>
            <w:rFonts w:eastAsia="Calibri"/>
          </w:rPr>
          <w:t>https://www.youtube.com/watch?v=ChUvXKXpdh8</w:t>
        </w:r>
      </w:hyperlink>
      <w:r w:rsidRPr="00D329C5">
        <w:rPr>
          <w:rFonts w:ascii="Times New Roman" w:hAnsi="Times New Roman"/>
          <w:sz w:val="24"/>
          <w:szCs w:val="24"/>
        </w:rPr>
        <w:t xml:space="preserve">  (Accessed: 26 November 2019).</w:t>
      </w:r>
    </w:p>
    <w:p w:rsidR="00342ADE" w:rsidRPr="00D329C5" w:rsidRDefault="00342ADE">
      <w:pPr>
        <w:pStyle w:val="Body"/>
        <w:spacing w:line="240" w:lineRule="auto"/>
        <w:jc w:val="both"/>
        <w:rPr>
          <w:rFonts w:ascii="Times New Roman" w:eastAsia="Times New Roman" w:hAnsi="Times New Roman" w:cs="Times New Roman"/>
          <w:sz w:val="24"/>
          <w:szCs w:val="24"/>
        </w:rPr>
      </w:pPr>
      <w:r w:rsidRPr="00D329C5">
        <w:rPr>
          <w:rFonts w:ascii="Times New Roman" w:hAnsi="Times New Roman"/>
          <w:sz w:val="24"/>
          <w:szCs w:val="24"/>
        </w:rPr>
        <w:t xml:space="preserve">Equality and Human Rights Commission (2016) </w:t>
      </w:r>
      <w:r w:rsidRPr="00D329C5">
        <w:rPr>
          <w:rFonts w:ascii="Times New Roman" w:hAnsi="Times New Roman"/>
          <w:i/>
          <w:iCs/>
          <w:sz w:val="24"/>
          <w:szCs w:val="24"/>
        </w:rPr>
        <w:t>Understanding human rights: What are human rights?</w:t>
      </w:r>
      <w:r w:rsidRPr="00D329C5">
        <w:rPr>
          <w:rFonts w:ascii="Times New Roman" w:hAnsi="Times New Roman"/>
          <w:sz w:val="24"/>
          <w:szCs w:val="24"/>
        </w:rPr>
        <w:t xml:space="preserve"> Available at: </w:t>
      </w:r>
      <w:hyperlink r:id="rId13" w:history="1">
        <w:r w:rsidRPr="00D329C5">
          <w:rPr>
            <w:rStyle w:val="Hyperlink0"/>
            <w:rFonts w:eastAsia="Calibri"/>
          </w:rPr>
          <w:t>https://www.equalityhumanrights.com/en/secondary-education-resources/useful-information/understanding-human-rights</w:t>
        </w:r>
      </w:hyperlink>
      <w:r w:rsidRPr="00D329C5">
        <w:rPr>
          <w:rFonts w:ascii="Times New Roman" w:hAnsi="Times New Roman"/>
          <w:sz w:val="24"/>
          <w:szCs w:val="24"/>
        </w:rPr>
        <w:t xml:space="preserve">  (Accessed: 24 November 2019).</w:t>
      </w:r>
    </w:p>
    <w:p w:rsidR="00342ADE" w:rsidRPr="00D329C5" w:rsidRDefault="00342ADE">
      <w:pPr>
        <w:pStyle w:val="Body"/>
        <w:spacing w:line="240" w:lineRule="auto"/>
        <w:jc w:val="both"/>
        <w:rPr>
          <w:rFonts w:ascii="Times New Roman" w:eastAsia="Times New Roman" w:hAnsi="Times New Roman" w:cs="Times New Roman"/>
          <w:sz w:val="24"/>
          <w:szCs w:val="24"/>
        </w:rPr>
      </w:pPr>
      <w:r w:rsidRPr="00D329C5">
        <w:rPr>
          <w:rFonts w:ascii="Times New Roman" w:hAnsi="Times New Roman"/>
          <w:sz w:val="24"/>
          <w:szCs w:val="24"/>
        </w:rPr>
        <w:t xml:space="preserve">Freeman, M. (2011) </w:t>
      </w:r>
      <w:r w:rsidRPr="00D329C5">
        <w:rPr>
          <w:rFonts w:ascii="Times New Roman" w:hAnsi="Times New Roman"/>
          <w:i/>
          <w:iCs/>
          <w:sz w:val="24"/>
          <w:szCs w:val="24"/>
        </w:rPr>
        <w:t>Human Rights</w:t>
      </w:r>
      <w:r w:rsidRPr="00D329C5">
        <w:rPr>
          <w:rFonts w:ascii="Times New Roman" w:hAnsi="Times New Roman"/>
          <w:sz w:val="24"/>
          <w:szCs w:val="24"/>
        </w:rPr>
        <w:t>. (2nd Ed) Cambridge: Polity.</w:t>
      </w:r>
    </w:p>
    <w:p w:rsidR="00342ADE" w:rsidRPr="00D329C5" w:rsidRDefault="00AE2399">
      <w:pPr>
        <w:pStyle w:val="Body"/>
        <w:spacing w:after="0" w:line="240" w:lineRule="auto"/>
        <w:jc w:val="both"/>
        <w:rPr>
          <w:rFonts w:ascii="Times New Roman" w:hAnsi="Times New Roman"/>
          <w:sz w:val="24"/>
          <w:szCs w:val="24"/>
        </w:rPr>
      </w:pPr>
      <w:hyperlink r:id="rId14" w:history="1">
        <w:r w:rsidR="00342ADE" w:rsidRPr="00D329C5">
          <w:rPr>
            <w:rStyle w:val="Hyperlink0"/>
            <w:rFonts w:eastAsia="Calibri"/>
          </w:rPr>
          <w:t>https://scholar.google.com/scholar?hl=en&amp;as_sdt=0%2C5&amp;q=why+are+heterosexual+men+more+privileged+than+women&amp;btnG=</w:t>
        </w:r>
      </w:hyperlink>
      <w:r w:rsidR="00342ADE" w:rsidRPr="00D329C5">
        <w:rPr>
          <w:rFonts w:ascii="Times New Roman" w:hAnsi="Times New Roman"/>
          <w:sz w:val="24"/>
          <w:szCs w:val="24"/>
        </w:rPr>
        <w:t xml:space="preserve"> (Accessed:17 December 2019).</w:t>
      </w:r>
    </w:p>
    <w:p w:rsidR="00CD57DB" w:rsidRPr="00D329C5" w:rsidRDefault="00CD57DB">
      <w:pPr>
        <w:pStyle w:val="Body"/>
        <w:spacing w:after="0" w:line="240" w:lineRule="auto"/>
        <w:jc w:val="both"/>
        <w:rPr>
          <w:rFonts w:ascii="Times New Roman" w:eastAsia="Times New Roman" w:hAnsi="Times New Roman" w:cs="Times New Roman"/>
          <w:sz w:val="24"/>
          <w:szCs w:val="24"/>
        </w:rPr>
      </w:pPr>
    </w:p>
    <w:p w:rsidR="00342ADE" w:rsidRPr="00D329C5" w:rsidRDefault="00342ADE">
      <w:pPr>
        <w:pStyle w:val="Body"/>
        <w:spacing w:line="276" w:lineRule="auto"/>
        <w:jc w:val="both"/>
        <w:rPr>
          <w:rFonts w:ascii="Times New Roman" w:eastAsia="Times New Roman" w:hAnsi="Times New Roman" w:cs="Times New Roman"/>
          <w:sz w:val="24"/>
          <w:szCs w:val="24"/>
        </w:rPr>
      </w:pPr>
      <w:r w:rsidRPr="00D329C5">
        <w:rPr>
          <w:rFonts w:ascii="Times New Roman" w:hAnsi="Times New Roman"/>
          <w:sz w:val="24"/>
          <w:szCs w:val="24"/>
        </w:rPr>
        <w:t xml:space="preserve">Lorber, J. (1990) </w:t>
      </w:r>
      <w:r w:rsidRPr="00D329C5">
        <w:rPr>
          <w:rFonts w:ascii="Times New Roman" w:hAnsi="Times New Roman"/>
          <w:i/>
          <w:iCs/>
          <w:sz w:val="24"/>
          <w:szCs w:val="24"/>
        </w:rPr>
        <w:t>The Social Construction of Gender</w:t>
      </w:r>
      <w:r w:rsidRPr="00D329C5">
        <w:rPr>
          <w:rFonts w:ascii="Times New Roman" w:hAnsi="Times New Roman"/>
          <w:sz w:val="24"/>
          <w:szCs w:val="24"/>
        </w:rPr>
        <w:t xml:space="preserve">. Sage Publications. Available at: </w:t>
      </w:r>
      <w:hyperlink r:id="rId15" w:history="1">
        <w:r w:rsidRPr="00D329C5">
          <w:rPr>
            <w:rStyle w:val="Hyperlink0"/>
            <w:rFonts w:eastAsia="Calibri"/>
          </w:rPr>
          <w:t>http://armine.pbworks.com/f/reading+9.pdf</w:t>
        </w:r>
      </w:hyperlink>
      <w:r w:rsidR="00CD57DB" w:rsidRPr="00D329C5">
        <w:rPr>
          <w:rStyle w:val="Hyperlink0"/>
          <w:rFonts w:eastAsia="Calibri"/>
        </w:rPr>
        <w:t xml:space="preserve"> </w:t>
      </w:r>
      <w:r w:rsidR="00CD57DB" w:rsidRPr="00D329C5">
        <w:rPr>
          <w:rStyle w:val="Hyperlink0"/>
          <w:rFonts w:eastAsia="Calibri"/>
          <w:color w:val="auto"/>
          <w:u w:val="none"/>
        </w:rPr>
        <w:t>(Accessed 17 December 2019).</w:t>
      </w:r>
      <w:r w:rsidRPr="00D329C5">
        <w:rPr>
          <w:rFonts w:ascii="Times New Roman" w:hAnsi="Times New Roman"/>
          <w:color w:val="auto"/>
          <w:sz w:val="24"/>
          <w:szCs w:val="24"/>
        </w:rPr>
        <w:t xml:space="preserve"> </w:t>
      </w:r>
    </w:p>
    <w:p w:rsidR="00342ADE" w:rsidRDefault="00342ADE" w:rsidP="00C20855">
      <w:pPr>
        <w:pStyle w:val="Body"/>
        <w:spacing w:after="0" w:line="276" w:lineRule="auto"/>
        <w:jc w:val="both"/>
        <w:rPr>
          <w:rFonts w:ascii="Times New Roman" w:hAnsi="Times New Roman"/>
          <w:sz w:val="24"/>
          <w:szCs w:val="24"/>
        </w:rPr>
      </w:pPr>
      <w:r w:rsidRPr="00D329C5">
        <w:rPr>
          <w:rFonts w:ascii="Times New Roman" w:hAnsi="Times New Roman"/>
          <w:sz w:val="24"/>
          <w:szCs w:val="24"/>
        </w:rPr>
        <w:t xml:space="preserve">Marantz Henig, R. (2015) ‘How science is helping us understand gender’, </w:t>
      </w:r>
      <w:r w:rsidRPr="00D329C5">
        <w:rPr>
          <w:rFonts w:ascii="Times New Roman" w:hAnsi="Times New Roman"/>
          <w:i/>
          <w:iCs/>
          <w:sz w:val="24"/>
          <w:szCs w:val="24"/>
        </w:rPr>
        <w:t>National Geographic</w:t>
      </w:r>
      <w:r w:rsidRPr="00D329C5">
        <w:rPr>
          <w:rFonts w:ascii="Times New Roman" w:hAnsi="Times New Roman"/>
          <w:sz w:val="24"/>
          <w:szCs w:val="24"/>
        </w:rPr>
        <w:t xml:space="preserve"> [online]. Available at. </w:t>
      </w:r>
      <w:hyperlink r:id="rId16" w:anchor="/g" w:history="1">
        <w:r w:rsidRPr="00D329C5">
          <w:rPr>
            <w:rStyle w:val="Hyperlink0"/>
            <w:rFonts w:eastAsia="Calibri"/>
          </w:rPr>
          <w:t>https://www.nationalgeographic.com/magazine/2017/01/how-science-helps-us-understand-gender-identity/#/g</w:t>
        </w:r>
      </w:hyperlink>
      <w:r w:rsidRPr="00D329C5">
        <w:rPr>
          <w:rFonts w:ascii="Times New Roman" w:hAnsi="Times New Roman"/>
          <w:sz w:val="24"/>
          <w:szCs w:val="24"/>
        </w:rPr>
        <w:t xml:space="preserve"> (Accessed: 15 November 2019).</w:t>
      </w:r>
    </w:p>
    <w:p w:rsidR="006C0528" w:rsidRDefault="006C0528" w:rsidP="006C0528">
      <w:pPr>
        <w:pStyle w:val="Body"/>
        <w:spacing w:after="0" w:line="276" w:lineRule="auto"/>
        <w:jc w:val="both"/>
        <w:rPr>
          <w:rFonts w:ascii="Times New Roman" w:eastAsia="Times New Roman" w:hAnsi="Times New Roman" w:cs="Times New Roman"/>
          <w:sz w:val="24"/>
          <w:szCs w:val="24"/>
        </w:rPr>
      </w:pPr>
    </w:p>
    <w:p w:rsidR="006C0528" w:rsidRDefault="006C0528" w:rsidP="006C0528">
      <w:pPr>
        <w:pStyle w:val="Body"/>
        <w:spacing w:after="0" w:line="276" w:lineRule="auto"/>
        <w:jc w:val="both"/>
        <w:rPr>
          <w:rFonts w:ascii="Times New Roman" w:eastAsia="Times New Roman" w:hAnsi="Times New Roman" w:cs="Times New Roman"/>
          <w:sz w:val="24"/>
          <w:szCs w:val="24"/>
        </w:rPr>
      </w:pPr>
      <w:r w:rsidRPr="006C0528">
        <w:rPr>
          <w:rFonts w:ascii="Times New Roman" w:eastAsia="Times New Roman" w:hAnsi="Times New Roman" w:cs="Times New Roman"/>
          <w:sz w:val="24"/>
          <w:szCs w:val="24"/>
        </w:rPr>
        <w:t>Mutua, M. (2002) Human Rights: A Political and Cultural Critique.  Philadelphia: University of Pennsylvania Press.</w:t>
      </w:r>
    </w:p>
    <w:p w:rsidR="006C0528" w:rsidRDefault="006C0528" w:rsidP="006C0528">
      <w:pPr>
        <w:pStyle w:val="Body"/>
        <w:spacing w:after="0" w:line="276" w:lineRule="auto"/>
        <w:jc w:val="both"/>
        <w:rPr>
          <w:rFonts w:ascii="Times New Roman" w:eastAsia="Times New Roman" w:hAnsi="Times New Roman" w:cs="Times New Roman"/>
          <w:sz w:val="24"/>
          <w:szCs w:val="24"/>
        </w:rPr>
      </w:pPr>
    </w:p>
    <w:p w:rsidR="006C0528" w:rsidRPr="006C0528" w:rsidRDefault="006C0528" w:rsidP="006C0528">
      <w:pPr>
        <w:pStyle w:val="Body"/>
        <w:spacing w:after="0" w:line="276" w:lineRule="auto"/>
        <w:jc w:val="both"/>
        <w:rPr>
          <w:rFonts w:ascii="Times New Roman" w:eastAsia="Times New Roman" w:hAnsi="Times New Roman" w:cs="Times New Roman"/>
          <w:sz w:val="24"/>
          <w:szCs w:val="24"/>
        </w:rPr>
      </w:pPr>
      <w:proofErr w:type="spellStart"/>
      <w:r w:rsidRPr="006C0528">
        <w:rPr>
          <w:rFonts w:ascii="Times New Roman" w:eastAsia="Times New Roman" w:hAnsi="Times New Roman" w:cs="Times New Roman"/>
          <w:sz w:val="24"/>
          <w:szCs w:val="24"/>
        </w:rPr>
        <w:lastRenderedPageBreak/>
        <w:t>Nyalunga</w:t>
      </w:r>
      <w:proofErr w:type="spellEnd"/>
      <w:r w:rsidRPr="006C0528">
        <w:rPr>
          <w:rFonts w:ascii="Times New Roman" w:eastAsia="Times New Roman" w:hAnsi="Times New Roman" w:cs="Times New Roman"/>
          <w:sz w:val="24"/>
          <w:szCs w:val="24"/>
        </w:rPr>
        <w:t xml:space="preserve">, D. (2007) ‘Dispelling the misconceptions and myths about gender’, </w:t>
      </w:r>
      <w:r w:rsidRPr="006C0528">
        <w:rPr>
          <w:rFonts w:ascii="Times New Roman" w:eastAsia="Times New Roman" w:hAnsi="Times New Roman" w:cs="Times New Roman"/>
          <w:i/>
          <w:iCs/>
          <w:sz w:val="24"/>
          <w:szCs w:val="24"/>
        </w:rPr>
        <w:t>International NGO Journal</w:t>
      </w:r>
      <w:r w:rsidRPr="006C0528">
        <w:rPr>
          <w:rFonts w:ascii="Times New Roman" w:eastAsia="Times New Roman" w:hAnsi="Times New Roman" w:cs="Times New Roman"/>
          <w:sz w:val="24"/>
          <w:szCs w:val="24"/>
        </w:rPr>
        <w:t>, 2 (1), pp. 001-005. Available at:</w:t>
      </w:r>
    </w:p>
    <w:p w:rsidR="006C0528" w:rsidRPr="006C0528" w:rsidRDefault="006C0528" w:rsidP="006C0528">
      <w:pPr>
        <w:pStyle w:val="Body"/>
        <w:spacing w:after="0" w:line="276" w:lineRule="auto"/>
        <w:jc w:val="both"/>
        <w:rPr>
          <w:rFonts w:ascii="Times New Roman" w:eastAsia="Times New Roman" w:hAnsi="Times New Roman" w:cs="Times New Roman"/>
          <w:sz w:val="24"/>
          <w:szCs w:val="24"/>
        </w:rPr>
      </w:pPr>
      <w:hyperlink r:id="rId17" w:history="1">
        <w:r w:rsidRPr="006C4C4C">
          <w:rPr>
            <w:rStyle w:val="Hyperlink"/>
            <w:rFonts w:ascii="Times New Roman" w:eastAsia="Times New Roman" w:hAnsi="Times New Roman" w:cs="Times New Roman"/>
            <w:sz w:val="24"/>
            <w:szCs w:val="24"/>
          </w:rPr>
          <w:t>http://www.academicjournals.org/app/webroot/article/article1379511122_Nyalunga.pdf</w:t>
        </w:r>
      </w:hyperlink>
      <w:r>
        <w:rPr>
          <w:rFonts w:ascii="Times New Roman" w:eastAsia="Times New Roman" w:hAnsi="Times New Roman" w:cs="Times New Roman"/>
          <w:sz w:val="24"/>
          <w:szCs w:val="24"/>
        </w:rPr>
        <w:t xml:space="preserve"> </w:t>
      </w:r>
      <w:r w:rsidRPr="006C0528">
        <w:rPr>
          <w:rFonts w:ascii="Times New Roman" w:eastAsia="Times New Roman" w:hAnsi="Times New Roman" w:cs="Times New Roman"/>
          <w:sz w:val="24"/>
          <w:szCs w:val="24"/>
        </w:rPr>
        <w:t xml:space="preserve"> </w:t>
      </w:r>
    </w:p>
    <w:p w:rsidR="006C0528" w:rsidRDefault="006C0528" w:rsidP="006C0528">
      <w:pPr>
        <w:pStyle w:val="Body"/>
        <w:spacing w:after="0" w:line="276" w:lineRule="auto"/>
        <w:jc w:val="both"/>
        <w:rPr>
          <w:rFonts w:ascii="Times New Roman" w:eastAsia="Times New Roman" w:hAnsi="Times New Roman" w:cs="Times New Roman"/>
          <w:sz w:val="24"/>
          <w:szCs w:val="24"/>
        </w:rPr>
      </w:pPr>
      <w:r w:rsidRPr="006C0528">
        <w:rPr>
          <w:rFonts w:ascii="Times New Roman" w:eastAsia="Times New Roman" w:hAnsi="Times New Roman" w:cs="Times New Roman"/>
          <w:sz w:val="24"/>
          <w:szCs w:val="24"/>
        </w:rPr>
        <w:t>(Accessed: 15 December 2019).</w:t>
      </w:r>
    </w:p>
    <w:p w:rsidR="006C0528" w:rsidRDefault="006C0528" w:rsidP="006C0528">
      <w:pPr>
        <w:pStyle w:val="Body"/>
        <w:spacing w:after="0" w:line="276" w:lineRule="auto"/>
        <w:jc w:val="both"/>
        <w:rPr>
          <w:rFonts w:ascii="Times New Roman" w:eastAsia="Times New Roman" w:hAnsi="Times New Roman" w:cs="Times New Roman"/>
          <w:sz w:val="24"/>
          <w:szCs w:val="24"/>
        </w:rPr>
      </w:pPr>
    </w:p>
    <w:p w:rsidR="00342ADE" w:rsidRPr="00D329C5" w:rsidRDefault="00342ADE">
      <w:pPr>
        <w:pStyle w:val="Body"/>
        <w:spacing w:line="276" w:lineRule="auto"/>
        <w:jc w:val="both"/>
        <w:rPr>
          <w:rFonts w:ascii="Times New Roman" w:eastAsia="Times New Roman" w:hAnsi="Times New Roman" w:cs="Times New Roman"/>
          <w:sz w:val="24"/>
          <w:szCs w:val="24"/>
        </w:rPr>
      </w:pPr>
      <w:r w:rsidRPr="00D329C5">
        <w:rPr>
          <w:rFonts w:ascii="Times New Roman" w:hAnsi="Times New Roman" w:cs="Times New Roman"/>
          <w:sz w:val="24"/>
          <w:szCs w:val="24"/>
          <w:lang w:val="de-DE"/>
        </w:rPr>
        <w:t>Schlit, and Westbrook,</w:t>
      </w:r>
      <w:r w:rsidRPr="00D329C5">
        <w:rPr>
          <w:rFonts w:ascii="Times New Roman" w:hAnsi="Times New Roman" w:cs="Times New Roman"/>
          <w:i/>
          <w:iCs/>
          <w:sz w:val="24"/>
          <w:szCs w:val="24"/>
        </w:rPr>
        <w:t xml:space="preserve"> </w:t>
      </w:r>
      <w:r w:rsidRPr="00D329C5">
        <w:rPr>
          <w:rFonts w:ascii="Times New Roman" w:hAnsi="Times New Roman" w:cs="Times New Roman"/>
          <w:sz w:val="24"/>
          <w:szCs w:val="24"/>
        </w:rPr>
        <w:t>(2009) ‘Gender and Society’</w:t>
      </w:r>
      <w:r w:rsidRPr="00D329C5">
        <w:rPr>
          <w:rFonts w:ascii="Times New Roman" w:hAnsi="Times New Roman" w:cs="Times New Roman"/>
          <w:i/>
          <w:iCs/>
          <w:sz w:val="24"/>
          <w:szCs w:val="24"/>
        </w:rPr>
        <w:t xml:space="preserve">, Sociologists for Women in Society, </w:t>
      </w:r>
      <w:r w:rsidRPr="00D329C5">
        <w:rPr>
          <w:rFonts w:ascii="Times New Roman" w:hAnsi="Times New Roman" w:cs="Times New Roman"/>
          <w:sz w:val="24"/>
          <w:szCs w:val="24"/>
        </w:rPr>
        <w:t xml:space="preserve">23(4), pp.440 - 464. Available at: </w:t>
      </w:r>
      <w:hyperlink r:id="rId18" w:history="1">
        <w:r w:rsidRPr="00D329C5">
          <w:rPr>
            <w:rStyle w:val="Hyperlink0"/>
            <w:rFonts w:eastAsia="Calibri"/>
          </w:rPr>
          <w:t>https://journals.sagepub.com/doi/pdf/10.1177/0891243209340034</w:t>
        </w:r>
      </w:hyperlink>
      <w:r w:rsidRPr="00D329C5">
        <w:rPr>
          <w:rFonts w:ascii="Times New Roman" w:hAnsi="Times New Roman" w:cs="Times New Roman"/>
          <w:sz w:val="24"/>
          <w:szCs w:val="24"/>
        </w:rPr>
        <w:t xml:space="preserve"> (Accessed: 15 November 2019). </w:t>
      </w:r>
    </w:p>
    <w:p w:rsidR="00342ADE" w:rsidRPr="00D329C5" w:rsidRDefault="00342ADE">
      <w:pPr>
        <w:pStyle w:val="Body"/>
        <w:spacing w:line="240" w:lineRule="auto"/>
        <w:jc w:val="both"/>
        <w:rPr>
          <w:rFonts w:ascii="Times New Roman" w:hAnsi="Times New Roman"/>
          <w:sz w:val="24"/>
          <w:szCs w:val="24"/>
        </w:rPr>
      </w:pPr>
      <w:r w:rsidRPr="00D329C5">
        <w:rPr>
          <w:rFonts w:ascii="Times New Roman" w:hAnsi="Times New Roman"/>
          <w:sz w:val="24"/>
          <w:szCs w:val="24"/>
        </w:rPr>
        <w:t xml:space="preserve">Siddiqui, S. (2018) </w:t>
      </w:r>
      <w:r w:rsidR="00460FC4" w:rsidRPr="00D329C5">
        <w:rPr>
          <w:rFonts w:ascii="Times New Roman" w:hAnsi="Times New Roman"/>
          <w:sz w:val="24"/>
          <w:szCs w:val="24"/>
        </w:rPr>
        <w:t>‘</w:t>
      </w:r>
      <w:r w:rsidRPr="00D329C5">
        <w:rPr>
          <w:rFonts w:ascii="Times New Roman" w:hAnsi="Times New Roman"/>
          <w:sz w:val="24"/>
          <w:szCs w:val="24"/>
        </w:rPr>
        <w:t>How has Donald Trump's first year affected women?</w:t>
      </w:r>
      <w:r w:rsidR="00460FC4" w:rsidRPr="00D329C5">
        <w:rPr>
          <w:rFonts w:ascii="Times New Roman" w:hAnsi="Times New Roman"/>
          <w:sz w:val="24"/>
          <w:szCs w:val="24"/>
        </w:rPr>
        <w:t>’,</w:t>
      </w:r>
      <w:r w:rsidRPr="00D329C5">
        <w:rPr>
          <w:rFonts w:ascii="Times New Roman" w:hAnsi="Times New Roman"/>
          <w:sz w:val="24"/>
          <w:szCs w:val="24"/>
        </w:rPr>
        <w:t xml:space="preserve"> </w:t>
      </w:r>
      <w:r w:rsidRPr="00D329C5">
        <w:rPr>
          <w:rFonts w:ascii="Times New Roman" w:hAnsi="Times New Roman"/>
          <w:i/>
          <w:iCs/>
          <w:sz w:val="24"/>
          <w:szCs w:val="24"/>
        </w:rPr>
        <w:t>The Guardian</w:t>
      </w:r>
      <w:r w:rsidRPr="00D329C5">
        <w:rPr>
          <w:rFonts w:ascii="Times New Roman" w:hAnsi="Times New Roman"/>
          <w:sz w:val="24"/>
          <w:szCs w:val="24"/>
        </w:rPr>
        <w:t xml:space="preserve"> </w:t>
      </w:r>
      <w:r w:rsidR="006F7182" w:rsidRPr="00D329C5">
        <w:rPr>
          <w:rFonts w:ascii="Times New Roman" w:hAnsi="Times New Roman"/>
          <w:sz w:val="24"/>
          <w:szCs w:val="24"/>
        </w:rPr>
        <w:t>[o</w:t>
      </w:r>
      <w:r w:rsidRPr="00D329C5">
        <w:rPr>
          <w:rFonts w:ascii="Times New Roman" w:hAnsi="Times New Roman"/>
          <w:sz w:val="24"/>
          <w:szCs w:val="24"/>
        </w:rPr>
        <w:t>nline</w:t>
      </w:r>
      <w:r w:rsidR="006F7182" w:rsidRPr="00D329C5">
        <w:rPr>
          <w:rFonts w:ascii="Times New Roman" w:hAnsi="Times New Roman"/>
          <w:sz w:val="24"/>
          <w:szCs w:val="24"/>
        </w:rPr>
        <w:t>]</w:t>
      </w:r>
      <w:r w:rsidRPr="00D329C5">
        <w:rPr>
          <w:rFonts w:ascii="Times New Roman" w:hAnsi="Times New Roman"/>
          <w:sz w:val="24"/>
          <w:szCs w:val="24"/>
        </w:rPr>
        <w:t xml:space="preserve">. Available at: </w:t>
      </w:r>
      <w:hyperlink r:id="rId19" w:history="1">
        <w:r w:rsidRPr="00D329C5">
          <w:rPr>
            <w:rStyle w:val="Hyperlink0"/>
            <w:rFonts w:eastAsia="Calibri"/>
          </w:rPr>
          <w:t>https://www.theguardian.com/us-news/2018/jan/18/how-has-donald-trumps-first-year-affected-women</w:t>
        </w:r>
      </w:hyperlink>
      <w:r w:rsidRPr="00D329C5">
        <w:rPr>
          <w:rFonts w:ascii="Times New Roman" w:hAnsi="Times New Roman"/>
          <w:sz w:val="24"/>
          <w:szCs w:val="24"/>
        </w:rPr>
        <w:t xml:space="preserve">  (Accessed: 26 November 2019).</w:t>
      </w:r>
    </w:p>
    <w:p w:rsidR="00030EC3" w:rsidRPr="00D329C5" w:rsidRDefault="00030EC3">
      <w:pPr>
        <w:pStyle w:val="Body"/>
        <w:spacing w:line="240" w:lineRule="auto"/>
        <w:jc w:val="both"/>
        <w:rPr>
          <w:rFonts w:ascii="Times New Roman" w:hAnsi="Times New Roman"/>
          <w:sz w:val="24"/>
          <w:szCs w:val="24"/>
        </w:rPr>
      </w:pPr>
      <w:proofErr w:type="spellStart"/>
      <w:r w:rsidRPr="00D329C5">
        <w:rPr>
          <w:rFonts w:ascii="Times New Roman" w:hAnsi="Times New Roman"/>
          <w:sz w:val="24"/>
          <w:szCs w:val="24"/>
        </w:rPr>
        <w:t>Szirom</w:t>
      </w:r>
      <w:proofErr w:type="spellEnd"/>
      <w:r w:rsidRPr="00D329C5">
        <w:rPr>
          <w:rFonts w:ascii="Times New Roman" w:hAnsi="Times New Roman"/>
          <w:sz w:val="24"/>
          <w:szCs w:val="24"/>
        </w:rPr>
        <w:t xml:space="preserve">, T. (2017) Teaching gender? Sex education and sexual stereotypes. London and New York: Routledge. </w:t>
      </w:r>
    </w:p>
    <w:p w:rsidR="00342ADE" w:rsidRPr="00D329C5" w:rsidRDefault="00342ADE">
      <w:pPr>
        <w:pStyle w:val="Body"/>
        <w:spacing w:line="240" w:lineRule="auto"/>
        <w:jc w:val="both"/>
        <w:rPr>
          <w:rFonts w:ascii="Times New Roman" w:eastAsia="Times New Roman" w:hAnsi="Times New Roman" w:cs="Times New Roman"/>
          <w:sz w:val="24"/>
          <w:szCs w:val="24"/>
        </w:rPr>
      </w:pPr>
      <w:r w:rsidRPr="00D329C5">
        <w:rPr>
          <w:rFonts w:ascii="Times New Roman" w:hAnsi="Times New Roman"/>
          <w:sz w:val="24"/>
          <w:szCs w:val="24"/>
        </w:rPr>
        <w:t xml:space="preserve">Tharoor, S. (1) ‘Are Human Rights Universal?’, </w:t>
      </w:r>
      <w:r w:rsidRPr="00D329C5">
        <w:rPr>
          <w:rFonts w:ascii="Times New Roman" w:hAnsi="Times New Roman"/>
          <w:i/>
          <w:iCs/>
          <w:sz w:val="24"/>
          <w:szCs w:val="24"/>
        </w:rPr>
        <w:t>World Policy Journal</w:t>
      </w:r>
      <w:r w:rsidRPr="00D329C5">
        <w:rPr>
          <w:rFonts w:ascii="Times New Roman" w:hAnsi="Times New Roman"/>
          <w:sz w:val="24"/>
          <w:szCs w:val="24"/>
        </w:rPr>
        <w:t xml:space="preserve">, 16(4). Available at: </w:t>
      </w:r>
      <w:hyperlink r:id="rId20" w:history="1">
        <w:r w:rsidR="000F1AD0" w:rsidRPr="006C4C4C">
          <w:rPr>
            <w:rStyle w:val="Hyperlink"/>
            <w:rFonts w:ascii="Times New Roman" w:hAnsi="Times New Roman"/>
            <w:sz w:val="24"/>
            <w:szCs w:val="24"/>
          </w:rPr>
          <w:t>https://worldpolicy.org/2009/11/11/tharoor-are-human-rights-universal-world-policy-journal-world-policy-institute/</w:t>
        </w:r>
      </w:hyperlink>
      <w:r w:rsidR="000F1AD0">
        <w:rPr>
          <w:rFonts w:ascii="Times New Roman" w:hAnsi="Times New Roman"/>
          <w:sz w:val="24"/>
          <w:szCs w:val="24"/>
        </w:rPr>
        <w:t xml:space="preserve"> </w:t>
      </w:r>
      <w:r w:rsidRPr="00D329C5">
        <w:rPr>
          <w:rFonts w:ascii="Times New Roman" w:hAnsi="Times New Roman"/>
          <w:sz w:val="24"/>
          <w:szCs w:val="24"/>
        </w:rPr>
        <w:t>(Accessed: 13 November 2019).</w:t>
      </w:r>
    </w:p>
    <w:p w:rsidR="00455687" w:rsidRDefault="00342ADE" w:rsidP="00455687">
      <w:pPr>
        <w:pStyle w:val="Body"/>
        <w:spacing w:line="240" w:lineRule="auto"/>
        <w:jc w:val="both"/>
        <w:rPr>
          <w:rFonts w:ascii="Times New Roman" w:eastAsia="Times New Roman" w:hAnsi="Times New Roman" w:cs="Times New Roman"/>
          <w:sz w:val="24"/>
          <w:szCs w:val="24"/>
        </w:rPr>
      </w:pPr>
      <w:r w:rsidRPr="00D329C5">
        <w:rPr>
          <w:rFonts w:ascii="Times New Roman" w:hAnsi="Times New Roman"/>
          <w:sz w:val="24"/>
          <w:szCs w:val="24"/>
        </w:rPr>
        <w:t xml:space="preserve">Wilson, N. (2018). </w:t>
      </w:r>
      <w:r w:rsidRPr="00D329C5">
        <w:rPr>
          <w:rFonts w:ascii="Times New Roman" w:hAnsi="Times New Roman"/>
          <w:i/>
          <w:iCs/>
          <w:sz w:val="24"/>
          <w:szCs w:val="24"/>
        </w:rPr>
        <w:t xml:space="preserve">Ruling Bodies in Feminist Speculative Fiction: Body Politics and Reproductive Rights in the Handmaid’s Tale and The </w:t>
      </w:r>
      <w:proofErr w:type="spellStart"/>
      <w:r w:rsidRPr="00D329C5">
        <w:rPr>
          <w:rFonts w:ascii="Times New Roman" w:hAnsi="Times New Roman"/>
          <w:i/>
          <w:iCs/>
          <w:sz w:val="24"/>
          <w:szCs w:val="24"/>
        </w:rPr>
        <w:t>Carhullan</w:t>
      </w:r>
      <w:proofErr w:type="spellEnd"/>
      <w:r w:rsidRPr="00D329C5">
        <w:rPr>
          <w:rFonts w:ascii="Times New Roman" w:hAnsi="Times New Roman"/>
          <w:i/>
          <w:iCs/>
          <w:sz w:val="24"/>
          <w:szCs w:val="24"/>
        </w:rPr>
        <w:t xml:space="preserve"> Army</w:t>
      </w:r>
      <w:r w:rsidRPr="00D329C5">
        <w:rPr>
          <w:rFonts w:ascii="Times New Roman" w:hAnsi="Times New Roman"/>
          <w:sz w:val="24"/>
          <w:szCs w:val="24"/>
        </w:rPr>
        <w:t xml:space="preserve">. Degree Project for Dalarna University. Available at: </w:t>
      </w:r>
      <w:hyperlink r:id="rId21" w:history="1">
        <w:r w:rsidRPr="00D329C5">
          <w:rPr>
            <w:rStyle w:val="Hyperlink0"/>
            <w:rFonts w:eastAsia="Calibri"/>
          </w:rPr>
          <w:t>http://www.diva-portal.org/smash/get/diva2:1233170/FULLTEXT01.pdf</w:t>
        </w:r>
      </w:hyperlink>
      <w:r w:rsidRPr="00D329C5">
        <w:rPr>
          <w:rFonts w:ascii="Times New Roman" w:hAnsi="Times New Roman"/>
          <w:sz w:val="24"/>
          <w:szCs w:val="24"/>
        </w:rPr>
        <w:t xml:space="preserve">  (Accessed: 26 November 2019)</w:t>
      </w:r>
      <w:r w:rsidR="00567ED1">
        <w:rPr>
          <w:rFonts w:ascii="Times New Roman" w:hAnsi="Times New Roman"/>
          <w:sz w:val="24"/>
          <w:szCs w:val="24"/>
        </w:rPr>
        <w:t>.</w:t>
      </w:r>
    </w:p>
    <w:p w:rsidR="00455687" w:rsidRDefault="00455687" w:rsidP="00455687">
      <w:pPr>
        <w:pStyle w:val="Body"/>
        <w:spacing w:line="240" w:lineRule="auto"/>
        <w:jc w:val="both"/>
        <w:rPr>
          <w:rFonts w:ascii="Times New Roman" w:eastAsia="Times New Roman" w:hAnsi="Times New Roman" w:cs="Times New Roman"/>
          <w:sz w:val="24"/>
          <w:szCs w:val="24"/>
        </w:rPr>
      </w:pPr>
    </w:p>
    <w:p w:rsidR="00455687" w:rsidRDefault="00620EF1" w:rsidP="00455687">
      <w:pPr>
        <w:pStyle w:val="Body"/>
        <w:spacing w:line="240" w:lineRule="auto"/>
        <w:jc w:val="both"/>
        <w:rPr>
          <w:rFonts w:ascii="Times New Roman" w:eastAsia="Times New Roman" w:hAnsi="Times New Roman" w:cs="Times New Roman"/>
          <w:sz w:val="24"/>
          <w:szCs w:val="24"/>
        </w:rPr>
      </w:pPr>
      <w:r w:rsidRPr="00620EF1">
        <w:rPr>
          <w:rFonts w:ascii="Times New Roman" w:eastAsia="Times New Roman" w:hAnsi="Times New Roman" w:cs="Times New Roman"/>
          <w:sz w:val="24"/>
          <w:szCs w:val="24"/>
        </w:rPr>
        <w:t>Blog 2.</w:t>
      </w:r>
    </w:p>
    <w:p w:rsidR="00620EF1" w:rsidRPr="00455687" w:rsidRDefault="00620EF1" w:rsidP="00455687">
      <w:pPr>
        <w:pStyle w:val="Body"/>
        <w:spacing w:line="240" w:lineRule="auto"/>
        <w:jc w:val="both"/>
        <w:rPr>
          <w:rFonts w:ascii="Times New Roman" w:eastAsia="Times New Roman" w:hAnsi="Times New Roman" w:cs="Times New Roman"/>
          <w:sz w:val="24"/>
          <w:szCs w:val="24"/>
        </w:rPr>
      </w:pPr>
    </w:p>
    <w:p w:rsidR="0078045C" w:rsidRPr="00C20855" w:rsidRDefault="007D6FB8">
      <w:pPr>
        <w:pStyle w:val="Body"/>
        <w:spacing w:line="360" w:lineRule="auto"/>
        <w:jc w:val="both"/>
        <w:rPr>
          <w:rFonts w:ascii="Times New Roman" w:eastAsia="Times New Roman" w:hAnsi="Times New Roman" w:cs="Times New Roman"/>
          <w:i/>
          <w:iCs/>
          <w:sz w:val="24"/>
          <w:szCs w:val="24"/>
          <w:u w:val="single"/>
        </w:rPr>
      </w:pPr>
      <w:r w:rsidRPr="00C20855">
        <w:rPr>
          <w:rFonts w:ascii="Times New Roman" w:hAnsi="Times New Roman"/>
          <w:i/>
          <w:iCs/>
          <w:sz w:val="24"/>
          <w:szCs w:val="24"/>
          <w:u w:val="single"/>
        </w:rPr>
        <w:t>Why do you think women are treated differently from men?</w:t>
      </w:r>
    </w:p>
    <w:p w:rsidR="0078045C" w:rsidRDefault="007D6FB8">
      <w:pPr>
        <w:pStyle w:val="Body"/>
        <w:spacing w:line="360" w:lineRule="auto"/>
        <w:jc w:val="both"/>
        <w:rPr>
          <w:rFonts w:ascii="Times New Roman" w:hAnsi="Times New Roman"/>
          <w:sz w:val="24"/>
          <w:szCs w:val="24"/>
        </w:rPr>
      </w:pPr>
      <w:r>
        <w:rPr>
          <w:rFonts w:ascii="Times New Roman" w:hAnsi="Times New Roman"/>
          <w:sz w:val="24"/>
          <w:szCs w:val="24"/>
        </w:rPr>
        <w:t>According to Adichie (2010) women and men experience the world in different ways because outdated cultural values and traditions often place the needs of men above women. Gender stereotypes form in early childhood, e.g., in Nigeria where Adichie was raised, it is common practice for the female members of the household to prepare and cook all meals. However, she argues that this is an unfair practice for both genders; for women because this duty is expected of them, restricting their freedom and for men because learning to cook is an essential skill required for survival, rendering them dependent on others for their sustenance.</w:t>
      </w:r>
    </w:p>
    <w:p w:rsidR="006E4D49" w:rsidRDefault="006E4D49">
      <w:pPr>
        <w:pStyle w:val="Body"/>
        <w:spacing w:line="360" w:lineRule="auto"/>
        <w:jc w:val="both"/>
        <w:rPr>
          <w:rFonts w:ascii="Times New Roman" w:eastAsia="Times New Roman" w:hAnsi="Times New Roman" w:cs="Times New Roman"/>
          <w:sz w:val="24"/>
          <w:szCs w:val="24"/>
        </w:rPr>
      </w:pPr>
    </w:p>
    <w:p w:rsidR="00620EF1" w:rsidRPr="00C20855" w:rsidRDefault="007D6FB8">
      <w:pPr>
        <w:pStyle w:val="Body"/>
        <w:spacing w:line="360" w:lineRule="auto"/>
        <w:jc w:val="both"/>
        <w:rPr>
          <w:rFonts w:ascii="Times New Roman" w:hAnsi="Times New Roman"/>
          <w:i/>
          <w:iCs/>
          <w:sz w:val="24"/>
          <w:szCs w:val="24"/>
          <w:u w:val="single"/>
        </w:rPr>
      </w:pPr>
      <w:r w:rsidRPr="00C20855">
        <w:rPr>
          <w:rFonts w:ascii="Times New Roman" w:hAnsi="Times New Roman"/>
          <w:i/>
          <w:iCs/>
          <w:sz w:val="24"/>
          <w:szCs w:val="24"/>
          <w:u w:val="single"/>
        </w:rPr>
        <w:t>What do you think Sue Lloyd-Roberts meant when she says, at the end of the extract, that maybe women shouldn’t compete in the workplace?</w:t>
      </w:r>
    </w:p>
    <w:p w:rsidR="00620EF1" w:rsidRDefault="007D6FB8">
      <w:pPr>
        <w:pStyle w:val="Body"/>
        <w:spacing w:line="360" w:lineRule="auto"/>
        <w:jc w:val="both"/>
        <w:rPr>
          <w:rFonts w:ascii="Times New Roman" w:hAnsi="Times New Roman"/>
          <w:sz w:val="24"/>
          <w:szCs w:val="24"/>
        </w:rPr>
      </w:pPr>
      <w:r>
        <w:rPr>
          <w:rFonts w:ascii="Times New Roman" w:hAnsi="Times New Roman"/>
          <w:sz w:val="24"/>
          <w:szCs w:val="24"/>
        </w:rPr>
        <w:t xml:space="preserve">Lloyd-Roberts (2016) discusses the plight of the gender pay gap in the UK, for example, for every 85p that is earned by a woman, a man will earn £1.  The fight for equal pay in the UK </w:t>
      </w:r>
      <w:r>
        <w:rPr>
          <w:rFonts w:ascii="Times New Roman" w:hAnsi="Times New Roman"/>
          <w:sz w:val="24"/>
          <w:szCs w:val="24"/>
        </w:rPr>
        <w:lastRenderedPageBreak/>
        <w:t>began in the 1960’s, nevertheless, the UK is currently at 26</w:t>
      </w:r>
      <w:r>
        <w:rPr>
          <w:rFonts w:ascii="Times New Roman" w:hAnsi="Times New Roman"/>
          <w:sz w:val="24"/>
          <w:szCs w:val="24"/>
          <w:vertAlign w:val="superscript"/>
        </w:rPr>
        <w:t>th</w:t>
      </w:r>
      <w:r>
        <w:rPr>
          <w:rFonts w:ascii="Times New Roman" w:hAnsi="Times New Roman"/>
          <w:sz w:val="24"/>
          <w:szCs w:val="24"/>
        </w:rPr>
        <w:t xml:space="preserve"> place of 28 regions of the European Union in the list of countries offering equal pay (European Commission, 2019). Lloyd-Roberts proposes that the reason the UK is so far behind other European countries concerning equal pay is due to </w:t>
      </w:r>
      <w:proofErr w:type="spellStart"/>
      <w:r>
        <w:rPr>
          <w:rFonts w:ascii="Times New Roman" w:hAnsi="Times New Roman"/>
          <w:sz w:val="24"/>
          <w:szCs w:val="24"/>
        </w:rPr>
        <w:t>institutionalised</w:t>
      </w:r>
      <w:proofErr w:type="spellEnd"/>
      <w:r>
        <w:rPr>
          <w:rFonts w:ascii="Times New Roman" w:hAnsi="Times New Roman"/>
          <w:sz w:val="24"/>
          <w:szCs w:val="24"/>
        </w:rPr>
        <w:t xml:space="preserve"> misogyny (The Fawcett Society, 2017).</w:t>
      </w:r>
      <w:r w:rsidR="00D329C5">
        <w:rPr>
          <w:rFonts w:ascii="Times New Roman" w:hAnsi="Times New Roman"/>
          <w:sz w:val="24"/>
          <w:szCs w:val="24"/>
        </w:rPr>
        <w:t xml:space="preserve"> </w:t>
      </w:r>
      <w:r>
        <w:rPr>
          <w:rFonts w:ascii="Times New Roman" w:hAnsi="Times New Roman"/>
          <w:sz w:val="24"/>
          <w:szCs w:val="24"/>
        </w:rPr>
        <w:t>Maybe for this reason she regrets juggling her family life to compete for equality in the work place. Indeed, despite nearly 50 years since the implementation of the Equal Pay Act in the UK, the gender pay gap remains at 17% (The Equality Trust, 2019).</w:t>
      </w:r>
    </w:p>
    <w:p w:rsidR="006E4D49" w:rsidRPr="00C20855" w:rsidRDefault="006E4D49">
      <w:pPr>
        <w:pStyle w:val="Body"/>
        <w:spacing w:line="360" w:lineRule="auto"/>
        <w:jc w:val="both"/>
        <w:rPr>
          <w:rFonts w:ascii="Times New Roman" w:hAnsi="Times New Roman"/>
          <w:sz w:val="24"/>
          <w:szCs w:val="24"/>
        </w:rPr>
      </w:pPr>
    </w:p>
    <w:p w:rsidR="0078045C" w:rsidRPr="00C20855" w:rsidRDefault="007D6FB8">
      <w:pPr>
        <w:pStyle w:val="Body"/>
        <w:spacing w:line="360" w:lineRule="auto"/>
        <w:jc w:val="both"/>
        <w:rPr>
          <w:rFonts w:ascii="Times New Roman" w:eastAsia="Times New Roman" w:hAnsi="Times New Roman" w:cs="Times New Roman"/>
          <w:i/>
          <w:iCs/>
          <w:sz w:val="24"/>
          <w:szCs w:val="24"/>
          <w:u w:val="single"/>
        </w:rPr>
      </w:pPr>
      <w:r w:rsidRPr="00C20855">
        <w:rPr>
          <w:rFonts w:ascii="Times New Roman" w:hAnsi="Times New Roman"/>
          <w:i/>
          <w:iCs/>
          <w:sz w:val="24"/>
          <w:szCs w:val="24"/>
          <w:u w:val="single"/>
        </w:rPr>
        <w:t>Why should we all be feminists?</w:t>
      </w:r>
    </w:p>
    <w:p w:rsidR="00D329C5" w:rsidRDefault="007D6FB8" w:rsidP="00D329C5">
      <w:pPr>
        <w:pStyle w:val="Body"/>
        <w:spacing w:line="360" w:lineRule="auto"/>
        <w:jc w:val="both"/>
        <w:rPr>
          <w:rFonts w:ascii="Times New Roman" w:hAnsi="Times New Roman"/>
          <w:sz w:val="24"/>
          <w:szCs w:val="24"/>
        </w:rPr>
      </w:pPr>
      <w:r>
        <w:rPr>
          <w:rFonts w:ascii="Times New Roman" w:hAnsi="Times New Roman"/>
          <w:sz w:val="24"/>
          <w:szCs w:val="24"/>
        </w:rPr>
        <w:t xml:space="preserve">Adichie (2010) argues that culture does not shape people, it is people who shape culture by way of power games. She defines the word feminist to be a person who </w:t>
      </w:r>
      <w:proofErr w:type="spellStart"/>
      <w:r>
        <w:rPr>
          <w:rFonts w:ascii="Times New Roman" w:hAnsi="Times New Roman"/>
          <w:sz w:val="24"/>
          <w:szCs w:val="24"/>
        </w:rPr>
        <w:t>recognises</w:t>
      </w:r>
      <w:proofErr w:type="spellEnd"/>
      <w:r>
        <w:rPr>
          <w:rFonts w:ascii="Times New Roman" w:hAnsi="Times New Roman"/>
          <w:sz w:val="24"/>
          <w:szCs w:val="24"/>
        </w:rPr>
        <w:t xml:space="preserve"> these power games and that gender inequality is fundamental to building oppressive institutions at a universal level. These inequalities affect everyone and therefore it is the responsibility of every person to address the problem; hence we must all be feminists.</w:t>
      </w:r>
    </w:p>
    <w:p w:rsidR="006E4D49" w:rsidRPr="00D329C5" w:rsidRDefault="006E4D49" w:rsidP="00D329C5">
      <w:pPr>
        <w:pStyle w:val="Body"/>
        <w:spacing w:line="360" w:lineRule="auto"/>
        <w:jc w:val="both"/>
        <w:rPr>
          <w:rFonts w:ascii="Times New Roman" w:hAnsi="Times New Roman"/>
          <w:sz w:val="24"/>
          <w:szCs w:val="24"/>
        </w:rPr>
      </w:pPr>
    </w:p>
    <w:p w:rsidR="00D329C5" w:rsidRPr="00620EF1" w:rsidRDefault="00D329C5" w:rsidP="00D329C5">
      <w:pPr>
        <w:pStyle w:val="Body"/>
        <w:spacing w:line="360" w:lineRule="auto"/>
        <w:jc w:val="both"/>
        <w:rPr>
          <w:rFonts w:ascii="Times New Roman" w:hAnsi="Times New Roman"/>
          <w:i/>
          <w:iCs/>
          <w:sz w:val="24"/>
          <w:szCs w:val="24"/>
          <w:u w:val="single"/>
        </w:rPr>
      </w:pPr>
      <w:r w:rsidRPr="00620EF1">
        <w:rPr>
          <w:rFonts w:ascii="Times New Roman" w:hAnsi="Times New Roman"/>
          <w:i/>
          <w:iCs/>
          <w:sz w:val="24"/>
          <w:szCs w:val="24"/>
          <w:u w:val="single"/>
        </w:rPr>
        <w:t>Television and the Social Reproduction of Stereotypical Gender Roles</w:t>
      </w:r>
    </w:p>
    <w:p w:rsidR="00455687" w:rsidRPr="001C7518" w:rsidRDefault="00455687" w:rsidP="00455687">
      <w:pPr>
        <w:pStyle w:val="Body"/>
        <w:spacing w:line="360" w:lineRule="auto"/>
        <w:jc w:val="both"/>
        <w:rPr>
          <w:rFonts w:ascii="Times New Roman" w:hAnsi="Times New Roman"/>
          <w:sz w:val="24"/>
          <w:szCs w:val="24"/>
        </w:rPr>
      </w:pPr>
      <w:r w:rsidRPr="001C7518">
        <w:rPr>
          <w:rFonts w:ascii="Times New Roman" w:hAnsi="Times New Roman"/>
          <w:sz w:val="24"/>
          <w:szCs w:val="24"/>
        </w:rPr>
        <w:t xml:space="preserve">A stereotype is often a predetermined label given to people and groups of people in regard to a set of social attitudes and </w:t>
      </w:r>
      <w:proofErr w:type="spellStart"/>
      <w:r w:rsidRPr="001C7518">
        <w:rPr>
          <w:rFonts w:ascii="Times New Roman" w:hAnsi="Times New Roman"/>
          <w:sz w:val="24"/>
          <w:szCs w:val="24"/>
        </w:rPr>
        <w:t>behaviours</w:t>
      </w:r>
      <w:proofErr w:type="spellEnd"/>
      <w:r w:rsidRPr="001C7518">
        <w:rPr>
          <w:rFonts w:ascii="Times New Roman" w:hAnsi="Times New Roman"/>
          <w:sz w:val="24"/>
          <w:szCs w:val="24"/>
        </w:rPr>
        <w:t>. These include assumptions of gender to be predominately male and female and are generally thought to be characteristic of all men or women such as the roles men and women perform in the home and in society</w:t>
      </w:r>
      <w:r w:rsidR="00926C49" w:rsidRPr="001C7518">
        <w:rPr>
          <w:rFonts w:ascii="Times New Roman" w:hAnsi="Times New Roman"/>
          <w:sz w:val="24"/>
          <w:szCs w:val="24"/>
        </w:rPr>
        <w:t xml:space="preserve"> (</w:t>
      </w:r>
      <w:proofErr w:type="spellStart"/>
      <w:r w:rsidR="00926C49" w:rsidRPr="001C7518">
        <w:rPr>
          <w:rFonts w:ascii="Times New Roman" w:hAnsi="Times New Roman"/>
          <w:sz w:val="24"/>
          <w:szCs w:val="24"/>
        </w:rPr>
        <w:t>Lauzen</w:t>
      </w:r>
      <w:proofErr w:type="spellEnd"/>
      <w:r w:rsidR="00926C49" w:rsidRPr="001C7518">
        <w:rPr>
          <w:rFonts w:ascii="Times New Roman" w:hAnsi="Times New Roman"/>
          <w:sz w:val="24"/>
          <w:szCs w:val="24"/>
        </w:rPr>
        <w:t xml:space="preserve"> </w:t>
      </w:r>
      <w:r w:rsidR="00926C49" w:rsidRPr="001C7518">
        <w:rPr>
          <w:rFonts w:ascii="Times New Roman" w:hAnsi="Times New Roman"/>
          <w:i/>
          <w:iCs/>
          <w:sz w:val="24"/>
          <w:szCs w:val="24"/>
        </w:rPr>
        <w:t>et al</w:t>
      </w:r>
      <w:r w:rsidR="00926C49" w:rsidRPr="001C7518">
        <w:rPr>
          <w:rFonts w:ascii="Times New Roman" w:hAnsi="Times New Roman"/>
          <w:sz w:val="24"/>
          <w:szCs w:val="24"/>
        </w:rPr>
        <w:t>., 2008.)</w:t>
      </w:r>
      <w:r w:rsidRPr="001C7518">
        <w:rPr>
          <w:rFonts w:ascii="Times New Roman" w:hAnsi="Times New Roman"/>
          <w:sz w:val="24"/>
          <w:szCs w:val="24"/>
        </w:rPr>
        <w:t xml:space="preserve"> For instance, the assumption that gender is determined by a person’s sexuality and that all men and women are heterosexual</w:t>
      </w:r>
      <w:r w:rsidR="00D40EE3">
        <w:rPr>
          <w:rFonts w:ascii="Times New Roman" w:hAnsi="Times New Roman"/>
          <w:sz w:val="24"/>
          <w:szCs w:val="24"/>
        </w:rPr>
        <w:t xml:space="preserve"> (</w:t>
      </w:r>
      <w:proofErr w:type="spellStart"/>
      <w:r w:rsidR="00D40EE3" w:rsidRPr="00D40EE3">
        <w:rPr>
          <w:rFonts w:ascii="Times New Roman" w:hAnsi="Times New Roman"/>
          <w:sz w:val="24"/>
          <w:szCs w:val="24"/>
        </w:rPr>
        <w:t>S</w:t>
      </w:r>
      <w:r w:rsidR="00D40EE3">
        <w:rPr>
          <w:rFonts w:ascii="Times New Roman" w:hAnsi="Times New Roman"/>
          <w:sz w:val="24"/>
          <w:szCs w:val="24"/>
        </w:rPr>
        <w:t>chlit</w:t>
      </w:r>
      <w:proofErr w:type="spellEnd"/>
      <w:r w:rsidR="00D40EE3">
        <w:rPr>
          <w:rFonts w:ascii="Times New Roman" w:hAnsi="Times New Roman"/>
          <w:sz w:val="24"/>
          <w:szCs w:val="24"/>
        </w:rPr>
        <w:t xml:space="preserve"> and Westbrook, 2009).</w:t>
      </w:r>
      <w:r w:rsidRPr="001C7518">
        <w:rPr>
          <w:rFonts w:ascii="Times New Roman" w:hAnsi="Times New Roman"/>
          <w:sz w:val="24"/>
          <w:szCs w:val="24"/>
        </w:rPr>
        <w:t xml:space="preserve"> These assumptions of gender however, exclude people who identify as non-binary (e.g., people which do not fit the male/female binary model of gender). For many years, prime time television has reinforced gender stereotyping by representing the majority of female characters to be portrayed in domestic roles whereas the majority of male characters are more likely to be portrayed in work-related roles; thus, reproducing systems of gender stratification</w:t>
      </w:r>
      <w:r w:rsidR="00926C49" w:rsidRPr="001C7518">
        <w:rPr>
          <w:rFonts w:ascii="Times New Roman" w:hAnsi="Times New Roman"/>
          <w:sz w:val="24"/>
          <w:szCs w:val="24"/>
        </w:rPr>
        <w:t xml:space="preserve"> (</w:t>
      </w:r>
      <w:r w:rsidR="00C03D1A">
        <w:rPr>
          <w:rFonts w:ascii="Times New Roman" w:hAnsi="Times New Roman"/>
          <w:sz w:val="24"/>
          <w:szCs w:val="24"/>
        </w:rPr>
        <w:t xml:space="preserve">Coltrane and Adams, 1997; </w:t>
      </w:r>
      <w:proofErr w:type="spellStart"/>
      <w:r w:rsidR="00926C49" w:rsidRPr="001C7518">
        <w:rPr>
          <w:rFonts w:ascii="Times New Roman" w:hAnsi="Times New Roman"/>
          <w:sz w:val="24"/>
          <w:szCs w:val="24"/>
        </w:rPr>
        <w:t>Lauzen</w:t>
      </w:r>
      <w:proofErr w:type="spellEnd"/>
      <w:r w:rsidR="00926C49" w:rsidRPr="001C7518">
        <w:rPr>
          <w:rFonts w:ascii="Times New Roman" w:hAnsi="Times New Roman"/>
          <w:sz w:val="24"/>
          <w:szCs w:val="24"/>
        </w:rPr>
        <w:t xml:space="preserve"> </w:t>
      </w:r>
      <w:r w:rsidR="00926C49" w:rsidRPr="001C7518">
        <w:rPr>
          <w:rFonts w:ascii="Times New Roman" w:hAnsi="Times New Roman"/>
          <w:i/>
          <w:iCs/>
          <w:sz w:val="24"/>
          <w:szCs w:val="24"/>
        </w:rPr>
        <w:t>et al</w:t>
      </w:r>
      <w:r w:rsidR="00926C49" w:rsidRPr="001C7518">
        <w:rPr>
          <w:rFonts w:ascii="Times New Roman" w:hAnsi="Times New Roman"/>
          <w:sz w:val="24"/>
          <w:szCs w:val="24"/>
        </w:rPr>
        <w:t>.</w:t>
      </w:r>
      <w:r w:rsidR="001C7518" w:rsidRPr="001C7518">
        <w:rPr>
          <w:rFonts w:ascii="Times New Roman" w:hAnsi="Times New Roman"/>
          <w:sz w:val="24"/>
          <w:szCs w:val="24"/>
        </w:rPr>
        <w:t>, 2008).</w:t>
      </w:r>
    </w:p>
    <w:p w:rsidR="00455687" w:rsidRPr="001C7518" w:rsidRDefault="00455687">
      <w:pPr>
        <w:pStyle w:val="Body"/>
        <w:spacing w:line="360" w:lineRule="auto"/>
        <w:jc w:val="both"/>
        <w:rPr>
          <w:rFonts w:ascii="Times New Roman" w:hAnsi="Times New Roman"/>
          <w:sz w:val="24"/>
          <w:szCs w:val="24"/>
        </w:rPr>
      </w:pPr>
      <w:r w:rsidRPr="001C7518">
        <w:rPr>
          <w:rFonts w:ascii="Times New Roman" w:hAnsi="Times New Roman"/>
          <w:sz w:val="24"/>
          <w:szCs w:val="24"/>
        </w:rPr>
        <w:t xml:space="preserve">Widespread debates surrounding the issue of diversity in media representations tend to focus on binary gender, ethnic or racial </w:t>
      </w:r>
      <w:r w:rsidR="00926C49" w:rsidRPr="001C7518">
        <w:rPr>
          <w:rFonts w:ascii="Times New Roman" w:hAnsi="Times New Roman"/>
          <w:sz w:val="24"/>
          <w:szCs w:val="24"/>
        </w:rPr>
        <w:t>prominence</w:t>
      </w:r>
      <w:r w:rsidRPr="001C7518">
        <w:rPr>
          <w:rFonts w:ascii="Times New Roman" w:hAnsi="Times New Roman"/>
          <w:sz w:val="24"/>
          <w:szCs w:val="24"/>
        </w:rPr>
        <w:t xml:space="preserve"> and class ideologies, whereas non-binary representation remains marginal in comparison</w:t>
      </w:r>
      <w:r w:rsidR="001C7518" w:rsidRPr="001C7518">
        <w:rPr>
          <w:rFonts w:ascii="Times New Roman" w:hAnsi="Times New Roman"/>
          <w:sz w:val="24"/>
          <w:szCs w:val="24"/>
        </w:rPr>
        <w:t xml:space="preserve"> (body, 2018). </w:t>
      </w:r>
      <w:r w:rsidRPr="001C7518">
        <w:rPr>
          <w:rFonts w:ascii="Times New Roman" w:hAnsi="Times New Roman"/>
          <w:sz w:val="24"/>
          <w:szCs w:val="24"/>
        </w:rPr>
        <w:t xml:space="preserve">On the other hand, if a particular </w:t>
      </w:r>
      <w:r w:rsidRPr="001C7518">
        <w:rPr>
          <w:rFonts w:ascii="Times New Roman" w:hAnsi="Times New Roman"/>
          <w:sz w:val="24"/>
          <w:szCs w:val="24"/>
        </w:rPr>
        <w:lastRenderedPageBreak/>
        <w:t>gender is never represented in television then they could potentially escape stereotyping, avoiding any ideal concepts and representations which may follow</w:t>
      </w:r>
      <w:r w:rsidR="0001300E">
        <w:rPr>
          <w:rFonts w:ascii="Times New Roman" w:hAnsi="Times New Roman"/>
          <w:sz w:val="24"/>
          <w:szCs w:val="24"/>
        </w:rPr>
        <w:t xml:space="preserve"> </w:t>
      </w:r>
      <w:r w:rsidR="00C03D1A">
        <w:rPr>
          <w:rFonts w:ascii="Times New Roman" w:hAnsi="Times New Roman"/>
          <w:sz w:val="24"/>
          <w:szCs w:val="24"/>
        </w:rPr>
        <w:t>(</w:t>
      </w:r>
      <w:proofErr w:type="spellStart"/>
      <w:r w:rsidR="0001300E" w:rsidRPr="0001300E">
        <w:rPr>
          <w:rFonts w:ascii="Times New Roman" w:hAnsi="Times New Roman"/>
          <w:sz w:val="24"/>
          <w:szCs w:val="24"/>
        </w:rPr>
        <w:t>Nicati</w:t>
      </w:r>
      <w:proofErr w:type="spellEnd"/>
      <w:r w:rsidR="0001300E" w:rsidRPr="0001300E">
        <w:rPr>
          <w:rFonts w:ascii="Times New Roman" w:hAnsi="Times New Roman"/>
          <w:sz w:val="24"/>
          <w:szCs w:val="24"/>
        </w:rPr>
        <w:t>, 2017)</w:t>
      </w:r>
      <w:r w:rsidR="00C03D1A">
        <w:rPr>
          <w:rFonts w:ascii="Times New Roman" w:hAnsi="Times New Roman"/>
          <w:sz w:val="24"/>
          <w:szCs w:val="24"/>
        </w:rPr>
        <w:t>.</w:t>
      </w:r>
      <w:r w:rsidR="0001300E" w:rsidRPr="0001300E">
        <w:rPr>
          <w:rFonts w:ascii="Times New Roman" w:hAnsi="Times New Roman"/>
          <w:sz w:val="24"/>
          <w:szCs w:val="24"/>
        </w:rPr>
        <w:t xml:space="preserve"> </w:t>
      </w:r>
      <w:r w:rsidRPr="001C7518">
        <w:rPr>
          <w:rFonts w:ascii="Times New Roman" w:hAnsi="Times New Roman"/>
          <w:sz w:val="24"/>
          <w:szCs w:val="24"/>
        </w:rPr>
        <w:t>For instance, research has revealed that viewing women carrying out lower status positions as opposed to men in domestic environments and in the workplace reproduces gender stereotypes</w:t>
      </w:r>
      <w:r w:rsidR="00267E6F">
        <w:rPr>
          <w:rFonts w:ascii="Times New Roman" w:hAnsi="Times New Roman"/>
          <w:sz w:val="24"/>
          <w:szCs w:val="24"/>
        </w:rPr>
        <w:t xml:space="preserve"> (</w:t>
      </w:r>
      <w:r w:rsidR="00267E6F" w:rsidRPr="00267E6F">
        <w:rPr>
          <w:rFonts w:ascii="Times New Roman" w:hAnsi="Times New Roman"/>
          <w:sz w:val="24"/>
          <w:szCs w:val="24"/>
        </w:rPr>
        <w:t>Coltrane and Adams, 1997</w:t>
      </w:r>
      <w:r w:rsidR="00267E6F">
        <w:rPr>
          <w:rFonts w:ascii="Times New Roman" w:hAnsi="Times New Roman"/>
          <w:sz w:val="24"/>
          <w:szCs w:val="24"/>
        </w:rPr>
        <w:t>).</w:t>
      </w:r>
      <w:r w:rsidRPr="001C7518">
        <w:rPr>
          <w:rFonts w:ascii="Times New Roman" w:hAnsi="Times New Roman"/>
          <w:sz w:val="24"/>
          <w:szCs w:val="24"/>
        </w:rPr>
        <w:t xml:space="preserve"> These representations of women and men promote stereotypical social roles as fundamentally intrinsic and continue the gender hegemony. Gender hegemony has been criticised as a root cause of inequalities in human societies</w:t>
      </w:r>
      <w:r w:rsidR="00D17C1E">
        <w:rPr>
          <w:rFonts w:ascii="Times New Roman" w:hAnsi="Times New Roman"/>
          <w:sz w:val="24"/>
          <w:szCs w:val="24"/>
        </w:rPr>
        <w:t xml:space="preserve"> (Lorber, 2001). </w:t>
      </w:r>
      <w:r w:rsidRPr="001C7518">
        <w:rPr>
          <w:rFonts w:ascii="Times New Roman" w:hAnsi="Times New Roman"/>
          <w:sz w:val="24"/>
          <w:szCs w:val="24"/>
        </w:rPr>
        <w:t xml:space="preserve">If this is true, then television and other media platforms are placed in an extremely powerful position and, in light of the rising poverty and inequalities in the contemporary world, </w:t>
      </w:r>
      <w:r w:rsidR="00C729C8">
        <w:rPr>
          <w:rFonts w:ascii="Times New Roman" w:hAnsi="Times New Roman"/>
          <w:sz w:val="24"/>
          <w:szCs w:val="24"/>
        </w:rPr>
        <w:t xml:space="preserve">is </w:t>
      </w:r>
      <w:r w:rsidRPr="001C7518">
        <w:rPr>
          <w:rFonts w:ascii="Times New Roman" w:hAnsi="Times New Roman"/>
          <w:sz w:val="24"/>
          <w:szCs w:val="24"/>
        </w:rPr>
        <w:t>television doing enough to address the problem</w:t>
      </w:r>
      <w:r w:rsidR="00C729C8">
        <w:rPr>
          <w:rFonts w:ascii="Times New Roman" w:hAnsi="Times New Roman"/>
          <w:sz w:val="24"/>
          <w:szCs w:val="24"/>
        </w:rPr>
        <w:t>?</w:t>
      </w:r>
    </w:p>
    <w:p w:rsidR="0078045C" w:rsidRDefault="0078045C">
      <w:pPr>
        <w:pStyle w:val="Body"/>
        <w:spacing w:line="240" w:lineRule="auto"/>
        <w:jc w:val="both"/>
        <w:rPr>
          <w:rFonts w:ascii="Times New Roman" w:eastAsia="Times New Roman" w:hAnsi="Times New Roman" w:cs="Times New Roman"/>
          <w:sz w:val="24"/>
          <w:szCs w:val="24"/>
        </w:rPr>
      </w:pPr>
    </w:p>
    <w:p w:rsidR="00A03F15" w:rsidRDefault="007D6FB8" w:rsidP="00E4080E">
      <w:pPr>
        <w:pStyle w:val="Body"/>
        <w:spacing w:line="240" w:lineRule="auto"/>
        <w:jc w:val="both"/>
        <w:rPr>
          <w:rFonts w:ascii="Times New Roman" w:eastAsia="Times New Roman" w:hAnsi="Times New Roman" w:cs="Times New Roman"/>
          <w:sz w:val="24"/>
          <w:szCs w:val="24"/>
        </w:rPr>
      </w:pPr>
      <w:r>
        <w:rPr>
          <w:rFonts w:ascii="Times New Roman" w:hAnsi="Times New Roman"/>
          <w:sz w:val="24"/>
          <w:szCs w:val="24"/>
          <w:lang w:val="fr-FR"/>
        </w:rPr>
        <w:t>References</w:t>
      </w:r>
    </w:p>
    <w:p w:rsidR="00A03F15" w:rsidRPr="00A03F15" w:rsidRDefault="00A03F15">
      <w:pPr>
        <w:pStyle w:val="Body"/>
        <w:spacing w:line="240" w:lineRule="auto"/>
        <w:jc w:val="both"/>
        <w:rPr>
          <w:rFonts w:ascii="Times New Roman" w:hAnsi="Times New Roman"/>
          <w:sz w:val="24"/>
          <w:szCs w:val="24"/>
        </w:rPr>
      </w:pPr>
      <w:r w:rsidRPr="00A03F15">
        <w:rPr>
          <w:rFonts w:ascii="Times New Roman" w:hAnsi="Times New Roman"/>
          <w:sz w:val="24"/>
          <w:szCs w:val="24"/>
          <w:lang w:val="it-IT"/>
        </w:rPr>
        <w:t xml:space="preserve">Adichie, C. N. (2010) </w:t>
      </w:r>
      <w:r w:rsidRPr="00A03F15">
        <w:rPr>
          <w:rFonts w:ascii="Times New Roman" w:hAnsi="Times New Roman"/>
          <w:sz w:val="24"/>
          <w:szCs w:val="24"/>
        </w:rPr>
        <w:t xml:space="preserve">‘We should all be feminists’, </w:t>
      </w:r>
      <w:r w:rsidRPr="00A03F15">
        <w:rPr>
          <w:rFonts w:ascii="Times New Roman" w:hAnsi="Times New Roman"/>
          <w:i/>
          <w:iCs/>
          <w:sz w:val="24"/>
          <w:szCs w:val="24"/>
        </w:rPr>
        <w:t xml:space="preserve">Ted Talk. </w:t>
      </w:r>
      <w:r w:rsidRPr="00A03F15">
        <w:rPr>
          <w:rFonts w:ascii="Times New Roman" w:hAnsi="Times New Roman"/>
          <w:sz w:val="24"/>
          <w:szCs w:val="24"/>
        </w:rPr>
        <w:t xml:space="preserve">Available at: </w:t>
      </w:r>
      <w:hyperlink r:id="rId22" w:history="1">
        <w:r w:rsidRPr="00A03F15">
          <w:rPr>
            <w:rStyle w:val="Hyperlink0"/>
            <w:rFonts w:eastAsia="Calibri"/>
          </w:rPr>
          <w:t>https://www.youtube.com/watch?v=hg3umXU_qWc</w:t>
        </w:r>
      </w:hyperlink>
      <w:r w:rsidRPr="00A03F15">
        <w:rPr>
          <w:rFonts w:ascii="Times New Roman" w:hAnsi="Times New Roman"/>
          <w:sz w:val="24"/>
          <w:szCs w:val="24"/>
        </w:rPr>
        <w:t xml:space="preserve"> (Accessed: 11 November 2019).</w:t>
      </w:r>
    </w:p>
    <w:p w:rsidR="00A03F15" w:rsidRPr="00A03F15" w:rsidRDefault="00A03F15">
      <w:pPr>
        <w:pStyle w:val="Body"/>
        <w:spacing w:line="240" w:lineRule="auto"/>
        <w:jc w:val="both"/>
        <w:rPr>
          <w:rFonts w:ascii="Times New Roman" w:eastAsia="Times New Roman" w:hAnsi="Times New Roman" w:cs="Times New Roman"/>
          <w:sz w:val="24"/>
          <w:szCs w:val="24"/>
        </w:rPr>
      </w:pPr>
      <w:r w:rsidRPr="00A03F15">
        <w:rPr>
          <w:rFonts w:ascii="Times New Roman" w:hAnsi="Times New Roman"/>
          <w:sz w:val="24"/>
          <w:szCs w:val="24"/>
        </w:rPr>
        <w:t xml:space="preserve">Body (2018) </w:t>
      </w:r>
      <w:r w:rsidRPr="00A03F15">
        <w:rPr>
          <w:rFonts w:ascii="Times New Roman" w:hAnsi="Times New Roman"/>
          <w:i/>
          <w:iCs/>
          <w:sz w:val="24"/>
          <w:szCs w:val="24"/>
        </w:rPr>
        <w:t>Gender Isn't A Haircut: How Representation of Nonbinary People of Color Requires More Than White Androgyny</w:t>
      </w:r>
      <w:r w:rsidRPr="00A03F15">
        <w:rPr>
          <w:rFonts w:ascii="Times New Roman" w:hAnsi="Times New Roman"/>
          <w:sz w:val="24"/>
          <w:szCs w:val="24"/>
        </w:rPr>
        <w:t xml:space="preserve">. Available at: read: </w:t>
      </w:r>
      <w:hyperlink r:id="rId23" w:history="1">
        <w:r w:rsidRPr="00A03F15">
          <w:rPr>
            <w:rStyle w:val="Hyperlink0"/>
            <w:rFonts w:eastAsia="Calibri"/>
          </w:rPr>
          <w:t>http://efniks.com/the-deep-dive-pages/2018/10/17/gender-isnt-a-haircut-how-representation-of-nonbinary-people-of-color-requires-more-than-white-androgyny</w:t>
        </w:r>
      </w:hyperlink>
      <w:r w:rsidRPr="00A03F15">
        <w:rPr>
          <w:rFonts w:ascii="Times New Roman" w:hAnsi="Times New Roman"/>
          <w:sz w:val="24"/>
          <w:szCs w:val="24"/>
        </w:rPr>
        <w:t xml:space="preserve"> (Accessed on 13 December 2019). </w:t>
      </w:r>
    </w:p>
    <w:p w:rsidR="00A03F15" w:rsidRPr="00A03F15" w:rsidRDefault="00A03F15">
      <w:pPr>
        <w:pStyle w:val="Body"/>
        <w:spacing w:line="240" w:lineRule="auto"/>
        <w:jc w:val="both"/>
        <w:rPr>
          <w:rFonts w:ascii="Times New Roman" w:eastAsia="Times New Roman" w:hAnsi="Times New Roman" w:cs="Times New Roman"/>
          <w:sz w:val="24"/>
          <w:szCs w:val="24"/>
        </w:rPr>
      </w:pPr>
      <w:r w:rsidRPr="00A03F15">
        <w:rPr>
          <w:rFonts w:ascii="Times New Roman" w:eastAsia="Times New Roman" w:hAnsi="Times New Roman" w:cs="Times New Roman"/>
          <w:sz w:val="24"/>
          <w:szCs w:val="24"/>
        </w:rPr>
        <w:t xml:space="preserve">Coltrane, S., and Adams, M. (1997) ‘Work–Family Imagery and Gender Stereotypes: Television and the Reproduction of Difference’, </w:t>
      </w:r>
      <w:r w:rsidRPr="00A03F15">
        <w:rPr>
          <w:rFonts w:ascii="Times New Roman" w:eastAsia="Times New Roman" w:hAnsi="Times New Roman" w:cs="Times New Roman"/>
          <w:i/>
          <w:iCs/>
          <w:sz w:val="24"/>
          <w:szCs w:val="24"/>
        </w:rPr>
        <w:t xml:space="preserve">Journal of Vocational </w:t>
      </w:r>
      <w:proofErr w:type="spellStart"/>
      <w:r w:rsidRPr="00A03F15">
        <w:rPr>
          <w:rFonts w:ascii="Times New Roman" w:eastAsia="Times New Roman" w:hAnsi="Times New Roman" w:cs="Times New Roman"/>
          <w:i/>
          <w:iCs/>
          <w:sz w:val="24"/>
          <w:szCs w:val="24"/>
        </w:rPr>
        <w:t>Behaviour</w:t>
      </w:r>
      <w:proofErr w:type="spellEnd"/>
      <w:r w:rsidRPr="00A03F15">
        <w:rPr>
          <w:rFonts w:ascii="Times New Roman" w:eastAsia="Times New Roman" w:hAnsi="Times New Roman" w:cs="Times New Roman"/>
          <w:i/>
          <w:iCs/>
          <w:sz w:val="24"/>
          <w:szCs w:val="24"/>
        </w:rPr>
        <w:t>,</w:t>
      </w:r>
      <w:r w:rsidRPr="00A03F15">
        <w:rPr>
          <w:rFonts w:ascii="Times New Roman" w:eastAsia="Times New Roman" w:hAnsi="Times New Roman" w:cs="Times New Roman"/>
          <w:sz w:val="24"/>
          <w:szCs w:val="24"/>
        </w:rPr>
        <w:t xml:space="preserve"> 50, pp. 323–347.</w:t>
      </w:r>
    </w:p>
    <w:p w:rsidR="00A03F15" w:rsidRPr="00A03F15" w:rsidRDefault="00A03F15">
      <w:pPr>
        <w:pStyle w:val="Body"/>
        <w:spacing w:line="240" w:lineRule="auto"/>
        <w:jc w:val="both"/>
        <w:rPr>
          <w:rFonts w:ascii="Times New Roman" w:eastAsia="Times New Roman" w:hAnsi="Times New Roman" w:cs="Times New Roman"/>
          <w:sz w:val="24"/>
          <w:szCs w:val="24"/>
        </w:rPr>
      </w:pPr>
      <w:r w:rsidRPr="00A03F15">
        <w:rPr>
          <w:rFonts w:ascii="Times New Roman" w:hAnsi="Times New Roman"/>
          <w:sz w:val="24"/>
          <w:szCs w:val="24"/>
          <w:lang w:val="it-IT"/>
        </w:rPr>
        <w:t xml:space="preserve">European Commission (2018) </w:t>
      </w:r>
      <w:r w:rsidRPr="00A03F15">
        <w:rPr>
          <w:rFonts w:ascii="Times New Roman" w:hAnsi="Times New Roman"/>
          <w:i/>
          <w:iCs/>
          <w:sz w:val="24"/>
          <w:szCs w:val="24"/>
        </w:rPr>
        <w:t xml:space="preserve">The gender pay gap in the United Kingdom. </w:t>
      </w:r>
      <w:r w:rsidRPr="00A03F15">
        <w:rPr>
          <w:rFonts w:ascii="Times New Roman" w:hAnsi="Times New Roman"/>
          <w:sz w:val="24"/>
          <w:szCs w:val="24"/>
        </w:rPr>
        <w:t>Available at:</w:t>
      </w:r>
      <w:r w:rsidRPr="00A03F15">
        <w:rPr>
          <w:rFonts w:ascii="Times New Roman" w:hAnsi="Times New Roman"/>
          <w:i/>
          <w:iCs/>
          <w:sz w:val="24"/>
          <w:szCs w:val="24"/>
        </w:rPr>
        <w:t xml:space="preserve"> </w:t>
      </w:r>
      <w:hyperlink r:id="rId24" w:history="1">
        <w:r w:rsidRPr="00A03F15">
          <w:rPr>
            <w:rStyle w:val="Hyperlink0"/>
            <w:rFonts w:eastAsia="Calibri"/>
          </w:rPr>
          <w:t>https://ec.europa.eu/info/sites/info/files/aid_development_cooperation_fundamental_rights/equalpayday_factsheets_2018_country_files_united_kingdom_en.pdf</w:t>
        </w:r>
      </w:hyperlink>
      <w:r w:rsidRPr="00A03F15">
        <w:rPr>
          <w:rFonts w:ascii="Times New Roman" w:hAnsi="Times New Roman"/>
          <w:i/>
          <w:iCs/>
          <w:sz w:val="24"/>
          <w:szCs w:val="24"/>
        </w:rPr>
        <w:t xml:space="preserve"> </w:t>
      </w:r>
      <w:r w:rsidRPr="00A03F15">
        <w:rPr>
          <w:rFonts w:ascii="Times New Roman" w:hAnsi="Times New Roman"/>
          <w:sz w:val="24"/>
          <w:szCs w:val="24"/>
        </w:rPr>
        <w:t>(Accessed: 11 November 2019).</w:t>
      </w:r>
    </w:p>
    <w:p w:rsidR="00A03F15" w:rsidRPr="00A03F15" w:rsidRDefault="00A03F15">
      <w:pPr>
        <w:pStyle w:val="Body"/>
        <w:spacing w:after="0" w:line="240" w:lineRule="auto"/>
        <w:jc w:val="both"/>
        <w:rPr>
          <w:rStyle w:val="Link"/>
          <w:color w:val="000000"/>
          <w:u w:val="none" w:color="000000"/>
        </w:rPr>
      </w:pPr>
      <w:proofErr w:type="spellStart"/>
      <w:r w:rsidRPr="006E4D49">
        <w:rPr>
          <w:rFonts w:ascii="Times New Roman" w:hAnsi="Times New Roman" w:cs="Times New Roman"/>
        </w:rPr>
        <w:t>Lauzen</w:t>
      </w:r>
      <w:proofErr w:type="spellEnd"/>
      <w:r w:rsidRPr="006E4D49">
        <w:rPr>
          <w:rFonts w:ascii="Times New Roman" w:hAnsi="Times New Roman" w:cs="Times New Roman"/>
        </w:rPr>
        <w:t>, M. A., Dozier, D. A. and Horan, N. (2008) ‘Constructing Gender Stereotypes Through Social</w:t>
      </w:r>
      <w:r w:rsidRPr="00A03F15">
        <w:t xml:space="preserve"> </w:t>
      </w:r>
      <w:r w:rsidRPr="00890EE8">
        <w:rPr>
          <w:rFonts w:ascii="Times New Roman" w:hAnsi="Times New Roman" w:cs="Times New Roman"/>
        </w:rPr>
        <w:t xml:space="preserve">Roles in Prime-Time Television’, </w:t>
      </w:r>
      <w:r w:rsidRPr="00890EE8">
        <w:rPr>
          <w:rFonts w:ascii="Times New Roman" w:hAnsi="Times New Roman" w:cs="Times New Roman"/>
          <w:i/>
          <w:iCs/>
        </w:rPr>
        <w:t>Journal of Broadcasting and Electronic Media</w:t>
      </w:r>
      <w:r w:rsidRPr="00890EE8">
        <w:rPr>
          <w:rFonts w:ascii="Times New Roman" w:hAnsi="Times New Roman" w:cs="Times New Roman"/>
        </w:rPr>
        <w:t>, 52(2), pp. 200-214. Available</w:t>
      </w:r>
      <w:r w:rsidRPr="00A03F15">
        <w:t xml:space="preserve"> at:</w:t>
      </w:r>
      <w:r>
        <w:t xml:space="preserve"> </w:t>
      </w:r>
      <w:hyperlink r:id="rId25" w:history="1">
        <w:r w:rsidRPr="006C4C4C">
          <w:rPr>
            <w:rStyle w:val="Hyperlink"/>
            <w:rFonts w:ascii="Times New Roman" w:hAnsi="Times New Roman" w:cs="Times New Roman"/>
            <w:sz w:val="24"/>
            <w:szCs w:val="24"/>
          </w:rPr>
          <w:t>https://www.researchgate.net/profile/David_Dozier2/publication/249025853_Constructing_Gender_Stereotypes_Through_Social_Roles_in_Prime-Time_Television/links/59ac373fa6fdcce55a38603f/Constructing-Gender-Stereotypes-Through-Social-Roles-in-Prime-Time-Television.pdf</w:t>
        </w:r>
      </w:hyperlink>
      <w:r w:rsidRPr="00A03F15">
        <w:rPr>
          <w:rStyle w:val="Hyperlink0"/>
          <w:rFonts w:eastAsia="Calibri"/>
        </w:rPr>
        <w:t xml:space="preserve"> </w:t>
      </w:r>
      <w:r>
        <w:rPr>
          <w:rStyle w:val="Hyperlink0"/>
          <w:rFonts w:eastAsia="Calibri"/>
        </w:rPr>
        <w:t xml:space="preserve"> </w:t>
      </w:r>
      <w:r w:rsidRPr="00A03F15">
        <w:rPr>
          <w:rStyle w:val="Link"/>
          <w:rFonts w:ascii="Times New Roman" w:hAnsi="Times New Roman"/>
          <w:color w:val="000000"/>
          <w:sz w:val="24"/>
          <w:szCs w:val="24"/>
          <w:u w:val="none" w:color="000000"/>
        </w:rPr>
        <w:t>(Accessed on 12 December 2019).</w:t>
      </w:r>
    </w:p>
    <w:p w:rsidR="00A03F15" w:rsidRPr="00A03F15" w:rsidRDefault="00A03F15">
      <w:pPr>
        <w:pStyle w:val="Body"/>
        <w:spacing w:after="0" w:line="240" w:lineRule="auto"/>
        <w:jc w:val="both"/>
        <w:rPr>
          <w:rFonts w:ascii="Times New Roman" w:hAnsi="Times New Roman"/>
          <w:sz w:val="24"/>
          <w:szCs w:val="24"/>
        </w:rPr>
      </w:pPr>
      <w:r w:rsidRPr="00A03F15">
        <w:rPr>
          <w:rFonts w:ascii="Times New Roman" w:hAnsi="Times New Roman"/>
          <w:sz w:val="24"/>
          <w:szCs w:val="24"/>
        </w:rPr>
        <w:t xml:space="preserve">   </w:t>
      </w:r>
    </w:p>
    <w:p w:rsidR="00A03F15" w:rsidRPr="00A03F15" w:rsidRDefault="00A03F15">
      <w:pPr>
        <w:pStyle w:val="Body"/>
        <w:spacing w:line="240" w:lineRule="auto"/>
        <w:jc w:val="both"/>
        <w:rPr>
          <w:rFonts w:ascii="Times New Roman" w:eastAsia="Times New Roman" w:hAnsi="Times New Roman" w:cs="Times New Roman"/>
          <w:sz w:val="24"/>
          <w:szCs w:val="24"/>
        </w:rPr>
      </w:pPr>
      <w:r w:rsidRPr="00A03F15">
        <w:rPr>
          <w:rFonts w:ascii="Times New Roman" w:hAnsi="Times New Roman"/>
          <w:sz w:val="24"/>
          <w:szCs w:val="24"/>
        </w:rPr>
        <w:t xml:space="preserve">Lloyd-Roberts, S. (2016) </w:t>
      </w:r>
      <w:r w:rsidRPr="00A03F15">
        <w:rPr>
          <w:rFonts w:ascii="Times New Roman" w:hAnsi="Times New Roman"/>
          <w:i/>
          <w:iCs/>
          <w:sz w:val="24"/>
          <w:szCs w:val="24"/>
        </w:rPr>
        <w:t>The War on Women.</w:t>
      </w:r>
      <w:r w:rsidRPr="00A03F15">
        <w:rPr>
          <w:rFonts w:ascii="Times New Roman" w:hAnsi="Times New Roman"/>
          <w:sz w:val="24"/>
          <w:szCs w:val="24"/>
          <w:lang w:val="de-DE"/>
        </w:rPr>
        <w:t xml:space="preserve"> London: Simon and Schuster.</w:t>
      </w:r>
    </w:p>
    <w:p w:rsidR="00A03F15" w:rsidRDefault="00A03F15">
      <w:pPr>
        <w:pStyle w:val="Body"/>
        <w:spacing w:after="0" w:line="240" w:lineRule="auto"/>
        <w:jc w:val="both"/>
        <w:rPr>
          <w:rFonts w:ascii="Times New Roman" w:hAnsi="Times New Roman"/>
          <w:sz w:val="24"/>
          <w:szCs w:val="24"/>
        </w:rPr>
      </w:pPr>
      <w:r w:rsidRPr="00A03F15">
        <w:rPr>
          <w:rFonts w:ascii="Times New Roman" w:hAnsi="Times New Roman"/>
          <w:sz w:val="24"/>
          <w:szCs w:val="24"/>
        </w:rPr>
        <w:t xml:space="preserve">Lorber, J. (2001) </w:t>
      </w:r>
      <w:r w:rsidRPr="00A03F15">
        <w:rPr>
          <w:rFonts w:ascii="Times New Roman" w:hAnsi="Times New Roman"/>
          <w:i/>
          <w:iCs/>
          <w:sz w:val="24"/>
          <w:szCs w:val="24"/>
        </w:rPr>
        <w:t>Gender inequality</w:t>
      </w:r>
      <w:r w:rsidRPr="00A03F15">
        <w:rPr>
          <w:rFonts w:ascii="Times New Roman" w:hAnsi="Times New Roman"/>
          <w:sz w:val="24"/>
          <w:szCs w:val="24"/>
        </w:rPr>
        <w:t>. New York. Oxford: Oxford University Press.</w:t>
      </w:r>
    </w:p>
    <w:p w:rsidR="00A03F15" w:rsidRPr="00A03F15" w:rsidRDefault="00A03F15">
      <w:pPr>
        <w:pStyle w:val="Body"/>
        <w:spacing w:line="240" w:lineRule="auto"/>
        <w:jc w:val="both"/>
        <w:rPr>
          <w:rFonts w:ascii="Times New Roman" w:eastAsia="Times New Roman" w:hAnsi="Times New Roman" w:cs="Times New Roman"/>
          <w:sz w:val="24"/>
          <w:szCs w:val="24"/>
        </w:rPr>
      </w:pPr>
      <w:bookmarkStart w:id="0" w:name="_Hlk29762676"/>
      <w:r w:rsidRPr="00A03F15">
        <w:rPr>
          <w:rFonts w:ascii="Times New Roman" w:hAnsi="Times New Roman"/>
          <w:sz w:val="24"/>
          <w:szCs w:val="24"/>
          <w:lang w:val="it-IT"/>
        </w:rPr>
        <w:t xml:space="preserve">Nicati, Y. (2017) </w:t>
      </w:r>
      <w:bookmarkEnd w:id="0"/>
      <w:r w:rsidRPr="00A03F15">
        <w:rPr>
          <w:rFonts w:ascii="Times New Roman" w:hAnsi="Times New Roman"/>
          <w:sz w:val="24"/>
          <w:szCs w:val="24"/>
        </w:rPr>
        <w:t>‘As a non-binary person, I never see myself represented in advertisements – and I'd like it to stay that way.’</w:t>
      </w:r>
      <w:r w:rsidRPr="00E4080E">
        <w:rPr>
          <w:rFonts w:ascii="Times New Roman" w:hAnsi="Times New Roman"/>
          <w:sz w:val="24"/>
          <w:szCs w:val="24"/>
          <w:lang w:val="en-GB"/>
        </w:rPr>
        <w:t xml:space="preserve"> </w:t>
      </w:r>
      <w:r w:rsidRPr="00E4080E">
        <w:rPr>
          <w:rFonts w:ascii="Times New Roman" w:hAnsi="Times New Roman"/>
          <w:i/>
          <w:iCs/>
          <w:sz w:val="24"/>
          <w:szCs w:val="24"/>
          <w:lang w:val="en-GB"/>
        </w:rPr>
        <w:t>Independent</w:t>
      </w:r>
      <w:r w:rsidRPr="00A03F15">
        <w:rPr>
          <w:rFonts w:ascii="Times New Roman" w:hAnsi="Times New Roman"/>
          <w:sz w:val="24"/>
          <w:szCs w:val="24"/>
        </w:rPr>
        <w:t xml:space="preserve"> [Online]. Available at: </w:t>
      </w:r>
      <w:hyperlink r:id="rId26" w:history="1">
        <w:r w:rsidRPr="00A03F15">
          <w:rPr>
            <w:rStyle w:val="Hyperlink0"/>
            <w:rFonts w:eastAsia="Calibri"/>
          </w:rPr>
          <w:t>https://www.independent.co.uk/voices/gender-non-binary-stereotypes-advertising-lgbtq-asa-capitalism-radical-coca-cola-google-a7848521.html</w:t>
        </w:r>
      </w:hyperlink>
      <w:r w:rsidRPr="00A03F15">
        <w:rPr>
          <w:rFonts w:ascii="Times New Roman" w:hAnsi="Times New Roman"/>
          <w:sz w:val="24"/>
          <w:szCs w:val="24"/>
        </w:rPr>
        <w:t xml:space="preserve"> (Accessed on 12 December 2019).</w:t>
      </w:r>
    </w:p>
    <w:p w:rsidR="00A03F15" w:rsidRDefault="00A03F15">
      <w:pPr>
        <w:pStyle w:val="Body"/>
        <w:spacing w:after="0" w:line="240" w:lineRule="auto"/>
        <w:jc w:val="both"/>
        <w:rPr>
          <w:rFonts w:ascii="Times New Roman" w:eastAsia="Times New Roman" w:hAnsi="Times New Roman" w:cs="Times New Roman"/>
          <w:sz w:val="24"/>
          <w:szCs w:val="24"/>
        </w:rPr>
      </w:pPr>
      <w:proofErr w:type="spellStart"/>
      <w:r w:rsidRPr="00C13309">
        <w:rPr>
          <w:rFonts w:ascii="Times New Roman" w:eastAsia="Times New Roman" w:hAnsi="Times New Roman" w:cs="Times New Roman"/>
          <w:sz w:val="24"/>
          <w:szCs w:val="24"/>
        </w:rPr>
        <w:lastRenderedPageBreak/>
        <w:t>Schlit</w:t>
      </w:r>
      <w:proofErr w:type="spellEnd"/>
      <w:r w:rsidRPr="00C13309">
        <w:rPr>
          <w:rFonts w:ascii="Times New Roman" w:eastAsia="Times New Roman" w:hAnsi="Times New Roman" w:cs="Times New Roman"/>
          <w:sz w:val="24"/>
          <w:szCs w:val="24"/>
        </w:rPr>
        <w:t xml:space="preserve">, K., and Westbrook, L. (2009) ‘Gender and Society’, </w:t>
      </w:r>
      <w:r w:rsidRPr="00E4080E">
        <w:rPr>
          <w:rFonts w:ascii="Times New Roman" w:eastAsia="Times New Roman" w:hAnsi="Times New Roman" w:cs="Times New Roman"/>
          <w:i/>
          <w:iCs/>
          <w:sz w:val="24"/>
          <w:szCs w:val="24"/>
        </w:rPr>
        <w:t>Sociologists for Women in Society</w:t>
      </w:r>
      <w:r w:rsidRPr="00C13309">
        <w:rPr>
          <w:rFonts w:ascii="Times New Roman" w:eastAsia="Times New Roman" w:hAnsi="Times New Roman" w:cs="Times New Roman"/>
          <w:sz w:val="24"/>
          <w:szCs w:val="24"/>
        </w:rPr>
        <w:t xml:space="preserve">, 23(4), pp.440 - 464. Available at: </w:t>
      </w:r>
      <w:hyperlink r:id="rId27" w:history="1">
        <w:r w:rsidRPr="006C4C4C">
          <w:rPr>
            <w:rStyle w:val="Hyperlink"/>
            <w:rFonts w:ascii="Times New Roman" w:eastAsia="Times New Roman" w:hAnsi="Times New Roman" w:cs="Times New Roman"/>
            <w:sz w:val="24"/>
            <w:szCs w:val="24"/>
          </w:rPr>
          <w:t>https://journals.sagepub.com/doi/pdf/10.1177/0891243209340034</w:t>
        </w:r>
      </w:hyperlink>
      <w:r>
        <w:rPr>
          <w:rFonts w:ascii="Times New Roman" w:eastAsia="Times New Roman" w:hAnsi="Times New Roman" w:cs="Times New Roman"/>
          <w:sz w:val="24"/>
          <w:szCs w:val="24"/>
        </w:rPr>
        <w:t xml:space="preserve"> </w:t>
      </w:r>
      <w:r w:rsidRPr="00C13309">
        <w:rPr>
          <w:rFonts w:ascii="Times New Roman" w:eastAsia="Times New Roman" w:hAnsi="Times New Roman" w:cs="Times New Roman"/>
          <w:sz w:val="24"/>
          <w:szCs w:val="24"/>
        </w:rPr>
        <w:t>(Accessed: 16 December 2019).</w:t>
      </w:r>
    </w:p>
    <w:p w:rsidR="00A03F15" w:rsidRPr="00A03F15" w:rsidRDefault="00A03F15">
      <w:pPr>
        <w:pStyle w:val="Body"/>
        <w:spacing w:line="240" w:lineRule="auto"/>
        <w:jc w:val="both"/>
        <w:rPr>
          <w:rFonts w:ascii="Times New Roman" w:eastAsia="Times New Roman" w:hAnsi="Times New Roman" w:cs="Times New Roman"/>
          <w:sz w:val="24"/>
          <w:szCs w:val="24"/>
        </w:rPr>
      </w:pPr>
      <w:r w:rsidRPr="00A03F15">
        <w:rPr>
          <w:rFonts w:ascii="Times New Roman" w:hAnsi="Times New Roman"/>
          <w:sz w:val="24"/>
          <w:szCs w:val="24"/>
        </w:rPr>
        <w:t xml:space="preserve">The Equality Trust (2019) Equal Pay 50: 50 years is long enough. Available at: </w:t>
      </w:r>
      <w:hyperlink r:id="rId28" w:history="1">
        <w:r w:rsidRPr="00A03F15">
          <w:rPr>
            <w:rStyle w:val="Hyperlink0"/>
            <w:rFonts w:eastAsia="Calibri"/>
          </w:rPr>
          <w:t>https://www.equalitytrust.org.uk/equalpay50</w:t>
        </w:r>
      </w:hyperlink>
      <w:r w:rsidRPr="00A03F15">
        <w:rPr>
          <w:rFonts w:ascii="Times New Roman" w:hAnsi="Times New Roman"/>
          <w:sz w:val="24"/>
          <w:szCs w:val="24"/>
        </w:rPr>
        <w:t xml:space="preserve"> (Accessed: 11 November 2019).</w:t>
      </w:r>
    </w:p>
    <w:p w:rsidR="00A03F15" w:rsidRPr="00A03F15" w:rsidRDefault="00A03F15">
      <w:pPr>
        <w:pStyle w:val="Body"/>
        <w:spacing w:line="240" w:lineRule="auto"/>
        <w:jc w:val="both"/>
        <w:rPr>
          <w:rFonts w:ascii="Times New Roman" w:eastAsia="Times New Roman" w:hAnsi="Times New Roman" w:cs="Times New Roman"/>
          <w:sz w:val="24"/>
          <w:szCs w:val="24"/>
        </w:rPr>
      </w:pPr>
      <w:r w:rsidRPr="00A03F15">
        <w:rPr>
          <w:rFonts w:ascii="Times New Roman" w:hAnsi="Times New Roman"/>
          <w:sz w:val="24"/>
          <w:szCs w:val="24"/>
        </w:rPr>
        <w:t xml:space="preserve">The Fawcett Society (2017) </w:t>
      </w:r>
      <w:proofErr w:type="spellStart"/>
      <w:r w:rsidRPr="00A03F15">
        <w:rPr>
          <w:rFonts w:ascii="Times New Roman" w:hAnsi="Times New Roman"/>
          <w:i/>
          <w:iCs/>
          <w:sz w:val="24"/>
          <w:szCs w:val="24"/>
        </w:rPr>
        <w:t>Institutionalised</w:t>
      </w:r>
      <w:proofErr w:type="spellEnd"/>
      <w:r w:rsidRPr="00A03F15">
        <w:rPr>
          <w:rFonts w:ascii="Times New Roman" w:hAnsi="Times New Roman"/>
          <w:i/>
          <w:iCs/>
          <w:sz w:val="24"/>
          <w:szCs w:val="24"/>
        </w:rPr>
        <w:t xml:space="preserve"> misogyny. </w:t>
      </w:r>
      <w:r w:rsidRPr="00A03F15">
        <w:rPr>
          <w:rFonts w:ascii="Times New Roman" w:hAnsi="Times New Roman"/>
          <w:sz w:val="24"/>
          <w:szCs w:val="24"/>
        </w:rPr>
        <w:t xml:space="preserve">Available at: </w:t>
      </w:r>
      <w:hyperlink r:id="rId29" w:history="1">
        <w:r w:rsidRPr="00A03F15">
          <w:rPr>
            <w:rStyle w:val="Hyperlink0"/>
            <w:rFonts w:eastAsia="Calibri"/>
          </w:rPr>
          <w:t>https://www.fawcettsociety.org.uk/pages/search.aspx?q=Institutionalised%20misogyny</w:t>
        </w:r>
      </w:hyperlink>
      <w:r w:rsidRPr="00A03F15">
        <w:rPr>
          <w:rFonts w:ascii="Times New Roman" w:hAnsi="Times New Roman"/>
          <w:sz w:val="24"/>
          <w:szCs w:val="24"/>
        </w:rPr>
        <w:t xml:space="preserve"> (Accessed: 11 November 2019).</w:t>
      </w:r>
    </w:p>
    <w:p w:rsidR="00845369" w:rsidRDefault="00845369">
      <w:pPr>
        <w:pStyle w:val="Body"/>
        <w:spacing w:after="0" w:line="360" w:lineRule="auto"/>
        <w:jc w:val="both"/>
        <w:rPr>
          <w:rFonts w:ascii="Times New Roman" w:eastAsia="Times New Roman" w:hAnsi="Times New Roman" w:cs="Times New Roman"/>
          <w:sz w:val="24"/>
          <w:szCs w:val="24"/>
        </w:rPr>
      </w:pPr>
    </w:p>
    <w:p w:rsidR="00455687" w:rsidRDefault="00455687" w:rsidP="0083747E">
      <w:pPr>
        <w:pStyle w:val="Body"/>
        <w:spacing w:after="0" w:line="360" w:lineRule="auto"/>
        <w:jc w:val="both"/>
        <w:rPr>
          <w:rFonts w:ascii="Times New Roman" w:eastAsia="Times New Roman" w:hAnsi="Times New Roman" w:cs="Times New Roman"/>
          <w:sz w:val="24"/>
          <w:szCs w:val="24"/>
        </w:rPr>
      </w:pPr>
      <w:r w:rsidRPr="00455687">
        <w:rPr>
          <w:rFonts w:ascii="Times New Roman" w:eastAsia="Times New Roman" w:hAnsi="Times New Roman" w:cs="Times New Roman"/>
          <w:sz w:val="24"/>
          <w:szCs w:val="24"/>
        </w:rPr>
        <w:t xml:space="preserve">Blog 3. </w:t>
      </w:r>
    </w:p>
    <w:p w:rsidR="0083747E" w:rsidRPr="0083747E" w:rsidRDefault="0083747E" w:rsidP="0083747E">
      <w:pPr>
        <w:pStyle w:val="Body"/>
        <w:spacing w:after="0" w:line="360" w:lineRule="auto"/>
        <w:jc w:val="both"/>
        <w:rPr>
          <w:rFonts w:ascii="Times New Roman" w:eastAsia="Times New Roman" w:hAnsi="Times New Roman" w:cs="Times New Roman"/>
          <w:sz w:val="24"/>
          <w:szCs w:val="24"/>
        </w:rPr>
      </w:pPr>
    </w:p>
    <w:p w:rsidR="0083747E" w:rsidRPr="006E4D49" w:rsidRDefault="007D6FB8" w:rsidP="008832BB">
      <w:pPr>
        <w:spacing w:line="360" w:lineRule="auto"/>
        <w:jc w:val="both"/>
        <w:rPr>
          <w:i/>
          <w:iCs/>
          <w:u w:val="single"/>
        </w:rPr>
      </w:pPr>
      <w:r w:rsidRPr="006E4D49">
        <w:rPr>
          <w:i/>
          <w:iCs/>
          <w:u w:val="single"/>
        </w:rPr>
        <w:t>Why do you think LGBTI people are treated differently?</w:t>
      </w:r>
    </w:p>
    <w:p w:rsidR="0078045C" w:rsidRDefault="007D6FB8">
      <w:pPr>
        <w:pStyle w:val="Body"/>
        <w:spacing w:after="0" w:line="360" w:lineRule="auto"/>
        <w:jc w:val="both"/>
        <w:rPr>
          <w:rFonts w:ascii="Times New Roman" w:eastAsia="Times New Roman" w:hAnsi="Times New Roman" w:cs="Times New Roman"/>
          <w:sz w:val="24"/>
          <w:szCs w:val="24"/>
        </w:rPr>
      </w:pPr>
      <w:r>
        <w:rPr>
          <w:rFonts w:ascii="Times New Roman" w:hAnsi="Times New Roman"/>
          <w:sz w:val="24"/>
          <w:szCs w:val="24"/>
        </w:rPr>
        <w:t>Hegemonic representations of gender and sexuality shape the social world. For example, the binary model of heterosexual male/female is a dominating expression of gender (Schilt, 2009</w:t>
      </w:r>
      <w:r w:rsidR="00F35795">
        <w:rPr>
          <w:rFonts w:ascii="Times New Roman" w:hAnsi="Times New Roman"/>
          <w:sz w:val="24"/>
          <w:szCs w:val="24"/>
        </w:rPr>
        <w:t>)</w:t>
      </w:r>
      <w:r>
        <w:rPr>
          <w:rFonts w:ascii="Times New Roman" w:hAnsi="Times New Roman"/>
          <w:sz w:val="24"/>
          <w:szCs w:val="24"/>
        </w:rPr>
        <w:t xml:space="preserve">.  These representations of gender are taught in childhood by way of social conditioning </w:t>
      </w:r>
      <w:r w:rsidR="00E73EB1" w:rsidRPr="00E73EB1">
        <w:rPr>
          <w:rFonts w:ascii="Times New Roman" w:hAnsi="Times New Roman"/>
          <w:sz w:val="24"/>
          <w:szCs w:val="24"/>
        </w:rPr>
        <w:t>(</w:t>
      </w:r>
      <w:proofErr w:type="spellStart"/>
      <w:r w:rsidR="00E73EB1" w:rsidRPr="00E73EB1">
        <w:rPr>
          <w:rFonts w:ascii="Times New Roman" w:hAnsi="Times New Roman"/>
          <w:sz w:val="24"/>
          <w:szCs w:val="24"/>
        </w:rPr>
        <w:t>Antill</w:t>
      </w:r>
      <w:proofErr w:type="spellEnd"/>
      <w:r w:rsidR="0050057F">
        <w:rPr>
          <w:rFonts w:ascii="Times New Roman" w:hAnsi="Times New Roman"/>
          <w:sz w:val="24"/>
          <w:szCs w:val="24"/>
        </w:rPr>
        <w:t xml:space="preserve"> </w:t>
      </w:r>
      <w:r w:rsidR="0050057F" w:rsidRPr="0050057F">
        <w:rPr>
          <w:rFonts w:ascii="Times New Roman" w:hAnsi="Times New Roman"/>
          <w:i/>
          <w:iCs/>
          <w:sz w:val="24"/>
          <w:szCs w:val="24"/>
        </w:rPr>
        <w:t>et al</w:t>
      </w:r>
      <w:r w:rsidR="0050057F">
        <w:rPr>
          <w:rFonts w:ascii="Times New Roman" w:hAnsi="Times New Roman"/>
          <w:sz w:val="24"/>
          <w:szCs w:val="24"/>
        </w:rPr>
        <w:t>.,</w:t>
      </w:r>
      <w:r w:rsidR="00E73EB1" w:rsidRPr="00E73EB1">
        <w:rPr>
          <w:rFonts w:ascii="Times New Roman" w:hAnsi="Times New Roman"/>
          <w:sz w:val="24"/>
          <w:szCs w:val="24"/>
        </w:rPr>
        <w:t xml:space="preserve"> 2011)</w:t>
      </w:r>
      <w:r w:rsidR="00E73EB1">
        <w:rPr>
          <w:rFonts w:ascii="Times New Roman" w:hAnsi="Times New Roman"/>
          <w:sz w:val="24"/>
          <w:szCs w:val="24"/>
        </w:rPr>
        <w:t xml:space="preserve"> </w:t>
      </w:r>
      <w:r>
        <w:rPr>
          <w:rFonts w:ascii="Times New Roman" w:hAnsi="Times New Roman"/>
          <w:sz w:val="24"/>
          <w:szCs w:val="24"/>
        </w:rPr>
        <w:t xml:space="preserve">and have been identified to impact </w:t>
      </w:r>
      <w:r w:rsidRPr="00A71834">
        <w:rPr>
          <w:rFonts w:ascii="Times New Roman" w:hAnsi="Times New Roman"/>
          <w:color w:val="auto"/>
          <w:sz w:val="24"/>
          <w:szCs w:val="24"/>
          <w:u w:color="4472C4"/>
        </w:rPr>
        <w:t>socioemotional development</w:t>
      </w:r>
      <w:r w:rsidR="00B2114B">
        <w:rPr>
          <w:rFonts w:ascii="Times New Roman" w:hAnsi="Times New Roman"/>
          <w:sz w:val="24"/>
          <w:szCs w:val="24"/>
        </w:rPr>
        <w:t xml:space="preserve"> (Thomson, 1990). </w:t>
      </w:r>
      <w:r>
        <w:rPr>
          <w:rFonts w:ascii="Times New Roman" w:hAnsi="Times New Roman"/>
          <w:sz w:val="24"/>
          <w:szCs w:val="24"/>
        </w:rPr>
        <w:t>Boys, for instance are generally dressed differently to girls and given gendered toys to play with (e.g., trucks for boys and dolls for girls)</w:t>
      </w:r>
      <w:r w:rsidR="007C2EEE">
        <w:rPr>
          <w:rFonts w:ascii="Times New Roman" w:hAnsi="Times New Roman"/>
          <w:sz w:val="24"/>
          <w:szCs w:val="24"/>
        </w:rPr>
        <w:t>;</w:t>
      </w:r>
      <w:bookmarkStart w:id="1" w:name="_GoBack"/>
      <w:bookmarkEnd w:id="1"/>
      <w:r>
        <w:rPr>
          <w:rFonts w:ascii="Times New Roman" w:hAnsi="Times New Roman"/>
          <w:sz w:val="24"/>
          <w:szCs w:val="24"/>
        </w:rPr>
        <w:t xml:space="preserve"> though these </w:t>
      </w:r>
      <w:proofErr w:type="spellStart"/>
      <w:r>
        <w:rPr>
          <w:rFonts w:ascii="Times New Roman" w:hAnsi="Times New Roman"/>
          <w:sz w:val="24"/>
          <w:szCs w:val="24"/>
        </w:rPr>
        <w:t>behaviours</w:t>
      </w:r>
      <w:proofErr w:type="spellEnd"/>
      <w:r>
        <w:rPr>
          <w:rFonts w:ascii="Times New Roman" w:hAnsi="Times New Roman"/>
          <w:sz w:val="24"/>
          <w:szCs w:val="24"/>
        </w:rPr>
        <w:t xml:space="preserve"> are slowly changing, boys are seen to not cry and be strong. Whereas girls are generally encouraged to be vulnerable, emotional and nurturing</w:t>
      </w:r>
      <w:r w:rsidR="0050057F">
        <w:rPr>
          <w:rFonts w:ascii="Times New Roman" w:hAnsi="Times New Roman"/>
          <w:sz w:val="24"/>
          <w:szCs w:val="24"/>
        </w:rPr>
        <w:t xml:space="preserve"> (</w:t>
      </w:r>
      <w:proofErr w:type="spellStart"/>
      <w:r w:rsidR="0050057F" w:rsidRPr="0050057F">
        <w:rPr>
          <w:rFonts w:ascii="Times New Roman" w:hAnsi="Times New Roman"/>
          <w:sz w:val="24"/>
          <w:szCs w:val="24"/>
        </w:rPr>
        <w:t>Szirom</w:t>
      </w:r>
      <w:proofErr w:type="spellEnd"/>
      <w:r w:rsidR="0050057F" w:rsidRPr="0050057F">
        <w:rPr>
          <w:rFonts w:ascii="Times New Roman" w:hAnsi="Times New Roman"/>
          <w:sz w:val="24"/>
          <w:szCs w:val="24"/>
        </w:rPr>
        <w:t>,</w:t>
      </w:r>
      <w:r w:rsidR="0050057F">
        <w:rPr>
          <w:rFonts w:ascii="Times New Roman" w:hAnsi="Times New Roman"/>
          <w:sz w:val="24"/>
          <w:szCs w:val="24"/>
        </w:rPr>
        <w:t xml:space="preserve"> </w:t>
      </w:r>
      <w:r w:rsidR="0050057F" w:rsidRPr="0050057F">
        <w:rPr>
          <w:rFonts w:ascii="Times New Roman" w:hAnsi="Times New Roman"/>
          <w:sz w:val="24"/>
          <w:szCs w:val="24"/>
        </w:rPr>
        <w:t>2017</w:t>
      </w:r>
      <w:r w:rsidR="0050057F">
        <w:rPr>
          <w:rFonts w:ascii="Times New Roman" w:hAnsi="Times New Roman"/>
          <w:sz w:val="24"/>
          <w:szCs w:val="24"/>
        </w:rPr>
        <w:t>).</w:t>
      </w:r>
      <w:r w:rsidR="008832BB">
        <w:rPr>
          <w:rFonts w:ascii="Times New Roman" w:hAnsi="Times New Roman"/>
          <w:sz w:val="24"/>
          <w:szCs w:val="24"/>
        </w:rPr>
        <w:t xml:space="preserve"> </w:t>
      </w:r>
      <w:r>
        <w:rPr>
          <w:rFonts w:ascii="Times New Roman" w:hAnsi="Times New Roman"/>
          <w:sz w:val="24"/>
          <w:szCs w:val="24"/>
        </w:rPr>
        <w:t xml:space="preserve">Individuals who do not fit the typical stereotypical ideologies of gender, e.g., gender non-conforming or non-binary, repeatedly face antipathy </w:t>
      </w:r>
      <w:r w:rsidR="0050057F">
        <w:rPr>
          <w:rFonts w:ascii="Times New Roman" w:hAnsi="Times New Roman"/>
          <w:sz w:val="24"/>
          <w:szCs w:val="24"/>
        </w:rPr>
        <w:t xml:space="preserve">(see, Chapman, 2015) </w:t>
      </w:r>
      <w:r>
        <w:rPr>
          <w:rFonts w:ascii="Times New Roman" w:hAnsi="Times New Roman"/>
          <w:sz w:val="24"/>
          <w:szCs w:val="24"/>
        </w:rPr>
        <w:t>due to a lack of understanding and empathy about gender diversity. This also includes the hypothesis that gender and sexual orientation follow a similar conventional heterosexual path.</w:t>
      </w:r>
    </w:p>
    <w:p w:rsidR="0078045C" w:rsidRDefault="0078045C">
      <w:pPr>
        <w:pStyle w:val="Body"/>
        <w:spacing w:after="0" w:line="360" w:lineRule="auto"/>
        <w:jc w:val="both"/>
        <w:rPr>
          <w:rFonts w:ascii="Times New Roman" w:eastAsia="Times New Roman" w:hAnsi="Times New Roman" w:cs="Times New Roman"/>
          <w:sz w:val="24"/>
          <w:szCs w:val="24"/>
        </w:rPr>
      </w:pPr>
    </w:p>
    <w:p w:rsidR="0078045C" w:rsidRPr="0083747E" w:rsidRDefault="007D6FB8" w:rsidP="00455687">
      <w:pPr>
        <w:spacing w:line="360" w:lineRule="auto"/>
        <w:jc w:val="both"/>
        <w:rPr>
          <w:i/>
          <w:iCs/>
          <w:u w:val="single"/>
        </w:rPr>
      </w:pPr>
      <w:r w:rsidRPr="0083747E">
        <w:rPr>
          <w:i/>
          <w:iCs/>
          <w:u w:val="single"/>
        </w:rPr>
        <w:t>Do you believe same sex marriage is good or bad? Why?</w:t>
      </w:r>
    </w:p>
    <w:p w:rsidR="0078045C" w:rsidRDefault="007D6FB8">
      <w:pPr>
        <w:pStyle w:val="Body"/>
        <w:spacing w:after="0" w:line="360" w:lineRule="auto"/>
        <w:jc w:val="both"/>
        <w:rPr>
          <w:rFonts w:ascii="Times New Roman" w:hAnsi="Times New Roman"/>
          <w:sz w:val="24"/>
          <w:szCs w:val="24"/>
        </w:rPr>
      </w:pPr>
      <w:r>
        <w:rPr>
          <w:rFonts w:ascii="Times New Roman" w:hAnsi="Times New Roman"/>
          <w:sz w:val="24"/>
          <w:szCs w:val="24"/>
        </w:rPr>
        <w:t xml:space="preserve">With consideration to equity and diversity in society, all individuals regardless of whether they identify as binary or non-binary should have the right to live a married life. However, while marriage is endorsed by human rights, (see Equality and Human Rights Commission, article 12), an individual’s right to marry is subject to national laws, for example, the age of consent and for marriage to be illegal between close family members. However, restrictions to marriage must not be subjective and should not impede the importance of the right to marriage. The European Court of Human Rights ruled in 2002 that the right to marriage included transsexual people (Equality and Human Rights Commission, 2018). Nevertheless, the right for same sex </w:t>
      </w:r>
      <w:r>
        <w:rPr>
          <w:rFonts w:ascii="Times New Roman" w:hAnsi="Times New Roman"/>
          <w:sz w:val="24"/>
          <w:szCs w:val="24"/>
        </w:rPr>
        <w:lastRenderedPageBreak/>
        <w:t>couples to marry in England and Wales was not</w:t>
      </w:r>
      <w:r w:rsidRPr="00DA502C">
        <w:rPr>
          <w:rFonts w:ascii="Times New Roman" w:hAnsi="Times New Roman"/>
          <w:sz w:val="24"/>
          <w:szCs w:val="24"/>
          <w:lang w:val="en-GB"/>
        </w:rPr>
        <w:t xml:space="preserve"> legalised</w:t>
      </w:r>
      <w:r>
        <w:rPr>
          <w:rFonts w:ascii="Times New Roman" w:hAnsi="Times New Roman"/>
          <w:sz w:val="24"/>
          <w:szCs w:val="24"/>
        </w:rPr>
        <w:t xml:space="preserve"> until 2013,</w:t>
      </w:r>
      <w:r w:rsidR="008F0E9D">
        <w:rPr>
          <w:rFonts w:ascii="Times New Roman" w:hAnsi="Times New Roman"/>
          <w:sz w:val="24"/>
          <w:szCs w:val="24"/>
        </w:rPr>
        <w:t xml:space="preserve"> </w:t>
      </w:r>
      <w:r>
        <w:rPr>
          <w:rFonts w:ascii="Times New Roman" w:hAnsi="Times New Roman"/>
          <w:sz w:val="24"/>
          <w:szCs w:val="24"/>
        </w:rPr>
        <w:t>which suggests that in the UK, values and norms surrounding the discourse of marriage and human rights are evolving.</w:t>
      </w:r>
    </w:p>
    <w:p w:rsidR="00936738" w:rsidRDefault="00936738" w:rsidP="00455687">
      <w:pPr>
        <w:pStyle w:val="Body"/>
        <w:spacing w:line="360" w:lineRule="auto"/>
        <w:jc w:val="both"/>
        <w:rPr>
          <w:rFonts w:ascii="Times New Roman" w:eastAsia="Times New Roman" w:hAnsi="Times New Roman" w:cs="Times New Roman"/>
          <w:i/>
          <w:iCs/>
          <w:sz w:val="24"/>
          <w:szCs w:val="24"/>
        </w:rPr>
      </w:pPr>
    </w:p>
    <w:p w:rsidR="000A275C" w:rsidRPr="0083747E" w:rsidRDefault="000A275C" w:rsidP="00455687">
      <w:pPr>
        <w:pStyle w:val="Body"/>
        <w:spacing w:line="360" w:lineRule="auto"/>
        <w:jc w:val="both"/>
        <w:rPr>
          <w:rFonts w:ascii="Times New Roman" w:eastAsia="Times New Roman" w:hAnsi="Times New Roman" w:cs="Times New Roman"/>
          <w:i/>
          <w:iCs/>
          <w:sz w:val="24"/>
          <w:szCs w:val="24"/>
          <w:u w:val="single"/>
        </w:rPr>
      </w:pPr>
      <w:r w:rsidRPr="0083747E">
        <w:rPr>
          <w:rFonts w:ascii="Times New Roman" w:eastAsia="Times New Roman" w:hAnsi="Times New Roman" w:cs="Times New Roman"/>
          <w:i/>
          <w:iCs/>
          <w:sz w:val="24"/>
          <w:szCs w:val="24"/>
          <w:u w:val="single"/>
        </w:rPr>
        <w:t>Equality, gender and difference</w:t>
      </w:r>
    </w:p>
    <w:p w:rsidR="00455687" w:rsidRPr="00936738" w:rsidRDefault="00455687" w:rsidP="00455687">
      <w:pPr>
        <w:pStyle w:val="Body"/>
        <w:spacing w:line="360" w:lineRule="auto"/>
        <w:jc w:val="both"/>
        <w:rPr>
          <w:rFonts w:ascii="Times New Roman" w:eastAsia="Times New Roman" w:hAnsi="Times New Roman" w:cs="Times New Roman"/>
          <w:sz w:val="24"/>
          <w:szCs w:val="24"/>
        </w:rPr>
      </w:pPr>
      <w:r w:rsidRPr="00936738">
        <w:rPr>
          <w:rFonts w:ascii="Times New Roman" w:eastAsia="Times New Roman" w:hAnsi="Times New Roman" w:cs="Times New Roman"/>
          <w:sz w:val="24"/>
          <w:szCs w:val="24"/>
        </w:rPr>
        <w:t>There are many theories that aim to determine gender and difference. Biological determinism for instance understands the differences between men and women to be fundamentally biological and that</w:t>
      </w:r>
      <w:r w:rsidRPr="00936738">
        <w:rPr>
          <w:rFonts w:ascii="Times New Roman" w:eastAsia="Times New Roman" w:hAnsi="Times New Roman" w:cs="Times New Roman"/>
          <w:sz w:val="24"/>
          <w:szCs w:val="24"/>
          <w:lang w:val="en-GB"/>
        </w:rPr>
        <w:t xml:space="preserve"> behaviour</w:t>
      </w:r>
      <w:r w:rsidRPr="00936738">
        <w:rPr>
          <w:rFonts w:ascii="Times New Roman" w:eastAsia="Times New Roman" w:hAnsi="Times New Roman" w:cs="Times New Roman"/>
          <w:sz w:val="24"/>
          <w:szCs w:val="24"/>
        </w:rPr>
        <w:t xml:space="preserve"> is intrinsically gendered and unchangeable</w:t>
      </w:r>
      <w:r w:rsidR="00E939FC">
        <w:rPr>
          <w:rFonts w:ascii="Times New Roman" w:eastAsia="Times New Roman" w:hAnsi="Times New Roman" w:cs="Times New Roman"/>
          <w:sz w:val="24"/>
          <w:szCs w:val="24"/>
        </w:rPr>
        <w:t xml:space="preserve"> </w:t>
      </w:r>
      <w:r w:rsidR="00E939FC" w:rsidRPr="00E939FC">
        <w:rPr>
          <w:rFonts w:ascii="Times New Roman" w:eastAsia="Times New Roman" w:hAnsi="Times New Roman" w:cs="Times New Roman"/>
          <w:sz w:val="24"/>
          <w:szCs w:val="24"/>
        </w:rPr>
        <w:t>(</w:t>
      </w:r>
      <w:proofErr w:type="spellStart"/>
      <w:r w:rsidR="00E939FC" w:rsidRPr="00E939FC">
        <w:rPr>
          <w:rFonts w:ascii="Times New Roman" w:eastAsia="Times New Roman" w:hAnsi="Times New Roman" w:cs="Times New Roman"/>
          <w:sz w:val="24"/>
          <w:szCs w:val="24"/>
        </w:rPr>
        <w:t>Mikkola</w:t>
      </w:r>
      <w:proofErr w:type="spellEnd"/>
      <w:r w:rsidR="00E939FC" w:rsidRPr="00E939FC">
        <w:rPr>
          <w:rFonts w:ascii="Times New Roman" w:eastAsia="Times New Roman" w:hAnsi="Times New Roman" w:cs="Times New Roman"/>
          <w:sz w:val="24"/>
          <w:szCs w:val="24"/>
        </w:rPr>
        <w:t xml:space="preserve">, 2019). </w:t>
      </w:r>
      <w:r w:rsidRPr="00936738">
        <w:rPr>
          <w:rFonts w:ascii="Times New Roman" w:eastAsia="Times New Roman" w:hAnsi="Times New Roman" w:cs="Times New Roman"/>
          <w:sz w:val="24"/>
          <w:szCs w:val="24"/>
        </w:rPr>
        <w:t xml:space="preserve"> These understandings perhaps influence how men and women behave within society and why heterosexual and male privilege dominate the hierarchy</w:t>
      </w:r>
      <w:r w:rsidR="00E939FC">
        <w:rPr>
          <w:rFonts w:ascii="Times New Roman" w:eastAsia="Times New Roman" w:hAnsi="Times New Roman" w:cs="Times New Roman"/>
          <w:sz w:val="24"/>
          <w:szCs w:val="24"/>
        </w:rPr>
        <w:t xml:space="preserve"> (Case, </w:t>
      </w:r>
      <w:r w:rsidR="00E939FC" w:rsidRPr="00E939FC">
        <w:rPr>
          <w:rFonts w:ascii="Times New Roman" w:eastAsia="Times New Roman" w:hAnsi="Times New Roman" w:cs="Times New Roman"/>
          <w:i/>
          <w:iCs/>
          <w:sz w:val="24"/>
          <w:szCs w:val="24"/>
        </w:rPr>
        <w:t>et al</w:t>
      </w:r>
      <w:r w:rsidR="00E939FC">
        <w:rPr>
          <w:rFonts w:ascii="Times New Roman" w:eastAsia="Times New Roman" w:hAnsi="Times New Roman" w:cs="Times New Roman"/>
          <w:sz w:val="24"/>
          <w:szCs w:val="24"/>
        </w:rPr>
        <w:t>., 2014).</w:t>
      </w:r>
      <w:r w:rsidR="00936738">
        <w:rPr>
          <w:rFonts w:ascii="Times New Roman" w:eastAsia="Times New Roman" w:hAnsi="Times New Roman" w:cs="Times New Roman"/>
          <w:sz w:val="24"/>
          <w:szCs w:val="24"/>
        </w:rPr>
        <w:t xml:space="preserve"> </w:t>
      </w:r>
      <w:r w:rsidRPr="00936738">
        <w:rPr>
          <w:rFonts w:ascii="Times New Roman" w:eastAsia="Times New Roman" w:hAnsi="Times New Roman" w:cs="Times New Roman"/>
          <w:sz w:val="24"/>
          <w:szCs w:val="24"/>
        </w:rPr>
        <w:t>Biological perspectives also justify gendered</w:t>
      </w:r>
      <w:r w:rsidRPr="00936738">
        <w:rPr>
          <w:rFonts w:ascii="Times New Roman" w:eastAsia="Times New Roman" w:hAnsi="Times New Roman" w:cs="Times New Roman"/>
          <w:sz w:val="24"/>
          <w:szCs w:val="24"/>
          <w:lang w:val="en-GB"/>
        </w:rPr>
        <w:t xml:space="preserve"> behavioural</w:t>
      </w:r>
      <w:r w:rsidRPr="00936738">
        <w:rPr>
          <w:rFonts w:ascii="Times New Roman" w:eastAsia="Times New Roman" w:hAnsi="Times New Roman" w:cs="Times New Roman"/>
          <w:sz w:val="24"/>
          <w:szCs w:val="24"/>
        </w:rPr>
        <w:t xml:space="preserve"> traits (e.g., boys will be boys), which justify violence and aggression to be naturally attributed to men as opposed to women</w:t>
      </w:r>
      <w:r w:rsidR="007D3280">
        <w:rPr>
          <w:rFonts w:ascii="Times New Roman" w:eastAsia="Times New Roman" w:hAnsi="Times New Roman" w:cs="Times New Roman"/>
          <w:sz w:val="24"/>
          <w:szCs w:val="24"/>
        </w:rPr>
        <w:t xml:space="preserve"> (</w:t>
      </w:r>
      <w:proofErr w:type="spellStart"/>
      <w:r w:rsidR="007D3280" w:rsidRPr="007D3280">
        <w:rPr>
          <w:rFonts w:ascii="Times New Roman" w:eastAsia="Times New Roman" w:hAnsi="Times New Roman" w:cs="Times New Roman"/>
          <w:sz w:val="24"/>
          <w:szCs w:val="24"/>
        </w:rPr>
        <w:t>Murnen</w:t>
      </w:r>
      <w:proofErr w:type="spellEnd"/>
      <w:r w:rsidR="007D3280">
        <w:rPr>
          <w:rFonts w:ascii="Times New Roman" w:eastAsia="Times New Roman" w:hAnsi="Times New Roman" w:cs="Times New Roman"/>
          <w:sz w:val="24"/>
          <w:szCs w:val="24"/>
        </w:rPr>
        <w:t xml:space="preserve">, </w:t>
      </w:r>
      <w:r w:rsidR="007D3280" w:rsidRPr="007D3280">
        <w:rPr>
          <w:rFonts w:ascii="Times New Roman" w:eastAsia="Times New Roman" w:hAnsi="Times New Roman" w:cs="Times New Roman"/>
          <w:i/>
          <w:iCs/>
          <w:sz w:val="24"/>
          <w:szCs w:val="24"/>
        </w:rPr>
        <w:t>et. al</w:t>
      </w:r>
      <w:r w:rsidR="007D3280">
        <w:rPr>
          <w:rFonts w:ascii="Times New Roman" w:eastAsia="Times New Roman" w:hAnsi="Times New Roman" w:cs="Times New Roman"/>
          <w:sz w:val="24"/>
          <w:szCs w:val="24"/>
        </w:rPr>
        <w:t>.,</w:t>
      </w:r>
      <w:r w:rsidR="0083747E">
        <w:rPr>
          <w:rFonts w:ascii="Times New Roman" w:eastAsia="Times New Roman" w:hAnsi="Times New Roman" w:cs="Times New Roman"/>
          <w:sz w:val="24"/>
          <w:szCs w:val="24"/>
        </w:rPr>
        <w:t xml:space="preserve"> </w:t>
      </w:r>
      <w:r w:rsidR="007D3280">
        <w:rPr>
          <w:rFonts w:ascii="Times New Roman" w:eastAsia="Times New Roman" w:hAnsi="Times New Roman" w:cs="Times New Roman"/>
          <w:sz w:val="24"/>
          <w:szCs w:val="24"/>
        </w:rPr>
        <w:t>2002)</w:t>
      </w:r>
      <w:r w:rsidR="00CD4735">
        <w:rPr>
          <w:rFonts w:ascii="Times New Roman" w:eastAsia="Times New Roman" w:hAnsi="Times New Roman" w:cs="Times New Roman"/>
          <w:sz w:val="24"/>
          <w:szCs w:val="24"/>
        </w:rPr>
        <w:t>.</w:t>
      </w:r>
      <w:r w:rsidRPr="00936738">
        <w:rPr>
          <w:rFonts w:ascii="Times New Roman" w:eastAsia="Times New Roman" w:hAnsi="Times New Roman" w:cs="Times New Roman"/>
          <w:sz w:val="24"/>
          <w:szCs w:val="24"/>
        </w:rPr>
        <w:t xml:space="preserve"> But what of those who live a social gender that was not assigned to them at birth? Where do transgender people fit within the social expectation of gender identity as an unchallengeable characteristic of biology? </w:t>
      </w:r>
    </w:p>
    <w:p w:rsidR="00455687" w:rsidRPr="00936738" w:rsidRDefault="00455687" w:rsidP="00455687">
      <w:pPr>
        <w:pStyle w:val="Body"/>
        <w:spacing w:line="360" w:lineRule="auto"/>
        <w:jc w:val="both"/>
        <w:rPr>
          <w:rFonts w:ascii="Times New Roman" w:eastAsia="Times New Roman" w:hAnsi="Times New Roman" w:cs="Times New Roman"/>
          <w:sz w:val="24"/>
          <w:szCs w:val="24"/>
        </w:rPr>
      </w:pPr>
      <w:r w:rsidRPr="00936738">
        <w:rPr>
          <w:rFonts w:ascii="Times New Roman" w:eastAsia="Times New Roman" w:hAnsi="Times New Roman" w:cs="Times New Roman"/>
          <w:sz w:val="24"/>
          <w:szCs w:val="24"/>
        </w:rPr>
        <w:t>Stereotypical views of gender on the other hand, have been associated with sex</w:t>
      </w:r>
      <w:r w:rsidR="001A22B6">
        <w:rPr>
          <w:rFonts w:ascii="Times New Roman" w:eastAsia="Times New Roman" w:hAnsi="Times New Roman" w:cs="Times New Roman"/>
          <w:sz w:val="24"/>
          <w:szCs w:val="24"/>
        </w:rPr>
        <w:t>-</w:t>
      </w:r>
      <w:r w:rsidRPr="00936738">
        <w:rPr>
          <w:rFonts w:ascii="Times New Roman" w:eastAsia="Times New Roman" w:hAnsi="Times New Roman" w:cs="Times New Roman"/>
          <w:sz w:val="24"/>
          <w:szCs w:val="24"/>
        </w:rPr>
        <w:t>role</w:t>
      </w:r>
      <w:r w:rsidRPr="00936738">
        <w:rPr>
          <w:rFonts w:ascii="Times New Roman" w:eastAsia="Times New Roman" w:hAnsi="Times New Roman" w:cs="Times New Roman"/>
          <w:sz w:val="24"/>
          <w:szCs w:val="24"/>
          <w:lang w:val="en-GB"/>
        </w:rPr>
        <w:t xml:space="preserve"> socialisation</w:t>
      </w:r>
      <w:r w:rsidRPr="00936738">
        <w:rPr>
          <w:rFonts w:ascii="Times New Roman" w:eastAsia="Times New Roman" w:hAnsi="Times New Roman" w:cs="Times New Roman"/>
          <w:sz w:val="24"/>
          <w:szCs w:val="24"/>
        </w:rPr>
        <w:t xml:space="preserve"> in as much that gender</w:t>
      </w:r>
      <w:r w:rsidRPr="00936738">
        <w:rPr>
          <w:rFonts w:ascii="Times New Roman" w:eastAsia="Times New Roman" w:hAnsi="Times New Roman" w:cs="Times New Roman"/>
          <w:sz w:val="24"/>
          <w:szCs w:val="24"/>
          <w:lang w:val="en-GB"/>
        </w:rPr>
        <w:t xml:space="preserve"> behaviour</w:t>
      </w:r>
      <w:r w:rsidRPr="00936738">
        <w:rPr>
          <w:rFonts w:ascii="Times New Roman" w:eastAsia="Times New Roman" w:hAnsi="Times New Roman" w:cs="Times New Roman"/>
          <w:sz w:val="24"/>
          <w:szCs w:val="24"/>
        </w:rPr>
        <w:t xml:space="preserve"> is not characteristic but goes through a process of conditioning</w:t>
      </w:r>
      <w:r w:rsidR="00673712">
        <w:rPr>
          <w:rFonts w:ascii="Times New Roman" w:eastAsia="Times New Roman" w:hAnsi="Times New Roman" w:cs="Times New Roman"/>
          <w:sz w:val="24"/>
          <w:szCs w:val="24"/>
        </w:rPr>
        <w:t xml:space="preserve"> (</w:t>
      </w:r>
      <w:r w:rsidR="00673712" w:rsidRPr="00673712">
        <w:rPr>
          <w:rFonts w:ascii="Times New Roman" w:eastAsia="Times New Roman" w:hAnsi="Times New Roman" w:cs="Times New Roman"/>
          <w:sz w:val="24"/>
          <w:szCs w:val="24"/>
        </w:rPr>
        <w:t>Schilt, 2009)</w:t>
      </w:r>
      <w:r w:rsidR="00CD4735">
        <w:rPr>
          <w:rFonts w:ascii="Times New Roman" w:eastAsia="Times New Roman" w:hAnsi="Times New Roman" w:cs="Times New Roman"/>
          <w:sz w:val="24"/>
          <w:szCs w:val="24"/>
        </w:rPr>
        <w:t>.</w:t>
      </w:r>
      <w:r w:rsidR="00673712" w:rsidRPr="00673712">
        <w:rPr>
          <w:rFonts w:ascii="Times New Roman" w:eastAsia="Times New Roman" w:hAnsi="Times New Roman" w:cs="Times New Roman"/>
          <w:sz w:val="24"/>
          <w:szCs w:val="24"/>
        </w:rPr>
        <w:t xml:space="preserve"> </w:t>
      </w:r>
      <w:r w:rsidRPr="00936738">
        <w:rPr>
          <w:rFonts w:ascii="Times New Roman" w:eastAsia="Times New Roman" w:hAnsi="Times New Roman" w:cs="Times New Roman"/>
          <w:sz w:val="24"/>
          <w:szCs w:val="24"/>
        </w:rPr>
        <w:t xml:space="preserve">While both of these perspectives reinforce the concept of difference based on biology, neither have provided sufficient clarification as to why the </w:t>
      </w:r>
      <w:proofErr w:type="spellStart"/>
      <w:r w:rsidRPr="00936738">
        <w:rPr>
          <w:rFonts w:ascii="Times New Roman" w:eastAsia="Times New Roman" w:hAnsi="Times New Roman" w:cs="Times New Roman"/>
          <w:sz w:val="24"/>
          <w:szCs w:val="24"/>
        </w:rPr>
        <w:t>behaviours</w:t>
      </w:r>
      <w:proofErr w:type="spellEnd"/>
      <w:r w:rsidRPr="00936738">
        <w:rPr>
          <w:rFonts w:ascii="Times New Roman" w:eastAsia="Times New Roman" w:hAnsi="Times New Roman" w:cs="Times New Roman"/>
          <w:sz w:val="24"/>
          <w:szCs w:val="24"/>
        </w:rPr>
        <w:t xml:space="preserve"> of men and women differ throughout the world. For instance, how heteronormativity is seen to be the default sexual orientation</w:t>
      </w:r>
      <w:r w:rsidR="00673712">
        <w:rPr>
          <w:rFonts w:ascii="Times New Roman" w:eastAsia="Times New Roman" w:hAnsi="Times New Roman" w:cs="Times New Roman"/>
          <w:sz w:val="24"/>
          <w:szCs w:val="24"/>
        </w:rPr>
        <w:t xml:space="preserve"> </w:t>
      </w:r>
      <w:r w:rsidR="00673712" w:rsidRPr="00673712">
        <w:rPr>
          <w:rFonts w:ascii="Times New Roman" w:eastAsia="Times New Roman" w:hAnsi="Times New Roman" w:cs="Times New Roman"/>
          <w:sz w:val="24"/>
          <w:szCs w:val="24"/>
        </w:rPr>
        <w:t>(Schilt, 2009</w:t>
      </w:r>
      <w:r w:rsidR="006E2732">
        <w:rPr>
          <w:rFonts w:ascii="Times New Roman" w:eastAsia="Times New Roman" w:hAnsi="Times New Roman" w:cs="Times New Roman"/>
          <w:sz w:val="24"/>
          <w:szCs w:val="24"/>
        </w:rPr>
        <w:t xml:space="preserve">; </w:t>
      </w:r>
      <w:proofErr w:type="spellStart"/>
      <w:r w:rsidR="006E2732" w:rsidRPr="006E2732">
        <w:rPr>
          <w:rFonts w:ascii="Times New Roman" w:eastAsia="Times New Roman" w:hAnsi="Times New Roman" w:cs="Times New Roman"/>
          <w:sz w:val="24"/>
          <w:szCs w:val="24"/>
        </w:rPr>
        <w:t>Schlit</w:t>
      </w:r>
      <w:proofErr w:type="spellEnd"/>
      <w:r w:rsidR="006E2732" w:rsidRPr="006E2732">
        <w:rPr>
          <w:rFonts w:ascii="Times New Roman" w:eastAsia="Times New Roman" w:hAnsi="Times New Roman" w:cs="Times New Roman"/>
          <w:sz w:val="24"/>
          <w:szCs w:val="24"/>
        </w:rPr>
        <w:t>, and Westbrook,</w:t>
      </w:r>
      <w:r w:rsidR="006E2732">
        <w:rPr>
          <w:rFonts w:ascii="Times New Roman" w:eastAsia="Times New Roman" w:hAnsi="Times New Roman" w:cs="Times New Roman"/>
          <w:sz w:val="24"/>
          <w:szCs w:val="24"/>
        </w:rPr>
        <w:t xml:space="preserve"> </w:t>
      </w:r>
      <w:r w:rsidR="006E2732" w:rsidRPr="006E2732">
        <w:rPr>
          <w:rFonts w:ascii="Times New Roman" w:eastAsia="Times New Roman" w:hAnsi="Times New Roman" w:cs="Times New Roman"/>
          <w:sz w:val="24"/>
          <w:szCs w:val="24"/>
        </w:rPr>
        <w:t>2009</w:t>
      </w:r>
      <w:r w:rsidR="00673712" w:rsidRPr="00673712">
        <w:rPr>
          <w:rFonts w:ascii="Times New Roman" w:eastAsia="Times New Roman" w:hAnsi="Times New Roman" w:cs="Times New Roman"/>
          <w:sz w:val="24"/>
          <w:szCs w:val="24"/>
        </w:rPr>
        <w:t>)</w:t>
      </w:r>
      <w:r w:rsidR="00673712">
        <w:rPr>
          <w:rFonts w:ascii="Times New Roman" w:eastAsia="Times New Roman" w:hAnsi="Times New Roman" w:cs="Times New Roman"/>
          <w:sz w:val="24"/>
          <w:szCs w:val="24"/>
        </w:rPr>
        <w:t>,</w:t>
      </w:r>
      <w:r w:rsidR="00673712" w:rsidRPr="00673712">
        <w:rPr>
          <w:rFonts w:ascii="Times New Roman" w:eastAsia="Times New Roman" w:hAnsi="Times New Roman" w:cs="Times New Roman"/>
          <w:sz w:val="24"/>
          <w:szCs w:val="24"/>
        </w:rPr>
        <w:t xml:space="preserve"> </w:t>
      </w:r>
      <w:r w:rsidRPr="00936738">
        <w:rPr>
          <w:rFonts w:ascii="Times New Roman" w:eastAsia="Times New Roman" w:hAnsi="Times New Roman" w:cs="Times New Roman"/>
          <w:sz w:val="24"/>
          <w:szCs w:val="24"/>
        </w:rPr>
        <w:t>when in reality sexuality is fluid</w:t>
      </w:r>
      <w:r w:rsidR="00673712">
        <w:rPr>
          <w:rFonts w:ascii="Times New Roman" w:eastAsia="Times New Roman" w:hAnsi="Times New Roman" w:cs="Times New Roman"/>
          <w:sz w:val="24"/>
          <w:szCs w:val="24"/>
        </w:rPr>
        <w:t>.</w:t>
      </w:r>
      <w:r w:rsidRPr="00936738">
        <w:rPr>
          <w:rFonts w:ascii="Times New Roman" w:eastAsia="Times New Roman" w:hAnsi="Times New Roman" w:cs="Times New Roman"/>
          <w:sz w:val="24"/>
          <w:szCs w:val="24"/>
        </w:rPr>
        <w:t xml:space="preserve"> Some of the many definitions of sexuality</w:t>
      </w:r>
      <w:r w:rsidR="00E327E0">
        <w:rPr>
          <w:rFonts w:ascii="Times New Roman" w:eastAsia="Times New Roman" w:hAnsi="Times New Roman" w:cs="Times New Roman"/>
          <w:sz w:val="24"/>
          <w:szCs w:val="24"/>
        </w:rPr>
        <w:t xml:space="preserve"> (</w:t>
      </w:r>
      <w:proofErr w:type="spellStart"/>
      <w:r w:rsidR="00E327E0" w:rsidRPr="00E327E0">
        <w:rPr>
          <w:rFonts w:ascii="Times New Roman" w:eastAsia="Times New Roman" w:hAnsi="Times New Roman" w:cs="Times New Roman"/>
          <w:sz w:val="24"/>
          <w:szCs w:val="24"/>
        </w:rPr>
        <w:t>Brabshaw</w:t>
      </w:r>
      <w:proofErr w:type="spellEnd"/>
      <w:r w:rsidR="00E327E0" w:rsidRPr="00E327E0">
        <w:rPr>
          <w:rFonts w:ascii="Times New Roman" w:eastAsia="Times New Roman" w:hAnsi="Times New Roman" w:cs="Times New Roman"/>
          <w:sz w:val="24"/>
          <w:szCs w:val="24"/>
        </w:rPr>
        <w:t>,</w:t>
      </w:r>
      <w:r w:rsidR="00E327E0">
        <w:rPr>
          <w:rFonts w:ascii="Times New Roman" w:eastAsia="Times New Roman" w:hAnsi="Times New Roman" w:cs="Times New Roman"/>
          <w:sz w:val="24"/>
          <w:szCs w:val="24"/>
        </w:rPr>
        <w:t xml:space="preserve"> </w:t>
      </w:r>
      <w:r w:rsidR="00E327E0" w:rsidRPr="00E327E0">
        <w:rPr>
          <w:rFonts w:ascii="Times New Roman" w:eastAsia="Times New Roman" w:hAnsi="Times New Roman" w:cs="Times New Roman"/>
          <w:sz w:val="24"/>
          <w:szCs w:val="24"/>
        </w:rPr>
        <w:t>2019</w:t>
      </w:r>
      <w:r w:rsidR="00E327E0">
        <w:rPr>
          <w:rFonts w:ascii="Times New Roman" w:eastAsia="Times New Roman" w:hAnsi="Times New Roman" w:cs="Times New Roman"/>
          <w:sz w:val="24"/>
          <w:szCs w:val="24"/>
        </w:rPr>
        <w:t>)</w:t>
      </w:r>
      <w:r w:rsidRPr="00936738">
        <w:rPr>
          <w:rFonts w:ascii="Times New Roman" w:eastAsia="Times New Roman" w:hAnsi="Times New Roman" w:cs="Times New Roman"/>
          <w:sz w:val="24"/>
          <w:szCs w:val="24"/>
        </w:rPr>
        <w:t xml:space="preserve"> include: asexual, homosexual, bisexual, heterosexual and </w:t>
      </w:r>
      <w:proofErr w:type="spellStart"/>
      <w:r w:rsidRPr="00936738">
        <w:rPr>
          <w:rFonts w:ascii="Times New Roman" w:eastAsia="Times New Roman" w:hAnsi="Times New Roman" w:cs="Times New Roman"/>
          <w:sz w:val="24"/>
          <w:szCs w:val="24"/>
        </w:rPr>
        <w:t>skoliosexual</w:t>
      </w:r>
      <w:proofErr w:type="spellEnd"/>
      <w:r w:rsidRPr="00936738">
        <w:rPr>
          <w:rFonts w:ascii="Times New Roman" w:eastAsia="Times New Roman" w:hAnsi="Times New Roman" w:cs="Times New Roman"/>
          <w:sz w:val="24"/>
          <w:szCs w:val="24"/>
        </w:rPr>
        <w:t xml:space="preserve"> (attracted to genderqueer, transgender, and non-binary people)</w:t>
      </w:r>
      <w:r w:rsidR="00E327E0">
        <w:rPr>
          <w:rFonts w:ascii="Times New Roman" w:eastAsia="Times New Roman" w:hAnsi="Times New Roman" w:cs="Times New Roman"/>
          <w:sz w:val="24"/>
          <w:szCs w:val="24"/>
        </w:rPr>
        <w:t>.</w:t>
      </w:r>
      <w:r w:rsidRPr="00936738">
        <w:rPr>
          <w:rFonts w:ascii="Times New Roman" w:eastAsia="Times New Roman" w:hAnsi="Times New Roman" w:cs="Times New Roman"/>
          <w:sz w:val="24"/>
          <w:szCs w:val="24"/>
        </w:rPr>
        <w:t xml:space="preserve"> If concepts of gender are socially constructed, then paradoxically they could be subject to change over time.</w:t>
      </w:r>
    </w:p>
    <w:p w:rsidR="00455687" w:rsidRPr="008F0E9D" w:rsidRDefault="00455687">
      <w:pPr>
        <w:pStyle w:val="Body"/>
        <w:spacing w:after="0" w:line="360" w:lineRule="auto"/>
        <w:jc w:val="both"/>
        <w:rPr>
          <w:rFonts w:ascii="Times New Roman" w:hAnsi="Times New Roman"/>
          <w:i/>
          <w:iCs/>
          <w:sz w:val="24"/>
          <w:szCs w:val="24"/>
          <w:lang w:val="fr-FR"/>
        </w:rPr>
      </w:pPr>
    </w:p>
    <w:p w:rsidR="0078045C" w:rsidRDefault="007D6FB8">
      <w:pPr>
        <w:pStyle w:val="Body"/>
        <w:spacing w:after="0" w:line="360" w:lineRule="auto"/>
        <w:jc w:val="both"/>
        <w:rPr>
          <w:rFonts w:ascii="Times New Roman" w:hAnsi="Times New Roman"/>
          <w:sz w:val="24"/>
          <w:szCs w:val="24"/>
          <w:lang w:val="fr-FR"/>
        </w:rPr>
      </w:pPr>
      <w:r>
        <w:rPr>
          <w:rFonts w:ascii="Times New Roman" w:hAnsi="Times New Roman"/>
          <w:sz w:val="24"/>
          <w:szCs w:val="24"/>
          <w:lang w:val="fr-FR"/>
        </w:rPr>
        <w:t>References</w:t>
      </w:r>
    </w:p>
    <w:p w:rsidR="008832BB" w:rsidRPr="0033685B" w:rsidRDefault="008832BB">
      <w:pPr>
        <w:pStyle w:val="Body"/>
        <w:spacing w:after="0" w:line="360" w:lineRule="auto"/>
        <w:jc w:val="both"/>
        <w:rPr>
          <w:rFonts w:ascii="Times New Roman" w:eastAsia="Times New Roman" w:hAnsi="Times New Roman" w:cs="Times New Roman"/>
          <w:vanish/>
          <w:sz w:val="24"/>
          <w:szCs w:val="24"/>
          <w:specVanish/>
        </w:rPr>
      </w:pPr>
    </w:p>
    <w:p w:rsidR="00455687" w:rsidRPr="0033685B" w:rsidRDefault="0033685B">
      <w:pPr>
        <w:pStyle w:val="Body"/>
        <w:spacing w:after="0" w:line="240" w:lineRule="auto"/>
        <w:jc w:val="both"/>
        <w:rPr>
          <w:rFonts w:ascii="Times New Roman" w:hAnsi="Times New Roman"/>
          <w:vanish/>
          <w:sz w:val="24"/>
          <w:szCs w:val="24"/>
          <w:specVanish/>
        </w:rPr>
      </w:pPr>
      <w:r>
        <w:rPr>
          <w:rFonts w:ascii="Times New Roman" w:hAnsi="Times New Roman"/>
          <w:sz w:val="24"/>
          <w:szCs w:val="24"/>
        </w:rPr>
        <w:t xml:space="preserve"> </w:t>
      </w:r>
    </w:p>
    <w:p w:rsidR="008832BB" w:rsidRDefault="0033685B" w:rsidP="008832BB">
      <w:pPr>
        <w:pStyle w:val="Body"/>
        <w:spacing w:after="0" w:line="240" w:lineRule="auto"/>
        <w:jc w:val="both"/>
        <w:rPr>
          <w:rFonts w:ascii="Times New Roman" w:hAnsi="Times New Roman"/>
          <w:sz w:val="24"/>
          <w:szCs w:val="24"/>
        </w:rPr>
      </w:pPr>
      <w:r>
        <w:rPr>
          <w:rFonts w:ascii="Times New Roman" w:hAnsi="Times New Roman"/>
          <w:sz w:val="24"/>
          <w:szCs w:val="24"/>
        </w:rPr>
        <w:t xml:space="preserve"> </w:t>
      </w:r>
    </w:p>
    <w:p w:rsidR="00802BC8" w:rsidRPr="00620EF1" w:rsidRDefault="00802BC8" w:rsidP="008832BB">
      <w:pPr>
        <w:pStyle w:val="Body"/>
        <w:spacing w:after="0" w:line="240" w:lineRule="auto"/>
        <w:jc w:val="both"/>
        <w:rPr>
          <w:rFonts w:ascii="Times New Roman" w:hAnsi="Times New Roman"/>
          <w:sz w:val="24"/>
          <w:szCs w:val="24"/>
        </w:rPr>
      </w:pPr>
      <w:proofErr w:type="spellStart"/>
      <w:r w:rsidRPr="00620EF1">
        <w:rPr>
          <w:rFonts w:ascii="Times New Roman" w:hAnsi="Times New Roman"/>
          <w:sz w:val="24"/>
          <w:szCs w:val="24"/>
        </w:rPr>
        <w:t>Antill</w:t>
      </w:r>
      <w:proofErr w:type="spellEnd"/>
      <w:r w:rsidRPr="00620EF1">
        <w:rPr>
          <w:rFonts w:ascii="Times New Roman" w:hAnsi="Times New Roman"/>
          <w:sz w:val="24"/>
          <w:szCs w:val="24"/>
        </w:rPr>
        <w:t xml:space="preserve">, J. K.,   Cunningham, J. D., and Cotton, S. (2011) ‘Gender‐role Attitudes in Middle Childhood: In What Ways Do Parents Influence Their Children?’, </w:t>
      </w:r>
      <w:r w:rsidRPr="00620EF1">
        <w:rPr>
          <w:rFonts w:ascii="Times New Roman" w:hAnsi="Times New Roman"/>
          <w:i/>
          <w:iCs/>
          <w:sz w:val="24"/>
          <w:szCs w:val="24"/>
        </w:rPr>
        <w:t>Australian Journal of Psychology</w:t>
      </w:r>
      <w:r w:rsidRPr="00620EF1">
        <w:rPr>
          <w:rFonts w:ascii="Times New Roman" w:hAnsi="Times New Roman"/>
          <w:sz w:val="24"/>
          <w:szCs w:val="24"/>
        </w:rPr>
        <w:t xml:space="preserve">, 55(3), pp. 148-153. Available at. </w:t>
      </w:r>
      <w:hyperlink r:id="rId30" w:history="1">
        <w:r w:rsidRPr="00620EF1">
          <w:rPr>
            <w:rStyle w:val="Hyperlink"/>
            <w:rFonts w:ascii="Times New Roman" w:hAnsi="Times New Roman"/>
            <w:sz w:val="24"/>
            <w:szCs w:val="24"/>
          </w:rPr>
          <w:t>https://aps.onlinelibrary.wiley.com/doi/epdf/10.1080/0004953042000298602</w:t>
        </w:r>
      </w:hyperlink>
      <w:r w:rsidRPr="00620EF1">
        <w:rPr>
          <w:rFonts w:ascii="Times New Roman" w:hAnsi="Times New Roman"/>
          <w:sz w:val="24"/>
          <w:szCs w:val="24"/>
        </w:rPr>
        <w:t xml:space="preserve"> (Accessed: </w:t>
      </w:r>
      <w:r w:rsidR="00124B2F" w:rsidRPr="00620EF1">
        <w:rPr>
          <w:rFonts w:ascii="Times New Roman" w:hAnsi="Times New Roman"/>
          <w:sz w:val="24"/>
          <w:szCs w:val="24"/>
        </w:rPr>
        <w:t>17 December 2019).</w:t>
      </w:r>
    </w:p>
    <w:p w:rsidR="00B2114B" w:rsidRPr="00620EF1" w:rsidRDefault="00B2114B" w:rsidP="008832BB">
      <w:pPr>
        <w:pStyle w:val="Body"/>
        <w:spacing w:after="0" w:line="240" w:lineRule="auto"/>
        <w:jc w:val="both"/>
        <w:rPr>
          <w:rFonts w:ascii="Times New Roman" w:hAnsi="Times New Roman"/>
          <w:sz w:val="24"/>
          <w:szCs w:val="24"/>
        </w:rPr>
      </w:pPr>
    </w:p>
    <w:p w:rsidR="00455687" w:rsidRPr="00620EF1" w:rsidRDefault="0033685B">
      <w:pPr>
        <w:pStyle w:val="Body"/>
        <w:spacing w:after="0" w:line="240" w:lineRule="auto"/>
        <w:jc w:val="both"/>
        <w:rPr>
          <w:rFonts w:ascii="Times New Roman" w:hAnsi="Times New Roman"/>
          <w:sz w:val="24"/>
          <w:szCs w:val="24"/>
        </w:rPr>
      </w:pPr>
      <w:r w:rsidRPr="00620EF1">
        <w:rPr>
          <w:rFonts w:ascii="Times New Roman" w:hAnsi="Times New Roman"/>
          <w:sz w:val="24"/>
          <w:szCs w:val="24"/>
        </w:rPr>
        <w:lastRenderedPageBreak/>
        <w:t xml:space="preserve"> </w:t>
      </w:r>
      <w:proofErr w:type="spellStart"/>
      <w:r w:rsidR="00455687" w:rsidRPr="00620EF1">
        <w:rPr>
          <w:rFonts w:ascii="Times New Roman" w:hAnsi="Times New Roman"/>
          <w:sz w:val="24"/>
          <w:szCs w:val="24"/>
        </w:rPr>
        <w:t>Brabshaw</w:t>
      </w:r>
      <w:proofErr w:type="spellEnd"/>
      <w:r w:rsidR="00455687" w:rsidRPr="00620EF1">
        <w:rPr>
          <w:rFonts w:ascii="Times New Roman" w:hAnsi="Times New Roman"/>
          <w:sz w:val="24"/>
          <w:szCs w:val="24"/>
        </w:rPr>
        <w:t xml:space="preserve">, K. (2019) </w:t>
      </w:r>
      <w:r w:rsidR="00455687" w:rsidRPr="00620EF1">
        <w:rPr>
          <w:rFonts w:ascii="Times New Roman" w:hAnsi="Times New Roman"/>
          <w:i/>
          <w:iCs/>
          <w:sz w:val="24"/>
          <w:szCs w:val="24"/>
        </w:rPr>
        <w:t>What It Means to Be Asexual, Bicurious - and Other Sexualities You Need to Know</w:t>
      </w:r>
      <w:r w:rsidR="00455687" w:rsidRPr="00620EF1">
        <w:rPr>
          <w:rFonts w:ascii="Times New Roman" w:hAnsi="Times New Roman"/>
          <w:sz w:val="24"/>
          <w:szCs w:val="24"/>
        </w:rPr>
        <w:t xml:space="preserve">. Available at: </w:t>
      </w:r>
      <w:hyperlink r:id="rId31" w:anchor="slide-17" w:history="1">
        <w:r w:rsidR="00455687" w:rsidRPr="00620EF1">
          <w:rPr>
            <w:rStyle w:val="Hyperlink"/>
            <w:rFonts w:ascii="Times New Roman" w:hAnsi="Times New Roman"/>
            <w:sz w:val="24"/>
            <w:szCs w:val="24"/>
          </w:rPr>
          <w:t>https://www.refinery29.com/en-gb/sexual-orientation-types-of-sexualities#slide-17</w:t>
        </w:r>
      </w:hyperlink>
      <w:r w:rsidR="00455687" w:rsidRPr="00620EF1">
        <w:rPr>
          <w:rFonts w:ascii="Times New Roman" w:hAnsi="Times New Roman"/>
          <w:sz w:val="24"/>
          <w:szCs w:val="24"/>
        </w:rPr>
        <w:t xml:space="preserve"> (Accessed: 16 December 2019).</w:t>
      </w:r>
    </w:p>
    <w:p w:rsidR="00601A0F" w:rsidRPr="00620EF1" w:rsidRDefault="00601A0F">
      <w:pPr>
        <w:pStyle w:val="Body"/>
        <w:spacing w:after="0" w:line="240" w:lineRule="auto"/>
        <w:jc w:val="both"/>
        <w:rPr>
          <w:rFonts w:ascii="Times New Roman" w:hAnsi="Times New Roman"/>
          <w:sz w:val="24"/>
          <w:szCs w:val="24"/>
        </w:rPr>
      </w:pPr>
    </w:p>
    <w:p w:rsidR="00601A0F" w:rsidRPr="00620EF1" w:rsidRDefault="00601A0F">
      <w:pPr>
        <w:pStyle w:val="Body"/>
        <w:spacing w:after="0" w:line="240" w:lineRule="auto"/>
        <w:jc w:val="both"/>
        <w:rPr>
          <w:rFonts w:ascii="Times New Roman" w:hAnsi="Times New Roman"/>
          <w:sz w:val="24"/>
          <w:szCs w:val="24"/>
        </w:rPr>
      </w:pPr>
      <w:r w:rsidRPr="00620EF1">
        <w:rPr>
          <w:rFonts w:ascii="Times New Roman" w:hAnsi="Times New Roman"/>
          <w:sz w:val="24"/>
          <w:szCs w:val="24"/>
        </w:rPr>
        <w:t xml:space="preserve">Chapman, E. L. (2015) </w:t>
      </w:r>
      <w:r w:rsidRPr="00620EF1">
        <w:rPr>
          <w:rFonts w:ascii="Times New Roman" w:hAnsi="Times New Roman"/>
          <w:i/>
          <w:iCs/>
          <w:sz w:val="24"/>
          <w:szCs w:val="24"/>
        </w:rPr>
        <w:t xml:space="preserve">Provision of LGBT-related fiction to children and young people in English public libraries: a mixed-methods study. </w:t>
      </w:r>
      <w:r w:rsidRPr="00620EF1">
        <w:rPr>
          <w:rFonts w:ascii="Times New Roman" w:hAnsi="Times New Roman"/>
          <w:sz w:val="24"/>
          <w:szCs w:val="24"/>
        </w:rPr>
        <w:t>PhD thesis. University of Sheffield</w:t>
      </w:r>
      <w:r w:rsidR="00936738" w:rsidRPr="00620EF1">
        <w:rPr>
          <w:rFonts w:ascii="Times New Roman" w:hAnsi="Times New Roman"/>
          <w:sz w:val="24"/>
          <w:szCs w:val="24"/>
        </w:rPr>
        <w:t>. Available at:</w:t>
      </w:r>
      <w:r w:rsidR="00936738" w:rsidRPr="00620EF1">
        <w:t xml:space="preserve"> </w:t>
      </w:r>
      <w:hyperlink r:id="rId32" w:history="1">
        <w:r w:rsidR="00936738" w:rsidRPr="00620EF1">
          <w:rPr>
            <w:rStyle w:val="Hyperlink"/>
            <w:rFonts w:ascii="Times New Roman" w:hAnsi="Times New Roman"/>
            <w:sz w:val="24"/>
            <w:szCs w:val="24"/>
          </w:rPr>
          <w:t>http://etheses.whiterose.ac.uk/11802/1/PhD%20Elizabeth%20Chapman%20final%20with%20amendments.pdf</w:t>
        </w:r>
      </w:hyperlink>
      <w:r w:rsidR="00936738" w:rsidRPr="00620EF1">
        <w:rPr>
          <w:rFonts w:ascii="Times New Roman" w:hAnsi="Times New Roman"/>
          <w:sz w:val="24"/>
          <w:szCs w:val="24"/>
        </w:rPr>
        <w:t xml:space="preserve"> (Accessed: 17 December 2019).  </w:t>
      </w:r>
    </w:p>
    <w:p w:rsidR="00455687" w:rsidRPr="00620EF1" w:rsidRDefault="00455687">
      <w:pPr>
        <w:pStyle w:val="Body"/>
        <w:spacing w:after="0" w:line="240" w:lineRule="auto"/>
        <w:jc w:val="both"/>
        <w:rPr>
          <w:rFonts w:ascii="Times New Roman" w:hAnsi="Times New Roman"/>
          <w:sz w:val="24"/>
          <w:szCs w:val="24"/>
        </w:rPr>
      </w:pPr>
    </w:p>
    <w:p w:rsidR="00455687" w:rsidRPr="00620EF1" w:rsidRDefault="00455687" w:rsidP="00455687">
      <w:pPr>
        <w:pStyle w:val="Body"/>
        <w:jc w:val="both"/>
        <w:rPr>
          <w:rFonts w:ascii="Times New Roman" w:hAnsi="Times New Roman"/>
          <w:sz w:val="24"/>
          <w:szCs w:val="24"/>
        </w:rPr>
      </w:pPr>
      <w:r w:rsidRPr="00620EF1">
        <w:rPr>
          <w:rFonts w:ascii="Times New Roman" w:hAnsi="Times New Roman"/>
          <w:sz w:val="24"/>
          <w:szCs w:val="24"/>
        </w:rPr>
        <w:t xml:space="preserve">Case, K. A., Hensley, R. and Anderson, A. (2014) ‘Reflecting on Heterosexual and Male Privilege: Interventions to Raise Awareness’, </w:t>
      </w:r>
      <w:r w:rsidRPr="00620EF1">
        <w:rPr>
          <w:rFonts w:ascii="Times New Roman" w:hAnsi="Times New Roman"/>
          <w:i/>
          <w:iCs/>
          <w:sz w:val="24"/>
          <w:szCs w:val="24"/>
        </w:rPr>
        <w:t>Journal of Social Issues</w:t>
      </w:r>
      <w:r w:rsidRPr="00620EF1">
        <w:rPr>
          <w:rFonts w:ascii="Times New Roman" w:hAnsi="Times New Roman"/>
          <w:sz w:val="24"/>
          <w:szCs w:val="24"/>
        </w:rPr>
        <w:t xml:space="preserve">, 70(4), pp. 722-740 [Google Scholar] Available at: </w:t>
      </w:r>
      <w:hyperlink r:id="rId33" w:history="1">
        <w:r w:rsidRPr="00620EF1">
          <w:rPr>
            <w:rStyle w:val="Hyperlink"/>
            <w:rFonts w:ascii="Times New Roman" w:hAnsi="Times New Roman"/>
            <w:sz w:val="24"/>
            <w:szCs w:val="24"/>
          </w:rPr>
          <w:t>https://scholar.google.com/scholar?hl=en&amp;as_sdt=0%2C5&amp;q=why+are+heterosexual+men+more+privileged+than+women&amp;btnG=</w:t>
        </w:r>
      </w:hyperlink>
      <w:r w:rsidRPr="00620EF1">
        <w:rPr>
          <w:rFonts w:ascii="Times New Roman" w:hAnsi="Times New Roman"/>
          <w:sz w:val="24"/>
          <w:szCs w:val="24"/>
        </w:rPr>
        <w:t xml:space="preserve"> (Accessed:17 December 2019).</w:t>
      </w:r>
    </w:p>
    <w:p w:rsidR="00455687" w:rsidRPr="00620EF1" w:rsidRDefault="00455687">
      <w:pPr>
        <w:pStyle w:val="Body"/>
        <w:spacing w:after="0" w:line="240" w:lineRule="auto"/>
        <w:jc w:val="both"/>
        <w:rPr>
          <w:rFonts w:ascii="Times New Roman" w:hAnsi="Times New Roman"/>
          <w:sz w:val="24"/>
          <w:szCs w:val="24"/>
        </w:rPr>
      </w:pPr>
    </w:p>
    <w:p w:rsidR="0078045C" w:rsidRPr="00620EF1" w:rsidRDefault="007D6FB8">
      <w:pPr>
        <w:pStyle w:val="Body"/>
        <w:spacing w:after="0" w:line="240" w:lineRule="auto"/>
        <w:jc w:val="both"/>
        <w:rPr>
          <w:rFonts w:ascii="Times New Roman" w:hAnsi="Times New Roman"/>
          <w:sz w:val="24"/>
          <w:szCs w:val="24"/>
        </w:rPr>
      </w:pPr>
      <w:r w:rsidRPr="00620EF1">
        <w:rPr>
          <w:rFonts w:ascii="Times New Roman" w:hAnsi="Times New Roman"/>
          <w:sz w:val="24"/>
          <w:szCs w:val="24"/>
        </w:rPr>
        <w:t xml:space="preserve">Equality and Human Rights Commission (2018). </w:t>
      </w:r>
      <w:r w:rsidRPr="00620EF1">
        <w:rPr>
          <w:rFonts w:ascii="Times New Roman" w:hAnsi="Times New Roman"/>
          <w:i/>
          <w:iCs/>
          <w:sz w:val="24"/>
          <w:szCs w:val="24"/>
        </w:rPr>
        <w:t>Article 12: Right to marry</w:t>
      </w:r>
      <w:r w:rsidRPr="00620EF1">
        <w:rPr>
          <w:rFonts w:ascii="Times New Roman" w:hAnsi="Times New Roman"/>
          <w:sz w:val="24"/>
          <w:szCs w:val="24"/>
        </w:rPr>
        <w:t xml:space="preserve">. Available at: </w:t>
      </w:r>
      <w:hyperlink r:id="rId34" w:history="1">
        <w:r w:rsidRPr="00620EF1">
          <w:rPr>
            <w:rStyle w:val="Hyperlink0"/>
            <w:rFonts w:eastAsia="Calibri"/>
          </w:rPr>
          <w:t>https://www.equalityhumanrights.com/en/human-rights-act/article-12-right-marry</w:t>
        </w:r>
      </w:hyperlink>
      <w:r w:rsidRPr="00620EF1">
        <w:rPr>
          <w:rFonts w:ascii="Times New Roman" w:hAnsi="Times New Roman"/>
          <w:sz w:val="24"/>
          <w:szCs w:val="24"/>
        </w:rPr>
        <w:t xml:space="preserve"> (Accessed: 13 November 2019).</w:t>
      </w:r>
    </w:p>
    <w:p w:rsidR="00E327E0" w:rsidRPr="00620EF1" w:rsidRDefault="00E327E0">
      <w:pPr>
        <w:pStyle w:val="Body"/>
        <w:spacing w:after="0" w:line="240" w:lineRule="auto"/>
        <w:jc w:val="both"/>
        <w:rPr>
          <w:rFonts w:ascii="Times New Roman" w:hAnsi="Times New Roman"/>
          <w:sz w:val="24"/>
          <w:szCs w:val="24"/>
        </w:rPr>
      </w:pPr>
    </w:p>
    <w:p w:rsidR="00E327E0" w:rsidRPr="00620EF1" w:rsidRDefault="00E327E0">
      <w:pPr>
        <w:pStyle w:val="Body"/>
        <w:spacing w:after="0" w:line="240" w:lineRule="auto"/>
        <w:jc w:val="both"/>
        <w:rPr>
          <w:rFonts w:ascii="Times New Roman" w:eastAsia="Times New Roman" w:hAnsi="Times New Roman" w:cs="Times New Roman"/>
          <w:sz w:val="24"/>
          <w:szCs w:val="24"/>
        </w:rPr>
      </w:pPr>
      <w:proofErr w:type="spellStart"/>
      <w:r w:rsidRPr="00620EF1">
        <w:rPr>
          <w:rFonts w:ascii="Times New Roman" w:eastAsia="Times New Roman" w:hAnsi="Times New Roman" w:cs="Times New Roman"/>
          <w:sz w:val="24"/>
          <w:szCs w:val="24"/>
        </w:rPr>
        <w:t>Mikkola</w:t>
      </w:r>
      <w:proofErr w:type="spellEnd"/>
      <w:r w:rsidRPr="00620EF1">
        <w:rPr>
          <w:rFonts w:ascii="Times New Roman" w:eastAsia="Times New Roman" w:hAnsi="Times New Roman" w:cs="Times New Roman"/>
          <w:sz w:val="24"/>
          <w:szCs w:val="24"/>
        </w:rPr>
        <w:t xml:space="preserve">, M. (2019) ‘Feminist Perspectives on Sex and Gender’, </w:t>
      </w:r>
      <w:r w:rsidRPr="00620EF1">
        <w:rPr>
          <w:rFonts w:ascii="Times New Roman" w:eastAsia="Times New Roman" w:hAnsi="Times New Roman" w:cs="Times New Roman"/>
          <w:i/>
          <w:iCs/>
          <w:sz w:val="24"/>
          <w:szCs w:val="24"/>
        </w:rPr>
        <w:t>The Stanford Encyclopedia of Philosophy</w:t>
      </w:r>
      <w:r w:rsidRPr="00620EF1">
        <w:rPr>
          <w:rFonts w:ascii="Times New Roman" w:eastAsia="Times New Roman" w:hAnsi="Times New Roman" w:cs="Times New Roman"/>
          <w:sz w:val="24"/>
          <w:szCs w:val="24"/>
        </w:rPr>
        <w:t xml:space="preserve"> (Fall 2019 Edition), Edward N. </w:t>
      </w:r>
      <w:proofErr w:type="spellStart"/>
      <w:r w:rsidRPr="00620EF1">
        <w:rPr>
          <w:rFonts w:ascii="Times New Roman" w:eastAsia="Times New Roman" w:hAnsi="Times New Roman" w:cs="Times New Roman"/>
          <w:sz w:val="24"/>
          <w:szCs w:val="24"/>
        </w:rPr>
        <w:t>Zalta</w:t>
      </w:r>
      <w:proofErr w:type="spellEnd"/>
      <w:r w:rsidRPr="00620EF1">
        <w:rPr>
          <w:rFonts w:ascii="Times New Roman" w:eastAsia="Times New Roman" w:hAnsi="Times New Roman" w:cs="Times New Roman"/>
          <w:sz w:val="24"/>
          <w:szCs w:val="24"/>
        </w:rPr>
        <w:t xml:space="preserve"> (ed.), URL = </w:t>
      </w:r>
      <w:hyperlink r:id="rId35" w:history="1">
        <w:r w:rsidRPr="00620EF1">
          <w:rPr>
            <w:rStyle w:val="Hyperlink"/>
            <w:rFonts w:ascii="Times New Roman" w:eastAsia="Times New Roman" w:hAnsi="Times New Roman" w:cs="Times New Roman"/>
            <w:sz w:val="24"/>
            <w:szCs w:val="24"/>
          </w:rPr>
          <w:t>https://plato.stanford.edu/archives/fall2019/entries/feminism-gender/</w:t>
        </w:r>
      </w:hyperlink>
      <w:r w:rsidRPr="00620EF1">
        <w:rPr>
          <w:rFonts w:ascii="Times New Roman" w:eastAsia="Times New Roman" w:hAnsi="Times New Roman" w:cs="Times New Roman"/>
          <w:sz w:val="24"/>
          <w:szCs w:val="24"/>
        </w:rPr>
        <w:t xml:space="preserve"> (Accessed: 16 November 2019).</w:t>
      </w:r>
    </w:p>
    <w:p w:rsidR="007D3280" w:rsidRPr="00620EF1" w:rsidRDefault="007D3280">
      <w:pPr>
        <w:pStyle w:val="Body"/>
        <w:spacing w:after="0" w:line="240" w:lineRule="auto"/>
        <w:jc w:val="both"/>
        <w:rPr>
          <w:rFonts w:ascii="Times New Roman" w:eastAsia="Times New Roman" w:hAnsi="Times New Roman" w:cs="Times New Roman"/>
          <w:sz w:val="24"/>
          <w:szCs w:val="24"/>
        </w:rPr>
      </w:pPr>
    </w:p>
    <w:p w:rsidR="007D3280" w:rsidRPr="00620EF1" w:rsidRDefault="007D3280">
      <w:pPr>
        <w:pStyle w:val="Body"/>
        <w:spacing w:after="0" w:line="240" w:lineRule="auto"/>
        <w:jc w:val="both"/>
        <w:rPr>
          <w:rFonts w:ascii="Times New Roman" w:eastAsia="Times New Roman" w:hAnsi="Times New Roman" w:cs="Times New Roman"/>
          <w:color w:val="auto"/>
          <w:sz w:val="24"/>
          <w:szCs w:val="24"/>
        </w:rPr>
      </w:pPr>
      <w:proofErr w:type="spellStart"/>
      <w:r w:rsidRPr="00620EF1">
        <w:rPr>
          <w:rFonts w:ascii="Times New Roman" w:eastAsia="Times New Roman" w:hAnsi="Times New Roman" w:cs="Times New Roman"/>
          <w:color w:val="auto"/>
          <w:sz w:val="24"/>
          <w:szCs w:val="24"/>
        </w:rPr>
        <w:t>Murnen</w:t>
      </w:r>
      <w:proofErr w:type="spellEnd"/>
      <w:r w:rsidRPr="00620EF1">
        <w:rPr>
          <w:rFonts w:ascii="Times New Roman" w:eastAsia="Times New Roman" w:hAnsi="Times New Roman" w:cs="Times New Roman"/>
          <w:color w:val="auto"/>
          <w:sz w:val="24"/>
          <w:szCs w:val="24"/>
        </w:rPr>
        <w:t xml:space="preserve">, S. </w:t>
      </w:r>
      <w:proofErr w:type="spellStart"/>
      <w:proofErr w:type="gramStart"/>
      <w:r w:rsidRPr="00620EF1">
        <w:rPr>
          <w:rFonts w:ascii="Times New Roman" w:eastAsia="Times New Roman" w:hAnsi="Times New Roman" w:cs="Times New Roman"/>
          <w:color w:val="auto"/>
          <w:sz w:val="24"/>
          <w:szCs w:val="24"/>
        </w:rPr>
        <w:t>K.,Wright</w:t>
      </w:r>
      <w:proofErr w:type="spellEnd"/>
      <w:proofErr w:type="gramEnd"/>
      <w:r w:rsidRPr="00620EF1">
        <w:rPr>
          <w:rFonts w:ascii="Times New Roman" w:eastAsia="Times New Roman" w:hAnsi="Times New Roman" w:cs="Times New Roman"/>
          <w:color w:val="auto"/>
          <w:sz w:val="24"/>
          <w:szCs w:val="24"/>
        </w:rPr>
        <w:t xml:space="preserve">, C., </w:t>
      </w:r>
      <w:proofErr w:type="spellStart"/>
      <w:r w:rsidRPr="00620EF1">
        <w:rPr>
          <w:rFonts w:ascii="Times New Roman" w:eastAsia="Times New Roman" w:hAnsi="Times New Roman" w:cs="Times New Roman"/>
          <w:color w:val="auto"/>
          <w:sz w:val="24"/>
          <w:szCs w:val="24"/>
        </w:rPr>
        <w:t>Kaluzn</w:t>
      </w:r>
      <w:proofErr w:type="spellEnd"/>
      <w:r w:rsidRPr="00620EF1">
        <w:rPr>
          <w:rFonts w:ascii="Times New Roman" w:eastAsia="Times New Roman" w:hAnsi="Times New Roman" w:cs="Times New Roman"/>
          <w:color w:val="auto"/>
          <w:sz w:val="24"/>
          <w:szCs w:val="24"/>
        </w:rPr>
        <w:t xml:space="preserve">, G. (2002) If “Boys Will Be Boys,” Then Girls Will Be Victims? A Meta-Analytic Review of the Research That Relates Masculine Ideology to Sexual Aggression’, </w:t>
      </w:r>
      <w:r w:rsidRPr="00620EF1">
        <w:rPr>
          <w:rFonts w:ascii="Times New Roman" w:eastAsia="Times New Roman" w:hAnsi="Times New Roman" w:cs="Times New Roman"/>
          <w:i/>
          <w:iCs/>
          <w:color w:val="auto"/>
          <w:sz w:val="24"/>
          <w:szCs w:val="24"/>
        </w:rPr>
        <w:t>Sex Roles</w:t>
      </w:r>
      <w:r w:rsidRPr="00620EF1">
        <w:rPr>
          <w:rFonts w:ascii="Times New Roman" w:eastAsia="Times New Roman" w:hAnsi="Times New Roman" w:cs="Times New Roman"/>
          <w:color w:val="auto"/>
          <w:sz w:val="24"/>
          <w:szCs w:val="24"/>
        </w:rPr>
        <w:t xml:space="preserve">, Vol. 46(11/12), pp. 359-375. Available at: </w:t>
      </w:r>
      <w:hyperlink r:id="rId36" w:history="1">
        <w:r w:rsidRPr="00620EF1">
          <w:rPr>
            <w:rStyle w:val="Hyperlink"/>
            <w:rFonts w:ascii="Times New Roman" w:eastAsia="Times New Roman" w:hAnsi="Times New Roman" w:cs="Times New Roman"/>
            <w:color w:val="auto"/>
            <w:sz w:val="24"/>
            <w:szCs w:val="24"/>
          </w:rPr>
          <w:t>https://xyonline.net/sites/xyonline.net/files/Murnen%2C%20If%20boys%20will%20be%20boys%202002.pdf</w:t>
        </w:r>
      </w:hyperlink>
      <w:r w:rsidRPr="00620EF1">
        <w:rPr>
          <w:rFonts w:ascii="Times New Roman" w:eastAsia="Times New Roman" w:hAnsi="Times New Roman" w:cs="Times New Roman"/>
          <w:color w:val="auto"/>
          <w:sz w:val="24"/>
          <w:szCs w:val="24"/>
        </w:rPr>
        <w:t xml:space="preserve"> (Accessed: 16 December 2019).</w:t>
      </w:r>
    </w:p>
    <w:p w:rsidR="0078045C" w:rsidRPr="00620EF1" w:rsidRDefault="0078045C">
      <w:pPr>
        <w:pStyle w:val="Body"/>
        <w:spacing w:after="0" w:line="240" w:lineRule="auto"/>
        <w:jc w:val="both"/>
        <w:rPr>
          <w:rFonts w:ascii="Times New Roman" w:eastAsia="Times New Roman" w:hAnsi="Times New Roman" w:cs="Times New Roman"/>
          <w:sz w:val="24"/>
          <w:szCs w:val="24"/>
        </w:rPr>
      </w:pPr>
    </w:p>
    <w:p w:rsidR="0078045C" w:rsidRPr="00620EF1" w:rsidRDefault="0078045C">
      <w:pPr>
        <w:pStyle w:val="Body"/>
        <w:spacing w:after="0" w:line="240" w:lineRule="auto"/>
        <w:jc w:val="both"/>
        <w:rPr>
          <w:rFonts w:ascii="Times New Roman" w:eastAsia="Times New Roman" w:hAnsi="Times New Roman" w:cs="Times New Roman"/>
          <w:sz w:val="24"/>
          <w:szCs w:val="24"/>
        </w:rPr>
      </w:pPr>
    </w:p>
    <w:p w:rsidR="0078045C" w:rsidRPr="00620EF1" w:rsidRDefault="007D6FB8">
      <w:pPr>
        <w:pStyle w:val="Body"/>
        <w:spacing w:after="0" w:line="240" w:lineRule="auto"/>
        <w:jc w:val="both"/>
        <w:rPr>
          <w:rFonts w:ascii="Times New Roman" w:hAnsi="Times New Roman"/>
          <w:sz w:val="24"/>
          <w:szCs w:val="24"/>
        </w:rPr>
      </w:pPr>
      <w:r w:rsidRPr="00620EF1">
        <w:rPr>
          <w:rFonts w:ascii="Times New Roman" w:hAnsi="Times New Roman"/>
          <w:sz w:val="24"/>
          <w:szCs w:val="24"/>
          <w:lang w:val="de-DE"/>
        </w:rPr>
        <w:t xml:space="preserve">Schlit, </w:t>
      </w:r>
      <w:r w:rsidR="00673712" w:rsidRPr="00620EF1">
        <w:rPr>
          <w:rFonts w:ascii="Times New Roman" w:hAnsi="Times New Roman"/>
          <w:sz w:val="24"/>
          <w:szCs w:val="24"/>
          <w:lang w:val="de-DE"/>
        </w:rPr>
        <w:t xml:space="preserve">K., </w:t>
      </w:r>
      <w:r w:rsidRPr="00620EF1">
        <w:rPr>
          <w:rFonts w:ascii="Times New Roman" w:hAnsi="Times New Roman"/>
          <w:sz w:val="24"/>
          <w:szCs w:val="24"/>
          <w:lang w:val="de-DE"/>
        </w:rPr>
        <w:t xml:space="preserve">and Westbrook, </w:t>
      </w:r>
      <w:r w:rsidR="00673712" w:rsidRPr="00620EF1">
        <w:rPr>
          <w:rFonts w:ascii="Times New Roman" w:hAnsi="Times New Roman"/>
          <w:sz w:val="24"/>
          <w:szCs w:val="24"/>
          <w:lang w:val="de-DE"/>
        </w:rPr>
        <w:t xml:space="preserve">L. </w:t>
      </w:r>
      <w:r w:rsidRPr="00620EF1">
        <w:rPr>
          <w:rFonts w:ascii="Times New Roman" w:hAnsi="Times New Roman"/>
          <w:sz w:val="24"/>
          <w:szCs w:val="24"/>
          <w:lang w:val="de-DE"/>
        </w:rPr>
        <w:t xml:space="preserve">(2009) </w:t>
      </w:r>
      <w:r w:rsidRPr="00620EF1">
        <w:rPr>
          <w:rFonts w:ascii="Times New Roman" w:hAnsi="Times New Roman"/>
          <w:sz w:val="24"/>
          <w:szCs w:val="24"/>
        </w:rPr>
        <w:t xml:space="preserve">‘Gender and Society’, </w:t>
      </w:r>
      <w:r w:rsidRPr="00620EF1">
        <w:rPr>
          <w:rFonts w:ascii="Times New Roman" w:hAnsi="Times New Roman"/>
          <w:i/>
          <w:iCs/>
          <w:sz w:val="24"/>
          <w:szCs w:val="24"/>
        </w:rPr>
        <w:t>Sociologists for Women in Society</w:t>
      </w:r>
      <w:r w:rsidRPr="00620EF1">
        <w:rPr>
          <w:rFonts w:ascii="Times New Roman" w:hAnsi="Times New Roman"/>
          <w:sz w:val="24"/>
          <w:szCs w:val="24"/>
        </w:rPr>
        <w:t xml:space="preserve">, 23(4), pp.440 - 464. Available at: </w:t>
      </w:r>
      <w:hyperlink r:id="rId37" w:history="1">
        <w:r w:rsidRPr="00620EF1">
          <w:rPr>
            <w:rStyle w:val="Hyperlink0"/>
            <w:rFonts w:eastAsia="Calibri"/>
          </w:rPr>
          <w:t>https://journals.sagepu</w:t>
        </w:r>
        <w:r w:rsidRPr="00620EF1">
          <w:rPr>
            <w:rStyle w:val="Hyperlink0"/>
            <w:rFonts w:eastAsia="Calibri"/>
          </w:rPr>
          <w:t>b</w:t>
        </w:r>
        <w:r w:rsidRPr="00620EF1">
          <w:rPr>
            <w:rStyle w:val="Hyperlink0"/>
            <w:rFonts w:eastAsia="Calibri"/>
          </w:rPr>
          <w:t>.com/doi/pdf/10.1177/0891243209340034</w:t>
        </w:r>
      </w:hyperlink>
      <w:r w:rsidRPr="00620EF1">
        <w:rPr>
          <w:rFonts w:ascii="Times New Roman" w:hAnsi="Times New Roman"/>
          <w:sz w:val="24"/>
          <w:szCs w:val="24"/>
        </w:rPr>
        <w:t xml:space="preserve"> (Accessed: 16 December 2019).</w:t>
      </w:r>
    </w:p>
    <w:p w:rsidR="00455687" w:rsidRPr="00620EF1" w:rsidRDefault="00455687">
      <w:pPr>
        <w:pStyle w:val="Body"/>
        <w:spacing w:after="0" w:line="240" w:lineRule="auto"/>
        <w:jc w:val="both"/>
        <w:rPr>
          <w:rFonts w:ascii="Times New Roman" w:hAnsi="Times New Roman"/>
          <w:sz w:val="24"/>
          <w:szCs w:val="24"/>
        </w:rPr>
      </w:pPr>
    </w:p>
    <w:p w:rsidR="00455687" w:rsidRPr="00620EF1" w:rsidRDefault="00455687" w:rsidP="00455687">
      <w:pPr>
        <w:pStyle w:val="Body"/>
        <w:jc w:val="both"/>
        <w:rPr>
          <w:rFonts w:ascii="Times New Roman" w:eastAsia="Times New Roman" w:hAnsi="Times New Roman" w:cs="Times New Roman"/>
          <w:sz w:val="24"/>
          <w:szCs w:val="24"/>
        </w:rPr>
      </w:pPr>
      <w:bookmarkStart w:id="2" w:name="_Hlk29804472"/>
      <w:r w:rsidRPr="00620EF1">
        <w:rPr>
          <w:rFonts w:ascii="Times New Roman" w:eastAsia="Times New Roman" w:hAnsi="Times New Roman" w:cs="Times New Roman"/>
          <w:sz w:val="24"/>
          <w:szCs w:val="24"/>
        </w:rPr>
        <w:t xml:space="preserve">Schilt, K. (2009) </w:t>
      </w:r>
      <w:bookmarkEnd w:id="2"/>
      <w:r w:rsidRPr="00620EF1">
        <w:rPr>
          <w:rFonts w:ascii="Times New Roman" w:eastAsia="Times New Roman" w:hAnsi="Times New Roman" w:cs="Times New Roman"/>
          <w:sz w:val="24"/>
          <w:szCs w:val="24"/>
        </w:rPr>
        <w:t xml:space="preserve">‘Doing Gender, Doing Heteronormativity: Gender </w:t>
      </w:r>
      <w:proofErr w:type="spellStart"/>
      <w:r w:rsidRPr="00620EF1">
        <w:rPr>
          <w:rFonts w:ascii="Times New Roman" w:eastAsia="Times New Roman" w:hAnsi="Times New Roman" w:cs="Times New Roman"/>
          <w:sz w:val="24"/>
          <w:szCs w:val="24"/>
        </w:rPr>
        <w:t>Normals</w:t>
      </w:r>
      <w:proofErr w:type="spellEnd"/>
      <w:r w:rsidRPr="00620EF1">
        <w:rPr>
          <w:rFonts w:ascii="Times New Roman" w:eastAsia="Times New Roman" w:hAnsi="Times New Roman" w:cs="Times New Roman"/>
          <w:sz w:val="24"/>
          <w:szCs w:val="24"/>
        </w:rPr>
        <w:t xml:space="preserve">, Transgender People and the Social Maintenance of Heterosexuality’, </w:t>
      </w:r>
      <w:r w:rsidRPr="00620EF1">
        <w:rPr>
          <w:rFonts w:ascii="Times New Roman" w:eastAsia="Times New Roman" w:hAnsi="Times New Roman" w:cs="Times New Roman"/>
          <w:i/>
          <w:iCs/>
          <w:sz w:val="24"/>
          <w:szCs w:val="24"/>
        </w:rPr>
        <w:t>Gender and Society</w:t>
      </w:r>
      <w:r w:rsidRPr="00620EF1">
        <w:rPr>
          <w:rFonts w:ascii="Times New Roman" w:eastAsia="Times New Roman" w:hAnsi="Times New Roman" w:cs="Times New Roman"/>
          <w:sz w:val="24"/>
          <w:szCs w:val="24"/>
        </w:rPr>
        <w:t xml:space="preserve">, 23(4), pp. 440-464 [JSTOR]. Available at.   </w:t>
      </w:r>
      <w:hyperlink r:id="rId38" w:anchor="page_scan_tab_contents" w:history="1">
        <w:r w:rsidRPr="00620EF1">
          <w:rPr>
            <w:rStyle w:val="Hyperlink"/>
            <w:rFonts w:ascii="Times New Roman" w:eastAsia="Times New Roman" w:hAnsi="Times New Roman" w:cs="Times New Roman"/>
            <w:sz w:val="24"/>
            <w:szCs w:val="24"/>
          </w:rPr>
          <w:t>https://www.jstor.org/stable/20676798?read-now=1&amp;refreqid=excelsior%3Ad470e80fcd35ff28f19f5c435446be80&amp;seq=1#page_scan_tab_contents</w:t>
        </w:r>
      </w:hyperlink>
      <w:r w:rsidRPr="00620EF1">
        <w:rPr>
          <w:rFonts w:ascii="Times New Roman" w:eastAsia="Times New Roman" w:hAnsi="Times New Roman" w:cs="Times New Roman"/>
          <w:sz w:val="24"/>
          <w:szCs w:val="24"/>
        </w:rPr>
        <w:t xml:space="preserve">  (Accessed: 15 December 2019). </w:t>
      </w:r>
    </w:p>
    <w:p w:rsidR="0050057F" w:rsidRPr="00620EF1" w:rsidRDefault="0050057F" w:rsidP="00455687">
      <w:pPr>
        <w:pStyle w:val="Body"/>
        <w:jc w:val="both"/>
        <w:rPr>
          <w:rFonts w:ascii="Times New Roman" w:eastAsia="Times New Roman" w:hAnsi="Times New Roman" w:cs="Times New Roman"/>
          <w:sz w:val="24"/>
          <w:szCs w:val="24"/>
        </w:rPr>
      </w:pPr>
      <w:proofErr w:type="spellStart"/>
      <w:r w:rsidRPr="00620EF1">
        <w:rPr>
          <w:rFonts w:ascii="Times New Roman" w:eastAsia="Times New Roman" w:hAnsi="Times New Roman" w:cs="Times New Roman"/>
          <w:sz w:val="24"/>
          <w:szCs w:val="24"/>
        </w:rPr>
        <w:t>Szirom</w:t>
      </w:r>
      <w:proofErr w:type="spellEnd"/>
      <w:r w:rsidRPr="00620EF1">
        <w:rPr>
          <w:rFonts w:ascii="Times New Roman" w:eastAsia="Times New Roman" w:hAnsi="Times New Roman" w:cs="Times New Roman"/>
          <w:sz w:val="24"/>
          <w:szCs w:val="24"/>
        </w:rPr>
        <w:t xml:space="preserve">, T. (2017) </w:t>
      </w:r>
      <w:r w:rsidRPr="00620EF1">
        <w:rPr>
          <w:rFonts w:ascii="Times New Roman" w:eastAsia="Times New Roman" w:hAnsi="Times New Roman" w:cs="Times New Roman"/>
          <w:i/>
          <w:iCs/>
          <w:sz w:val="24"/>
          <w:szCs w:val="24"/>
        </w:rPr>
        <w:t>Teaching gender? Sex education and sexual stereotypes</w:t>
      </w:r>
      <w:r w:rsidRPr="00620EF1">
        <w:rPr>
          <w:rFonts w:ascii="Times New Roman" w:eastAsia="Times New Roman" w:hAnsi="Times New Roman" w:cs="Times New Roman"/>
          <w:sz w:val="24"/>
          <w:szCs w:val="24"/>
        </w:rPr>
        <w:t>. London and New York: Routledge.</w:t>
      </w:r>
    </w:p>
    <w:p w:rsidR="00455687" w:rsidRPr="00455687" w:rsidRDefault="00455687" w:rsidP="00455687">
      <w:pPr>
        <w:pStyle w:val="Body"/>
        <w:jc w:val="both"/>
        <w:rPr>
          <w:rFonts w:ascii="Times New Roman" w:eastAsia="Times New Roman" w:hAnsi="Times New Roman" w:cs="Times New Roman"/>
          <w:sz w:val="24"/>
          <w:szCs w:val="24"/>
        </w:rPr>
      </w:pPr>
      <w:r w:rsidRPr="00620EF1">
        <w:rPr>
          <w:rFonts w:ascii="Times New Roman" w:eastAsia="Times New Roman" w:hAnsi="Times New Roman" w:cs="Times New Roman"/>
          <w:sz w:val="24"/>
          <w:szCs w:val="24"/>
        </w:rPr>
        <w:t xml:space="preserve">Thomson, R. A. (1990) </w:t>
      </w:r>
      <w:r w:rsidRPr="00620EF1">
        <w:rPr>
          <w:rFonts w:ascii="Times New Roman" w:eastAsia="Times New Roman" w:hAnsi="Times New Roman" w:cs="Times New Roman"/>
          <w:i/>
          <w:iCs/>
          <w:sz w:val="24"/>
          <w:szCs w:val="24"/>
        </w:rPr>
        <w:t>Socioemotional Development</w:t>
      </w:r>
      <w:r w:rsidRPr="00620EF1">
        <w:rPr>
          <w:rFonts w:ascii="Times New Roman" w:eastAsia="Times New Roman" w:hAnsi="Times New Roman" w:cs="Times New Roman"/>
          <w:sz w:val="24"/>
          <w:szCs w:val="24"/>
        </w:rPr>
        <w:t xml:space="preserve"> [Google Books]. The United States of America: University of Nebraska Press. Available at: </w:t>
      </w:r>
      <w:hyperlink r:id="rId39" w:anchor="v=onepage&amp;q=Socioemotional%20Development&amp;f=false" w:history="1">
        <w:r w:rsidRPr="00620EF1">
          <w:rPr>
            <w:rStyle w:val="Hyperlink"/>
            <w:rFonts w:ascii="Times New Roman" w:eastAsia="Times New Roman" w:hAnsi="Times New Roman" w:cs="Times New Roman"/>
            <w:sz w:val="24"/>
            <w:szCs w:val="24"/>
          </w:rPr>
          <w:t>https://books.google.co.uk/books?id=kMsKKk6dovcC&amp;pg=PR11&amp;dq=Socioemotional+Dev</w:t>
        </w:r>
        <w:r w:rsidRPr="00620EF1">
          <w:rPr>
            <w:rStyle w:val="Hyperlink"/>
            <w:rFonts w:ascii="Times New Roman" w:eastAsia="Times New Roman" w:hAnsi="Times New Roman" w:cs="Times New Roman"/>
            <w:sz w:val="24"/>
            <w:szCs w:val="24"/>
          </w:rPr>
          <w:lastRenderedPageBreak/>
          <w:t>elopment&amp;hl=en&amp;sa=X&amp;ved=0ahUKEwiZkO-Asr3mAhVLT8AKHcHrCnMQ6AEIMjAB#v=onepage&amp;q=Socioemotional%20Development&amp;f=false</w:t>
        </w:r>
      </w:hyperlink>
      <w:r w:rsidRPr="00620EF1">
        <w:rPr>
          <w:rFonts w:ascii="Times New Roman" w:eastAsia="Times New Roman" w:hAnsi="Times New Roman" w:cs="Times New Roman"/>
          <w:sz w:val="24"/>
          <w:szCs w:val="24"/>
        </w:rPr>
        <w:t xml:space="preserve">  (Accessed: 17 December 2019).</w:t>
      </w:r>
    </w:p>
    <w:p w:rsidR="00455687" w:rsidRDefault="00455687">
      <w:pPr>
        <w:pStyle w:val="Body"/>
        <w:spacing w:after="0" w:line="240" w:lineRule="auto"/>
        <w:jc w:val="both"/>
        <w:rPr>
          <w:rFonts w:ascii="Times New Roman" w:eastAsia="Times New Roman" w:hAnsi="Times New Roman" w:cs="Times New Roman"/>
          <w:sz w:val="24"/>
          <w:szCs w:val="24"/>
        </w:rPr>
      </w:pPr>
    </w:p>
    <w:p w:rsidR="0078045C" w:rsidRDefault="0078045C">
      <w:pPr>
        <w:pStyle w:val="Body"/>
        <w:spacing w:after="0" w:line="240" w:lineRule="auto"/>
        <w:jc w:val="both"/>
        <w:rPr>
          <w:rFonts w:ascii="Times New Roman" w:eastAsia="Times New Roman" w:hAnsi="Times New Roman" w:cs="Times New Roman"/>
          <w:sz w:val="24"/>
          <w:szCs w:val="24"/>
        </w:rPr>
      </w:pPr>
    </w:p>
    <w:p w:rsidR="0078045C" w:rsidRDefault="0078045C">
      <w:pPr>
        <w:pStyle w:val="Body"/>
        <w:spacing w:after="0" w:line="240" w:lineRule="auto"/>
        <w:jc w:val="both"/>
        <w:rPr>
          <w:rFonts w:ascii="Times New Roman" w:eastAsia="Times New Roman" w:hAnsi="Times New Roman" w:cs="Times New Roman"/>
          <w:sz w:val="24"/>
          <w:szCs w:val="24"/>
        </w:rPr>
      </w:pPr>
    </w:p>
    <w:p w:rsidR="0078045C" w:rsidRDefault="0078045C">
      <w:pPr>
        <w:pStyle w:val="Body"/>
        <w:spacing w:after="0" w:line="360" w:lineRule="auto"/>
        <w:jc w:val="both"/>
        <w:rPr>
          <w:rFonts w:ascii="Times New Roman" w:eastAsia="Times New Roman" w:hAnsi="Times New Roman" w:cs="Times New Roman"/>
          <w:i/>
          <w:iCs/>
          <w:sz w:val="24"/>
          <w:szCs w:val="24"/>
        </w:rPr>
      </w:pPr>
    </w:p>
    <w:p w:rsidR="0078045C" w:rsidRDefault="0078045C">
      <w:pPr>
        <w:pStyle w:val="Body"/>
        <w:spacing w:after="0" w:line="360" w:lineRule="auto"/>
        <w:jc w:val="both"/>
        <w:rPr>
          <w:rFonts w:ascii="Times New Roman" w:eastAsia="Times New Roman" w:hAnsi="Times New Roman" w:cs="Times New Roman"/>
          <w:i/>
          <w:iCs/>
          <w:color w:val="2F5496"/>
          <w:sz w:val="24"/>
          <w:szCs w:val="24"/>
          <w:u w:color="2F5496"/>
        </w:rPr>
      </w:pPr>
    </w:p>
    <w:p w:rsidR="0078045C" w:rsidRDefault="0078045C">
      <w:pPr>
        <w:pStyle w:val="Body"/>
        <w:spacing w:after="0" w:line="360" w:lineRule="auto"/>
        <w:jc w:val="both"/>
        <w:rPr>
          <w:rFonts w:ascii="Times New Roman" w:eastAsia="Times New Roman" w:hAnsi="Times New Roman" w:cs="Times New Roman"/>
          <w:i/>
          <w:iCs/>
          <w:sz w:val="24"/>
          <w:szCs w:val="24"/>
        </w:rPr>
      </w:pPr>
    </w:p>
    <w:p w:rsidR="0078045C" w:rsidRDefault="0078045C">
      <w:pPr>
        <w:pStyle w:val="Body"/>
        <w:spacing w:after="0" w:line="360" w:lineRule="auto"/>
        <w:jc w:val="both"/>
        <w:rPr>
          <w:rFonts w:ascii="Times New Roman" w:eastAsia="Times New Roman" w:hAnsi="Times New Roman" w:cs="Times New Roman"/>
          <w:sz w:val="24"/>
          <w:szCs w:val="24"/>
        </w:rPr>
      </w:pPr>
    </w:p>
    <w:p w:rsidR="0078045C" w:rsidRDefault="0078045C">
      <w:pPr>
        <w:pStyle w:val="Body"/>
        <w:spacing w:after="0" w:line="360" w:lineRule="auto"/>
        <w:jc w:val="both"/>
        <w:rPr>
          <w:rFonts w:ascii="Times New Roman" w:eastAsia="Times New Roman" w:hAnsi="Times New Roman" w:cs="Times New Roman"/>
          <w:sz w:val="24"/>
          <w:szCs w:val="24"/>
        </w:rPr>
      </w:pPr>
    </w:p>
    <w:p w:rsidR="0078045C" w:rsidRDefault="0078045C">
      <w:pPr>
        <w:pStyle w:val="Body"/>
      </w:pPr>
    </w:p>
    <w:p w:rsidR="0078045C" w:rsidRDefault="0078045C">
      <w:pPr>
        <w:pStyle w:val="Body"/>
      </w:pPr>
    </w:p>
    <w:p w:rsidR="0078045C" w:rsidRDefault="0078045C">
      <w:pPr>
        <w:pStyle w:val="Body"/>
      </w:pPr>
    </w:p>
    <w:sectPr w:rsidR="0078045C">
      <w:headerReference w:type="default" r:id="rId40"/>
      <w:footerReference w:type="default" r:id="rId4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0D12" w:rsidRDefault="00A70D12">
      <w:r>
        <w:separator/>
      </w:r>
    </w:p>
  </w:endnote>
  <w:endnote w:type="continuationSeparator" w:id="0">
    <w:p w:rsidR="00A70D12" w:rsidRDefault="00A70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45C" w:rsidRDefault="0078045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0D12" w:rsidRDefault="00A70D12">
      <w:r>
        <w:separator/>
      </w:r>
    </w:p>
  </w:footnote>
  <w:footnote w:type="continuationSeparator" w:id="0">
    <w:p w:rsidR="00A70D12" w:rsidRDefault="00A70D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45C" w:rsidRDefault="007D6FB8">
    <w:pPr>
      <w:pStyle w:val="Header"/>
      <w:tabs>
        <w:tab w:val="clear" w:pos="9026"/>
        <w:tab w:val="right" w:pos="9000"/>
      </w:tabs>
    </w:pPr>
    <w:r>
      <w:t>ECED7003</w:t>
    </w:r>
    <w:r>
      <w:tab/>
      <w:t>1601787</w:t>
    </w:r>
    <w:r>
      <w:tab/>
    </w:r>
  </w:p>
  <w:p w:rsidR="0078045C" w:rsidRDefault="007D6FB8">
    <w:pPr>
      <w:pStyle w:val="Header"/>
      <w:tabs>
        <w:tab w:val="clear" w:pos="9026"/>
        <w:tab w:val="right" w:pos="9000"/>
      </w:tabs>
    </w:pPr>
    <w:r>
      <w:t>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F1F02"/>
    <w:multiLevelType w:val="hybridMultilevel"/>
    <w:tmpl w:val="A582E7E8"/>
    <w:numStyleLink w:val="ImportedStyle2"/>
  </w:abstractNum>
  <w:abstractNum w:abstractNumId="1" w15:restartNumberingAfterBreak="0">
    <w:nsid w:val="21613823"/>
    <w:multiLevelType w:val="hybridMultilevel"/>
    <w:tmpl w:val="A582E7E8"/>
    <w:styleLink w:val="ImportedStyle2"/>
    <w:lvl w:ilvl="0" w:tplc="46989854">
      <w:start w:val="1"/>
      <w:numFmt w:val="decimal"/>
      <w:lvlText w:val="%1."/>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5478F778">
      <w:start w:val="1"/>
      <w:numFmt w:val="lowerLetter"/>
      <w:lvlText w:val="%2."/>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7B6407A8">
      <w:start w:val="1"/>
      <w:numFmt w:val="lowerRoman"/>
      <w:lvlText w:val="%3."/>
      <w:lvlJc w:val="left"/>
      <w:pPr>
        <w:ind w:left="2160" w:hanging="300"/>
      </w:pPr>
      <w:rPr>
        <w:rFonts w:hAnsi="Arial Unicode MS"/>
        <w:i/>
        <w:iCs/>
        <w:caps w:val="0"/>
        <w:smallCaps w:val="0"/>
        <w:strike w:val="0"/>
        <w:dstrike w:val="0"/>
        <w:outline w:val="0"/>
        <w:emboss w:val="0"/>
        <w:imprint w:val="0"/>
        <w:spacing w:val="0"/>
        <w:w w:val="100"/>
        <w:kern w:val="0"/>
        <w:position w:val="0"/>
        <w:highlight w:val="none"/>
        <w:vertAlign w:val="baseline"/>
      </w:rPr>
    </w:lvl>
    <w:lvl w:ilvl="3" w:tplc="06F2E248">
      <w:start w:val="1"/>
      <w:numFmt w:val="decimal"/>
      <w:lvlText w:val="%4."/>
      <w:lvlJc w:val="left"/>
      <w:pPr>
        <w:ind w:left="28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73B439D2">
      <w:start w:val="1"/>
      <w:numFmt w:val="lowerLetter"/>
      <w:lvlText w:val="%5."/>
      <w:lvlJc w:val="left"/>
      <w:pPr>
        <w:ind w:left="36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8DCC76AC">
      <w:start w:val="1"/>
      <w:numFmt w:val="lowerRoman"/>
      <w:lvlText w:val="%6."/>
      <w:lvlJc w:val="left"/>
      <w:pPr>
        <w:ind w:left="4320" w:hanging="300"/>
      </w:pPr>
      <w:rPr>
        <w:rFonts w:hAnsi="Arial Unicode MS"/>
        <w:i/>
        <w:iCs/>
        <w:caps w:val="0"/>
        <w:smallCaps w:val="0"/>
        <w:strike w:val="0"/>
        <w:dstrike w:val="0"/>
        <w:outline w:val="0"/>
        <w:emboss w:val="0"/>
        <w:imprint w:val="0"/>
        <w:spacing w:val="0"/>
        <w:w w:val="100"/>
        <w:kern w:val="0"/>
        <w:position w:val="0"/>
        <w:highlight w:val="none"/>
        <w:vertAlign w:val="baseline"/>
      </w:rPr>
    </w:lvl>
    <w:lvl w:ilvl="6" w:tplc="457065AC">
      <w:start w:val="1"/>
      <w:numFmt w:val="decimal"/>
      <w:lvlText w:val="%7."/>
      <w:lvlJc w:val="left"/>
      <w:pPr>
        <w:ind w:left="50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0358BBC0">
      <w:start w:val="1"/>
      <w:numFmt w:val="lowerLetter"/>
      <w:lvlText w:val="%8."/>
      <w:lvlJc w:val="left"/>
      <w:pPr>
        <w:ind w:left="57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63D8D6CC">
      <w:start w:val="1"/>
      <w:numFmt w:val="lowerRoman"/>
      <w:lvlText w:val="%9."/>
      <w:lvlJc w:val="left"/>
      <w:pPr>
        <w:ind w:left="6480" w:hanging="30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8C37731"/>
    <w:multiLevelType w:val="hybridMultilevel"/>
    <w:tmpl w:val="CF30FBB4"/>
    <w:numStyleLink w:val="ImportedStyle1"/>
  </w:abstractNum>
  <w:abstractNum w:abstractNumId="3" w15:restartNumberingAfterBreak="0">
    <w:nsid w:val="3E4E72F9"/>
    <w:multiLevelType w:val="hybridMultilevel"/>
    <w:tmpl w:val="234A24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3541CC"/>
    <w:multiLevelType w:val="hybridMultilevel"/>
    <w:tmpl w:val="CF30FBB4"/>
    <w:styleLink w:val="ImportedStyle1"/>
    <w:lvl w:ilvl="0" w:tplc="AF388AE4">
      <w:start w:val="1"/>
      <w:numFmt w:val="decimal"/>
      <w:lvlText w:val="%1."/>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AD3A2278">
      <w:start w:val="1"/>
      <w:numFmt w:val="lowerLetter"/>
      <w:lvlText w:val="%2."/>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C44E5CE4">
      <w:start w:val="1"/>
      <w:numFmt w:val="lowerRoman"/>
      <w:lvlText w:val="%3."/>
      <w:lvlJc w:val="left"/>
      <w:pPr>
        <w:ind w:left="2160" w:hanging="300"/>
      </w:pPr>
      <w:rPr>
        <w:rFonts w:hAnsi="Arial Unicode MS"/>
        <w:i/>
        <w:iCs/>
        <w:caps w:val="0"/>
        <w:smallCaps w:val="0"/>
        <w:strike w:val="0"/>
        <w:dstrike w:val="0"/>
        <w:outline w:val="0"/>
        <w:emboss w:val="0"/>
        <w:imprint w:val="0"/>
        <w:spacing w:val="0"/>
        <w:w w:val="100"/>
        <w:kern w:val="0"/>
        <w:position w:val="0"/>
        <w:highlight w:val="none"/>
        <w:vertAlign w:val="baseline"/>
      </w:rPr>
    </w:lvl>
    <w:lvl w:ilvl="3" w:tplc="27847672">
      <w:start w:val="1"/>
      <w:numFmt w:val="decimal"/>
      <w:lvlText w:val="%4."/>
      <w:lvlJc w:val="left"/>
      <w:pPr>
        <w:ind w:left="28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8FA2C4CC">
      <w:start w:val="1"/>
      <w:numFmt w:val="lowerLetter"/>
      <w:lvlText w:val="%5."/>
      <w:lvlJc w:val="left"/>
      <w:pPr>
        <w:ind w:left="36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6358BBB4">
      <w:start w:val="1"/>
      <w:numFmt w:val="lowerRoman"/>
      <w:lvlText w:val="%6."/>
      <w:lvlJc w:val="left"/>
      <w:pPr>
        <w:ind w:left="4320" w:hanging="300"/>
      </w:pPr>
      <w:rPr>
        <w:rFonts w:hAnsi="Arial Unicode MS"/>
        <w:i/>
        <w:iCs/>
        <w:caps w:val="0"/>
        <w:smallCaps w:val="0"/>
        <w:strike w:val="0"/>
        <w:dstrike w:val="0"/>
        <w:outline w:val="0"/>
        <w:emboss w:val="0"/>
        <w:imprint w:val="0"/>
        <w:spacing w:val="0"/>
        <w:w w:val="100"/>
        <w:kern w:val="0"/>
        <w:position w:val="0"/>
        <w:highlight w:val="none"/>
        <w:vertAlign w:val="baseline"/>
      </w:rPr>
    </w:lvl>
    <w:lvl w:ilvl="6" w:tplc="912A7F0E">
      <w:start w:val="1"/>
      <w:numFmt w:val="decimal"/>
      <w:lvlText w:val="%7."/>
      <w:lvlJc w:val="left"/>
      <w:pPr>
        <w:ind w:left="50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D318DF78">
      <w:start w:val="1"/>
      <w:numFmt w:val="lowerLetter"/>
      <w:lvlText w:val="%8."/>
      <w:lvlJc w:val="left"/>
      <w:pPr>
        <w:ind w:left="57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9D6E1126">
      <w:start w:val="1"/>
      <w:numFmt w:val="lowerRoman"/>
      <w:lvlText w:val="%9."/>
      <w:lvlJc w:val="left"/>
      <w:pPr>
        <w:ind w:left="6480" w:hanging="300"/>
      </w:pPr>
      <w:rPr>
        <w:rFonts w:hAnsi="Arial Unicode MS"/>
        <w:i/>
        <w:iCs/>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2"/>
  </w:num>
  <w:num w:numId="3">
    <w:abstractNumId w:val="2"/>
    <w:lvlOverride w:ilvl="0">
      <w:startOverride w:val="2"/>
    </w:lvlOverride>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45C"/>
    <w:rsid w:val="0001300E"/>
    <w:rsid w:val="00030EC3"/>
    <w:rsid w:val="0004404F"/>
    <w:rsid w:val="000A275C"/>
    <w:rsid w:val="000C40BB"/>
    <w:rsid w:val="000F1AD0"/>
    <w:rsid w:val="00124B2F"/>
    <w:rsid w:val="001A22B6"/>
    <w:rsid w:val="001C7518"/>
    <w:rsid w:val="001F79D3"/>
    <w:rsid w:val="00224DC6"/>
    <w:rsid w:val="00267E6F"/>
    <w:rsid w:val="0028104B"/>
    <w:rsid w:val="002A782A"/>
    <w:rsid w:val="002C120E"/>
    <w:rsid w:val="002D5969"/>
    <w:rsid w:val="0033685B"/>
    <w:rsid w:val="00342ADE"/>
    <w:rsid w:val="003C468A"/>
    <w:rsid w:val="003E37D3"/>
    <w:rsid w:val="0044217A"/>
    <w:rsid w:val="00455687"/>
    <w:rsid w:val="00460FC4"/>
    <w:rsid w:val="0050057F"/>
    <w:rsid w:val="00536759"/>
    <w:rsid w:val="00567ED1"/>
    <w:rsid w:val="00576144"/>
    <w:rsid w:val="005B03DC"/>
    <w:rsid w:val="005E3618"/>
    <w:rsid w:val="005F1CA8"/>
    <w:rsid w:val="00601A0F"/>
    <w:rsid w:val="00620EF1"/>
    <w:rsid w:val="00673712"/>
    <w:rsid w:val="006B3641"/>
    <w:rsid w:val="006C0528"/>
    <w:rsid w:val="006E2732"/>
    <w:rsid w:val="006E4D49"/>
    <w:rsid w:val="006F7182"/>
    <w:rsid w:val="007705E0"/>
    <w:rsid w:val="0078045C"/>
    <w:rsid w:val="007C0EFF"/>
    <w:rsid w:val="007C2EEE"/>
    <w:rsid w:val="007D3280"/>
    <w:rsid w:val="007D6FB8"/>
    <w:rsid w:val="00802BC8"/>
    <w:rsid w:val="0083747E"/>
    <w:rsid w:val="00845369"/>
    <w:rsid w:val="008832BB"/>
    <w:rsid w:val="00890EE8"/>
    <w:rsid w:val="008F0E9D"/>
    <w:rsid w:val="00926C49"/>
    <w:rsid w:val="00936738"/>
    <w:rsid w:val="009B3789"/>
    <w:rsid w:val="00A03F15"/>
    <w:rsid w:val="00A16B5A"/>
    <w:rsid w:val="00A70D12"/>
    <w:rsid w:val="00A71834"/>
    <w:rsid w:val="00AE2399"/>
    <w:rsid w:val="00B2114B"/>
    <w:rsid w:val="00C03D1A"/>
    <w:rsid w:val="00C13309"/>
    <w:rsid w:val="00C20855"/>
    <w:rsid w:val="00C729C8"/>
    <w:rsid w:val="00CD4735"/>
    <w:rsid w:val="00CD57DB"/>
    <w:rsid w:val="00D17C1E"/>
    <w:rsid w:val="00D22B2E"/>
    <w:rsid w:val="00D329C5"/>
    <w:rsid w:val="00D40EE3"/>
    <w:rsid w:val="00DA502C"/>
    <w:rsid w:val="00DC317F"/>
    <w:rsid w:val="00E327E0"/>
    <w:rsid w:val="00E4080E"/>
    <w:rsid w:val="00E50B9B"/>
    <w:rsid w:val="00E73EB1"/>
    <w:rsid w:val="00E939FC"/>
    <w:rsid w:val="00EC0303"/>
    <w:rsid w:val="00F06AB7"/>
    <w:rsid w:val="00F35795"/>
    <w:rsid w:val="00F8635D"/>
    <w:rsid w:val="00FE7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FA08B"/>
  <w15:docId w15:val="{26173844-211F-4923-8D7B-C2A17EC8E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eastAsia="Calibri" w:hAnsi="Calibri" w:cs="Calibri"/>
      <w:color w:val="000000"/>
      <w:sz w:val="22"/>
      <w:szCs w:val="22"/>
      <w:u w:color="000000"/>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eastAsia="Calibri" w:hAnsi="Calibri" w:cs="Calibri"/>
      <w:color w:val="000000"/>
      <w:sz w:val="22"/>
      <w:szCs w:val="22"/>
      <w:u w:color="000000"/>
      <w:lang w:val="en-US"/>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outline w:val="0"/>
      <w:color w:val="0563C1"/>
      <w:sz w:val="24"/>
      <w:szCs w:val="24"/>
      <w:u w:val="single" w:color="0563C1"/>
    </w:rPr>
  </w:style>
  <w:style w:type="numbering" w:customStyle="1" w:styleId="ImportedStyle2">
    <w:name w:val="Imported Style 2"/>
    <w:pPr>
      <w:numPr>
        <w:numId w:val="4"/>
      </w:numPr>
    </w:pPr>
  </w:style>
  <w:style w:type="character" w:styleId="UnresolvedMention">
    <w:name w:val="Unresolved Mention"/>
    <w:basedOn w:val="DefaultParagraphFont"/>
    <w:uiPriority w:val="99"/>
    <w:semiHidden/>
    <w:unhideWhenUsed/>
    <w:rsid w:val="00455687"/>
    <w:rPr>
      <w:color w:val="605E5C"/>
      <w:shd w:val="clear" w:color="auto" w:fill="E1DFDD"/>
    </w:rPr>
  </w:style>
  <w:style w:type="character" w:styleId="FollowedHyperlink">
    <w:name w:val="FollowedHyperlink"/>
    <w:basedOn w:val="DefaultParagraphFont"/>
    <w:uiPriority w:val="99"/>
    <w:semiHidden/>
    <w:unhideWhenUsed/>
    <w:rsid w:val="00E327E0"/>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doi.org/10.4135/9781452204536.n3" TargetMode="External"/><Relationship Id="rId13" Type="http://schemas.openxmlformats.org/officeDocument/2006/relationships/hyperlink" Target="https://www.equalityhumanrights.com/en/secondary-education-resources/useful-information/understanding-human-rights" TargetMode="External"/><Relationship Id="rId18" Type="http://schemas.openxmlformats.org/officeDocument/2006/relationships/hyperlink" Target="https://journals.sagepub.com/doi/pdf/10.1177/0891243209340034" TargetMode="External"/><Relationship Id="rId26" Type="http://schemas.openxmlformats.org/officeDocument/2006/relationships/hyperlink" Target="https://www.independent.co.uk/voices/gender-non-binary-stereotypes-advertising-lgbtq-asa-capitalism-radical-coca-cola-google-a7848521.html" TargetMode="External"/><Relationship Id="rId39" Type="http://schemas.openxmlformats.org/officeDocument/2006/relationships/hyperlink" Target="https://books.google.co.uk/books?id=kMsKKk6dovcC&amp;pg=PR11&amp;dq=Socioemotional+Development&amp;hl=en&amp;sa=X&amp;ved=0ahUKEwiZkO-Asr3mAhVLT8AKHcHrCnMQ6AEIMjAB" TargetMode="External"/><Relationship Id="rId3" Type="http://schemas.openxmlformats.org/officeDocument/2006/relationships/settings" Target="settings.xml"/><Relationship Id="rId21" Type="http://schemas.openxmlformats.org/officeDocument/2006/relationships/hyperlink" Target="http://www.diva-portal.org/smash/get/diva2:1233170/FULLTEXT01.pdf" TargetMode="External"/><Relationship Id="rId34" Type="http://schemas.openxmlformats.org/officeDocument/2006/relationships/hyperlink" Target="https://www.equalityhumanrights.com/en/human-rights-act/article-12-right-marry" TargetMode="External"/><Relationship Id="rId42" Type="http://schemas.openxmlformats.org/officeDocument/2006/relationships/fontTable" Target="fontTable.xml"/><Relationship Id="rId7" Type="http://schemas.openxmlformats.org/officeDocument/2006/relationships/hyperlink" Target="https://www.ohchr.org/EN/NewsEvents/Pages/DisplayNews.aspx?NewsID=23115&amp;LangID=E" TargetMode="External"/><Relationship Id="rId12" Type="http://schemas.openxmlformats.org/officeDocument/2006/relationships/hyperlink" Target="https://www.youtube.com/watch?v=ChUvXKXpdh8" TargetMode="External"/><Relationship Id="rId17" Type="http://schemas.openxmlformats.org/officeDocument/2006/relationships/hyperlink" Target="http://www.academicjournals.org/app/webroot/article/article1379511122_Nyalunga.pdf" TargetMode="External"/><Relationship Id="rId25" Type="http://schemas.openxmlformats.org/officeDocument/2006/relationships/hyperlink" Target="https://www.researchgate.net/profile/David_Dozier2/publication/249025853_Constructing_Gender_Stereotypes_Through_Social_Roles_in_Prime-Time_Television/links/59ac373fa6fdcce55a38603f/Constructing-Gender-Stereotypes-Through-Social-Roles-in-Prime-Time-Television.pdf" TargetMode="External"/><Relationship Id="rId33" Type="http://schemas.openxmlformats.org/officeDocument/2006/relationships/hyperlink" Target="https://scholar.google.com/scholar?hl=en&amp;as_sdt=0%2C5&amp;q=why+are+heterosexual+men+more+privileged+than+women&amp;btnG=" TargetMode="External"/><Relationship Id="rId38" Type="http://schemas.openxmlformats.org/officeDocument/2006/relationships/hyperlink" Target="https://www.jstor.org/stable/20676798?read-now=1&amp;refreqid=excelsior%3Ad470e80fcd35ff28f19f5c435446be80&amp;seq=1" TargetMode="External"/><Relationship Id="rId2" Type="http://schemas.openxmlformats.org/officeDocument/2006/relationships/styles" Target="styles.xml"/><Relationship Id="rId16" Type="http://schemas.openxmlformats.org/officeDocument/2006/relationships/hyperlink" Target="https://www.nationalgeographic.com/magazine/2017/01/how-science-helps-us-understand-gender-identity/" TargetMode="External"/><Relationship Id="rId20" Type="http://schemas.openxmlformats.org/officeDocument/2006/relationships/hyperlink" Target="https://worldpolicy.org/2009/11/11/tharoor-are-human-rights-universal-world-policy-journal-world-policy-institute/" TargetMode="External"/><Relationship Id="rId29" Type="http://schemas.openxmlformats.org/officeDocument/2006/relationships/hyperlink" Target="https://www.fawcettsociety.org.uk/pages/search.aspx?q=Institutionalised%2520misogyny"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21hYFWDGdhI" TargetMode="External"/><Relationship Id="rId24" Type="http://schemas.openxmlformats.org/officeDocument/2006/relationships/hyperlink" Target="https://ec.europa.eu/info/sites/info/files/aid_development_cooperation_fundamental_rights/equalpayday_factsheets_2018_country_files_united_kingdom_en.pdf" TargetMode="External"/><Relationship Id="rId32" Type="http://schemas.openxmlformats.org/officeDocument/2006/relationships/hyperlink" Target="http://etheses.whiterose.ac.uk/11802/1/PhD%20Elizabeth%20Chapman%20final%20with%20amendments.pdf" TargetMode="External"/><Relationship Id="rId37" Type="http://schemas.openxmlformats.org/officeDocument/2006/relationships/hyperlink" Target="https://journals.sagepub.com/doi/pdf/10.1177/0891243209340034"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armine.pbworks.com/f/reading+9.pdf" TargetMode="External"/><Relationship Id="rId23" Type="http://schemas.openxmlformats.org/officeDocument/2006/relationships/hyperlink" Target="http://efniks.com/the-deep-dive-pages/2018/10/17/gender-isnt-a-haircut-how-representation-of-nonbinary-people-of-color-requires-more-than-white-androgyny" TargetMode="External"/><Relationship Id="rId28" Type="http://schemas.openxmlformats.org/officeDocument/2006/relationships/hyperlink" Target="https://www.equalitytrust.org.uk/equalpay50" TargetMode="External"/><Relationship Id="rId36" Type="http://schemas.openxmlformats.org/officeDocument/2006/relationships/hyperlink" Target="https://xyonline.net/sites/xyonline.net/files/Murnen%2C%20If%20boys%20will%20be%20boys%202002.pdf" TargetMode="External"/><Relationship Id="rId10" Type="http://schemas.openxmlformats.org/officeDocument/2006/relationships/hyperlink" Target="https://spssi.onlinelibrary.wiley.com/doi/abs/10.1111/josi.12088" TargetMode="External"/><Relationship Id="rId19" Type="http://schemas.openxmlformats.org/officeDocument/2006/relationships/hyperlink" Target="https://www.theguardian.com/us-news/2018/jan/18/how-has-donald-trumps-first-year-affected-women" TargetMode="External"/><Relationship Id="rId31" Type="http://schemas.openxmlformats.org/officeDocument/2006/relationships/hyperlink" Target="https://www.refinery29.com/en-gb/sexual-orientation-types-of-sexualities" TargetMode="External"/><Relationship Id="rId4" Type="http://schemas.openxmlformats.org/officeDocument/2006/relationships/webSettings" Target="webSettings.xml"/><Relationship Id="rId9" Type="http://schemas.openxmlformats.org/officeDocument/2006/relationships/hyperlink" Target="https://pdfs.semanticscholar.org/436f/56bb8a55b18928276c7432ed7a14a981a32e.pdf" TargetMode="External"/><Relationship Id="rId14" Type="http://schemas.openxmlformats.org/officeDocument/2006/relationships/hyperlink" Target="https://scholar.google.com/scholar?hl=en&amp;as_sdt=0%252C5&amp;q=why+are+heterosexual+men+more+privileged+than+women&amp;btnG=" TargetMode="External"/><Relationship Id="rId22" Type="http://schemas.openxmlformats.org/officeDocument/2006/relationships/hyperlink" Target="https://www.youtube.com/watch?v=hg3umXU_qWc" TargetMode="External"/><Relationship Id="rId27" Type="http://schemas.openxmlformats.org/officeDocument/2006/relationships/hyperlink" Target="https://journals.sagepub.com/doi/pdf/10.1177/0891243209340034" TargetMode="External"/><Relationship Id="rId30" Type="http://schemas.openxmlformats.org/officeDocument/2006/relationships/hyperlink" Target="https://aps.onlinelibrary.wiley.com/doi/epdf/10.1080/0004953042000298602" TargetMode="External"/><Relationship Id="rId35" Type="http://schemas.openxmlformats.org/officeDocument/2006/relationships/hyperlink" Target="https://plato.stanford.edu/archives/fall2019/entries/feminism-gender/"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3946</Words>
  <Characters>22496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Polly Gale</dc:creator>
  <cp:lastModifiedBy>Polly Gale</cp:lastModifiedBy>
  <cp:revision>2</cp:revision>
  <dcterms:created xsi:type="dcterms:W3CDTF">2020-01-13T13:27:00Z</dcterms:created>
  <dcterms:modified xsi:type="dcterms:W3CDTF">2020-01-13T13:27:00Z</dcterms:modified>
</cp:coreProperties>
</file>