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0B69F7" w14:textId="5F79B51B" w:rsidR="00201478" w:rsidRDefault="00201478" w:rsidP="00201478">
      <w:pPr>
        <w:pStyle w:val="Heading1"/>
        <w:rPr>
          <w:lang w:val="en-GB"/>
        </w:rPr>
      </w:pPr>
      <w:r>
        <w:rPr>
          <w:lang w:val="en-GB"/>
        </w:rPr>
        <w:t>STUDENT NAME ----------MADONA IGBINOBA</w:t>
      </w:r>
    </w:p>
    <w:p w14:paraId="07E62A6E" w14:textId="30DA97C6" w:rsidR="00201478" w:rsidRDefault="00201478" w:rsidP="00201478">
      <w:pPr>
        <w:rPr>
          <w:lang w:val="en-GB"/>
        </w:rPr>
      </w:pPr>
      <w:r>
        <w:rPr>
          <w:lang w:val="en-GB"/>
        </w:rPr>
        <w:t>STIDENT ID---------------1815861</w:t>
      </w:r>
    </w:p>
    <w:p w14:paraId="2D2611E1" w14:textId="1030A345" w:rsidR="00201478" w:rsidRDefault="00201478" w:rsidP="00201478">
      <w:pPr>
        <w:rPr>
          <w:lang w:val="en-GB"/>
        </w:rPr>
      </w:pPr>
      <w:r>
        <w:rPr>
          <w:lang w:val="en-GB"/>
        </w:rPr>
        <w:t>MODULE NAME---------- QUALITY ASSURANCE AND SE</w:t>
      </w:r>
      <w:r w:rsidR="004670F2">
        <w:rPr>
          <w:lang w:val="en-GB"/>
        </w:rPr>
        <w:t xml:space="preserve">RVICE </w:t>
      </w:r>
      <w:r>
        <w:rPr>
          <w:lang w:val="en-GB"/>
        </w:rPr>
        <w:t>IMPROVEMENT</w:t>
      </w:r>
      <w:r w:rsidR="00394438">
        <w:rPr>
          <w:lang w:val="en-GB"/>
        </w:rPr>
        <w:t xml:space="preserve"> LCHS7006_BIRM</w:t>
      </w:r>
    </w:p>
    <w:p w14:paraId="1F0C3746" w14:textId="54EC78F6" w:rsidR="00D03917" w:rsidRDefault="00D03917" w:rsidP="00201478">
      <w:pPr>
        <w:rPr>
          <w:lang w:val="en-GB"/>
        </w:rPr>
      </w:pPr>
      <w:r>
        <w:rPr>
          <w:lang w:val="en-GB"/>
        </w:rPr>
        <w:t>LECTURER---------FAHAD KHAN</w:t>
      </w:r>
    </w:p>
    <w:p w14:paraId="2BB80614" w14:textId="73494B82" w:rsidR="00D03917" w:rsidRDefault="00D03917" w:rsidP="00201478">
      <w:pPr>
        <w:rPr>
          <w:lang w:val="en-GB"/>
        </w:rPr>
      </w:pPr>
      <w:r>
        <w:rPr>
          <w:lang w:val="en-GB"/>
        </w:rPr>
        <w:t>ASSESSMENTS COMPONENT</w:t>
      </w:r>
      <w:r w:rsidR="004F5111">
        <w:rPr>
          <w:lang w:val="en-GB"/>
        </w:rPr>
        <w:t xml:space="preserve"> 2</w:t>
      </w:r>
    </w:p>
    <w:p w14:paraId="4E6CEE22" w14:textId="77777777" w:rsidR="00D03917" w:rsidRDefault="00D03917" w:rsidP="00201478">
      <w:pPr>
        <w:rPr>
          <w:lang w:val="en-GB"/>
        </w:rPr>
      </w:pPr>
    </w:p>
    <w:p w14:paraId="4569C20D" w14:textId="46424D15" w:rsidR="00D03917" w:rsidRDefault="00D03917" w:rsidP="00201478">
      <w:pPr>
        <w:rPr>
          <w:lang w:val="en-GB"/>
        </w:rPr>
      </w:pPr>
    </w:p>
    <w:p w14:paraId="025FE888" w14:textId="77777777" w:rsidR="00D03917" w:rsidRDefault="00D03917" w:rsidP="00201478">
      <w:pPr>
        <w:rPr>
          <w:lang w:val="en-GB"/>
        </w:rPr>
      </w:pPr>
    </w:p>
    <w:p w14:paraId="4E14591F" w14:textId="77777777" w:rsidR="00D03917" w:rsidRDefault="00D03917" w:rsidP="00201478">
      <w:pPr>
        <w:rPr>
          <w:lang w:val="en-GB"/>
        </w:rPr>
      </w:pPr>
    </w:p>
    <w:p w14:paraId="2075E7D5" w14:textId="77777777" w:rsidR="00D03917" w:rsidRDefault="00D03917" w:rsidP="00201478">
      <w:pPr>
        <w:rPr>
          <w:lang w:val="en-GB"/>
        </w:rPr>
      </w:pPr>
    </w:p>
    <w:p w14:paraId="60D01E34" w14:textId="77777777" w:rsidR="00D03917" w:rsidRDefault="00D03917" w:rsidP="00201478">
      <w:pPr>
        <w:rPr>
          <w:lang w:val="en-GB"/>
        </w:rPr>
      </w:pPr>
    </w:p>
    <w:p w14:paraId="59B23CF2" w14:textId="77777777" w:rsidR="00D03917" w:rsidRDefault="00D03917" w:rsidP="00201478">
      <w:pPr>
        <w:rPr>
          <w:lang w:val="en-GB"/>
        </w:rPr>
      </w:pPr>
    </w:p>
    <w:p w14:paraId="4F5F9E4F" w14:textId="77777777" w:rsidR="00D03917" w:rsidRDefault="00D03917" w:rsidP="00201478">
      <w:pPr>
        <w:rPr>
          <w:lang w:val="en-GB"/>
        </w:rPr>
      </w:pPr>
    </w:p>
    <w:p w14:paraId="28BB3AB4" w14:textId="77777777" w:rsidR="00D03917" w:rsidRDefault="00D03917" w:rsidP="00201478">
      <w:pPr>
        <w:rPr>
          <w:lang w:val="en-GB"/>
        </w:rPr>
      </w:pPr>
    </w:p>
    <w:p w14:paraId="5B9E5828" w14:textId="77777777" w:rsidR="00D03917" w:rsidRDefault="00D03917" w:rsidP="00201478">
      <w:pPr>
        <w:rPr>
          <w:lang w:val="en-GB"/>
        </w:rPr>
      </w:pPr>
    </w:p>
    <w:p w14:paraId="17DA2F32" w14:textId="77777777" w:rsidR="00D03917" w:rsidRDefault="00D03917" w:rsidP="00201478">
      <w:pPr>
        <w:rPr>
          <w:lang w:val="en-GB"/>
        </w:rPr>
      </w:pPr>
    </w:p>
    <w:p w14:paraId="6EB1F623" w14:textId="77777777" w:rsidR="00D03917" w:rsidRDefault="00D03917" w:rsidP="00201478">
      <w:pPr>
        <w:rPr>
          <w:lang w:val="en-GB"/>
        </w:rPr>
      </w:pPr>
    </w:p>
    <w:p w14:paraId="740CC1C6" w14:textId="77777777" w:rsidR="00D03917" w:rsidRDefault="00D03917" w:rsidP="00201478">
      <w:pPr>
        <w:rPr>
          <w:lang w:val="en-GB"/>
        </w:rPr>
      </w:pPr>
    </w:p>
    <w:p w14:paraId="7BBA63E7" w14:textId="77777777" w:rsidR="00D03917" w:rsidRDefault="00D03917" w:rsidP="00201478">
      <w:pPr>
        <w:rPr>
          <w:lang w:val="en-GB"/>
        </w:rPr>
      </w:pPr>
    </w:p>
    <w:p w14:paraId="2300CF9C" w14:textId="77777777" w:rsidR="00D03917" w:rsidRDefault="00D03917" w:rsidP="00201478">
      <w:pPr>
        <w:rPr>
          <w:lang w:val="en-GB"/>
        </w:rPr>
      </w:pPr>
    </w:p>
    <w:p w14:paraId="6194FA0B" w14:textId="77777777" w:rsidR="00D03917" w:rsidRDefault="00D03917" w:rsidP="00201478">
      <w:pPr>
        <w:rPr>
          <w:lang w:val="en-GB"/>
        </w:rPr>
      </w:pPr>
    </w:p>
    <w:p w14:paraId="70F8FAD2" w14:textId="77777777" w:rsidR="00D03917" w:rsidRDefault="00D03917" w:rsidP="00201478">
      <w:pPr>
        <w:rPr>
          <w:lang w:val="en-GB"/>
        </w:rPr>
      </w:pPr>
    </w:p>
    <w:p w14:paraId="17B64854" w14:textId="77777777" w:rsidR="00D03917" w:rsidRDefault="00D03917" w:rsidP="00201478">
      <w:pPr>
        <w:rPr>
          <w:lang w:val="en-GB"/>
        </w:rPr>
      </w:pPr>
    </w:p>
    <w:p w14:paraId="17F76ADC" w14:textId="77777777" w:rsidR="00D03917" w:rsidRDefault="00D03917" w:rsidP="00201478">
      <w:pPr>
        <w:rPr>
          <w:lang w:val="en-GB"/>
        </w:rPr>
      </w:pPr>
    </w:p>
    <w:p w14:paraId="0D7D0D0B" w14:textId="77777777" w:rsidR="00D03917" w:rsidRDefault="00D03917" w:rsidP="00201478">
      <w:pPr>
        <w:rPr>
          <w:lang w:val="en-GB"/>
        </w:rPr>
      </w:pPr>
    </w:p>
    <w:p w14:paraId="675A8F7A" w14:textId="48BAEDD1" w:rsidR="00D03917" w:rsidRPr="00201478" w:rsidRDefault="00D03917" w:rsidP="00201478">
      <w:pPr>
        <w:rPr>
          <w:lang w:val="en-GB"/>
        </w:rPr>
      </w:pPr>
      <w:r>
        <w:rPr>
          <w:lang w:val="en-GB"/>
        </w:rPr>
        <w:lastRenderedPageBreak/>
        <w:t>‘</w:t>
      </w:r>
    </w:p>
    <w:bookmarkStart w:id="0" w:name="_Toc214667066" w:displacedByCustomXml="next"/>
    <w:sdt>
      <w:sdtPr>
        <w:rPr>
          <w:rFonts w:asciiTheme="minorHAnsi" w:eastAsiaTheme="minorHAnsi" w:hAnsiTheme="minorHAnsi" w:cstheme="minorBidi"/>
          <w:b w:val="0"/>
          <w:color w:val="auto"/>
          <w:sz w:val="24"/>
          <w:szCs w:val="24"/>
        </w:rPr>
        <w:id w:val="-486929247"/>
        <w:docPartObj>
          <w:docPartGallery w:val="Table of Contents"/>
          <w:docPartUnique/>
        </w:docPartObj>
      </w:sdtPr>
      <w:sdtEndPr>
        <w:rPr>
          <w:bCs/>
          <w:noProof/>
        </w:rPr>
      </w:sdtEndPr>
      <w:sdtContent>
        <w:p w14:paraId="759531DA" w14:textId="71EB0591" w:rsidR="007D1E3A" w:rsidRDefault="007D1E3A" w:rsidP="007D1E3A">
          <w:pPr>
            <w:pStyle w:val="Heading1"/>
          </w:pPr>
          <w:r>
            <w:t>Table of Contents</w:t>
          </w:r>
          <w:bookmarkEnd w:id="0"/>
          <w:r w:rsidR="004670F2">
            <w:t>`````````````````````````````````````</w:t>
          </w:r>
        </w:p>
        <w:p w14:paraId="497B5848" w14:textId="77777777" w:rsidR="004670F2" w:rsidRDefault="004670F2" w:rsidP="004670F2"/>
        <w:p w14:paraId="5EBCF7F4" w14:textId="77777777" w:rsidR="004670F2" w:rsidRDefault="004670F2" w:rsidP="004670F2"/>
        <w:p w14:paraId="028CEE92" w14:textId="5F6528A0" w:rsidR="004670F2" w:rsidRPr="004670F2" w:rsidRDefault="004670F2" w:rsidP="004670F2"/>
        <w:p w14:paraId="495B7249" w14:textId="1DAF0E78" w:rsidR="007D1E3A" w:rsidRDefault="007D1E3A">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14667066" w:history="1">
            <w:r w:rsidRPr="00866F8C">
              <w:rPr>
                <w:rStyle w:val="Hyperlink"/>
                <w:noProof/>
              </w:rPr>
              <w:t>Table of Contents</w:t>
            </w:r>
            <w:r>
              <w:rPr>
                <w:noProof/>
                <w:webHidden/>
              </w:rPr>
              <w:tab/>
            </w:r>
            <w:r>
              <w:rPr>
                <w:noProof/>
                <w:webHidden/>
              </w:rPr>
              <w:fldChar w:fldCharType="begin"/>
            </w:r>
            <w:r>
              <w:rPr>
                <w:noProof/>
                <w:webHidden/>
              </w:rPr>
              <w:instrText xml:space="preserve"> PAGEREF _Toc214667066 \h </w:instrText>
            </w:r>
            <w:r>
              <w:rPr>
                <w:noProof/>
                <w:webHidden/>
              </w:rPr>
            </w:r>
            <w:r>
              <w:rPr>
                <w:noProof/>
                <w:webHidden/>
              </w:rPr>
              <w:fldChar w:fldCharType="separate"/>
            </w:r>
            <w:r>
              <w:rPr>
                <w:noProof/>
                <w:webHidden/>
              </w:rPr>
              <w:t>1</w:t>
            </w:r>
            <w:r>
              <w:rPr>
                <w:noProof/>
                <w:webHidden/>
              </w:rPr>
              <w:fldChar w:fldCharType="end"/>
            </w:r>
          </w:hyperlink>
        </w:p>
        <w:p w14:paraId="543C26CC" w14:textId="00505CB7" w:rsidR="007D1E3A" w:rsidRDefault="007D1E3A">
          <w:pPr>
            <w:pStyle w:val="TOC1"/>
            <w:tabs>
              <w:tab w:val="right" w:leader="dot" w:pos="9350"/>
            </w:tabs>
            <w:rPr>
              <w:rFonts w:eastAsiaTheme="minorEastAsia"/>
              <w:noProof/>
            </w:rPr>
          </w:pPr>
          <w:hyperlink w:anchor="_Toc214667067" w:history="1">
            <w:r w:rsidRPr="00866F8C">
              <w:rPr>
                <w:rStyle w:val="Hyperlink"/>
                <w:noProof/>
                <w:lang w:val="en-GB"/>
              </w:rPr>
              <w:t>Introduction</w:t>
            </w:r>
            <w:r>
              <w:rPr>
                <w:noProof/>
                <w:webHidden/>
              </w:rPr>
              <w:tab/>
            </w:r>
            <w:r>
              <w:rPr>
                <w:noProof/>
                <w:webHidden/>
              </w:rPr>
              <w:fldChar w:fldCharType="begin"/>
            </w:r>
            <w:r>
              <w:rPr>
                <w:noProof/>
                <w:webHidden/>
              </w:rPr>
              <w:instrText xml:space="preserve"> PAGEREF _Toc214667067 \h </w:instrText>
            </w:r>
            <w:r>
              <w:rPr>
                <w:noProof/>
                <w:webHidden/>
              </w:rPr>
            </w:r>
            <w:r>
              <w:rPr>
                <w:noProof/>
                <w:webHidden/>
              </w:rPr>
              <w:fldChar w:fldCharType="separate"/>
            </w:r>
            <w:r>
              <w:rPr>
                <w:noProof/>
                <w:webHidden/>
              </w:rPr>
              <w:t>2</w:t>
            </w:r>
            <w:r>
              <w:rPr>
                <w:noProof/>
                <w:webHidden/>
              </w:rPr>
              <w:fldChar w:fldCharType="end"/>
            </w:r>
          </w:hyperlink>
        </w:p>
        <w:p w14:paraId="22A93681" w14:textId="25A4F932" w:rsidR="007D1E3A" w:rsidRDefault="007D1E3A">
          <w:pPr>
            <w:pStyle w:val="TOC1"/>
            <w:tabs>
              <w:tab w:val="right" w:leader="dot" w:pos="9350"/>
            </w:tabs>
            <w:rPr>
              <w:rFonts w:eastAsiaTheme="minorEastAsia"/>
              <w:noProof/>
            </w:rPr>
          </w:pPr>
          <w:hyperlink w:anchor="_Toc214667068" w:history="1">
            <w:r w:rsidRPr="00866F8C">
              <w:rPr>
                <w:rStyle w:val="Hyperlink"/>
                <w:noProof/>
                <w:lang w:val="en-GB"/>
              </w:rPr>
              <w:t>Main Body</w:t>
            </w:r>
            <w:r>
              <w:rPr>
                <w:noProof/>
                <w:webHidden/>
              </w:rPr>
              <w:tab/>
            </w:r>
            <w:r>
              <w:rPr>
                <w:noProof/>
                <w:webHidden/>
              </w:rPr>
              <w:fldChar w:fldCharType="begin"/>
            </w:r>
            <w:r>
              <w:rPr>
                <w:noProof/>
                <w:webHidden/>
              </w:rPr>
              <w:instrText xml:space="preserve"> PAGEREF _Toc214667068 \h </w:instrText>
            </w:r>
            <w:r>
              <w:rPr>
                <w:noProof/>
                <w:webHidden/>
              </w:rPr>
            </w:r>
            <w:r>
              <w:rPr>
                <w:noProof/>
                <w:webHidden/>
              </w:rPr>
              <w:fldChar w:fldCharType="separate"/>
            </w:r>
            <w:r>
              <w:rPr>
                <w:noProof/>
                <w:webHidden/>
              </w:rPr>
              <w:t>3</w:t>
            </w:r>
            <w:r>
              <w:rPr>
                <w:noProof/>
                <w:webHidden/>
              </w:rPr>
              <w:fldChar w:fldCharType="end"/>
            </w:r>
          </w:hyperlink>
        </w:p>
        <w:p w14:paraId="509CB6E6" w14:textId="14065D44" w:rsidR="007D1E3A" w:rsidRDefault="007D1E3A">
          <w:pPr>
            <w:pStyle w:val="TOC2"/>
            <w:tabs>
              <w:tab w:val="right" w:leader="dot" w:pos="9350"/>
            </w:tabs>
            <w:rPr>
              <w:rFonts w:eastAsiaTheme="minorEastAsia"/>
              <w:noProof/>
            </w:rPr>
          </w:pPr>
          <w:hyperlink w:anchor="_Toc214667069" w:history="1">
            <w:r w:rsidRPr="00866F8C">
              <w:rPr>
                <w:rStyle w:val="Hyperlink"/>
                <w:noProof/>
                <w:lang w:val="en-GB"/>
              </w:rPr>
              <w:t>Application of the Fishbone Diagram</w:t>
            </w:r>
            <w:r>
              <w:rPr>
                <w:noProof/>
                <w:webHidden/>
              </w:rPr>
              <w:tab/>
            </w:r>
            <w:r>
              <w:rPr>
                <w:noProof/>
                <w:webHidden/>
              </w:rPr>
              <w:fldChar w:fldCharType="begin"/>
            </w:r>
            <w:r>
              <w:rPr>
                <w:noProof/>
                <w:webHidden/>
              </w:rPr>
              <w:instrText xml:space="preserve"> PAGEREF _Toc214667069 \h </w:instrText>
            </w:r>
            <w:r>
              <w:rPr>
                <w:noProof/>
                <w:webHidden/>
              </w:rPr>
            </w:r>
            <w:r>
              <w:rPr>
                <w:noProof/>
                <w:webHidden/>
              </w:rPr>
              <w:fldChar w:fldCharType="separate"/>
            </w:r>
            <w:r>
              <w:rPr>
                <w:noProof/>
                <w:webHidden/>
              </w:rPr>
              <w:t>4</w:t>
            </w:r>
            <w:r>
              <w:rPr>
                <w:noProof/>
                <w:webHidden/>
              </w:rPr>
              <w:fldChar w:fldCharType="end"/>
            </w:r>
          </w:hyperlink>
        </w:p>
        <w:p w14:paraId="27216CB3" w14:textId="2B11DF46" w:rsidR="007D1E3A" w:rsidRDefault="007D1E3A">
          <w:pPr>
            <w:pStyle w:val="TOC2"/>
            <w:tabs>
              <w:tab w:val="right" w:leader="dot" w:pos="9350"/>
            </w:tabs>
            <w:rPr>
              <w:rFonts w:eastAsiaTheme="minorEastAsia"/>
              <w:noProof/>
            </w:rPr>
          </w:pPr>
          <w:hyperlink w:anchor="_Toc214667070" w:history="1">
            <w:r w:rsidRPr="00866F8C">
              <w:rPr>
                <w:rStyle w:val="Hyperlink"/>
                <w:noProof/>
                <w:lang w:val="en-GB"/>
              </w:rPr>
              <w:t>Application of the Donabedian Model</w:t>
            </w:r>
            <w:r>
              <w:rPr>
                <w:noProof/>
                <w:webHidden/>
              </w:rPr>
              <w:tab/>
            </w:r>
            <w:r>
              <w:rPr>
                <w:noProof/>
                <w:webHidden/>
              </w:rPr>
              <w:fldChar w:fldCharType="begin"/>
            </w:r>
            <w:r>
              <w:rPr>
                <w:noProof/>
                <w:webHidden/>
              </w:rPr>
              <w:instrText xml:space="preserve"> PAGEREF _Toc214667070 \h </w:instrText>
            </w:r>
            <w:r>
              <w:rPr>
                <w:noProof/>
                <w:webHidden/>
              </w:rPr>
            </w:r>
            <w:r>
              <w:rPr>
                <w:noProof/>
                <w:webHidden/>
              </w:rPr>
              <w:fldChar w:fldCharType="separate"/>
            </w:r>
            <w:r>
              <w:rPr>
                <w:noProof/>
                <w:webHidden/>
              </w:rPr>
              <w:t>7</w:t>
            </w:r>
            <w:r>
              <w:rPr>
                <w:noProof/>
                <w:webHidden/>
              </w:rPr>
              <w:fldChar w:fldCharType="end"/>
            </w:r>
          </w:hyperlink>
        </w:p>
        <w:p w14:paraId="4853CC05" w14:textId="4D4F18ED" w:rsidR="007D1E3A" w:rsidRDefault="007D1E3A">
          <w:pPr>
            <w:pStyle w:val="TOC2"/>
            <w:tabs>
              <w:tab w:val="right" w:leader="dot" w:pos="9350"/>
            </w:tabs>
            <w:rPr>
              <w:rFonts w:eastAsiaTheme="minorEastAsia"/>
              <w:noProof/>
            </w:rPr>
          </w:pPr>
          <w:hyperlink w:anchor="_Toc214667071" w:history="1">
            <w:r w:rsidRPr="00866F8C">
              <w:rPr>
                <w:rStyle w:val="Hyperlink"/>
                <w:noProof/>
                <w:lang w:val="en-GB"/>
              </w:rPr>
              <w:t>SWOT Analysis</w:t>
            </w:r>
            <w:r>
              <w:rPr>
                <w:noProof/>
                <w:webHidden/>
              </w:rPr>
              <w:tab/>
            </w:r>
            <w:r>
              <w:rPr>
                <w:noProof/>
                <w:webHidden/>
              </w:rPr>
              <w:fldChar w:fldCharType="begin"/>
            </w:r>
            <w:r>
              <w:rPr>
                <w:noProof/>
                <w:webHidden/>
              </w:rPr>
              <w:instrText xml:space="preserve"> PAGEREF _Toc214667071 \h </w:instrText>
            </w:r>
            <w:r>
              <w:rPr>
                <w:noProof/>
                <w:webHidden/>
              </w:rPr>
            </w:r>
            <w:r>
              <w:rPr>
                <w:noProof/>
                <w:webHidden/>
              </w:rPr>
              <w:fldChar w:fldCharType="separate"/>
            </w:r>
            <w:r>
              <w:rPr>
                <w:noProof/>
                <w:webHidden/>
              </w:rPr>
              <w:t>8</w:t>
            </w:r>
            <w:r>
              <w:rPr>
                <w:noProof/>
                <w:webHidden/>
              </w:rPr>
              <w:fldChar w:fldCharType="end"/>
            </w:r>
          </w:hyperlink>
        </w:p>
        <w:p w14:paraId="51C6B01C" w14:textId="2C2B49CA" w:rsidR="007D1E3A" w:rsidRDefault="007D1E3A">
          <w:pPr>
            <w:pStyle w:val="TOC1"/>
            <w:tabs>
              <w:tab w:val="right" w:leader="dot" w:pos="9350"/>
            </w:tabs>
            <w:rPr>
              <w:rFonts w:eastAsiaTheme="minorEastAsia"/>
              <w:noProof/>
            </w:rPr>
          </w:pPr>
          <w:hyperlink w:anchor="_Toc214667072" w:history="1">
            <w:r w:rsidRPr="00866F8C">
              <w:rPr>
                <w:rStyle w:val="Hyperlink"/>
                <w:noProof/>
                <w:lang w:val="en-GB"/>
              </w:rPr>
              <w:t>Recommendations</w:t>
            </w:r>
            <w:r>
              <w:rPr>
                <w:noProof/>
                <w:webHidden/>
              </w:rPr>
              <w:tab/>
            </w:r>
            <w:r>
              <w:rPr>
                <w:noProof/>
                <w:webHidden/>
              </w:rPr>
              <w:fldChar w:fldCharType="begin"/>
            </w:r>
            <w:r>
              <w:rPr>
                <w:noProof/>
                <w:webHidden/>
              </w:rPr>
              <w:instrText xml:space="preserve"> PAGEREF _Toc214667072 \h </w:instrText>
            </w:r>
            <w:r>
              <w:rPr>
                <w:noProof/>
                <w:webHidden/>
              </w:rPr>
            </w:r>
            <w:r>
              <w:rPr>
                <w:noProof/>
                <w:webHidden/>
              </w:rPr>
              <w:fldChar w:fldCharType="separate"/>
            </w:r>
            <w:r>
              <w:rPr>
                <w:noProof/>
                <w:webHidden/>
              </w:rPr>
              <w:t>10</w:t>
            </w:r>
            <w:r>
              <w:rPr>
                <w:noProof/>
                <w:webHidden/>
              </w:rPr>
              <w:fldChar w:fldCharType="end"/>
            </w:r>
          </w:hyperlink>
        </w:p>
        <w:p w14:paraId="4E5F0946" w14:textId="76809B50" w:rsidR="007D1E3A" w:rsidRDefault="007D1E3A">
          <w:pPr>
            <w:pStyle w:val="TOC2"/>
            <w:tabs>
              <w:tab w:val="right" w:leader="dot" w:pos="9350"/>
            </w:tabs>
            <w:rPr>
              <w:rFonts w:eastAsiaTheme="minorEastAsia"/>
              <w:noProof/>
            </w:rPr>
          </w:pPr>
          <w:hyperlink w:anchor="_Toc214667073" w:history="1">
            <w:r w:rsidRPr="00866F8C">
              <w:rPr>
                <w:rStyle w:val="Hyperlink"/>
                <w:noProof/>
                <w:lang w:val="en-GB"/>
              </w:rPr>
              <w:t>Enhancing Licensing and Regulatory Enforcement</w:t>
            </w:r>
            <w:r>
              <w:rPr>
                <w:noProof/>
                <w:webHidden/>
              </w:rPr>
              <w:tab/>
            </w:r>
            <w:r>
              <w:rPr>
                <w:noProof/>
                <w:webHidden/>
              </w:rPr>
              <w:fldChar w:fldCharType="begin"/>
            </w:r>
            <w:r>
              <w:rPr>
                <w:noProof/>
                <w:webHidden/>
              </w:rPr>
              <w:instrText xml:space="preserve"> PAGEREF _Toc214667073 \h </w:instrText>
            </w:r>
            <w:r>
              <w:rPr>
                <w:noProof/>
                <w:webHidden/>
              </w:rPr>
            </w:r>
            <w:r>
              <w:rPr>
                <w:noProof/>
                <w:webHidden/>
              </w:rPr>
              <w:fldChar w:fldCharType="separate"/>
            </w:r>
            <w:r>
              <w:rPr>
                <w:noProof/>
                <w:webHidden/>
              </w:rPr>
              <w:t>10</w:t>
            </w:r>
            <w:r>
              <w:rPr>
                <w:noProof/>
                <w:webHidden/>
              </w:rPr>
              <w:fldChar w:fldCharType="end"/>
            </w:r>
          </w:hyperlink>
        </w:p>
        <w:p w14:paraId="2EF399DF" w14:textId="4921F578" w:rsidR="007D1E3A" w:rsidRDefault="007D1E3A">
          <w:pPr>
            <w:pStyle w:val="TOC2"/>
            <w:tabs>
              <w:tab w:val="right" w:leader="dot" w:pos="9350"/>
            </w:tabs>
            <w:rPr>
              <w:rFonts w:eastAsiaTheme="minorEastAsia"/>
              <w:noProof/>
            </w:rPr>
          </w:pPr>
          <w:hyperlink w:anchor="_Toc214667074" w:history="1">
            <w:r w:rsidRPr="00866F8C">
              <w:rPr>
                <w:rStyle w:val="Hyperlink"/>
                <w:noProof/>
                <w:lang w:val="en-GB"/>
              </w:rPr>
              <w:t>Bolstering Practitioner Training and Accountability</w:t>
            </w:r>
            <w:r>
              <w:rPr>
                <w:noProof/>
                <w:webHidden/>
              </w:rPr>
              <w:tab/>
            </w:r>
            <w:r>
              <w:rPr>
                <w:noProof/>
                <w:webHidden/>
              </w:rPr>
              <w:fldChar w:fldCharType="begin"/>
            </w:r>
            <w:r>
              <w:rPr>
                <w:noProof/>
                <w:webHidden/>
              </w:rPr>
              <w:instrText xml:space="preserve"> PAGEREF _Toc214667074 \h </w:instrText>
            </w:r>
            <w:r>
              <w:rPr>
                <w:noProof/>
                <w:webHidden/>
              </w:rPr>
            </w:r>
            <w:r>
              <w:rPr>
                <w:noProof/>
                <w:webHidden/>
              </w:rPr>
              <w:fldChar w:fldCharType="separate"/>
            </w:r>
            <w:r>
              <w:rPr>
                <w:noProof/>
                <w:webHidden/>
              </w:rPr>
              <w:t>12</w:t>
            </w:r>
            <w:r>
              <w:rPr>
                <w:noProof/>
                <w:webHidden/>
              </w:rPr>
              <w:fldChar w:fldCharType="end"/>
            </w:r>
          </w:hyperlink>
        </w:p>
        <w:p w14:paraId="5262D8E0" w14:textId="53257EBA" w:rsidR="007D1E3A" w:rsidRDefault="007D1E3A">
          <w:pPr>
            <w:pStyle w:val="TOC2"/>
            <w:tabs>
              <w:tab w:val="right" w:leader="dot" w:pos="9350"/>
            </w:tabs>
            <w:rPr>
              <w:rFonts w:eastAsiaTheme="minorEastAsia"/>
              <w:noProof/>
            </w:rPr>
          </w:pPr>
          <w:hyperlink w:anchor="_Toc214667075" w:history="1">
            <w:r w:rsidRPr="00866F8C">
              <w:rPr>
                <w:rStyle w:val="Hyperlink"/>
                <w:noProof/>
                <w:lang w:val="en-GB"/>
              </w:rPr>
              <w:t>Improving Access and Reducing Informal Care Reliance</w:t>
            </w:r>
            <w:r>
              <w:rPr>
                <w:noProof/>
                <w:webHidden/>
              </w:rPr>
              <w:tab/>
            </w:r>
            <w:r>
              <w:rPr>
                <w:noProof/>
                <w:webHidden/>
              </w:rPr>
              <w:fldChar w:fldCharType="begin"/>
            </w:r>
            <w:r>
              <w:rPr>
                <w:noProof/>
                <w:webHidden/>
              </w:rPr>
              <w:instrText xml:space="preserve"> PAGEREF _Toc214667075 \h </w:instrText>
            </w:r>
            <w:r>
              <w:rPr>
                <w:noProof/>
                <w:webHidden/>
              </w:rPr>
            </w:r>
            <w:r>
              <w:rPr>
                <w:noProof/>
                <w:webHidden/>
              </w:rPr>
              <w:fldChar w:fldCharType="separate"/>
            </w:r>
            <w:r>
              <w:rPr>
                <w:noProof/>
                <w:webHidden/>
              </w:rPr>
              <w:t>13</w:t>
            </w:r>
            <w:r>
              <w:rPr>
                <w:noProof/>
                <w:webHidden/>
              </w:rPr>
              <w:fldChar w:fldCharType="end"/>
            </w:r>
          </w:hyperlink>
        </w:p>
        <w:p w14:paraId="3526F38D" w14:textId="7CB9D1FA" w:rsidR="007D1E3A" w:rsidRDefault="007D1E3A">
          <w:pPr>
            <w:pStyle w:val="TOC2"/>
            <w:tabs>
              <w:tab w:val="right" w:leader="dot" w:pos="9350"/>
            </w:tabs>
            <w:rPr>
              <w:rFonts w:eastAsiaTheme="minorEastAsia"/>
              <w:noProof/>
            </w:rPr>
          </w:pPr>
          <w:hyperlink w:anchor="_Toc214667076" w:history="1">
            <w:r w:rsidRPr="00866F8C">
              <w:rPr>
                <w:rStyle w:val="Hyperlink"/>
                <w:noProof/>
                <w:lang w:val="en-GB"/>
              </w:rPr>
              <w:t>Fostering Whistleblowing and Oversight Mechanisms</w:t>
            </w:r>
            <w:r>
              <w:rPr>
                <w:noProof/>
                <w:webHidden/>
              </w:rPr>
              <w:tab/>
            </w:r>
            <w:r>
              <w:rPr>
                <w:noProof/>
                <w:webHidden/>
              </w:rPr>
              <w:fldChar w:fldCharType="begin"/>
            </w:r>
            <w:r>
              <w:rPr>
                <w:noProof/>
                <w:webHidden/>
              </w:rPr>
              <w:instrText xml:space="preserve"> PAGEREF _Toc214667076 \h </w:instrText>
            </w:r>
            <w:r>
              <w:rPr>
                <w:noProof/>
                <w:webHidden/>
              </w:rPr>
            </w:r>
            <w:r>
              <w:rPr>
                <w:noProof/>
                <w:webHidden/>
              </w:rPr>
              <w:fldChar w:fldCharType="separate"/>
            </w:r>
            <w:r>
              <w:rPr>
                <w:noProof/>
                <w:webHidden/>
              </w:rPr>
              <w:t>13</w:t>
            </w:r>
            <w:r>
              <w:rPr>
                <w:noProof/>
                <w:webHidden/>
              </w:rPr>
              <w:fldChar w:fldCharType="end"/>
            </w:r>
          </w:hyperlink>
        </w:p>
        <w:p w14:paraId="325A2A76" w14:textId="05FCEED4" w:rsidR="007D1E3A" w:rsidRDefault="007D1E3A">
          <w:pPr>
            <w:pStyle w:val="TOC1"/>
            <w:tabs>
              <w:tab w:val="right" w:leader="dot" w:pos="9350"/>
            </w:tabs>
            <w:rPr>
              <w:rFonts w:eastAsiaTheme="minorEastAsia"/>
              <w:noProof/>
            </w:rPr>
          </w:pPr>
          <w:hyperlink w:anchor="_Toc214667077" w:history="1">
            <w:r w:rsidRPr="00866F8C">
              <w:rPr>
                <w:rStyle w:val="Hyperlink"/>
                <w:noProof/>
                <w:lang w:val="en-GB"/>
              </w:rPr>
              <w:t>Conclusion</w:t>
            </w:r>
            <w:r>
              <w:rPr>
                <w:noProof/>
                <w:webHidden/>
              </w:rPr>
              <w:tab/>
            </w:r>
            <w:r>
              <w:rPr>
                <w:noProof/>
                <w:webHidden/>
              </w:rPr>
              <w:fldChar w:fldCharType="begin"/>
            </w:r>
            <w:r>
              <w:rPr>
                <w:noProof/>
                <w:webHidden/>
              </w:rPr>
              <w:instrText xml:space="preserve"> PAGEREF _Toc214667077 \h </w:instrText>
            </w:r>
            <w:r>
              <w:rPr>
                <w:noProof/>
                <w:webHidden/>
              </w:rPr>
            </w:r>
            <w:r>
              <w:rPr>
                <w:noProof/>
                <w:webHidden/>
              </w:rPr>
              <w:fldChar w:fldCharType="separate"/>
            </w:r>
            <w:r>
              <w:rPr>
                <w:noProof/>
                <w:webHidden/>
              </w:rPr>
              <w:t>14</w:t>
            </w:r>
            <w:r>
              <w:rPr>
                <w:noProof/>
                <w:webHidden/>
              </w:rPr>
              <w:fldChar w:fldCharType="end"/>
            </w:r>
          </w:hyperlink>
        </w:p>
        <w:p w14:paraId="481BBA39" w14:textId="180A8AED" w:rsidR="007D1E3A" w:rsidRDefault="007D1E3A">
          <w:pPr>
            <w:pStyle w:val="TOC1"/>
            <w:tabs>
              <w:tab w:val="right" w:leader="dot" w:pos="9350"/>
            </w:tabs>
            <w:rPr>
              <w:rFonts w:eastAsiaTheme="minorEastAsia"/>
              <w:noProof/>
            </w:rPr>
          </w:pPr>
          <w:hyperlink w:anchor="_Toc214667078" w:history="1">
            <w:r w:rsidRPr="00866F8C">
              <w:rPr>
                <w:rStyle w:val="Hyperlink"/>
                <w:noProof/>
                <w:lang w:val="en-GB"/>
              </w:rPr>
              <w:t>References</w:t>
            </w:r>
            <w:r>
              <w:rPr>
                <w:noProof/>
                <w:webHidden/>
              </w:rPr>
              <w:tab/>
            </w:r>
            <w:r>
              <w:rPr>
                <w:noProof/>
                <w:webHidden/>
              </w:rPr>
              <w:fldChar w:fldCharType="begin"/>
            </w:r>
            <w:r>
              <w:rPr>
                <w:noProof/>
                <w:webHidden/>
              </w:rPr>
              <w:instrText xml:space="preserve"> PAGEREF _Toc214667078 \h </w:instrText>
            </w:r>
            <w:r>
              <w:rPr>
                <w:noProof/>
                <w:webHidden/>
              </w:rPr>
            </w:r>
            <w:r>
              <w:rPr>
                <w:noProof/>
                <w:webHidden/>
              </w:rPr>
              <w:fldChar w:fldCharType="separate"/>
            </w:r>
            <w:r>
              <w:rPr>
                <w:noProof/>
                <w:webHidden/>
              </w:rPr>
              <w:t>16</w:t>
            </w:r>
            <w:r>
              <w:rPr>
                <w:noProof/>
                <w:webHidden/>
              </w:rPr>
              <w:fldChar w:fldCharType="end"/>
            </w:r>
          </w:hyperlink>
        </w:p>
        <w:p w14:paraId="77A67F4A" w14:textId="6AC3EFE0" w:rsidR="007D1E3A" w:rsidRDefault="007D1E3A">
          <w:r>
            <w:rPr>
              <w:b/>
              <w:bCs/>
              <w:noProof/>
            </w:rPr>
            <w:fldChar w:fldCharType="end"/>
          </w:r>
        </w:p>
      </w:sdtContent>
    </w:sdt>
    <w:p w14:paraId="76248214" w14:textId="77777777" w:rsidR="007D1E3A" w:rsidRDefault="007D1E3A" w:rsidP="00736431">
      <w:pPr>
        <w:pStyle w:val="Heading1"/>
        <w:rPr>
          <w:lang w:val="en-GB"/>
        </w:rPr>
      </w:pPr>
    </w:p>
    <w:p w14:paraId="6CED25DA" w14:textId="77777777" w:rsidR="007D1E3A" w:rsidRDefault="007D1E3A" w:rsidP="007D1E3A">
      <w:pPr>
        <w:rPr>
          <w:lang w:val="en-GB"/>
        </w:rPr>
      </w:pPr>
    </w:p>
    <w:p w14:paraId="74792AC0" w14:textId="77777777" w:rsidR="007D1E3A" w:rsidRDefault="007D1E3A" w:rsidP="007D1E3A">
      <w:pPr>
        <w:rPr>
          <w:lang w:val="en-GB"/>
        </w:rPr>
      </w:pPr>
    </w:p>
    <w:p w14:paraId="1821AA81" w14:textId="77777777" w:rsidR="007D1E3A" w:rsidRDefault="007D1E3A" w:rsidP="007D1E3A">
      <w:pPr>
        <w:rPr>
          <w:lang w:val="en-GB"/>
        </w:rPr>
      </w:pPr>
    </w:p>
    <w:p w14:paraId="75BD2028" w14:textId="77777777" w:rsidR="007D1E3A" w:rsidRDefault="007D1E3A" w:rsidP="007D1E3A">
      <w:pPr>
        <w:rPr>
          <w:lang w:val="en-GB"/>
        </w:rPr>
      </w:pPr>
    </w:p>
    <w:p w14:paraId="03E7B7EF" w14:textId="77777777" w:rsidR="007D1E3A" w:rsidRDefault="007D1E3A" w:rsidP="007D1E3A">
      <w:pPr>
        <w:rPr>
          <w:lang w:val="en-GB"/>
        </w:rPr>
      </w:pPr>
    </w:p>
    <w:p w14:paraId="572A7CA1" w14:textId="77777777" w:rsidR="007D1E3A" w:rsidRDefault="007D1E3A" w:rsidP="007D1E3A">
      <w:pPr>
        <w:rPr>
          <w:lang w:val="en-GB"/>
        </w:rPr>
      </w:pPr>
    </w:p>
    <w:p w14:paraId="5FEEDE5F" w14:textId="77777777" w:rsidR="007D1E3A" w:rsidRDefault="007D1E3A" w:rsidP="007D1E3A">
      <w:pPr>
        <w:rPr>
          <w:lang w:val="en-GB"/>
        </w:rPr>
      </w:pPr>
    </w:p>
    <w:p w14:paraId="7BEA7134" w14:textId="77777777" w:rsidR="007D1E3A" w:rsidRPr="007D1E3A" w:rsidRDefault="007D1E3A" w:rsidP="007D1E3A">
      <w:pPr>
        <w:rPr>
          <w:lang w:val="en-GB"/>
        </w:rPr>
      </w:pPr>
    </w:p>
    <w:p w14:paraId="5D9D0E04" w14:textId="7A3C4B5F" w:rsidR="00035E2A" w:rsidRPr="00894815" w:rsidRDefault="000D3ADE" w:rsidP="00736431">
      <w:pPr>
        <w:pStyle w:val="Heading1"/>
        <w:rPr>
          <w:lang w:val="en-GB"/>
        </w:rPr>
      </w:pPr>
      <w:bookmarkStart w:id="1" w:name="_Toc214667067"/>
      <w:r w:rsidRPr="00894815">
        <w:rPr>
          <w:lang w:val="en-GB"/>
        </w:rPr>
        <w:t>Introduction</w:t>
      </w:r>
      <w:bookmarkEnd w:id="1"/>
    </w:p>
    <w:p w14:paraId="0CF0FC10" w14:textId="79318974" w:rsidR="000D3ADE" w:rsidRPr="00894815" w:rsidRDefault="000D3ADE"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The </w:t>
      </w:r>
      <w:r w:rsidR="00111E93">
        <w:rPr>
          <w:rFonts w:ascii="Arial" w:hAnsi="Arial" w:cs="Arial"/>
          <w:sz w:val="22"/>
          <w:szCs w:val="22"/>
          <w:lang w:val="en-GB"/>
        </w:rPr>
        <w:t>regrettable</w:t>
      </w:r>
      <w:r w:rsidRPr="00894815">
        <w:rPr>
          <w:rFonts w:ascii="Arial" w:hAnsi="Arial" w:cs="Arial"/>
          <w:sz w:val="22"/>
          <w:szCs w:val="22"/>
          <w:lang w:val="en-GB"/>
        </w:rPr>
        <w:t xml:space="preserve"> death of Nigerian artist Ilerioluwa Oladimeji Aloba</w:t>
      </w:r>
      <w:r w:rsidR="00111E93">
        <w:rPr>
          <w:rFonts w:ascii="Arial" w:hAnsi="Arial" w:cs="Arial"/>
          <w:sz w:val="22"/>
          <w:szCs w:val="22"/>
          <w:lang w:val="en-GB"/>
        </w:rPr>
        <w:t xml:space="preserve"> (Mohbad)</w:t>
      </w:r>
      <w:r w:rsidRPr="00894815">
        <w:rPr>
          <w:rFonts w:ascii="Arial" w:hAnsi="Arial" w:cs="Arial"/>
          <w:sz w:val="22"/>
          <w:szCs w:val="22"/>
          <w:lang w:val="en-GB"/>
        </w:rPr>
        <w:t xml:space="preserve"> in September 2023, </w:t>
      </w:r>
      <w:r w:rsidR="00111E93">
        <w:rPr>
          <w:rFonts w:ascii="Arial" w:hAnsi="Arial" w:cs="Arial"/>
          <w:sz w:val="22"/>
          <w:szCs w:val="22"/>
          <w:lang w:val="en-GB"/>
        </w:rPr>
        <w:t>depicts</w:t>
      </w:r>
      <w:r w:rsidRPr="00894815">
        <w:rPr>
          <w:rFonts w:ascii="Arial" w:hAnsi="Arial" w:cs="Arial"/>
          <w:sz w:val="22"/>
          <w:szCs w:val="22"/>
          <w:lang w:val="en-GB"/>
        </w:rPr>
        <w:t xml:space="preserve"> significant deficiencies in Nigeria's healthcare system regarding quality assurance (QA) mechanisms, particularly in the regulation of informal and home-based care services.</w:t>
      </w:r>
      <w:r w:rsidR="00736431">
        <w:rPr>
          <w:rFonts w:ascii="Arial" w:hAnsi="Arial" w:cs="Arial"/>
          <w:sz w:val="22"/>
          <w:szCs w:val="22"/>
          <w:lang w:val="en-GB"/>
        </w:rPr>
        <w:t xml:space="preserve"> </w:t>
      </w:r>
      <w:r w:rsidRPr="00894815">
        <w:rPr>
          <w:rFonts w:ascii="Arial" w:hAnsi="Arial" w:cs="Arial"/>
          <w:sz w:val="22"/>
          <w:szCs w:val="22"/>
          <w:lang w:val="en-GB"/>
        </w:rPr>
        <w:t xml:space="preserve">Mohbad, aged 26, </w:t>
      </w:r>
      <w:r w:rsidR="0075575C">
        <w:rPr>
          <w:rFonts w:ascii="Arial" w:hAnsi="Arial" w:cs="Arial"/>
          <w:sz w:val="22"/>
          <w:szCs w:val="22"/>
          <w:lang w:val="en-GB"/>
        </w:rPr>
        <w:t>suffered</w:t>
      </w:r>
      <w:r w:rsidRPr="00894815">
        <w:rPr>
          <w:rFonts w:ascii="Arial" w:hAnsi="Arial" w:cs="Arial"/>
          <w:sz w:val="22"/>
          <w:szCs w:val="22"/>
          <w:lang w:val="en-GB"/>
        </w:rPr>
        <w:t xml:space="preserve"> an arm injury and </w:t>
      </w:r>
      <w:r w:rsidR="0075575C">
        <w:rPr>
          <w:rFonts w:ascii="Arial" w:hAnsi="Arial" w:cs="Arial"/>
          <w:sz w:val="22"/>
          <w:szCs w:val="22"/>
          <w:lang w:val="en-GB"/>
        </w:rPr>
        <w:t>went back</w:t>
      </w:r>
      <w:r w:rsidRPr="00894815">
        <w:rPr>
          <w:rFonts w:ascii="Arial" w:hAnsi="Arial" w:cs="Arial"/>
          <w:sz w:val="22"/>
          <w:szCs w:val="22"/>
          <w:lang w:val="en-GB"/>
        </w:rPr>
        <w:t xml:space="preserve"> to his residence in Lekki, Lagos, for treatment.</w:t>
      </w:r>
      <w:r w:rsidR="00894815">
        <w:rPr>
          <w:rFonts w:ascii="Arial" w:hAnsi="Arial" w:cs="Arial"/>
          <w:sz w:val="22"/>
          <w:szCs w:val="22"/>
          <w:lang w:val="en-GB"/>
        </w:rPr>
        <w:t xml:space="preserve"> </w:t>
      </w:r>
      <w:r w:rsidRPr="00894815">
        <w:rPr>
          <w:rFonts w:ascii="Arial" w:hAnsi="Arial" w:cs="Arial"/>
          <w:sz w:val="22"/>
          <w:szCs w:val="22"/>
          <w:lang w:val="en-GB"/>
        </w:rPr>
        <w:t>Feyisayo Ogedengbe, an un</w:t>
      </w:r>
      <w:r w:rsidR="00111E93">
        <w:rPr>
          <w:rFonts w:ascii="Arial" w:hAnsi="Arial" w:cs="Arial"/>
          <w:sz w:val="22"/>
          <w:szCs w:val="22"/>
          <w:lang w:val="en-GB"/>
        </w:rPr>
        <w:t>qualified</w:t>
      </w:r>
      <w:r w:rsidRPr="00894815">
        <w:rPr>
          <w:rFonts w:ascii="Arial" w:hAnsi="Arial" w:cs="Arial"/>
          <w:sz w:val="22"/>
          <w:szCs w:val="22"/>
          <w:lang w:val="en-GB"/>
        </w:rPr>
        <w:t xml:space="preserve"> auxiliary nurse, administered injections without a </w:t>
      </w:r>
      <w:r w:rsidR="0075575C">
        <w:rPr>
          <w:rFonts w:ascii="Arial" w:hAnsi="Arial" w:cs="Arial"/>
          <w:sz w:val="22"/>
          <w:szCs w:val="22"/>
          <w:lang w:val="en-GB"/>
        </w:rPr>
        <w:t>doctor’</w:t>
      </w:r>
      <w:r w:rsidRPr="00894815">
        <w:rPr>
          <w:rFonts w:ascii="Arial" w:hAnsi="Arial" w:cs="Arial"/>
          <w:sz w:val="22"/>
          <w:szCs w:val="22"/>
          <w:lang w:val="en-GB"/>
        </w:rPr>
        <w:t>s authorisation or oversight (</w:t>
      </w:r>
      <w:r w:rsidR="00CA40EA">
        <w:rPr>
          <w:rFonts w:ascii="Arial" w:hAnsi="Arial" w:cs="Arial"/>
          <w:sz w:val="22"/>
          <w:szCs w:val="22"/>
          <w:lang w:val="en-GB"/>
        </w:rPr>
        <w:t xml:space="preserve">TVC </w:t>
      </w:r>
      <w:r w:rsidRPr="00894815">
        <w:rPr>
          <w:rFonts w:ascii="Arial" w:hAnsi="Arial" w:cs="Arial"/>
          <w:sz w:val="22"/>
          <w:szCs w:val="22"/>
          <w:lang w:val="en-GB"/>
        </w:rPr>
        <w:t>News, 2023).</w:t>
      </w:r>
      <w:r w:rsidR="00736431">
        <w:rPr>
          <w:rFonts w:ascii="Arial" w:hAnsi="Arial" w:cs="Arial"/>
          <w:sz w:val="22"/>
          <w:szCs w:val="22"/>
          <w:lang w:val="en-GB"/>
        </w:rPr>
        <w:t xml:space="preserve"> </w:t>
      </w:r>
      <w:r w:rsidRPr="00894815">
        <w:rPr>
          <w:rFonts w:ascii="Arial" w:hAnsi="Arial" w:cs="Arial"/>
          <w:sz w:val="22"/>
          <w:szCs w:val="22"/>
          <w:lang w:val="en-GB"/>
        </w:rPr>
        <w:t>A coroner</w:t>
      </w:r>
      <w:r w:rsidR="0075575C">
        <w:rPr>
          <w:rFonts w:ascii="Arial" w:hAnsi="Arial" w:cs="Arial"/>
          <w:sz w:val="22"/>
          <w:szCs w:val="22"/>
          <w:lang w:val="en-GB"/>
        </w:rPr>
        <w:t>’</w:t>
      </w:r>
      <w:r w:rsidRPr="00894815">
        <w:rPr>
          <w:rFonts w:ascii="Arial" w:hAnsi="Arial" w:cs="Arial"/>
          <w:sz w:val="22"/>
          <w:szCs w:val="22"/>
          <w:lang w:val="en-GB"/>
        </w:rPr>
        <w:t xml:space="preserve">s </w:t>
      </w:r>
      <w:r w:rsidR="0075575C">
        <w:rPr>
          <w:rFonts w:ascii="Arial" w:hAnsi="Arial" w:cs="Arial"/>
          <w:sz w:val="22"/>
          <w:szCs w:val="22"/>
          <w:lang w:val="en-GB"/>
        </w:rPr>
        <w:t>examination</w:t>
      </w:r>
      <w:r w:rsidRPr="00894815">
        <w:rPr>
          <w:rFonts w:ascii="Arial" w:hAnsi="Arial" w:cs="Arial"/>
          <w:sz w:val="22"/>
          <w:szCs w:val="22"/>
          <w:lang w:val="en-GB"/>
        </w:rPr>
        <w:t xml:space="preserve"> in 2025 </w:t>
      </w:r>
      <w:r w:rsidR="0075575C">
        <w:rPr>
          <w:rFonts w:ascii="Arial" w:hAnsi="Arial" w:cs="Arial"/>
          <w:sz w:val="22"/>
          <w:szCs w:val="22"/>
          <w:lang w:val="en-GB"/>
        </w:rPr>
        <w:t>discovered</w:t>
      </w:r>
      <w:r w:rsidRPr="00894815">
        <w:rPr>
          <w:rFonts w:ascii="Arial" w:hAnsi="Arial" w:cs="Arial"/>
          <w:sz w:val="22"/>
          <w:szCs w:val="22"/>
          <w:lang w:val="en-GB"/>
        </w:rPr>
        <w:t xml:space="preserve"> that his death </w:t>
      </w:r>
      <w:r w:rsidR="0075575C">
        <w:rPr>
          <w:rFonts w:ascii="Arial" w:hAnsi="Arial" w:cs="Arial"/>
          <w:sz w:val="22"/>
          <w:szCs w:val="22"/>
          <w:lang w:val="en-GB"/>
        </w:rPr>
        <w:t xml:space="preserve">came as a </w:t>
      </w:r>
      <w:r w:rsidRPr="00894815">
        <w:rPr>
          <w:rFonts w:ascii="Arial" w:hAnsi="Arial" w:cs="Arial"/>
          <w:sz w:val="22"/>
          <w:szCs w:val="22"/>
          <w:lang w:val="en-GB"/>
        </w:rPr>
        <w:t xml:space="preserve">result from anaphylactic shock </w:t>
      </w:r>
      <w:r w:rsidR="0075575C">
        <w:rPr>
          <w:rFonts w:ascii="Arial" w:hAnsi="Arial" w:cs="Arial"/>
          <w:sz w:val="22"/>
          <w:szCs w:val="22"/>
          <w:lang w:val="en-GB"/>
        </w:rPr>
        <w:t>created</w:t>
      </w:r>
      <w:r w:rsidRPr="00894815">
        <w:rPr>
          <w:rFonts w:ascii="Arial" w:hAnsi="Arial" w:cs="Arial"/>
          <w:sz w:val="22"/>
          <w:szCs w:val="22"/>
          <w:lang w:val="en-GB"/>
        </w:rPr>
        <w:t xml:space="preserve"> by negligent actions and </w:t>
      </w:r>
      <w:r w:rsidR="0075575C">
        <w:rPr>
          <w:rFonts w:ascii="Arial" w:hAnsi="Arial" w:cs="Arial"/>
          <w:sz w:val="22"/>
          <w:szCs w:val="22"/>
          <w:lang w:val="en-GB"/>
        </w:rPr>
        <w:t>unauthorised</w:t>
      </w:r>
      <w:r w:rsidRPr="00894815">
        <w:rPr>
          <w:rFonts w:ascii="Arial" w:hAnsi="Arial" w:cs="Arial"/>
          <w:sz w:val="22"/>
          <w:szCs w:val="22"/>
          <w:lang w:val="en-GB"/>
        </w:rPr>
        <w:t xml:space="preserve"> medical practices.</w:t>
      </w:r>
      <w:r w:rsidR="00894815">
        <w:rPr>
          <w:rFonts w:ascii="Arial" w:hAnsi="Arial" w:cs="Arial"/>
          <w:sz w:val="22"/>
          <w:szCs w:val="22"/>
          <w:lang w:val="en-GB"/>
        </w:rPr>
        <w:t xml:space="preserve"> </w:t>
      </w:r>
      <w:r w:rsidRPr="00894815">
        <w:rPr>
          <w:rFonts w:ascii="Arial" w:hAnsi="Arial" w:cs="Arial"/>
          <w:sz w:val="22"/>
          <w:szCs w:val="22"/>
          <w:lang w:val="en-GB"/>
        </w:rPr>
        <w:t xml:space="preserve">It also </w:t>
      </w:r>
      <w:r w:rsidR="0075575C">
        <w:rPr>
          <w:rFonts w:ascii="Arial" w:hAnsi="Arial" w:cs="Arial"/>
          <w:sz w:val="22"/>
          <w:szCs w:val="22"/>
          <w:lang w:val="en-GB"/>
        </w:rPr>
        <w:t>eliminated</w:t>
      </w:r>
      <w:r w:rsidRPr="00894815">
        <w:rPr>
          <w:rFonts w:ascii="Arial" w:hAnsi="Arial" w:cs="Arial"/>
          <w:sz w:val="22"/>
          <w:szCs w:val="22"/>
          <w:lang w:val="en-GB"/>
        </w:rPr>
        <w:t xml:space="preserve"> the </w:t>
      </w:r>
      <w:r w:rsidR="0075575C">
        <w:rPr>
          <w:rFonts w:ascii="Arial" w:hAnsi="Arial" w:cs="Arial"/>
          <w:sz w:val="22"/>
          <w:szCs w:val="22"/>
          <w:lang w:val="en-GB"/>
        </w:rPr>
        <w:t>likelihood</w:t>
      </w:r>
      <w:r w:rsidRPr="00894815">
        <w:rPr>
          <w:rFonts w:ascii="Arial" w:hAnsi="Arial" w:cs="Arial"/>
          <w:sz w:val="22"/>
          <w:szCs w:val="22"/>
          <w:lang w:val="en-GB"/>
        </w:rPr>
        <w:t xml:space="preserve"> of foul play but emphasised that medical errors may have been avoided (</w:t>
      </w:r>
      <w:proofErr w:type="spellStart"/>
      <w:r w:rsidR="00CA40EA">
        <w:rPr>
          <w:rFonts w:ascii="Arial" w:hAnsi="Arial" w:cs="Arial"/>
          <w:sz w:val="22"/>
          <w:szCs w:val="22"/>
          <w:lang w:val="en-GB"/>
        </w:rPr>
        <w:t>Oyewo</w:t>
      </w:r>
      <w:proofErr w:type="spellEnd"/>
      <w:r w:rsidRPr="00894815">
        <w:rPr>
          <w:rFonts w:ascii="Arial" w:hAnsi="Arial" w:cs="Arial"/>
          <w:sz w:val="22"/>
          <w:szCs w:val="22"/>
          <w:lang w:val="en-GB"/>
        </w:rPr>
        <w:t>, 2025).</w:t>
      </w:r>
      <w:r w:rsidR="00736431">
        <w:rPr>
          <w:rFonts w:ascii="Arial" w:hAnsi="Arial" w:cs="Arial"/>
          <w:sz w:val="22"/>
          <w:szCs w:val="22"/>
          <w:lang w:val="en-GB"/>
        </w:rPr>
        <w:t xml:space="preserve"> </w:t>
      </w:r>
      <w:r w:rsidRPr="00894815">
        <w:rPr>
          <w:rFonts w:ascii="Arial" w:hAnsi="Arial" w:cs="Arial"/>
          <w:sz w:val="22"/>
          <w:szCs w:val="22"/>
          <w:lang w:val="en-GB"/>
        </w:rPr>
        <w:t xml:space="preserve">This event not only </w:t>
      </w:r>
      <w:r w:rsidR="00B66D0B">
        <w:rPr>
          <w:rFonts w:ascii="Arial" w:hAnsi="Arial" w:cs="Arial"/>
          <w:sz w:val="22"/>
          <w:szCs w:val="22"/>
          <w:lang w:val="en-GB"/>
        </w:rPr>
        <w:t>stirred</w:t>
      </w:r>
      <w:r w:rsidRPr="00894815">
        <w:rPr>
          <w:rFonts w:ascii="Arial" w:hAnsi="Arial" w:cs="Arial"/>
          <w:sz w:val="22"/>
          <w:szCs w:val="22"/>
          <w:lang w:val="en-GB"/>
        </w:rPr>
        <w:t xml:space="preserve"> </w:t>
      </w:r>
      <w:r w:rsidR="00B66D0B">
        <w:rPr>
          <w:rFonts w:ascii="Arial" w:hAnsi="Arial" w:cs="Arial"/>
          <w:sz w:val="22"/>
          <w:szCs w:val="22"/>
          <w:lang w:val="en-GB"/>
        </w:rPr>
        <w:t xml:space="preserve">up </w:t>
      </w:r>
      <w:r w:rsidRPr="00894815">
        <w:rPr>
          <w:rFonts w:ascii="Arial" w:hAnsi="Arial" w:cs="Arial"/>
          <w:sz w:val="22"/>
          <w:szCs w:val="22"/>
          <w:lang w:val="en-GB"/>
        </w:rPr>
        <w:t xml:space="preserve">significant public outrage, </w:t>
      </w:r>
      <w:r w:rsidR="00B66D0B">
        <w:rPr>
          <w:rFonts w:ascii="Arial" w:hAnsi="Arial" w:cs="Arial"/>
          <w:sz w:val="22"/>
          <w:szCs w:val="22"/>
          <w:lang w:val="en-GB"/>
        </w:rPr>
        <w:t>aggravated</w:t>
      </w:r>
      <w:r w:rsidRPr="00894815">
        <w:rPr>
          <w:rFonts w:ascii="Arial" w:hAnsi="Arial" w:cs="Arial"/>
          <w:sz w:val="22"/>
          <w:szCs w:val="22"/>
          <w:lang w:val="en-GB"/>
        </w:rPr>
        <w:t xml:space="preserve"> by social media and protests </w:t>
      </w:r>
      <w:r w:rsidR="00B66D0B">
        <w:rPr>
          <w:rFonts w:ascii="Arial" w:hAnsi="Arial" w:cs="Arial"/>
          <w:sz w:val="22"/>
          <w:szCs w:val="22"/>
          <w:lang w:val="en-GB"/>
        </w:rPr>
        <w:t>asking for</w:t>
      </w:r>
      <w:r w:rsidRPr="00894815">
        <w:rPr>
          <w:rFonts w:ascii="Arial" w:hAnsi="Arial" w:cs="Arial"/>
          <w:sz w:val="22"/>
          <w:szCs w:val="22"/>
          <w:lang w:val="en-GB"/>
        </w:rPr>
        <w:t xml:space="preserve"> justice, but also </w:t>
      </w:r>
      <w:r w:rsidR="00B66D0B">
        <w:rPr>
          <w:rFonts w:ascii="Arial" w:hAnsi="Arial" w:cs="Arial"/>
          <w:sz w:val="22"/>
          <w:szCs w:val="22"/>
          <w:lang w:val="en-GB"/>
        </w:rPr>
        <w:t xml:space="preserve">depicted </w:t>
      </w:r>
      <w:r w:rsidRPr="00894815">
        <w:rPr>
          <w:rFonts w:ascii="Arial" w:hAnsi="Arial" w:cs="Arial"/>
          <w:sz w:val="22"/>
          <w:szCs w:val="22"/>
          <w:lang w:val="en-GB"/>
        </w:rPr>
        <w:t xml:space="preserve">a </w:t>
      </w:r>
      <w:r w:rsidR="00B66D0B">
        <w:rPr>
          <w:rFonts w:ascii="Arial" w:hAnsi="Arial" w:cs="Arial"/>
          <w:sz w:val="22"/>
          <w:szCs w:val="22"/>
          <w:lang w:val="en-GB"/>
        </w:rPr>
        <w:t>pertinent</w:t>
      </w:r>
      <w:r w:rsidRPr="00894815">
        <w:rPr>
          <w:rFonts w:ascii="Arial" w:hAnsi="Arial" w:cs="Arial"/>
          <w:sz w:val="22"/>
          <w:szCs w:val="22"/>
          <w:lang w:val="en-GB"/>
        </w:rPr>
        <w:t xml:space="preserve"> public health concern: the </w:t>
      </w:r>
      <w:r w:rsidR="00B66D0B">
        <w:rPr>
          <w:rFonts w:ascii="Arial" w:hAnsi="Arial" w:cs="Arial"/>
          <w:sz w:val="22"/>
          <w:szCs w:val="22"/>
          <w:lang w:val="en-GB"/>
        </w:rPr>
        <w:t>rise</w:t>
      </w:r>
      <w:r w:rsidRPr="00894815">
        <w:rPr>
          <w:rFonts w:ascii="Arial" w:hAnsi="Arial" w:cs="Arial"/>
          <w:sz w:val="22"/>
          <w:szCs w:val="22"/>
          <w:lang w:val="en-GB"/>
        </w:rPr>
        <w:t xml:space="preserve"> of unregulated practitioners within a system characterised by inadequate enforcement and access barriers (</w:t>
      </w:r>
      <w:r w:rsidR="00CA40EA">
        <w:rPr>
          <w:rFonts w:ascii="Arial" w:hAnsi="Arial" w:cs="Arial"/>
          <w:sz w:val="22"/>
          <w:szCs w:val="22"/>
          <w:lang w:val="en-GB"/>
        </w:rPr>
        <w:t>Agbo</w:t>
      </w:r>
      <w:r w:rsidRPr="00894815">
        <w:rPr>
          <w:rFonts w:ascii="Arial" w:hAnsi="Arial" w:cs="Arial"/>
          <w:sz w:val="22"/>
          <w:szCs w:val="22"/>
          <w:lang w:val="en-GB"/>
        </w:rPr>
        <w:t>, 2025).</w:t>
      </w:r>
    </w:p>
    <w:p w14:paraId="1402A49E" w14:textId="6A10E6F5" w:rsidR="000D3ADE" w:rsidRPr="00894815" w:rsidRDefault="00C75FB8" w:rsidP="00894815">
      <w:pPr>
        <w:spacing w:line="480" w:lineRule="auto"/>
        <w:jc w:val="both"/>
        <w:rPr>
          <w:rFonts w:ascii="Arial" w:hAnsi="Arial" w:cs="Arial"/>
          <w:sz w:val="22"/>
          <w:szCs w:val="22"/>
          <w:lang w:val="en-GB"/>
        </w:rPr>
      </w:pPr>
      <w:r w:rsidRPr="00C75FB8">
        <w:rPr>
          <w:rFonts w:ascii="Arial" w:hAnsi="Arial" w:cs="Arial"/>
          <w:sz w:val="22"/>
          <w:szCs w:val="22"/>
          <w:lang w:val="en-GB"/>
        </w:rPr>
        <w:t>Quality Assurance (QA) in healthcare is a systematic procedure aimed at maintaining and improving the quality of medical treatment provided to patients.  It is a continuous process of evaluating, monitoring, and enhancing healthcare processes to adhere to specified standards and norms</w:t>
      </w:r>
      <w:r>
        <w:rPr>
          <w:rFonts w:ascii="Arial" w:hAnsi="Arial" w:cs="Arial"/>
          <w:sz w:val="22"/>
          <w:szCs w:val="22"/>
          <w:lang w:val="en-GB"/>
        </w:rPr>
        <w:t xml:space="preserve"> (Ibrahim et al., 2025)</w:t>
      </w:r>
      <w:r w:rsidR="000D3ADE" w:rsidRPr="00894815">
        <w:rPr>
          <w:rFonts w:ascii="Arial" w:hAnsi="Arial" w:cs="Arial"/>
          <w:sz w:val="22"/>
          <w:szCs w:val="22"/>
          <w:lang w:val="en-GB"/>
        </w:rPr>
        <w:t>.</w:t>
      </w:r>
      <w:r w:rsidR="00736431">
        <w:rPr>
          <w:rFonts w:ascii="Arial" w:hAnsi="Arial" w:cs="Arial"/>
          <w:sz w:val="22"/>
          <w:szCs w:val="22"/>
          <w:lang w:val="en-GB"/>
        </w:rPr>
        <w:t xml:space="preserve"> </w:t>
      </w:r>
      <w:r w:rsidR="00B66D0B">
        <w:rPr>
          <w:rFonts w:ascii="Arial" w:hAnsi="Arial" w:cs="Arial"/>
          <w:sz w:val="22"/>
          <w:szCs w:val="22"/>
          <w:lang w:val="en-GB"/>
        </w:rPr>
        <w:t>Nonetheless</w:t>
      </w:r>
      <w:r w:rsidR="000D3ADE" w:rsidRPr="00894815">
        <w:rPr>
          <w:rFonts w:ascii="Arial" w:hAnsi="Arial" w:cs="Arial"/>
          <w:sz w:val="22"/>
          <w:szCs w:val="22"/>
          <w:lang w:val="en-GB"/>
        </w:rPr>
        <w:t xml:space="preserve">, in Nigeria, these activities are </w:t>
      </w:r>
      <w:r>
        <w:rPr>
          <w:rFonts w:ascii="Arial" w:hAnsi="Arial" w:cs="Arial"/>
          <w:sz w:val="22"/>
          <w:szCs w:val="22"/>
          <w:lang w:val="en-GB"/>
        </w:rPr>
        <w:t>inhibited</w:t>
      </w:r>
      <w:r w:rsidR="000D3ADE" w:rsidRPr="00894815">
        <w:rPr>
          <w:rFonts w:ascii="Arial" w:hAnsi="Arial" w:cs="Arial"/>
          <w:sz w:val="22"/>
          <w:szCs w:val="22"/>
          <w:lang w:val="en-GB"/>
        </w:rPr>
        <w:t xml:space="preserve"> by fragile infrastructures.</w:t>
      </w:r>
      <w:r w:rsidR="00736431">
        <w:rPr>
          <w:rFonts w:ascii="Arial" w:hAnsi="Arial" w:cs="Arial"/>
          <w:sz w:val="22"/>
          <w:szCs w:val="22"/>
          <w:lang w:val="en-GB"/>
        </w:rPr>
        <w:t xml:space="preserve"> </w:t>
      </w:r>
      <w:r w:rsidR="000D3ADE" w:rsidRPr="00894815">
        <w:rPr>
          <w:rFonts w:ascii="Arial" w:hAnsi="Arial" w:cs="Arial"/>
          <w:sz w:val="22"/>
          <w:szCs w:val="22"/>
          <w:lang w:val="en-GB"/>
        </w:rPr>
        <w:t>The World Health Organisation (WHO) indicates that low- and middle-income countries, such as Nigeria, bear 93% of the global disease burden while receiving just 12% of health expenditures</w:t>
      </w:r>
      <w:r w:rsidR="00570D13" w:rsidRPr="00570D13">
        <w:rPr>
          <w:rFonts w:ascii="Arial" w:hAnsi="Arial" w:cs="Arial"/>
          <w:sz w:val="22"/>
          <w:szCs w:val="22"/>
          <w:lang w:val="en-GB"/>
        </w:rPr>
        <w:t xml:space="preserve"> </w:t>
      </w:r>
      <w:r w:rsidR="00570D13">
        <w:rPr>
          <w:rFonts w:ascii="Arial" w:hAnsi="Arial" w:cs="Arial"/>
          <w:sz w:val="22"/>
          <w:szCs w:val="22"/>
          <w:lang w:val="en-GB"/>
        </w:rPr>
        <w:t>(</w:t>
      </w:r>
      <w:r w:rsidR="00570D13" w:rsidRPr="00894815">
        <w:rPr>
          <w:rFonts w:ascii="Arial" w:hAnsi="Arial" w:cs="Arial"/>
          <w:sz w:val="22"/>
          <w:szCs w:val="22"/>
          <w:lang w:val="en-GB"/>
        </w:rPr>
        <w:t>WHO, 202</w:t>
      </w:r>
      <w:r w:rsidR="00570D13">
        <w:rPr>
          <w:rFonts w:ascii="Arial" w:hAnsi="Arial" w:cs="Arial"/>
          <w:sz w:val="22"/>
          <w:szCs w:val="22"/>
          <w:lang w:val="en-GB"/>
        </w:rPr>
        <w:t>1)</w:t>
      </w:r>
      <w:r w:rsidR="000D3ADE" w:rsidRPr="00894815">
        <w:rPr>
          <w:rFonts w:ascii="Arial" w:hAnsi="Arial" w:cs="Arial"/>
          <w:sz w:val="22"/>
          <w:szCs w:val="22"/>
          <w:lang w:val="en-GB"/>
        </w:rPr>
        <w:t>. This disparity facilitates the proliferation of fraudulent practitioners (</w:t>
      </w:r>
      <w:proofErr w:type="spellStart"/>
      <w:r w:rsidR="00FA18DD" w:rsidRPr="00FA18DD">
        <w:rPr>
          <w:rFonts w:ascii="Arial" w:hAnsi="Arial" w:cs="Arial"/>
          <w:sz w:val="22"/>
          <w:szCs w:val="22"/>
          <w:lang w:val="en-GB"/>
        </w:rPr>
        <w:t>Aregbeshola</w:t>
      </w:r>
      <w:proofErr w:type="spellEnd"/>
      <w:r w:rsidR="00FA18DD">
        <w:rPr>
          <w:rFonts w:ascii="Arial" w:hAnsi="Arial" w:cs="Arial"/>
          <w:sz w:val="22"/>
          <w:szCs w:val="22"/>
          <w:lang w:val="en-GB"/>
        </w:rPr>
        <w:t xml:space="preserve"> and</w:t>
      </w:r>
      <w:r w:rsidR="00FA18DD" w:rsidRPr="00FA18DD">
        <w:rPr>
          <w:rFonts w:ascii="Arial" w:hAnsi="Arial" w:cs="Arial"/>
          <w:sz w:val="22"/>
          <w:szCs w:val="22"/>
          <w:lang w:val="en-GB"/>
        </w:rPr>
        <w:t xml:space="preserve"> Folayan</w:t>
      </w:r>
      <w:r w:rsidR="000D3ADE" w:rsidRPr="00894815">
        <w:rPr>
          <w:rFonts w:ascii="Arial" w:hAnsi="Arial" w:cs="Arial"/>
          <w:sz w:val="22"/>
          <w:szCs w:val="22"/>
          <w:lang w:val="en-GB"/>
        </w:rPr>
        <w:t>, 202</w:t>
      </w:r>
      <w:r w:rsidR="00FA18DD">
        <w:rPr>
          <w:rFonts w:ascii="Arial" w:hAnsi="Arial" w:cs="Arial"/>
          <w:sz w:val="22"/>
          <w:szCs w:val="22"/>
          <w:lang w:val="en-GB"/>
        </w:rPr>
        <w:t>1</w:t>
      </w:r>
      <w:r w:rsidR="000D3ADE" w:rsidRPr="00894815">
        <w:rPr>
          <w:rFonts w:ascii="Arial" w:hAnsi="Arial" w:cs="Arial"/>
          <w:sz w:val="22"/>
          <w:szCs w:val="22"/>
          <w:lang w:val="en-GB"/>
        </w:rPr>
        <w:t>).</w:t>
      </w:r>
      <w:r w:rsidR="00736431">
        <w:rPr>
          <w:rFonts w:ascii="Arial" w:hAnsi="Arial" w:cs="Arial"/>
          <w:sz w:val="22"/>
          <w:szCs w:val="22"/>
          <w:lang w:val="en-GB"/>
        </w:rPr>
        <w:t xml:space="preserve"> </w:t>
      </w:r>
      <w:r w:rsidR="000D3ADE" w:rsidRPr="00894815">
        <w:rPr>
          <w:rFonts w:ascii="Arial" w:hAnsi="Arial" w:cs="Arial"/>
          <w:sz w:val="22"/>
          <w:szCs w:val="22"/>
          <w:lang w:val="en-GB"/>
        </w:rPr>
        <w:t>Patients are seeking un</w:t>
      </w:r>
      <w:r w:rsidR="00FA18DD">
        <w:rPr>
          <w:rFonts w:ascii="Arial" w:hAnsi="Arial" w:cs="Arial"/>
          <w:sz w:val="22"/>
          <w:szCs w:val="22"/>
          <w:lang w:val="en-GB"/>
        </w:rPr>
        <w:t>qualified</w:t>
      </w:r>
      <w:r w:rsidR="000D3ADE" w:rsidRPr="00894815">
        <w:rPr>
          <w:rFonts w:ascii="Arial" w:hAnsi="Arial" w:cs="Arial"/>
          <w:sz w:val="22"/>
          <w:szCs w:val="22"/>
          <w:lang w:val="en-GB"/>
        </w:rPr>
        <w:t xml:space="preserve"> providers due to elevated out-of-pocket costs, which constitute 70% of healthcare financing</w:t>
      </w:r>
      <w:r w:rsidR="00BC74F0" w:rsidRPr="00BC74F0">
        <w:rPr>
          <w:rFonts w:ascii="Arial" w:hAnsi="Arial" w:cs="Arial"/>
          <w:sz w:val="22"/>
          <w:szCs w:val="22"/>
          <w:lang w:val="en-GB"/>
        </w:rPr>
        <w:t xml:space="preserve"> </w:t>
      </w:r>
      <w:r w:rsidR="00BC74F0">
        <w:rPr>
          <w:rFonts w:ascii="Arial" w:hAnsi="Arial" w:cs="Arial"/>
          <w:sz w:val="22"/>
          <w:szCs w:val="22"/>
          <w:lang w:val="en-GB"/>
        </w:rPr>
        <w:t>(</w:t>
      </w:r>
      <w:r w:rsidR="00BC74F0" w:rsidRPr="00894815">
        <w:rPr>
          <w:rFonts w:ascii="Arial" w:hAnsi="Arial" w:cs="Arial"/>
          <w:sz w:val="22"/>
          <w:szCs w:val="22"/>
          <w:lang w:val="en-GB"/>
        </w:rPr>
        <w:t>Obot, 2023</w:t>
      </w:r>
      <w:r w:rsidR="00BC74F0">
        <w:rPr>
          <w:rFonts w:ascii="Arial" w:hAnsi="Arial" w:cs="Arial"/>
          <w:sz w:val="22"/>
          <w:szCs w:val="22"/>
          <w:lang w:val="en-GB"/>
        </w:rPr>
        <w:t>)</w:t>
      </w:r>
      <w:r w:rsidR="000D3ADE" w:rsidRPr="00894815">
        <w:rPr>
          <w:rFonts w:ascii="Arial" w:hAnsi="Arial" w:cs="Arial"/>
          <w:sz w:val="22"/>
          <w:szCs w:val="22"/>
          <w:lang w:val="en-GB"/>
        </w:rPr>
        <w:t>.</w:t>
      </w:r>
      <w:r w:rsidR="00894815">
        <w:rPr>
          <w:rFonts w:ascii="Arial" w:hAnsi="Arial" w:cs="Arial"/>
          <w:sz w:val="22"/>
          <w:szCs w:val="22"/>
          <w:lang w:val="en-GB"/>
        </w:rPr>
        <w:t xml:space="preserve"> </w:t>
      </w:r>
      <w:r w:rsidR="00BC74F0" w:rsidRPr="00BC74F0">
        <w:rPr>
          <w:rFonts w:ascii="Arial" w:hAnsi="Arial" w:cs="Arial"/>
          <w:sz w:val="22"/>
          <w:szCs w:val="22"/>
          <w:lang w:val="en-GB"/>
        </w:rPr>
        <w:t xml:space="preserve">The WHO African Region's AHOP Country Health System and Services Profile underscores Nigeria's health sector challenges, including inadequate governance, persistent underfunding, and </w:t>
      </w:r>
      <w:r w:rsidR="00BC74F0" w:rsidRPr="00BC74F0">
        <w:rPr>
          <w:rFonts w:ascii="Arial" w:hAnsi="Arial" w:cs="Arial"/>
          <w:sz w:val="22"/>
          <w:szCs w:val="22"/>
          <w:lang w:val="en-GB"/>
        </w:rPr>
        <w:lastRenderedPageBreak/>
        <w:t>deteriorating infrastructure.  The service coverage index is at a mere 38.4%, with the system achieving just 45% of its capacity, which is below the African average of 56%.  Access, quality, and demand received scores of 41%, 40%, and 42%, respectively</w:t>
      </w:r>
      <w:r w:rsidR="00BC74F0">
        <w:rPr>
          <w:rFonts w:ascii="Arial" w:hAnsi="Arial" w:cs="Arial"/>
          <w:sz w:val="22"/>
          <w:szCs w:val="22"/>
          <w:lang w:val="en-GB"/>
        </w:rPr>
        <w:t xml:space="preserve"> (Usman, 2025)</w:t>
      </w:r>
      <w:r w:rsidR="000D3ADE" w:rsidRPr="00894815">
        <w:rPr>
          <w:rFonts w:ascii="Arial" w:hAnsi="Arial" w:cs="Arial"/>
          <w:sz w:val="22"/>
          <w:szCs w:val="22"/>
          <w:lang w:val="en-GB"/>
        </w:rPr>
        <w:t>.</w:t>
      </w:r>
    </w:p>
    <w:p w14:paraId="4471FAB8" w14:textId="3873BB8F" w:rsidR="000D3ADE" w:rsidRPr="00894815" w:rsidRDefault="000D3ADE" w:rsidP="00894815">
      <w:pPr>
        <w:spacing w:line="480" w:lineRule="auto"/>
        <w:jc w:val="both"/>
        <w:rPr>
          <w:rFonts w:ascii="Arial" w:hAnsi="Arial" w:cs="Arial"/>
          <w:sz w:val="22"/>
          <w:szCs w:val="22"/>
          <w:lang w:val="en-GB"/>
        </w:rPr>
      </w:pPr>
      <w:r w:rsidRPr="00894815">
        <w:rPr>
          <w:rFonts w:ascii="Arial" w:hAnsi="Arial" w:cs="Arial"/>
          <w:sz w:val="22"/>
          <w:szCs w:val="22"/>
          <w:lang w:val="en-GB"/>
        </w:rPr>
        <w:t>Comparative benchmarks reveal significant disparities.</w:t>
      </w:r>
      <w:r w:rsidR="00736431">
        <w:rPr>
          <w:rFonts w:ascii="Arial" w:hAnsi="Arial" w:cs="Arial"/>
          <w:sz w:val="22"/>
          <w:szCs w:val="22"/>
          <w:lang w:val="en-GB"/>
        </w:rPr>
        <w:t xml:space="preserve"> </w:t>
      </w:r>
      <w:r w:rsidRPr="00894815">
        <w:rPr>
          <w:rFonts w:ascii="Arial" w:hAnsi="Arial" w:cs="Arial"/>
          <w:sz w:val="22"/>
          <w:szCs w:val="22"/>
          <w:lang w:val="en-GB"/>
        </w:rPr>
        <w:t>The National Health Service (NHS) in the UK enforces stringent licensing regulations that including obligatory audits and safeguarded whistleblowing via the Care Quality Commission (CQC)</w:t>
      </w:r>
      <w:r w:rsidR="00F55A8D">
        <w:rPr>
          <w:rFonts w:ascii="Arial" w:hAnsi="Arial" w:cs="Arial"/>
          <w:sz w:val="22"/>
          <w:szCs w:val="22"/>
          <w:lang w:val="en-GB"/>
        </w:rPr>
        <w:t xml:space="preserve"> (</w:t>
      </w:r>
      <w:r w:rsidR="00F55A8D" w:rsidRPr="00894815">
        <w:rPr>
          <w:rFonts w:ascii="Arial" w:hAnsi="Arial" w:cs="Arial"/>
          <w:sz w:val="22"/>
          <w:szCs w:val="22"/>
          <w:lang w:val="en-GB"/>
        </w:rPr>
        <w:t>Care Quality Commission, 202</w:t>
      </w:r>
      <w:r w:rsidR="00F55A8D">
        <w:rPr>
          <w:rFonts w:ascii="Arial" w:hAnsi="Arial" w:cs="Arial"/>
          <w:sz w:val="22"/>
          <w:szCs w:val="22"/>
          <w:lang w:val="en-GB"/>
        </w:rPr>
        <w:t>4)</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In controlled environments, the occurrence of adverse events is below 5% (NHS England, 2024).</w:t>
      </w:r>
      <w:r w:rsidR="00736431">
        <w:rPr>
          <w:rFonts w:ascii="Arial" w:hAnsi="Arial" w:cs="Arial"/>
          <w:sz w:val="22"/>
          <w:szCs w:val="22"/>
          <w:lang w:val="en-GB"/>
        </w:rPr>
        <w:t xml:space="preserve"> </w:t>
      </w:r>
      <w:r w:rsidRPr="00894815">
        <w:rPr>
          <w:rFonts w:ascii="Arial" w:hAnsi="Arial" w:cs="Arial"/>
          <w:sz w:val="22"/>
          <w:szCs w:val="22"/>
          <w:lang w:val="en-GB"/>
        </w:rPr>
        <w:t>Conversely, Nigeria's Nursing and Midwifery Council (NMCN) has challenges due to insufficient funding</w:t>
      </w:r>
      <w:r w:rsidR="009C5115">
        <w:rPr>
          <w:rFonts w:ascii="Arial" w:hAnsi="Arial" w:cs="Arial"/>
          <w:sz w:val="22"/>
          <w:szCs w:val="22"/>
          <w:lang w:val="en-GB"/>
        </w:rPr>
        <w:t xml:space="preserve"> (Chimezie and Ibe, 2019)</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The Lancet Nigeria Commission (2022) condemns this fragmentation, asserting that policy failures exacerbate mortality from preventable causes, like as negligence</w:t>
      </w:r>
      <w:r w:rsidR="009C5115" w:rsidRPr="009C5115">
        <w:rPr>
          <w:rFonts w:ascii="Arial" w:hAnsi="Arial" w:cs="Arial"/>
          <w:sz w:val="22"/>
          <w:szCs w:val="22"/>
          <w:lang w:val="en-GB"/>
        </w:rPr>
        <w:t xml:space="preserve"> </w:t>
      </w:r>
      <w:r w:rsidR="009C5115">
        <w:rPr>
          <w:rFonts w:ascii="Arial" w:hAnsi="Arial" w:cs="Arial"/>
          <w:sz w:val="22"/>
          <w:szCs w:val="22"/>
          <w:lang w:val="en-GB"/>
        </w:rPr>
        <w:t>(</w:t>
      </w:r>
      <w:r w:rsidR="009C5115" w:rsidRPr="00894815">
        <w:rPr>
          <w:rFonts w:ascii="Arial" w:hAnsi="Arial" w:cs="Arial"/>
          <w:sz w:val="22"/>
          <w:szCs w:val="22"/>
          <w:lang w:val="en-GB"/>
        </w:rPr>
        <w:t>Abubakar et al., 202</w:t>
      </w:r>
      <w:r w:rsidR="009C5115">
        <w:rPr>
          <w:rFonts w:ascii="Arial" w:hAnsi="Arial" w:cs="Arial"/>
          <w:sz w:val="22"/>
          <w:szCs w:val="22"/>
          <w:lang w:val="en-GB"/>
        </w:rPr>
        <w:t>2)</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In similar circumstances, carelessness accounts for as much as 15% of inpatient fatalities (</w:t>
      </w:r>
      <w:r w:rsidR="009C5115">
        <w:rPr>
          <w:rFonts w:ascii="Arial" w:hAnsi="Arial" w:cs="Arial"/>
          <w:sz w:val="22"/>
          <w:szCs w:val="22"/>
          <w:lang w:val="en-GB"/>
        </w:rPr>
        <w:t>Adejumo and Adejumo,</w:t>
      </w:r>
      <w:r w:rsidRPr="00894815">
        <w:rPr>
          <w:rFonts w:ascii="Arial" w:hAnsi="Arial" w:cs="Arial"/>
          <w:sz w:val="22"/>
          <w:szCs w:val="22"/>
          <w:lang w:val="en-GB"/>
        </w:rPr>
        <w:t xml:space="preserve"> 202</w:t>
      </w:r>
      <w:r w:rsidR="009C5115">
        <w:rPr>
          <w:rFonts w:ascii="Arial" w:hAnsi="Arial" w:cs="Arial"/>
          <w:sz w:val="22"/>
          <w:szCs w:val="22"/>
          <w:lang w:val="en-GB"/>
        </w:rPr>
        <w:t>0</w:t>
      </w:r>
      <w:r w:rsidRPr="00894815">
        <w:rPr>
          <w:rFonts w:ascii="Arial" w:hAnsi="Arial" w:cs="Arial"/>
          <w:sz w:val="22"/>
          <w:szCs w:val="22"/>
          <w:lang w:val="en-GB"/>
        </w:rPr>
        <w:t>).</w:t>
      </w:r>
    </w:p>
    <w:p w14:paraId="56E25822" w14:textId="40E888D1" w:rsidR="000D3ADE" w:rsidRPr="00894815" w:rsidRDefault="000D3ADE"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This report expands upon the Component 1 case study by examining </w:t>
      </w:r>
      <w:r w:rsidR="00394B90">
        <w:rPr>
          <w:rFonts w:ascii="Arial" w:hAnsi="Arial" w:cs="Arial"/>
          <w:sz w:val="22"/>
          <w:szCs w:val="22"/>
          <w:lang w:val="en-GB"/>
        </w:rPr>
        <w:t>unqualified</w:t>
      </w:r>
      <w:r w:rsidRPr="00894815">
        <w:rPr>
          <w:rFonts w:ascii="Arial" w:hAnsi="Arial" w:cs="Arial"/>
          <w:sz w:val="22"/>
          <w:szCs w:val="22"/>
          <w:lang w:val="en-GB"/>
        </w:rPr>
        <w:t xml:space="preserve"> medical practices as a significant quality concern.</w:t>
      </w:r>
      <w:r w:rsidR="00736431">
        <w:rPr>
          <w:rFonts w:ascii="Arial" w:hAnsi="Arial" w:cs="Arial"/>
          <w:sz w:val="22"/>
          <w:szCs w:val="22"/>
          <w:lang w:val="en-GB"/>
        </w:rPr>
        <w:t xml:space="preserve"> </w:t>
      </w:r>
      <w:r w:rsidRPr="00894815">
        <w:rPr>
          <w:rFonts w:ascii="Arial" w:hAnsi="Arial" w:cs="Arial"/>
          <w:sz w:val="22"/>
          <w:szCs w:val="22"/>
          <w:lang w:val="en-GB"/>
        </w:rPr>
        <w:t>The Fishbone Diagram and Donabedian Model are used to identify the root cause of an issue; SWOT analysis is utilised to assess solutions; and peer-reviewed literature is referenced to demonstrate methods for improving health services and managing care quality (IHI, 2023).</w:t>
      </w:r>
      <w:r w:rsidR="00736431">
        <w:rPr>
          <w:rFonts w:ascii="Arial" w:hAnsi="Arial" w:cs="Arial"/>
          <w:sz w:val="22"/>
          <w:szCs w:val="22"/>
          <w:lang w:val="en-GB"/>
        </w:rPr>
        <w:t xml:space="preserve"> </w:t>
      </w:r>
      <w:r w:rsidRPr="00894815">
        <w:rPr>
          <w:rFonts w:ascii="Arial" w:hAnsi="Arial" w:cs="Arial"/>
          <w:sz w:val="22"/>
          <w:szCs w:val="22"/>
          <w:lang w:val="en-GB"/>
        </w:rPr>
        <w:t>A critical evaluation of national health reforms, such as the National Health Act (2014) and post-COVID initiatives, demonstrates their little impact on service delivery among governance challenges (</w:t>
      </w:r>
      <w:proofErr w:type="spellStart"/>
      <w:r w:rsidR="00B9753B">
        <w:rPr>
          <w:rFonts w:ascii="Arial" w:hAnsi="Arial" w:cs="Arial"/>
          <w:sz w:val="22"/>
          <w:szCs w:val="22"/>
          <w:lang w:val="en-GB"/>
        </w:rPr>
        <w:t>Wambai</w:t>
      </w:r>
      <w:proofErr w:type="spellEnd"/>
      <w:r w:rsidR="00B9753B">
        <w:rPr>
          <w:rFonts w:ascii="Arial" w:hAnsi="Arial" w:cs="Arial"/>
          <w:sz w:val="22"/>
          <w:szCs w:val="22"/>
          <w:lang w:val="en-GB"/>
        </w:rPr>
        <w:t>,</w:t>
      </w:r>
      <w:r w:rsidRPr="00894815">
        <w:rPr>
          <w:rFonts w:ascii="Arial" w:hAnsi="Arial" w:cs="Arial"/>
          <w:sz w:val="22"/>
          <w:szCs w:val="22"/>
          <w:lang w:val="en-GB"/>
        </w:rPr>
        <w:t xml:space="preserve"> 2025).</w:t>
      </w:r>
      <w:r w:rsidR="00736431">
        <w:rPr>
          <w:rFonts w:ascii="Arial" w:hAnsi="Arial" w:cs="Arial"/>
          <w:sz w:val="22"/>
          <w:szCs w:val="22"/>
          <w:lang w:val="en-GB"/>
        </w:rPr>
        <w:t xml:space="preserve"> </w:t>
      </w:r>
      <w:r w:rsidRPr="00894815">
        <w:rPr>
          <w:rFonts w:ascii="Arial" w:hAnsi="Arial" w:cs="Arial"/>
          <w:sz w:val="22"/>
          <w:szCs w:val="22"/>
          <w:lang w:val="en-GB"/>
        </w:rPr>
        <w:t>Ultimately, it proposes modifications that may be implemented to foster enduring, patient-centred care.</w:t>
      </w:r>
      <w:r w:rsidR="00894815">
        <w:rPr>
          <w:rFonts w:ascii="Arial" w:hAnsi="Arial" w:cs="Arial"/>
          <w:sz w:val="22"/>
          <w:szCs w:val="22"/>
          <w:lang w:val="en-GB"/>
        </w:rPr>
        <w:t xml:space="preserve"> </w:t>
      </w:r>
      <w:r w:rsidRPr="00894815">
        <w:rPr>
          <w:rFonts w:ascii="Arial" w:hAnsi="Arial" w:cs="Arial"/>
          <w:sz w:val="22"/>
          <w:szCs w:val="22"/>
          <w:lang w:val="en-GB"/>
        </w:rPr>
        <w:t>It does this by using theoretical frameworks and evaluating policies to meet Module Learning Outcomes.</w:t>
      </w:r>
    </w:p>
    <w:p w14:paraId="099673CB" w14:textId="3FC2C5EA" w:rsidR="000D3ADE" w:rsidRPr="00894815" w:rsidRDefault="00760914" w:rsidP="00736431">
      <w:pPr>
        <w:pStyle w:val="Heading1"/>
        <w:rPr>
          <w:lang w:val="en-GB"/>
        </w:rPr>
      </w:pPr>
      <w:bookmarkStart w:id="2" w:name="_Toc214667068"/>
      <w:r w:rsidRPr="00894815">
        <w:rPr>
          <w:lang w:val="en-GB"/>
        </w:rPr>
        <w:t>Main Body</w:t>
      </w:r>
      <w:bookmarkEnd w:id="2"/>
    </w:p>
    <w:p w14:paraId="70DF8C48" w14:textId="1957E3B3" w:rsidR="00760914" w:rsidRPr="00894815" w:rsidRDefault="00760914"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This section </w:t>
      </w:r>
      <w:r w:rsidR="00881916">
        <w:rPr>
          <w:rFonts w:ascii="Arial" w:hAnsi="Arial" w:cs="Arial"/>
          <w:sz w:val="22"/>
          <w:szCs w:val="22"/>
          <w:lang w:val="en-GB"/>
        </w:rPr>
        <w:t>utilises</w:t>
      </w:r>
      <w:r w:rsidRPr="00894815">
        <w:rPr>
          <w:rFonts w:ascii="Arial" w:hAnsi="Arial" w:cs="Arial"/>
          <w:sz w:val="22"/>
          <w:szCs w:val="22"/>
          <w:lang w:val="en-GB"/>
        </w:rPr>
        <w:t xml:space="preserve"> </w:t>
      </w:r>
      <w:r w:rsidR="00881916">
        <w:rPr>
          <w:rFonts w:ascii="Arial" w:hAnsi="Arial" w:cs="Arial"/>
          <w:sz w:val="22"/>
          <w:szCs w:val="22"/>
          <w:lang w:val="en-GB"/>
        </w:rPr>
        <w:t>pertinent</w:t>
      </w:r>
      <w:r w:rsidRPr="00894815">
        <w:rPr>
          <w:rFonts w:ascii="Arial" w:hAnsi="Arial" w:cs="Arial"/>
          <w:sz w:val="22"/>
          <w:szCs w:val="22"/>
          <w:lang w:val="en-GB"/>
        </w:rPr>
        <w:t xml:space="preserve"> quality assurance (QA) </w:t>
      </w:r>
      <w:r w:rsidR="00881916">
        <w:rPr>
          <w:rFonts w:ascii="Arial" w:hAnsi="Arial" w:cs="Arial"/>
          <w:sz w:val="22"/>
          <w:szCs w:val="22"/>
          <w:lang w:val="en-GB"/>
        </w:rPr>
        <w:t xml:space="preserve">concepts </w:t>
      </w:r>
      <w:r w:rsidRPr="00894815">
        <w:rPr>
          <w:rFonts w:ascii="Arial" w:hAnsi="Arial" w:cs="Arial"/>
          <w:sz w:val="22"/>
          <w:szCs w:val="22"/>
          <w:lang w:val="en-GB"/>
        </w:rPr>
        <w:t xml:space="preserve">to </w:t>
      </w:r>
      <w:r w:rsidR="00881916">
        <w:rPr>
          <w:rFonts w:ascii="Arial" w:hAnsi="Arial" w:cs="Arial"/>
          <w:sz w:val="22"/>
          <w:szCs w:val="22"/>
          <w:lang w:val="en-GB"/>
        </w:rPr>
        <w:t>analyse</w:t>
      </w:r>
      <w:r w:rsidRPr="00894815">
        <w:rPr>
          <w:rFonts w:ascii="Arial" w:hAnsi="Arial" w:cs="Arial"/>
          <w:sz w:val="22"/>
          <w:szCs w:val="22"/>
          <w:lang w:val="en-GB"/>
        </w:rPr>
        <w:t xml:space="preserve"> what caused the u</w:t>
      </w:r>
      <w:r w:rsidR="00881916">
        <w:rPr>
          <w:rFonts w:ascii="Arial" w:hAnsi="Arial" w:cs="Arial"/>
          <w:sz w:val="22"/>
          <w:szCs w:val="22"/>
          <w:lang w:val="en-GB"/>
        </w:rPr>
        <w:t>nauthorised</w:t>
      </w:r>
      <w:r w:rsidRPr="00894815">
        <w:rPr>
          <w:rFonts w:ascii="Arial" w:hAnsi="Arial" w:cs="Arial"/>
          <w:sz w:val="22"/>
          <w:szCs w:val="22"/>
          <w:lang w:val="en-GB"/>
        </w:rPr>
        <w:t xml:space="preserve"> medical practices in the </w:t>
      </w:r>
      <w:r w:rsidR="00881916">
        <w:rPr>
          <w:rFonts w:ascii="Arial" w:hAnsi="Arial" w:cs="Arial"/>
          <w:sz w:val="22"/>
          <w:szCs w:val="22"/>
          <w:lang w:val="en-GB"/>
        </w:rPr>
        <w:t>case</w:t>
      </w:r>
      <w:r w:rsidRPr="00894815">
        <w:rPr>
          <w:rFonts w:ascii="Arial" w:hAnsi="Arial" w:cs="Arial"/>
          <w:sz w:val="22"/>
          <w:szCs w:val="22"/>
          <w:lang w:val="en-GB"/>
        </w:rPr>
        <w:t xml:space="preserve"> of Mohbad, where an un</w:t>
      </w:r>
      <w:r w:rsidR="00881916">
        <w:rPr>
          <w:rFonts w:ascii="Arial" w:hAnsi="Arial" w:cs="Arial"/>
          <w:sz w:val="22"/>
          <w:szCs w:val="22"/>
          <w:lang w:val="en-GB"/>
        </w:rPr>
        <w:t>qualified</w:t>
      </w:r>
      <w:r w:rsidRPr="00894815">
        <w:rPr>
          <w:rFonts w:ascii="Arial" w:hAnsi="Arial" w:cs="Arial"/>
          <w:sz w:val="22"/>
          <w:szCs w:val="22"/>
          <w:lang w:val="en-GB"/>
        </w:rPr>
        <w:t xml:space="preserve"> auxiliary nurse</w:t>
      </w:r>
      <w:r w:rsidR="00881916">
        <w:rPr>
          <w:rFonts w:ascii="Arial" w:hAnsi="Arial" w:cs="Arial"/>
          <w:sz w:val="22"/>
          <w:szCs w:val="22"/>
          <w:lang w:val="en-GB"/>
        </w:rPr>
        <w:t>’</w:t>
      </w:r>
      <w:r w:rsidRPr="00894815">
        <w:rPr>
          <w:rFonts w:ascii="Arial" w:hAnsi="Arial" w:cs="Arial"/>
          <w:sz w:val="22"/>
          <w:szCs w:val="22"/>
          <w:lang w:val="en-GB"/>
        </w:rPr>
        <w:t xml:space="preserve">s unsupervised injection </w:t>
      </w:r>
      <w:r w:rsidR="00881916">
        <w:rPr>
          <w:rFonts w:ascii="Arial" w:hAnsi="Arial" w:cs="Arial"/>
          <w:sz w:val="22"/>
          <w:szCs w:val="22"/>
          <w:lang w:val="en-GB"/>
        </w:rPr>
        <w:t>led to a</w:t>
      </w:r>
      <w:r w:rsidRPr="00894815">
        <w:rPr>
          <w:rFonts w:ascii="Arial" w:hAnsi="Arial" w:cs="Arial"/>
          <w:sz w:val="22"/>
          <w:szCs w:val="22"/>
          <w:lang w:val="en-GB"/>
        </w:rPr>
        <w:t xml:space="preserve"> tragic carelessness (</w:t>
      </w:r>
      <w:r w:rsidR="00CA40EA">
        <w:rPr>
          <w:rFonts w:ascii="Arial" w:hAnsi="Arial" w:cs="Arial"/>
          <w:sz w:val="22"/>
          <w:szCs w:val="22"/>
          <w:lang w:val="en-GB"/>
        </w:rPr>
        <w:t>TVC</w:t>
      </w:r>
      <w:r w:rsidRPr="00894815">
        <w:rPr>
          <w:rFonts w:ascii="Arial" w:hAnsi="Arial" w:cs="Arial"/>
          <w:sz w:val="22"/>
          <w:szCs w:val="22"/>
          <w:lang w:val="en-GB"/>
        </w:rPr>
        <w:t xml:space="preserve"> News, 2023).</w:t>
      </w:r>
      <w:r w:rsidR="00894815">
        <w:rPr>
          <w:rFonts w:ascii="Arial" w:hAnsi="Arial" w:cs="Arial"/>
          <w:sz w:val="22"/>
          <w:szCs w:val="22"/>
          <w:lang w:val="en-GB"/>
        </w:rPr>
        <w:t xml:space="preserve"> </w:t>
      </w:r>
      <w:r w:rsidRPr="00894815">
        <w:rPr>
          <w:rFonts w:ascii="Arial" w:hAnsi="Arial" w:cs="Arial"/>
          <w:sz w:val="22"/>
          <w:szCs w:val="22"/>
          <w:lang w:val="en-GB"/>
        </w:rPr>
        <w:t xml:space="preserve">The Fishbone Diagram, </w:t>
      </w:r>
      <w:r w:rsidRPr="00894815">
        <w:rPr>
          <w:rFonts w:ascii="Arial" w:hAnsi="Arial" w:cs="Arial"/>
          <w:sz w:val="22"/>
          <w:szCs w:val="22"/>
          <w:lang w:val="en-GB"/>
        </w:rPr>
        <w:lastRenderedPageBreak/>
        <w:t xml:space="preserve">Donabedian Model, and SWOT analysis were </w:t>
      </w:r>
      <w:r w:rsidR="00D44D68">
        <w:rPr>
          <w:rFonts w:ascii="Arial" w:hAnsi="Arial" w:cs="Arial"/>
          <w:sz w:val="22"/>
          <w:szCs w:val="22"/>
          <w:lang w:val="en-GB"/>
        </w:rPr>
        <w:t>used</w:t>
      </w:r>
      <w:r w:rsidRPr="00894815">
        <w:rPr>
          <w:rFonts w:ascii="Arial" w:hAnsi="Arial" w:cs="Arial"/>
          <w:sz w:val="22"/>
          <w:szCs w:val="22"/>
          <w:lang w:val="en-GB"/>
        </w:rPr>
        <w:t xml:space="preserve"> because they work well together in healthcare quality assurance: Fishbone for visual cause categorisation, Donabedian for tripartite evaluation of service elements, and SWOT for strategic contextualisation (IHI, 2023).</w:t>
      </w:r>
      <w:r w:rsidR="00894815">
        <w:rPr>
          <w:rFonts w:ascii="Arial" w:hAnsi="Arial" w:cs="Arial"/>
          <w:sz w:val="22"/>
          <w:szCs w:val="22"/>
          <w:lang w:val="en-GB"/>
        </w:rPr>
        <w:t xml:space="preserve"> </w:t>
      </w:r>
      <w:r w:rsidRPr="00894815">
        <w:rPr>
          <w:rFonts w:ascii="Arial" w:hAnsi="Arial" w:cs="Arial"/>
          <w:sz w:val="22"/>
          <w:szCs w:val="22"/>
          <w:lang w:val="en-GB"/>
        </w:rPr>
        <w:t xml:space="preserve">These systems-based technologies </w:t>
      </w:r>
      <w:r w:rsidR="006838C2">
        <w:rPr>
          <w:rFonts w:ascii="Arial" w:hAnsi="Arial" w:cs="Arial"/>
          <w:sz w:val="22"/>
          <w:szCs w:val="22"/>
          <w:lang w:val="en-GB"/>
        </w:rPr>
        <w:t>allow</w:t>
      </w:r>
      <w:r w:rsidRPr="00894815">
        <w:rPr>
          <w:rFonts w:ascii="Arial" w:hAnsi="Arial" w:cs="Arial"/>
          <w:sz w:val="22"/>
          <w:szCs w:val="22"/>
          <w:lang w:val="en-GB"/>
        </w:rPr>
        <w:t xml:space="preserve"> people figure out</w:t>
      </w:r>
      <w:r w:rsidR="006838C2">
        <w:rPr>
          <w:rFonts w:ascii="Arial" w:hAnsi="Arial" w:cs="Arial"/>
          <w:sz w:val="22"/>
          <w:szCs w:val="22"/>
          <w:lang w:val="en-GB"/>
        </w:rPr>
        <w:t xml:space="preserve"> the</w:t>
      </w:r>
      <w:r w:rsidRPr="00894815">
        <w:rPr>
          <w:rFonts w:ascii="Arial" w:hAnsi="Arial" w:cs="Arial"/>
          <w:sz w:val="22"/>
          <w:szCs w:val="22"/>
          <w:lang w:val="en-GB"/>
        </w:rPr>
        <w:t xml:space="preserve"> cause</w:t>
      </w:r>
      <w:r w:rsidR="006838C2">
        <w:rPr>
          <w:rFonts w:ascii="Arial" w:hAnsi="Arial" w:cs="Arial"/>
          <w:sz w:val="22"/>
          <w:szCs w:val="22"/>
          <w:lang w:val="en-GB"/>
        </w:rPr>
        <w:t xml:space="preserve"> of</w:t>
      </w:r>
      <w:r w:rsidRPr="00894815">
        <w:rPr>
          <w:rFonts w:ascii="Arial" w:hAnsi="Arial" w:cs="Arial"/>
          <w:sz w:val="22"/>
          <w:szCs w:val="22"/>
          <w:lang w:val="en-GB"/>
        </w:rPr>
        <w:t xml:space="preserve"> a problem from </w:t>
      </w:r>
      <w:r w:rsidR="00CF1C99">
        <w:rPr>
          <w:rFonts w:ascii="Arial" w:hAnsi="Arial" w:cs="Arial"/>
          <w:sz w:val="22"/>
          <w:szCs w:val="22"/>
          <w:lang w:val="en-GB"/>
        </w:rPr>
        <w:t>mu</w:t>
      </w:r>
      <w:r w:rsidR="00872D9F">
        <w:rPr>
          <w:rFonts w:ascii="Arial" w:hAnsi="Arial" w:cs="Arial"/>
          <w:sz w:val="22"/>
          <w:szCs w:val="22"/>
          <w:lang w:val="en-GB"/>
        </w:rPr>
        <w:t>ltiple</w:t>
      </w:r>
      <w:r w:rsidRPr="00894815">
        <w:rPr>
          <w:rFonts w:ascii="Arial" w:hAnsi="Arial" w:cs="Arial"/>
          <w:sz w:val="22"/>
          <w:szCs w:val="22"/>
          <w:lang w:val="en-GB"/>
        </w:rPr>
        <w:t xml:space="preserve"> </w:t>
      </w:r>
      <w:r w:rsidR="00872D9F">
        <w:rPr>
          <w:rFonts w:ascii="Arial" w:hAnsi="Arial" w:cs="Arial"/>
          <w:sz w:val="22"/>
          <w:szCs w:val="22"/>
          <w:lang w:val="en-GB"/>
        </w:rPr>
        <w:t>perceptions</w:t>
      </w:r>
      <w:r w:rsidRPr="00894815">
        <w:rPr>
          <w:rFonts w:ascii="Arial" w:hAnsi="Arial" w:cs="Arial"/>
          <w:sz w:val="22"/>
          <w:szCs w:val="22"/>
          <w:lang w:val="en-GB"/>
        </w:rPr>
        <w:t xml:space="preserve"> and provide suggestions based on facts. For </w:t>
      </w:r>
      <w:r w:rsidR="000012AB">
        <w:rPr>
          <w:rFonts w:ascii="Arial" w:hAnsi="Arial" w:cs="Arial"/>
          <w:sz w:val="22"/>
          <w:szCs w:val="22"/>
          <w:lang w:val="en-GB"/>
        </w:rPr>
        <w:t>instance</w:t>
      </w:r>
      <w:r w:rsidRPr="00894815">
        <w:rPr>
          <w:rFonts w:ascii="Arial" w:hAnsi="Arial" w:cs="Arial"/>
          <w:sz w:val="22"/>
          <w:szCs w:val="22"/>
          <w:lang w:val="en-GB"/>
        </w:rPr>
        <w:t xml:space="preserve">, in </w:t>
      </w:r>
      <w:r w:rsidR="000012AB">
        <w:rPr>
          <w:rFonts w:ascii="Arial" w:hAnsi="Arial" w:cs="Arial"/>
          <w:sz w:val="22"/>
          <w:szCs w:val="22"/>
          <w:lang w:val="en-GB"/>
        </w:rPr>
        <w:t>countries</w:t>
      </w:r>
      <w:r w:rsidRPr="00894815">
        <w:rPr>
          <w:rFonts w:ascii="Arial" w:hAnsi="Arial" w:cs="Arial"/>
          <w:sz w:val="22"/>
          <w:szCs w:val="22"/>
          <w:lang w:val="en-GB"/>
        </w:rPr>
        <w:t xml:space="preserve"> with </w:t>
      </w:r>
      <w:r w:rsidR="00E67035">
        <w:rPr>
          <w:rFonts w:ascii="Arial" w:hAnsi="Arial" w:cs="Arial"/>
          <w:sz w:val="22"/>
          <w:szCs w:val="22"/>
          <w:lang w:val="en-GB"/>
        </w:rPr>
        <w:t>limited</w:t>
      </w:r>
      <w:r w:rsidRPr="00894815">
        <w:rPr>
          <w:rFonts w:ascii="Arial" w:hAnsi="Arial" w:cs="Arial"/>
          <w:sz w:val="22"/>
          <w:szCs w:val="22"/>
          <w:lang w:val="en-GB"/>
        </w:rPr>
        <w:t xml:space="preserve"> resources, they </w:t>
      </w:r>
      <w:r w:rsidR="00E67035">
        <w:rPr>
          <w:rFonts w:ascii="Arial" w:hAnsi="Arial" w:cs="Arial"/>
          <w:sz w:val="22"/>
          <w:szCs w:val="22"/>
          <w:lang w:val="en-GB"/>
        </w:rPr>
        <w:t>reduce</w:t>
      </w:r>
      <w:r w:rsidRPr="00894815">
        <w:rPr>
          <w:rFonts w:ascii="Arial" w:hAnsi="Arial" w:cs="Arial"/>
          <w:sz w:val="22"/>
          <w:szCs w:val="22"/>
          <w:lang w:val="en-GB"/>
        </w:rPr>
        <w:t xml:space="preserve"> mistakes by up to 40% (</w:t>
      </w:r>
      <w:proofErr w:type="spellStart"/>
      <w:r w:rsidRPr="00894815">
        <w:rPr>
          <w:rFonts w:ascii="Arial" w:hAnsi="Arial" w:cs="Arial"/>
          <w:sz w:val="22"/>
          <w:szCs w:val="22"/>
          <w:lang w:val="en-GB"/>
        </w:rPr>
        <w:t>Alawode</w:t>
      </w:r>
      <w:proofErr w:type="spellEnd"/>
      <w:r w:rsidRPr="00894815">
        <w:rPr>
          <w:rFonts w:ascii="Arial" w:hAnsi="Arial" w:cs="Arial"/>
          <w:sz w:val="22"/>
          <w:szCs w:val="22"/>
          <w:lang w:val="en-GB"/>
        </w:rPr>
        <w:t xml:space="preserve"> and Adewole, 2021).</w:t>
      </w:r>
      <w:r w:rsidR="00894815">
        <w:rPr>
          <w:rFonts w:ascii="Arial" w:hAnsi="Arial" w:cs="Arial"/>
          <w:sz w:val="22"/>
          <w:szCs w:val="22"/>
          <w:lang w:val="en-GB"/>
        </w:rPr>
        <w:t xml:space="preserve"> </w:t>
      </w:r>
      <w:r w:rsidRPr="00894815">
        <w:rPr>
          <w:rFonts w:ascii="Arial" w:hAnsi="Arial" w:cs="Arial"/>
          <w:sz w:val="22"/>
          <w:szCs w:val="22"/>
          <w:lang w:val="en-GB"/>
        </w:rPr>
        <w:t xml:space="preserve">While </w:t>
      </w:r>
      <w:r w:rsidR="00DA677B">
        <w:rPr>
          <w:rFonts w:ascii="Arial" w:hAnsi="Arial" w:cs="Arial"/>
          <w:sz w:val="22"/>
          <w:szCs w:val="22"/>
          <w:lang w:val="en-GB"/>
        </w:rPr>
        <w:t>ena</w:t>
      </w:r>
      <w:r w:rsidR="00FF3158">
        <w:rPr>
          <w:rFonts w:ascii="Arial" w:hAnsi="Arial" w:cs="Arial"/>
          <w:sz w:val="22"/>
          <w:szCs w:val="22"/>
          <w:lang w:val="en-GB"/>
        </w:rPr>
        <w:t>bling</w:t>
      </w:r>
      <w:r w:rsidRPr="00894815">
        <w:rPr>
          <w:rFonts w:ascii="Arial" w:hAnsi="Arial" w:cs="Arial"/>
          <w:sz w:val="22"/>
          <w:szCs w:val="22"/>
          <w:lang w:val="en-GB"/>
        </w:rPr>
        <w:t xml:space="preserve"> </w:t>
      </w:r>
      <w:r w:rsidR="00FF3158">
        <w:rPr>
          <w:rFonts w:ascii="Arial" w:hAnsi="Arial" w:cs="Arial"/>
          <w:sz w:val="22"/>
          <w:szCs w:val="22"/>
          <w:lang w:val="en-GB"/>
        </w:rPr>
        <w:t>structured</w:t>
      </w:r>
      <w:r w:rsidRPr="00894815">
        <w:rPr>
          <w:rFonts w:ascii="Arial" w:hAnsi="Arial" w:cs="Arial"/>
          <w:sz w:val="22"/>
          <w:szCs w:val="22"/>
          <w:lang w:val="en-GB"/>
        </w:rPr>
        <w:t xml:space="preserve"> investigation, they may oversimplify in socio-economically </w:t>
      </w:r>
      <w:r w:rsidR="00C94897">
        <w:rPr>
          <w:rFonts w:ascii="Arial" w:hAnsi="Arial" w:cs="Arial"/>
          <w:sz w:val="22"/>
          <w:szCs w:val="22"/>
          <w:lang w:val="en-GB"/>
        </w:rPr>
        <w:t>complex</w:t>
      </w:r>
      <w:r w:rsidRPr="00894815">
        <w:rPr>
          <w:rFonts w:ascii="Arial" w:hAnsi="Arial" w:cs="Arial"/>
          <w:sz w:val="22"/>
          <w:szCs w:val="22"/>
          <w:lang w:val="en-GB"/>
        </w:rPr>
        <w:t xml:space="preserve"> </w:t>
      </w:r>
      <w:r w:rsidR="00C94897">
        <w:rPr>
          <w:rFonts w:ascii="Arial" w:hAnsi="Arial" w:cs="Arial"/>
          <w:sz w:val="22"/>
          <w:szCs w:val="22"/>
          <w:lang w:val="en-GB"/>
        </w:rPr>
        <w:t>countries</w:t>
      </w:r>
      <w:r w:rsidRPr="00894815">
        <w:rPr>
          <w:rFonts w:ascii="Arial" w:hAnsi="Arial" w:cs="Arial"/>
          <w:sz w:val="22"/>
          <w:szCs w:val="22"/>
          <w:lang w:val="en-GB"/>
        </w:rPr>
        <w:t xml:space="preserve"> </w:t>
      </w:r>
      <w:r w:rsidR="00C94897">
        <w:rPr>
          <w:rFonts w:ascii="Arial" w:hAnsi="Arial" w:cs="Arial"/>
          <w:sz w:val="22"/>
          <w:szCs w:val="22"/>
          <w:lang w:val="en-GB"/>
        </w:rPr>
        <w:t xml:space="preserve">like </w:t>
      </w:r>
      <w:r w:rsidRPr="00894815">
        <w:rPr>
          <w:rFonts w:ascii="Arial" w:hAnsi="Arial" w:cs="Arial"/>
          <w:sz w:val="22"/>
          <w:szCs w:val="22"/>
          <w:lang w:val="en-GB"/>
        </w:rPr>
        <w:t>Nigeria, where cultural dependence on informal care might complicate linear models (Obot, 20</w:t>
      </w:r>
      <w:r w:rsidR="00CA415A">
        <w:rPr>
          <w:rFonts w:ascii="Arial" w:hAnsi="Arial" w:cs="Arial"/>
          <w:sz w:val="22"/>
          <w:szCs w:val="22"/>
          <w:lang w:val="en-GB"/>
        </w:rPr>
        <w:t>23</w:t>
      </w:r>
      <w:r w:rsidRPr="00894815">
        <w:rPr>
          <w:rFonts w:ascii="Arial" w:hAnsi="Arial" w:cs="Arial"/>
          <w:sz w:val="22"/>
          <w:szCs w:val="22"/>
          <w:lang w:val="en-GB"/>
        </w:rPr>
        <w:t>).</w:t>
      </w:r>
      <w:r w:rsidR="00894815">
        <w:rPr>
          <w:rFonts w:ascii="Arial" w:hAnsi="Arial" w:cs="Arial"/>
          <w:sz w:val="22"/>
          <w:szCs w:val="22"/>
          <w:lang w:val="en-GB"/>
        </w:rPr>
        <w:t xml:space="preserve"> </w:t>
      </w:r>
      <w:r w:rsidR="00790C7B">
        <w:rPr>
          <w:rFonts w:ascii="Arial" w:hAnsi="Arial" w:cs="Arial"/>
          <w:sz w:val="22"/>
          <w:szCs w:val="22"/>
          <w:lang w:val="en-GB"/>
        </w:rPr>
        <w:t>Making use of</w:t>
      </w:r>
      <w:r w:rsidRPr="00894815">
        <w:rPr>
          <w:rFonts w:ascii="Arial" w:hAnsi="Arial" w:cs="Arial"/>
          <w:sz w:val="22"/>
          <w:szCs w:val="22"/>
          <w:lang w:val="en-GB"/>
        </w:rPr>
        <w:t xml:space="preserve"> peer-reviewed literature, </w:t>
      </w:r>
      <w:r w:rsidR="002B5AFB">
        <w:rPr>
          <w:rFonts w:ascii="Arial" w:hAnsi="Arial" w:cs="Arial"/>
          <w:sz w:val="22"/>
          <w:szCs w:val="22"/>
          <w:lang w:val="en-GB"/>
        </w:rPr>
        <w:t>which includes</w:t>
      </w:r>
      <w:r w:rsidRPr="00894815">
        <w:rPr>
          <w:rFonts w:ascii="Arial" w:hAnsi="Arial" w:cs="Arial"/>
          <w:sz w:val="22"/>
          <w:szCs w:val="22"/>
          <w:lang w:val="en-GB"/>
        </w:rPr>
        <w:t xml:space="preserve"> validation studies within African settings, this </w:t>
      </w:r>
      <w:r w:rsidR="007845A2">
        <w:rPr>
          <w:rFonts w:ascii="Arial" w:hAnsi="Arial" w:cs="Arial"/>
          <w:sz w:val="22"/>
          <w:szCs w:val="22"/>
          <w:lang w:val="en-GB"/>
        </w:rPr>
        <w:t>report</w:t>
      </w:r>
      <w:r w:rsidRPr="00894815">
        <w:rPr>
          <w:rFonts w:ascii="Arial" w:hAnsi="Arial" w:cs="Arial"/>
          <w:sz w:val="22"/>
          <w:szCs w:val="22"/>
          <w:lang w:val="en-GB"/>
        </w:rPr>
        <w:t xml:space="preserve"> </w:t>
      </w:r>
      <w:r w:rsidR="007845A2">
        <w:rPr>
          <w:rFonts w:ascii="Arial" w:hAnsi="Arial" w:cs="Arial"/>
          <w:sz w:val="22"/>
          <w:szCs w:val="22"/>
          <w:lang w:val="en-GB"/>
        </w:rPr>
        <w:t>compares</w:t>
      </w:r>
      <w:r w:rsidRPr="00894815">
        <w:rPr>
          <w:rFonts w:ascii="Arial" w:hAnsi="Arial" w:cs="Arial"/>
          <w:sz w:val="22"/>
          <w:szCs w:val="22"/>
          <w:lang w:val="en-GB"/>
        </w:rPr>
        <w:t xml:space="preserve"> supporting applications (e.g., error reduction) against constraints (e.g., cultural supervision), hence guiding targeted reforms.</w:t>
      </w:r>
    </w:p>
    <w:p w14:paraId="7828807F" w14:textId="64ABAAB1" w:rsidR="00760914" w:rsidRPr="00894815" w:rsidRDefault="0016628B" w:rsidP="00736431">
      <w:pPr>
        <w:pStyle w:val="Heading2"/>
        <w:rPr>
          <w:lang w:val="en-GB"/>
        </w:rPr>
      </w:pPr>
      <w:bookmarkStart w:id="3" w:name="_Toc214667069"/>
      <w:r w:rsidRPr="00894815">
        <w:rPr>
          <w:lang w:val="en-GB"/>
        </w:rPr>
        <w:t>Application of the Fishbone Diagram</w:t>
      </w:r>
      <w:bookmarkEnd w:id="3"/>
    </w:p>
    <w:p w14:paraId="7AE43517" w14:textId="487A233B" w:rsidR="0016628B" w:rsidRDefault="0016628B"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Cause and effect diagrams, often called </w:t>
      </w:r>
      <w:r w:rsidR="00736431">
        <w:rPr>
          <w:rFonts w:ascii="Arial" w:hAnsi="Arial" w:cs="Arial"/>
          <w:sz w:val="22"/>
          <w:szCs w:val="22"/>
          <w:lang w:val="en-GB"/>
        </w:rPr>
        <w:t>“</w:t>
      </w:r>
      <w:r w:rsidRPr="00894815">
        <w:rPr>
          <w:rFonts w:ascii="Arial" w:hAnsi="Arial" w:cs="Arial"/>
          <w:sz w:val="22"/>
          <w:szCs w:val="22"/>
          <w:lang w:val="en-GB"/>
        </w:rPr>
        <w:t>fishbone</w:t>
      </w:r>
      <w:r w:rsidR="00736431">
        <w:rPr>
          <w:rFonts w:ascii="Arial" w:hAnsi="Arial" w:cs="Arial"/>
          <w:sz w:val="22"/>
          <w:szCs w:val="22"/>
          <w:lang w:val="en-GB"/>
        </w:rPr>
        <w:t>”</w:t>
      </w:r>
      <w:r w:rsidRPr="00894815">
        <w:rPr>
          <w:rFonts w:ascii="Arial" w:hAnsi="Arial" w:cs="Arial"/>
          <w:sz w:val="22"/>
          <w:szCs w:val="22"/>
          <w:lang w:val="en-GB"/>
        </w:rPr>
        <w:t xml:space="preserve"> diagrams, are a great way to organise your thoughts and come up with potential solutions to problems</w:t>
      </w:r>
      <w:r w:rsidR="00CA415A">
        <w:rPr>
          <w:rFonts w:ascii="Arial" w:hAnsi="Arial" w:cs="Arial"/>
          <w:sz w:val="22"/>
          <w:szCs w:val="22"/>
          <w:lang w:val="en-GB"/>
        </w:rPr>
        <w:t xml:space="preserve"> (Coccia, 2020)</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 xml:space="preserve">The issue is graphically shown in the fish's mouth, and the smaller </w:t>
      </w:r>
      <w:r w:rsidR="00736431">
        <w:rPr>
          <w:rFonts w:ascii="Arial" w:hAnsi="Arial" w:cs="Arial"/>
          <w:sz w:val="22"/>
          <w:szCs w:val="22"/>
          <w:lang w:val="en-GB"/>
        </w:rPr>
        <w:t>“</w:t>
      </w:r>
      <w:r w:rsidRPr="00894815">
        <w:rPr>
          <w:rFonts w:ascii="Arial" w:hAnsi="Arial" w:cs="Arial"/>
          <w:sz w:val="22"/>
          <w:szCs w:val="22"/>
          <w:lang w:val="en-GB"/>
        </w:rPr>
        <w:t>bones</w:t>
      </w:r>
      <w:r w:rsidR="00736431">
        <w:rPr>
          <w:rFonts w:ascii="Arial" w:hAnsi="Arial" w:cs="Arial"/>
          <w:sz w:val="22"/>
          <w:szCs w:val="22"/>
          <w:lang w:val="en-GB"/>
        </w:rPr>
        <w:t>”</w:t>
      </w:r>
      <w:r w:rsidRPr="00894815">
        <w:rPr>
          <w:rFonts w:ascii="Arial" w:hAnsi="Arial" w:cs="Arial"/>
          <w:sz w:val="22"/>
          <w:szCs w:val="22"/>
          <w:lang w:val="en-GB"/>
        </w:rPr>
        <w:t xml:space="preserve"> are arranged according to different categories, listing the contributing reasons</w:t>
      </w:r>
      <w:r w:rsidR="00CA415A">
        <w:rPr>
          <w:rFonts w:ascii="Arial" w:hAnsi="Arial" w:cs="Arial"/>
          <w:sz w:val="22"/>
          <w:szCs w:val="22"/>
          <w:lang w:val="en-GB"/>
        </w:rPr>
        <w:t xml:space="preserve"> (Luo et al., 2018)</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Using this strategy, groups are more likely to think about details that may not be readily apparent.</w:t>
      </w:r>
      <w:r w:rsidR="00894815">
        <w:rPr>
          <w:rFonts w:ascii="Arial" w:hAnsi="Arial" w:cs="Arial"/>
          <w:sz w:val="22"/>
          <w:szCs w:val="22"/>
          <w:lang w:val="en-GB"/>
        </w:rPr>
        <w:t xml:space="preserve"> </w:t>
      </w:r>
      <w:r w:rsidRPr="00894815">
        <w:rPr>
          <w:rFonts w:ascii="Arial" w:hAnsi="Arial" w:cs="Arial"/>
          <w:sz w:val="22"/>
          <w:szCs w:val="22"/>
          <w:lang w:val="en-GB"/>
        </w:rPr>
        <w:t>This analysis may be made more successful by including team members who have relevant expertise of the systems and procedures</w:t>
      </w:r>
      <w:r w:rsidR="00CA415A">
        <w:rPr>
          <w:rFonts w:ascii="Arial" w:hAnsi="Arial" w:cs="Arial"/>
          <w:sz w:val="22"/>
          <w:szCs w:val="22"/>
          <w:lang w:val="en-GB"/>
        </w:rPr>
        <w:t xml:space="preserve"> (</w:t>
      </w:r>
      <w:proofErr w:type="spellStart"/>
      <w:r w:rsidR="00CA415A" w:rsidRPr="00CA415A">
        <w:rPr>
          <w:rFonts w:ascii="Arial" w:hAnsi="Arial" w:cs="Arial"/>
          <w:sz w:val="22"/>
          <w:szCs w:val="22"/>
          <w:lang w:val="en-GB"/>
        </w:rPr>
        <w:t>Sakdiyah</w:t>
      </w:r>
      <w:proofErr w:type="spellEnd"/>
      <w:r w:rsidR="00CA415A">
        <w:rPr>
          <w:rFonts w:ascii="Arial" w:hAnsi="Arial" w:cs="Arial"/>
          <w:sz w:val="22"/>
          <w:szCs w:val="22"/>
          <w:lang w:val="en-GB"/>
        </w:rPr>
        <w:t xml:space="preserve"> et al., 2022)</w:t>
      </w:r>
      <w:r w:rsidRPr="00894815">
        <w:rPr>
          <w:rFonts w:ascii="Arial" w:hAnsi="Arial" w:cs="Arial"/>
          <w:sz w:val="22"/>
          <w:szCs w:val="22"/>
          <w:lang w:val="en-GB"/>
        </w:rPr>
        <w:t>.</w:t>
      </w:r>
    </w:p>
    <w:p w14:paraId="2B35C56A" w14:textId="163141AA" w:rsidR="00681EDD" w:rsidRDefault="00681EDD" w:rsidP="00894815">
      <w:pPr>
        <w:spacing w:line="480" w:lineRule="auto"/>
        <w:jc w:val="both"/>
        <w:rPr>
          <w:rFonts w:ascii="Arial" w:hAnsi="Arial" w:cs="Arial"/>
          <w:sz w:val="22"/>
          <w:szCs w:val="22"/>
          <w:lang w:val="en-GB"/>
        </w:rPr>
      </w:pPr>
      <w:r>
        <w:rPr>
          <w:noProof/>
        </w:rPr>
        <w:lastRenderedPageBreak/>
        <w:drawing>
          <wp:inline distT="0" distB="0" distL="0" distR="0" wp14:anchorId="7AB0D492" wp14:editId="5AF0B12D">
            <wp:extent cx="6164724" cy="2533650"/>
            <wp:effectExtent l="0" t="0" r="7620" b="0"/>
            <wp:docPr id="20669104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910434" name=""/>
                    <pic:cNvPicPr/>
                  </pic:nvPicPr>
                  <pic:blipFill rotWithShape="1">
                    <a:blip r:embed="rId6"/>
                    <a:srcRect l="14744" t="24691" r="11645" b="9972"/>
                    <a:stretch>
                      <a:fillRect/>
                    </a:stretch>
                  </pic:blipFill>
                  <pic:spPr bwMode="auto">
                    <a:xfrm>
                      <a:off x="0" y="0"/>
                      <a:ext cx="6170476" cy="2536014"/>
                    </a:xfrm>
                    <a:prstGeom prst="rect">
                      <a:avLst/>
                    </a:prstGeom>
                    <a:ln>
                      <a:noFill/>
                    </a:ln>
                    <a:extLst>
                      <a:ext uri="{53640926-AAD7-44D8-BBD7-CCE9431645EC}">
                        <a14:shadowObscured xmlns:a14="http://schemas.microsoft.com/office/drawing/2010/main"/>
                      </a:ext>
                    </a:extLst>
                  </pic:spPr>
                </pic:pic>
              </a:graphicData>
            </a:graphic>
          </wp:inline>
        </w:drawing>
      </w:r>
    </w:p>
    <w:p w14:paraId="5C488819" w14:textId="36FFBF5F" w:rsidR="00CA415A" w:rsidRPr="00CA415A" w:rsidRDefault="00CA415A" w:rsidP="00894815">
      <w:pPr>
        <w:spacing w:line="480" w:lineRule="auto"/>
        <w:jc w:val="both"/>
        <w:rPr>
          <w:rFonts w:ascii="Arial" w:hAnsi="Arial" w:cs="Arial"/>
          <w:b/>
          <w:bCs/>
          <w:sz w:val="22"/>
          <w:szCs w:val="22"/>
          <w:lang w:val="en-GB"/>
        </w:rPr>
      </w:pPr>
      <w:r>
        <w:rPr>
          <w:rFonts w:ascii="Arial" w:hAnsi="Arial" w:cs="Arial"/>
          <w:b/>
          <w:bCs/>
          <w:sz w:val="22"/>
          <w:szCs w:val="22"/>
          <w:lang w:val="en-GB"/>
        </w:rPr>
        <w:t xml:space="preserve">Fig 1: Root Cause Analysis of the Case Study Using Fishbone Diagram </w:t>
      </w:r>
    </w:p>
    <w:p w14:paraId="7E16F174" w14:textId="76A8929B" w:rsidR="00030BB2" w:rsidRPr="00894815" w:rsidRDefault="00030BB2"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The Fishbone Diagram, also known as the Ishikawa cause-and-effect tool, </w:t>
      </w:r>
      <w:r w:rsidR="00423AB8">
        <w:rPr>
          <w:rFonts w:ascii="Arial" w:hAnsi="Arial" w:cs="Arial"/>
          <w:sz w:val="22"/>
          <w:szCs w:val="22"/>
          <w:lang w:val="en-GB"/>
        </w:rPr>
        <w:t>was used</w:t>
      </w:r>
      <w:r w:rsidRPr="00894815">
        <w:rPr>
          <w:rFonts w:ascii="Arial" w:hAnsi="Arial" w:cs="Arial"/>
          <w:sz w:val="22"/>
          <w:szCs w:val="22"/>
          <w:lang w:val="en-GB"/>
        </w:rPr>
        <w:t xml:space="preserve"> because it makes it easy to </w:t>
      </w:r>
      <w:r w:rsidR="00270937">
        <w:rPr>
          <w:rFonts w:ascii="Arial" w:hAnsi="Arial" w:cs="Arial"/>
          <w:sz w:val="22"/>
          <w:szCs w:val="22"/>
          <w:lang w:val="en-GB"/>
        </w:rPr>
        <w:t>analyse</w:t>
      </w:r>
      <w:r w:rsidRPr="00894815">
        <w:rPr>
          <w:rFonts w:ascii="Arial" w:hAnsi="Arial" w:cs="Arial"/>
          <w:sz w:val="22"/>
          <w:szCs w:val="22"/>
          <w:lang w:val="en-GB"/>
        </w:rPr>
        <w:t xml:space="preserve"> several root causes, which makes it easier for teams to brainstorm together on QA projects (</w:t>
      </w:r>
      <w:r w:rsidR="00CA415A">
        <w:rPr>
          <w:rFonts w:ascii="Arial" w:hAnsi="Arial" w:cs="Arial"/>
          <w:sz w:val="22"/>
          <w:szCs w:val="22"/>
          <w:lang w:val="en-GB"/>
        </w:rPr>
        <w:t>Boi</w:t>
      </w:r>
      <w:r w:rsidRPr="00894815">
        <w:rPr>
          <w:rFonts w:ascii="Arial" w:hAnsi="Arial" w:cs="Arial"/>
          <w:sz w:val="22"/>
          <w:szCs w:val="22"/>
          <w:lang w:val="en-GB"/>
        </w:rPr>
        <w:t>, 2021).</w:t>
      </w:r>
      <w:r w:rsidR="00894815">
        <w:rPr>
          <w:rFonts w:ascii="Arial" w:hAnsi="Arial" w:cs="Arial"/>
          <w:sz w:val="22"/>
          <w:szCs w:val="22"/>
          <w:lang w:val="en-GB"/>
        </w:rPr>
        <w:t xml:space="preserve"> </w:t>
      </w:r>
      <w:r w:rsidRPr="00894815">
        <w:rPr>
          <w:rFonts w:ascii="Arial" w:hAnsi="Arial" w:cs="Arial"/>
          <w:sz w:val="22"/>
          <w:szCs w:val="22"/>
          <w:lang w:val="en-GB"/>
        </w:rPr>
        <w:t>In healthcare, it</w:t>
      </w:r>
      <w:r w:rsidR="00CD13A4">
        <w:rPr>
          <w:rFonts w:ascii="Arial" w:hAnsi="Arial" w:cs="Arial"/>
          <w:sz w:val="22"/>
          <w:szCs w:val="22"/>
          <w:lang w:val="en-GB"/>
        </w:rPr>
        <w:t xml:space="preserve"> is advantageous</w:t>
      </w:r>
      <w:r w:rsidRPr="00894815">
        <w:rPr>
          <w:rFonts w:ascii="Arial" w:hAnsi="Arial" w:cs="Arial"/>
          <w:sz w:val="22"/>
          <w:szCs w:val="22"/>
          <w:lang w:val="en-GB"/>
        </w:rPr>
        <w:t xml:space="preserve"> </w:t>
      </w:r>
      <w:r w:rsidR="00A41BF7">
        <w:rPr>
          <w:rFonts w:ascii="Arial" w:hAnsi="Arial" w:cs="Arial"/>
          <w:sz w:val="22"/>
          <w:szCs w:val="22"/>
          <w:lang w:val="en-GB"/>
        </w:rPr>
        <w:t>by</w:t>
      </w:r>
      <w:r w:rsidRPr="00894815">
        <w:rPr>
          <w:rFonts w:ascii="Arial" w:hAnsi="Arial" w:cs="Arial"/>
          <w:sz w:val="22"/>
          <w:szCs w:val="22"/>
          <w:lang w:val="en-GB"/>
        </w:rPr>
        <w:t xml:space="preserve"> sorting out the causes of bad occurrences, such carelessness, into six groups: people, procedures, policies, materials, environment, and measurement. This has been shown to </w:t>
      </w:r>
      <w:r w:rsidR="00BF00B4">
        <w:rPr>
          <w:rFonts w:ascii="Arial" w:hAnsi="Arial" w:cs="Arial"/>
          <w:sz w:val="22"/>
          <w:szCs w:val="22"/>
          <w:lang w:val="en-GB"/>
        </w:rPr>
        <w:t>ameliorate</w:t>
      </w:r>
      <w:r w:rsidRPr="00894815">
        <w:rPr>
          <w:rFonts w:ascii="Arial" w:hAnsi="Arial" w:cs="Arial"/>
          <w:sz w:val="22"/>
          <w:szCs w:val="22"/>
          <w:lang w:val="en-GB"/>
        </w:rPr>
        <w:t xml:space="preserve"> the accuracy of diagnoses by 25% in root cause analyses (RCAs) (</w:t>
      </w:r>
      <w:r w:rsidR="005141C1">
        <w:rPr>
          <w:rFonts w:ascii="Arial" w:hAnsi="Arial" w:cs="Arial"/>
          <w:sz w:val="22"/>
          <w:szCs w:val="22"/>
          <w:lang w:val="en-GB"/>
        </w:rPr>
        <w:t>Graber et al.</w:t>
      </w:r>
      <w:r w:rsidRPr="00894815">
        <w:rPr>
          <w:rFonts w:ascii="Arial" w:hAnsi="Arial" w:cs="Arial"/>
          <w:sz w:val="22"/>
          <w:szCs w:val="22"/>
          <w:lang w:val="en-GB"/>
        </w:rPr>
        <w:t>, 2024).</w:t>
      </w:r>
      <w:r w:rsidR="00894815">
        <w:rPr>
          <w:rFonts w:ascii="Arial" w:hAnsi="Arial" w:cs="Arial"/>
          <w:sz w:val="22"/>
          <w:szCs w:val="22"/>
          <w:lang w:val="en-GB"/>
        </w:rPr>
        <w:t xml:space="preserve"> </w:t>
      </w:r>
      <w:r w:rsidRPr="00894815">
        <w:rPr>
          <w:rFonts w:ascii="Arial" w:hAnsi="Arial" w:cs="Arial"/>
          <w:sz w:val="22"/>
          <w:szCs w:val="22"/>
          <w:lang w:val="en-GB"/>
        </w:rPr>
        <w:t xml:space="preserve">In Mohbad's </w:t>
      </w:r>
      <w:r w:rsidR="001D2B33">
        <w:rPr>
          <w:rFonts w:ascii="Arial" w:hAnsi="Arial" w:cs="Arial"/>
          <w:sz w:val="22"/>
          <w:szCs w:val="22"/>
          <w:lang w:val="en-GB"/>
        </w:rPr>
        <w:t>case</w:t>
      </w:r>
      <w:r w:rsidRPr="00894815">
        <w:rPr>
          <w:rFonts w:ascii="Arial" w:hAnsi="Arial" w:cs="Arial"/>
          <w:sz w:val="22"/>
          <w:szCs w:val="22"/>
          <w:lang w:val="en-GB"/>
        </w:rPr>
        <w:t xml:space="preserve">, this paradigm </w:t>
      </w:r>
      <w:r w:rsidR="000B2FDA">
        <w:rPr>
          <w:rFonts w:ascii="Arial" w:hAnsi="Arial" w:cs="Arial"/>
          <w:sz w:val="22"/>
          <w:szCs w:val="22"/>
          <w:lang w:val="en-GB"/>
        </w:rPr>
        <w:t>depicts</w:t>
      </w:r>
      <w:r w:rsidRPr="00894815">
        <w:rPr>
          <w:rFonts w:ascii="Arial" w:hAnsi="Arial" w:cs="Arial"/>
          <w:sz w:val="22"/>
          <w:szCs w:val="22"/>
          <w:lang w:val="en-GB"/>
        </w:rPr>
        <w:t xml:space="preserve"> how systemic </w:t>
      </w:r>
      <w:r w:rsidR="00C74A24">
        <w:rPr>
          <w:rFonts w:ascii="Arial" w:hAnsi="Arial" w:cs="Arial"/>
          <w:sz w:val="22"/>
          <w:szCs w:val="22"/>
          <w:lang w:val="en-GB"/>
        </w:rPr>
        <w:t>gaps</w:t>
      </w:r>
      <w:r w:rsidRPr="00894815">
        <w:rPr>
          <w:rFonts w:ascii="Arial" w:hAnsi="Arial" w:cs="Arial"/>
          <w:sz w:val="22"/>
          <w:szCs w:val="22"/>
          <w:lang w:val="en-GB"/>
        </w:rPr>
        <w:t xml:space="preserve"> allowed </w:t>
      </w:r>
      <w:r w:rsidR="007B0863">
        <w:rPr>
          <w:rFonts w:ascii="Arial" w:hAnsi="Arial" w:cs="Arial"/>
          <w:sz w:val="22"/>
          <w:szCs w:val="22"/>
          <w:lang w:val="en-GB"/>
        </w:rPr>
        <w:t>unqualified</w:t>
      </w:r>
      <w:r w:rsidRPr="00894815">
        <w:rPr>
          <w:rFonts w:ascii="Arial" w:hAnsi="Arial" w:cs="Arial"/>
          <w:sz w:val="22"/>
          <w:szCs w:val="22"/>
          <w:lang w:val="en-GB"/>
        </w:rPr>
        <w:t xml:space="preserve"> practice. It is also </w:t>
      </w:r>
      <w:r w:rsidR="00C74A24">
        <w:rPr>
          <w:rFonts w:ascii="Arial" w:hAnsi="Arial" w:cs="Arial"/>
          <w:sz w:val="22"/>
          <w:szCs w:val="22"/>
          <w:lang w:val="en-GB"/>
        </w:rPr>
        <w:t>utilised</w:t>
      </w:r>
      <w:r w:rsidRPr="00894815">
        <w:rPr>
          <w:rFonts w:ascii="Arial" w:hAnsi="Arial" w:cs="Arial"/>
          <w:sz w:val="22"/>
          <w:szCs w:val="22"/>
          <w:lang w:val="en-GB"/>
        </w:rPr>
        <w:t xml:space="preserve"> in Nigerian health training </w:t>
      </w:r>
      <w:r w:rsidR="00392F82">
        <w:rPr>
          <w:rFonts w:ascii="Arial" w:hAnsi="Arial" w:cs="Arial"/>
          <w:sz w:val="22"/>
          <w:szCs w:val="22"/>
          <w:lang w:val="en-GB"/>
        </w:rPr>
        <w:t>registration</w:t>
      </w:r>
      <w:r w:rsidRPr="00894815">
        <w:rPr>
          <w:rFonts w:ascii="Arial" w:hAnsi="Arial" w:cs="Arial"/>
          <w:sz w:val="22"/>
          <w:szCs w:val="22"/>
          <w:lang w:val="en-GB"/>
        </w:rPr>
        <w:t xml:space="preserve"> to find constraints including a lack of resources (</w:t>
      </w:r>
      <w:r w:rsidR="005141C1" w:rsidRPr="005141C1">
        <w:rPr>
          <w:rFonts w:ascii="Arial" w:hAnsi="Arial" w:cs="Arial"/>
          <w:sz w:val="22"/>
          <w:szCs w:val="22"/>
          <w:lang w:val="en-GB"/>
        </w:rPr>
        <w:t>Okereke</w:t>
      </w:r>
      <w:r w:rsidR="005141C1">
        <w:rPr>
          <w:rFonts w:ascii="Arial" w:hAnsi="Arial" w:cs="Arial"/>
          <w:sz w:val="22"/>
          <w:szCs w:val="22"/>
          <w:lang w:val="en-GB"/>
        </w:rPr>
        <w:t xml:space="preserve"> and</w:t>
      </w:r>
      <w:r w:rsidR="005141C1" w:rsidRPr="005141C1">
        <w:rPr>
          <w:rFonts w:ascii="Arial" w:hAnsi="Arial" w:cs="Arial"/>
          <w:sz w:val="22"/>
          <w:szCs w:val="22"/>
          <w:lang w:val="en-GB"/>
        </w:rPr>
        <w:t xml:space="preserve"> </w:t>
      </w:r>
      <w:proofErr w:type="spellStart"/>
      <w:r w:rsidR="005141C1" w:rsidRPr="005141C1">
        <w:rPr>
          <w:rFonts w:ascii="Arial" w:hAnsi="Arial" w:cs="Arial"/>
          <w:sz w:val="22"/>
          <w:szCs w:val="22"/>
          <w:lang w:val="en-GB"/>
        </w:rPr>
        <w:t>Ahonsi</w:t>
      </w:r>
      <w:proofErr w:type="spellEnd"/>
      <w:r w:rsidRPr="00894815">
        <w:rPr>
          <w:rFonts w:ascii="Arial" w:hAnsi="Arial" w:cs="Arial"/>
          <w:sz w:val="22"/>
          <w:szCs w:val="22"/>
          <w:lang w:val="en-GB"/>
        </w:rPr>
        <w:t>, 2021).</w:t>
      </w:r>
    </w:p>
    <w:p w14:paraId="5139F111" w14:textId="0446D7E5" w:rsidR="00030BB2" w:rsidRPr="00894815" w:rsidRDefault="00030BB2"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In this </w:t>
      </w:r>
      <w:r w:rsidR="005166C1">
        <w:rPr>
          <w:rFonts w:ascii="Arial" w:hAnsi="Arial" w:cs="Arial"/>
          <w:sz w:val="22"/>
          <w:szCs w:val="22"/>
          <w:lang w:val="en-GB"/>
        </w:rPr>
        <w:t>sce</w:t>
      </w:r>
      <w:r w:rsidR="000972D6">
        <w:rPr>
          <w:rFonts w:ascii="Arial" w:hAnsi="Arial" w:cs="Arial"/>
          <w:sz w:val="22"/>
          <w:szCs w:val="22"/>
          <w:lang w:val="en-GB"/>
        </w:rPr>
        <w:t>nario</w:t>
      </w:r>
      <w:r w:rsidRPr="00894815">
        <w:rPr>
          <w:rFonts w:ascii="Arial" w:hAnsi="Arial" w:cs="Arial"/>
          <w:sz w:val="22"/>
          <w:szCs w:val="22"/>
          <w:lang w:val="en-GB"/>
        </w:rPr>
        <w:t xml:space="preserve">, </w:t>
      </w:r>
      <w:r w:rsidR="00736431">
        <w:rPr>
          <w:rFonts w:ascii="Arial" w:hAnsi="Arial" w:cs="Arial"/>
          <w:sz w:val="22"/>
          <w:szCs w:val="22"/>
          <w:lang w:val="en-GB"/>
        </w:rPr>
        <w:t>“</w:t>
      </w:r>
      <w:r w:rsidRPr="00894815">
        <w:rPr>
          <w:rFonts w:ascii="Arial" w:hAnsi="Arial" w:cs="Arial"/>
          <w:sz w:val="22"/>
          <w:szCs w:val="22"/>
          <w:lang w:val="en-GB"/>
        </w:rPr>
        <w:t>people</w:t>
      </w:r>
      <w:r w:rsidR="00736431">
        <w:rPr>
          <w:rFonts w:ascii="Arial" w:hAnsi="Arial" w:cs="Arial"/>
          <w:sz w:val="22"/>
          <w:szCs w:val="22"/>
          <w:lang w:val="en-GB"/>
        </w:rPr>
        <w:t>”</w:t>
      </w:r>
      <w:r w:rsidRPr="00894815">
        <w:rPr>
          <w:rFonts w:ascii="Arial" w:hAnsi="Arial" w:cs="Arial"/>
          <w:sz w:val="22"/>
          <w:szCs w:val="22"/>
          <w:lang w:val="en-GB"/>
        </w:rPr>
        <w:t xml:space="preserve"> </w:t>
      </w:r>
      <w:r w:rsidR="00DF7D21">
        <w:rPr>
          <w:rFonts w:ascii="Arial" w:hAnsi="Arial" w:cs="Arial"/>
          <w:sz w:val="22"/>
          <w:szCs w:val="22"/>
          <w:lang w:val="en-GB"/>
        </w:rPr>
        <w:t>challenges</w:t>
      </w:r>
      <w:r w:rsidRPr="00894815">
        <w:rPr>
          <w:rFonts w:ascii="Arial" w:hAnsi="Arial" w:cs="Arial"/>
          <w:sz w:val="22"/>
          <w:szCs w:val="22"/>
          <w:lang w:val="en-GB"/>
        </w:rPr>
        <w:t xml:space="preserve"> include the nurse's lack of credentials in Nigeria, where there is a scarcity of </w:t>
      </w:r>
      <w:r w:rsidR="000C170F">
        <w:rPr>
          <w:rFonts w:ascii="Arial" w:hAnsi="Arial" w:cs="Arial"/>
          <w:sz w:val="22"/>
          <w:szCs w:val="22"/>
          <w:lang w:val="en-GB"/>
        </w:rPr>
        <w:t>medical practitioners</w:t>
      </w:r>
      <w:r w:rsidRPr="00894815">
        <w:rPr>
          <w:rFonts w:ascii="Arial" w:hAnsi="Arial" w:cs="Arial"/>
          <w:sz w:val="22"/>
          <w:szCs w:val="22"/>
          <w:lang w:val="en-GB"/>
        </w:rPr>
        <w:t xml:space="preserve"> (3.8 per 10,000 people), which </w:t>
      </w:r>
      <w:r w:rsidR="000C170F">
        <w:rPr>
          <w:rFonts w:ascii="Arial" w:hAnsi="Arial" w:cs="Arial"/>
          <w:sz w:val="22"/>
          <w:szCs w:val="22"/>
          <w:lang w:val="en-GB"/>
        </w:rPr>
        <w:t>results</w:t>
      </w:r>
      <w:r w:rsidRPr="00894815">
        <w:rPr>
          <w:rFonts w:ascii="Arial" w:hAnsi="Arial" w:cs="Arial"/>
          <w:sz w:val="22"/>
          <w:szCs w:val="22"/>
          <w:lang w:val="en-GB"/>
        </w:rPr>
        <w:t xml:space="preserve"> to untrained replacements (</w:t>
      </w:r>
      <w:r w:rsidR="00261361">
        <w:rPr>
          <w:rFonts w:ascii="Arial" w:hAnsi="Arial" w:cs="Arial"/>
          <w:sz w:val="22"/>
          <w:szCs w:val="22"/>
          <w:lang w:val="en-GB"/>
        </w:rPr>
        <w:t>Ayeni</w:t>
      </w:r>
      <w:r w:rsidRPr="00894815">
        <w:rPr>
          <w:rFonts w:ascii="Arial" w:hAnsi="Arial" w:cs="Arial"/>
          <w:sz w:val="22"/>
          <w:szCs w:val="22"/>
          <w:lang w:val="en-GB"/>
        </w:rPr>
        <w:t>, 2025).</w:t>
      </w:r>
      <w:r w:rsidR="00894815">
        <w:rPr>
          <w:rFonts w:ascii="Arial" w:hAnsi="Arial" w:cs="Arial"/>
          <w:sz w:val="22"/>
          <w:szCs w:val="22"/>
          <w:lang w:val="en-GB"/>
        </w:rPr>
        <w:t xml:space="preserve"> </w:t>
      </w:r>
      <w:r w:rsidR="00736431">
        <w:rPr>
          <w:rFonts w:ascii="Arial" w:hAnsi="Arial" w:cs="Arial"/>
          <w:sz w:val="22"/>
          <w:szCs w:val="22"/>
          <w:lang w:val="en-GB"/>
        </w:rPr>
        <w:t>“</w:t>
      </w:r>
      <w:r w:rsidRPr="00894815">
        <w:rPr>
          <w:rFonts w:ascii="Arial" w:hAnsi="Arial" w:cs="Arial"/>
          <w:sz w:val="22"/>
          <w:szCs w:val="22"/>
          <w:lang w:val="en-GB"/>
        </w:rPr>
        <w:t>Processes</w:t>
      </w:r>
      <w:r w:rsidR="00736431">
        <w:rPr>
          <w:rFonts w:ascii="Arial" w:hAnsi="Arial" w:cs="Arial"/>
          <w:sz w:val="22"/>
          <w:szCs w:val="22"/>
          <w:lang w:val="en-GB"/>
        </w:rPr>
        <w:t>”</w:t>
      </w:r>
      <w:r w:rsidRPr="00894815">
        <w:rPr>
          <w:rFonts w:ascii="Arial" w:hAnsi="Arial" w:cs="Arial"/>
          <w:sz w:val="22"/>
          <w:szCs w:val="22"/>
          <w:lang w:val="en-GB"/>
        </w:rPr>
        <w:t xml:space="preserve"> </w:t>
      </w:r>
      <w:r w:rsidR="004F74E5">
        <w:rPr>
          <w:rFonts w:ascii="Arial" w:hAnsi="Arial" w:cs="Arial"/>
          <w:sz w:val="22"/>
          <w:szCs w:val="22"/>
          <w:lang w:val="en-GB"/>
        </w:rPr>
        <w:t>show</w:t>
      </w:r>
      <w:r w:rsidRPr="00894815">
        <w:rPr>
          <w:rFonts w:ascii="Arial" w:hAnsi="Arial" w:cs="Arial"/>
          <w:sz w:val="22"/>
          <w:szCs w:val="22"/>
          <w:lang w:val="en-GB"/>
        </w:rPr>
        <w:t xml:space="preserve"> unsupervised injections, violations of protocols, and the difficulties of EHR deployment in </w:t>
      </w:r>
      <w:r w:rsidR="006B7133">
        <w:rPr>
          <w:rFonts w:ascii="Arial" w:hAnsi="Arial" w:cs="Arial"/>
          <w:sz w:val="22"/>
          <w:szCs w:val="22"/>
          <w:lang w:val="en-GB"/>
        </w:rPr>
        <w:t>Nigerian</w:t>
      </w:r>
      <w:r w:rsidRPr="00894815">
        <w:rPr>
          <w:rFonts w:ascii="Arial" w:hAnsi="Arial" w:cs="Arial"/>
          <w:sz w:val="22"/>
          <w:szCs w:val="22"/>
          <w:lang w:val="en-GB"/>
        </w:rPr>
        <w:t xml:space="preserve"> primary care, where </w:t>
      </w:r>
      <w:r w:rsidR="005808A3">
        <w:rPr>
          <w:rFonts w:ascii="Arial" w:hAnsi="Arial" w:cs="Arial"/>
          <w:sz w:val="22"/>
          <w:szCs w:val="22"/>
          <w:lang w:val="en-GB"/>
        </w:rPr>
        <w:t>insufficient</w:t>
      </w:r>
      <w:r w:rsidRPr="00894815">
        <w:rPr>
          <w:rFonts w:ascii="Arial" w:hAnsi="Arial" w:cs="Arial"/>
          <w:sz w:val="22"/>
          <w:szCs w:val="22"/>
          <w:lang w:val="en-GB"/>
        </w:rPr>
        <w:t xml:space="preserve"> training increased hazards (A</w:t>
      </w:r>
      <w:r w:rsidR="005141C1">
        <w:rPr>
          <w:rFonts w:ascii="Arial" w:hAnsi="Arial" w:cs="Arial"/>
          <w:sz w:val="22"/>
          <w:szCs w:val="22"/>
          <w:lang w:val="en-GB"/>
        </w:rPr>
        <w:t>dedeji</w:t>
      </w:r>
      <w:r w:rsidRPr="00894815">
        <w:rPr>
          <w:rFonts w:ascii="Arial" w:hAnsi="Arial" w:cs="Arial"/>
          <w:sz w:val="22"/>
          <w:szCs w:val="22"/>
          <w:lang w:val="en-GB"/>
        </w:rPr>
        <w:t xml:space="preserve"> et al., 202</w:t>
      </w:r>
      <w:r w:rsidR="005141C1">
        <w:rPr>
          <w:rFonts w:ascii="Arial" w:hAnsi="Arial" w:cs="Arial"/>
          <w:sz w:val="22"/>
          <w:szCs w:val="22"/>
          <w:lang w:val="en-GB"/>
        </w:rPr>
        <w:t>2</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 xml:space="preserve">'Policies' </w:t>
      </w:r>
      <w:r w:rsidR="008E4C55">
        <w:rPr>
          <w:rFonts w:ascii="Arial" w:hAnsi="Arial" w:cs="Arial"/>
          <w:sz w:val="22"/>
          <w:szCs w:val="22"/>
          <w:lang w:val="en-GB"/>
        </w:rPr>
        <w:t>reveal</w:t>
      </w:r>
      <w:r w:rsidRPr="00894815">
        <w:rPr>
          <w:rFonts w:ascii="Arial" w:hAnsi="Arial" w:cs="Arial"/>
          <w:sz w:val="22"/>
          <w:szCs w:val="22"/>
          <w:lang w:val="en-GB"/>
        </w:rPr>
        <w:t xml:space="preserve"> that NMCN does</w:t>
      </w:r>
      <w:r w:rsidR="00FE5314">
        <w:rPr>
          <w:rFonts w:ascii="Arial" w:hAnsi="Arial" w:cs="Arial"/>
          <w:sz w:val="22"/>
          <w:szCs w:val="22"/>
          <w:lang w:val="en-GB"/>
        </w:rPr>
        <w:t xml:space="preserve"> not</w:t>
      </w:r>
      <w:r w:rsidRPr="00894815">
        <w:rPr>
          <w:rFonts w:ascii="Arial" w:hAnsi="Arial" w:cs="Arial"/>
          <w:sz w:val="22"/>
          <w:szCs w:val="22"/>
          <w:lang w:val="en-GB"/>
        </w:rPr>
        <w:t xml:space="preserve"> </w:t>
      </w:r>
      <w:r w:rsidR="00DA7A81">
        <w:rPr>
          <w:rFonts w:ascii="Arial" w:hAnsi="Arial" w:cs="Arial"/>
          <w:sz w:val="22"/>
          <w:szCs w:val="22"/>
          <w:lang w:val="en-GB"/>
        </w:rPr>
        <w:t>apply</w:t>
      </w:r>
      <w:r w:rsidRPr="00894815">
        <w:rPr>
          <w:rFonts w:ascii="Arial" w:hAnsi="Arial" w:cs="Arial"/>
          <w:sz w:val="22"/>
          <w:szCs w:val="22"/>
          <w:lang w:val="en-GB"/>
        </w:rPr>
        <w:t xml:space="preserve"> the rules very well, as only 20% of audits are followed (</w:t>
      </w:r>
      <w:proofErr w:type="spellStart"/>
      <w:r w:rsidRPr="00894815">
        <w:rPr>
          <w:rFonts w:ascii="Arial" w:hAnsi="Arial" w:cs="Arial"/>
          <w:sz w:val="22"/>
          <w:szCs w:val="22"/>
          <w:lang w:val="en-GB"/>
        </w:rPr>
        <w:t>Alawode</w:t>
      </w:r>
      <w:proofErr w:type="spellEnd"/>
      <w:r w:rsidRPr="00894815">
        <w:rPr>
          <w:rFonts w:ascii="Arial" w:hAnsi="Arial" w:cs="Arial"/>
          <w:sz w:val="22"/>
          <w:szCs w:val="22"/>
          <w:lang w:val="en-GB"/>
        </w:rPr>
        <w:t xml:space="preserve"> and Adewole, 2021).</w:t>
      </w:r>
      <w:r w:rsidR="00894815">
        <w:rPr>
          <w:rFonts w:ascii="Arial" w:hAnsi="Arial" w:cs="Arial"/>
          <w:sz w:val="22"/>
          <w:szCs w:val="22"/>
          <w:lang w:val="en-GB"/>
        </w:rPr>
        <w:t xml:space="preserve"> </w:t>
      </w:r>
      <w:r w:rsidR="00736431">
        <w:rPr>
          <w:rFonts w:ascii="Arial" w:hAnsi="Arial" w:cs="Arial"/>
          <w:sz w:val="22"/>
          <w:szCs w:val="22"/>
          <w:lang w:val="en-GB"/>
        </w:rPr>
        <w:t>“</w:t>
      </w:r>
      <w:r w:rsidRPr="00894815">
        <w:rPr>
          <w:rFonts w:ascii="Arial" w:hAnsi="Arial" w:cs="Arial"/>
          <w:sz w:val="22"/>
          <w:szCs w:val="22"/>
          <w:lang w:val="en-GB"/>
        </w:rPr>
        <w:t>Materials</w:t>
      </w:r>
      <w:r w:rsidR="00736431">
        <w:rPr>
          <w:rFonts w:ascii="Arial" w:hAnsi="Arial" w:cs="Arial"/>
          <w:sz w:val="22"/>
          <w:szCs w:val="22"/>
          <w:lang w:val="en-GB"/>
        </w:rPr>
        <w:t>”</w:t>
      </w:r>
      <w:r w:rsidRPr="00894815">
        <w:rPr>
          <w:rFonts w:ascii="Arial" w:hAnsi="Arial" w:cs="Arial"/>
          <w:sz w:val="22"/>
          <w:szCs w:val="22"/>
          <w:lang w:val="en-GB"/>
        </w:rPr>
        <w:t xml:space="preserve"> include bad medications </w:t>
      </w:r>
      <w:r w:rsidR="00F735F7">
        <w:rPr>
          <w:rFonts w:ascii="Arial" w:hAnsi="Arial" w:cs="Arial"/>
          <w:sz w:val="22"/>
          <w:szCs w:val="22"/>
          <w:lang w:val="en-GB"/>
        </w:rPr>
        <w:t>which</w:t>
      </w:r>
      <w:r w:rsidRPr="00894815">
        <w:rPr>
          <w:rFonts w:ascii="Arial" w:hAnsi="Arial" w:cs="Arial"/>
          <w:sz w:val="22"/>
          <w:szCs w:val="22"/>
          <w:lang w:val="en-GB"/>
        </w:rPr>
        <w:t xml:space="preserve"> might </w:t>
      </w:r>
      <w:r w:rsidR="00F735F7">
        <w:rPr>
          <w:rFonts w:ascii="Arial" w:hAnsi="Arial" w:cs="Arial"/>
          <w:sz w:val="22"/>
          <w:szCs w:val="22"/>
          <w:lang w:val="en-GB"/>
        </w:rPr>
        <w:t>lead to</w:t>
      </w:r>
      <w:r w:rsidRPr="00894815">
        <w:rPr>
          <w:rFonts w:ascii="Arial" w:hAnsi="Arial" w:cs="Arial"/>
          <w:sz w:val="22"/>
          <w:szCs w:val="22"/>
          <w:lang w:val="en-GB"/>
        </w:rPr>
        <w:t xml:space="preserve"> bad responses (</w:t>
      </w:r>
      <w:r w:rsidR="00261361" w:rsidRPr="00261361">
        <w:rPr>
          <w:rFonts w:ascii="Arial" w:hAnsi="Arial" w:cs="Arial"/>
          <w:sz w:val="22"/>
          <w:szCs w:val="22"/>
          <w:lang w:val="en-GB"/>
        </w:rPr>
        <w:t>Jose</w:t>
      </w:r>
      <w:r w:rsidR="00261361">
        <w:rPr>
          <w:rFonts w:ascii="Arial" w:hAnsi="Arial" w:cs="Arial"/>
          <w:sz w:val="22"/>
          <w:szCs w:val="22"/>
          <w:lang w:val="en-GB"/>
        </w:rPr>
        <w:t xml:space="preserve"> and</w:t>
      </w:r>
      <w:r w:rsidR="00261361" w:rsidRPr="00261361">
        <w:rPr>
          <w:rFonts w:ascii="Arial" w:hAnsi="Arial" w:cs="Arial"/>
          <w:sz w:val="22"/>
          <w:szCs w:val="22"/>
          <w:lang w:val="en-GB"/>
        </w:rPr>
        <w:t xml:space="preserve"> AlHajri</w:t>
      </w:r>
      <w:r w:rsidRPr="00894815">
        <w:rPr>
          <w:rFonts w:ascii="Arial" w:hAnsi="Arial" w:cs="Arial"/>
          <w:sz w:val="22"/>
          <w:szCs w:val="22"/>
          <w:lang w:val="en-GB"/>
        </w:rPr>
        <w:t>, 20</w:t>
      </w:r>
      <w:r w:rsidR="00261361">
        <w:rPr>
          <w:rFonts w:ascii="Arial" w:hAnsi="Arial" w:cs="Arial"/>
          <w:sz w:val="22"/>
          <w:szCs w:val="22"/>
          <w:lang w:val="en-GB"/>
        </w:rPr>
        <w:t>18</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 xml:space="preserve">The term </w:t>
      </w:r>
      <w:r w:rsidR="00736431">
        <w:rPr>
          <w:rFonts w:ascii="Arial" w:hAnsi="Arial" w:cs="Arial"/>
          <w:sz w:val="22"/>
          <w:szCs w:val="22"/>
          <w:lang w:val="en-GB"/>
        </w:rPr>
        <w:lastRenderedPageBreak/>
        <w:t>“</w:t>
      </w:r>
      <w:r w:rsidRPr="00894815">
        <w:rPr>
          <w:rFonts w:ascii="Arial" w:hAnsi="Arial" w:cs="Arial"/>
          <w:sz w:val="22"/>
          <w:szCs w:val="22"/>
          <w:lang w:val="en-GB"/>
        </w:rPr>
        <w:t>environment</w:t>
      </w:r>
      <w:r w:rsidR="00736431">
        <w:rPr>
          <w:rFonts w:ascii="Arial" w:hAnsi="Arial" w:cs="Arial"/>
          <w:sz w:val="22"/>
          <w:szCs w:val="22"/>
          <w:lang w:val="en-GB"/>
        </w:rPr>
        <w:t>”</w:t>
      </w:r>
      <w:r w:rsidRPr="00894815">
        <w:rPr>
          <w:rFonts w:ascii="Arial" w:hAnsi="Arial" w:cs="Arial"/>
          <w:sz w:val="22"/>
          <w:szCs w:val="22"/>
          <w:lang w:val="en-GB"/>
        </w:rPr>
        <w:t xml:space="preserve"> includes the high expense of living in Lekki, which makes people rely on informal care (NOI Polls, 2025).</w:t>
      </w:r>
      <w:r w:rsidR="00894815">
        <w:rPr>
          <w:rFonts w:ascii="Arial" w:hAnsi="Arial" w:cs="Arial"/>
          <w:sz w:val="22"/>
          <w:szCs w:val="22"/>
          <w:lang w:val="en-GB"/>
        </w:rPr>
        <w:t xml:space="preserve"> </w:t>
      </w:r>
      <w:r w:rsidR="00736431">
        <w:rPr>
          <w:rFonts w:ascii="Arial" w:hAnsi="Arial" w:cs="Arial"/>
          <w:sz w:val="22"/>
          <w:szCs w:val="22"/>
          <w:lang w:val="en-GB"/>
        </w:rPr>
        <w:t>“</w:t>
      </w:r>
      <w:r w:rsidRPr="00894815">
        <w:rPr>
          <w:rFonts w:ascii="Arial" w:hAnsi="Arial" w:cs="Arial"/>
          <w:sz w:val="22"/>
          <w:szCs w:val="22"/>
          <w:lang w:val="en-GB"/>
        </w:rPr>
        <w:t>Measurement</w:t>
      </w:r>
      <w:r w:rsidR="00736431">
        <w:rPr>
          <w:rFonts w:ascii="Arial" w:hAnsi="Arial" w:cs="Arial"/>
          <w:sz w:val="22"/>
          <w:szCs w:val="22"/>
          <w:lang w:val="en-GB"/>
        </w:rPr>
        <w:t>”</w:t>
      </w:r>
      <w:r w:rsidRPr="00894815">
        <w:rPr>
          <w:rFonts w:ascii="Arial" w:hAnsi="Arial" w:cs="Arial"/>
          <w:sz w:val="22"/>
          <w:szCs w:val="22"/>
          <w:lang w:val="en-GB"/>
        </w:rPr>
        <w:t xml:space="preserve"> shows a lack of monitoring, such in neonatal QI, where Fishbone found 30% outcome gaps (</w:t>
      </w:r>
      <w:r w:rsidR="00261361">
        <w:rPr>
          <w:rFonts w:ascii="Arial" w:hAnsi="Arial" w:cs="Arial"/>
          <w:sz w:val="22"/>
          <w:szCs w:val="22"/>
          <w:lang w:val="en-GB"/>
        </w:rPr>
        <w:t>Suthar et al.</w:t>
      </w:r>
      <w:r w:rsidRPr="00894815">
        <w:rPr>
          <w:rFonts w:ascii="Arial" w:hAnsi="Arial" w:cs="Arial"/>
          <w:sz w:val="22"/>
          <w:szCs w:val="22"/>
          <w:lang w:val="en-GB"/>
        </w:rPr>
        <w:t>, 202</w:t>
      </w:r>
      <w:r w:rsidR="00261361">
        <w:rPr>
          <w:rFonts w:ascii="Arial" w:hAnsi="Arial" w:cs="Arial"/>
          <w:sz w:val="22"/>
          <w:szCs w:val="22"/>
          <w:lang w:val="en-GB"/>
        </w:rPr>
        <w:t>5</w:t>
      </w:r>
      <w:r w:rsidRPr="00894815">
        <w:rPr>
          <w:rFonts w:ascii="Arial" w:hAnsi="Arial" w:cs="Arial"/>
          <w:sz w:val="22"/>
          <w:szCs w:val="22"/>
          <w:lang w:val="en-GB"/>
        </w:rPr>
        <w:t>).</w:t>
      </w:r>
    </w:p>
    <w:p w14:paraId="330EBFD6" w14:textId="43D74D91" w:rsidR="0016628B" w:rsidRPr="00894815" w:rsidRDefault="00030BB2"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Fishbone </w:t>
      </w:r>
      <w:r w:rsidR="00DA68D1">
        <w:rPr>
          <w:rFonts w:ascii="Arial" w:hAnsi="Arial" w:cs="Arial"/>
          <w:sz w:val="22"/>
          <w:szCs w:val="22"/>
          <w:lang w:val="en-GB"/>
        </w:rPr>
        <w:t>validates</w:t>
      </w:r>
      <w:r w:rsidRPr="00894815">
        <w:rPr>
          <w:rFonts w:ascii="Arial" w:hAnsi="Arial" w:cs="Arial"/>
          <w:sz w:val="22"/>
          <w:szCs w:val="22"/>
          <w:lang w:val="en-GB"/>
        </w:rPr>
        <w:t xml:space="preserve"> holistic RCA, as </w:t>
      </w:r>
      <w:r w:rsidR="00FE1316">
        <w:rPr>
          <w:rFonts w:ascii="Arial" w:hAnsi="Arial" w:cs="Arial"/>
          <w:sz w:val="22"/>
          <w:szCs w:val="22"/>
          <w:lang w:val="en-GB"/>
        </w:rPr>
        <w:t>denoted</w:t>
      </w:r>
      <w:r w:rsidRPr="00894815">
        <w:rPr>
          <w:rFonts w:ascii="Arial" w:hAnsi="Arial" w:cs="Arial"/>
          <w:sz w:val="22"/>
          <w:szCs w:val="22"/>
          <w:lang w:val="en-GB"/>
        </w:rPr>
        <w:t xml:space="preserve"> by Six Sigma applications that </w:t>
      </w:r>
      <w:r w:rsidR="00FE1316">
        <w:rPr>
          <w:rFonts w:ascii="Arial" w:hAnsi="Arial" w:cs="Arial"/>
          <w:sz w:val="22"/>
          <w:szCs w:val="22"/>
          <w:lang w:val="en-GB"/>
        </w:rPr>
        <w:t>reduces</w:t>
      </w:r>
      <w:r w:rsidRPr="00894815">
        <w:rPr>
          <w:rFonts w:ascii="Arial" w:hAnsi="Arial" w:cs="Arial"/>
          <w:sz w:val="22"/>
          <w:szCs w:val="22"/>
          <w:lang w:val="en-GB"/>
        </w:rPr>
        <w:t xml:space="preserve"> healthcare delays by 35% (</w:t>
      </w:r>
      <w:proofErr w:type="spellStart"/>
      <w:r w:rsidR="00261361">
        <w:rPr>
          <w:rFonts w:ascii="Arial" w:hAnsi="Arial" w:cs="Arial"/>
          <w:sz w:val="22"/>
          <w:szCs w:val="22"/>
          <w:lang w:val="en-GB"/>
        </w:rPr>
        <w:t>Shbool</w:t>
      </w:r>
      <w:proofErr w:type="spellEnd"/>
      <w:r w:rsidRPr="00894815">
        <w:rPr>
          <w:rFonts w:ascii="Arial" w:hAnsi="Arial" w:cs="Arial"/>
          <w:sz w:val="22"/>
          <w:szCs w:val="22"/>
          <w:lang w:val="en-GB"/>
        </w:rPr>
        <w:t xml:space="preserve"> et al., 20</w:t>
      </w:r>
      <w:r w:rsidR="00261361">
        <w:rPr>
          <w:rFonts w:ascii="Arial" w:hAnsi="Arial" w:cs="Arial"/>
          <w:sz w:val="22"/>
          <w:szCs w:val="22"/>
          <w:lang w:val="en-GB"/>
        </w:rPr>
        <w:t>25</w:t>
      </w:r>
      <w:r w:rsidRPr="00894815">
        <w:rPr>
          <w:rFonts w:ascii="Arial" w:hAnsi="Arial" w:cs="Arial"/>
          <w:sz w:val="22"/>
          <w:szCs w:val="22"/>
          <w:lang w:val="en-GB"/>
        </w:rPr>
        <w:t xml:space="preserve">). </w:t>
      </w:r>
      <w:r w:rsidR="00D83DB9">
        <w:rPr>
          <w:rFonts w:ascii="Arial" w:hAnsi="Arial" w:cs="Arial"/>
          <w:sz w:val="22"/>
          <w:szCs w:val="22"/>
          <w:lang w:val="en-GB"/>
        </w:rPr>
        <w:t>Nevertheless</w:t>
      </w:r>
      <w:r w:rsidRPr="00894815">
        <w:rPr>
          <w:rFonts w:ascii="Arial" w:hAnsi="Arial" w:cs="Arial"/>
          <w:sz w:val="22"/>
          <w:szCs w:val="22"/>
          <w:lang w:val="en-GB"/>
        </w:rPr>
        <w:t xml:space="preserve">, it presupposes categorical </w:t>
      </w:r>
      <w:r w:rsidR="00690C19">
        <w:rPr>
          <w:rFonts w:ascii="Arial" w:hAnsi="Arial" w:cs="Arial"/>
          <w:sz w:val="22"/>
          <w:szCs w:val="22"/>
          <w:lang w:val="en-GB"/>
        </w:rPr>
        <w:t>segregation</w:t>
      </w:r>
      <w:r w:rsidRPr="00894815">
        <w:rPr>
          <w:rFonts w:ascii="Arial" w:hAnsi="Arial" w:cs="Arial"/>
          <w:sz w:val="22"/>
          <w:szCs w:val="22"/>
          <w:lang w:val="en-GB"/>
        </w:rPr>
        <w:t xml:space="preserve">, which may </w:t>
      </w:r>
      <w:r w:rsidR="007A5607">
        <w:rPr>
          <w:rFonts w:ascii="Arial" w:hAnsi="Arial" w:cs="Arial"/>
          <w:sz w:val="22"/>
          <w:szCs w:val="22"/>
          <w:lang w:val="en-GB"/>
        </w:rPr>
        <w:t>disregard</w:t>
      </w:r>
      <w:r w:rsidRPr="00894815">
        <w:rPr>
          <w:rFonts w:ascii="Arial" w:hAnsi="Arial" w:cs="Arial"/>
          <w:sz w:val="22"/>
          <w:szCs w:val="22"/>
          <w:lang w:val="en-GB"/>
        </w:rPr>
        <w:t xml:space="preserve"> intersecting socio-cultural factors such as ethnic trust in quacks (</w:t>
      </w:r>
      <w:r w:rsidR="00A26992">
        <w:rPr>
          <w:rFonts w:ascii="Arial" w:hAnsi="Arial" w:cs="Arial"/>
          <w:sz w:val="22"/>
          <w:szCs w:val="22"/>
          <w:lang w:val="en-GB"/>
        </w:rPr>
        <w:t>Isra et al.,</w:t>
      </w:r>
      <w:r w:rsidRPr="00894815">
        <w:rPr>
          <w:rFonts w:ascii="Arial" w:hAnsi="Arial" w:cs="Arial"/>
          <w:sz w:val="22"/>
          <w:szCs w:val="22"/>
          <w:lang w:val="en-GB"/>
        </w:rPr>
        <w:t xml:space="preserve"> 202</w:t>
      </w:r>
      <w:r w:rsidR="00A26992">
        <w:rPr>
          <w:rFonts w:ascii="Arial" w:hAnsi="Arial" w:cs="Arial"/>
          <w:sz w:val="22"/>
          <w:szCs w:val="22"/>
          <w:lang w:val="en-GB"/>
        </w:rPr>
        <w:t>5</w:t>
      </w:r>
      <w:r w:rsidRPr="00894815">
        <w:rPr>
          <w:rFonts w:ascii="Arial" w:hAnsi="Arial" w:cs="Arial"/>
          <w:sz w:val="22"/>
          <w:szCs w:val="22"/>
          <w:lang w:val="en-GB"/>
        </w:rPr>
        <w:t>).</w:t>
      </w:r>
      <w:r w:rsidR="00A26992">
        <w:rPr>
          <w:rFonts w:ascii="Arial" w:hAnsi="Arial" w:cs="Arial"/>
          <w:sz w:val="22"/>
          <w:szCs w:val="22"/>
          <w:lang w:val="en-GB"/>
        </w:rPr>
        <w:t xml:space="preserve"> </w:t>
      </w:r>
      <w:r w:rsidR="00A26992" w:rsidRPr="00894815">
        <w:rPr>
          <w:rFonts w:ascii="Arial" w:hAnsi="Arial" w:cs="Arial"/>
          <w:sz w:val="22"/>
          <w:szCs w:val="22"/>
          <w:lang w:val="en-GB"/>
        </w:rPr>
        <w:t>S</w:t>
      </w:r>
      <w:r w:rsidRPr="00894815">
        <w:rPr>
          <w:rFonts w:ascii="Arial" w:hAnsi="Arial" w:cs="Arial"/>
          <w:sz w:val="22"/>
          <w:szCs w:val="22"/>
          <w:lang w:val="en-GB"/>
        </w:rPr>
        <w:t>tandardising services suggests that Fishbone should be used alongside cultural audits to make sure they are legitimate (</w:t>
      </w:r>
      <w:proofErr w:type="spellStart"/>
      <w:r w:rsidR="00A26992">
        <w:rPr>
          <w:rFonts w:ascii="Arial" w:hAnsi="Arial" w:cs="Arial"/>
          <w:sz w:val="22"/>
          <w:szCs w:val="22"/>
          <w:lang w:val="en-GB"/>
        </w:rPr>
        <w:t>DeZoort</w:t>
      </w:r>
      <w:proofErr w:type="spellEnd"/>
      <w:r w:rsidRPr="00894815">
        <w:rPr>
          <w:rFonts w:ascii="Arial" w:hAnsi="Arial" w:cs="Arial"/>
          <w:sz w:val="22"/>
          <w:szCs w:val="22"/>
          <w:lang w:val="en-GB"/>
        </w:rPr>
        <w:t xml:space="preserve"> et al., 202</w:t>
      </w:r>
      <w:r w:rsidR="00A26992">
        <w:rPr>
          <w:rFonts w:ascii="Arial" w:hAnsi="Arial" w:cs="Arial"/>
          <w:sz w:val="22"/>
          <w:szCs w:val="22"/>
          <w:lang w:val="en-GB"/>
        </w:rPr>
        <w:t>1</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This informs suggestions like focused training and comparing linear perspectives with adaptive, community-engaged ways to reduce negligence (</w:t>
      </w:r>
      <w:r w:rsidR="00A26992">
        <w:rPr>
          <w:rFonts w:ascii="Arial" w:hAnsi="Arial" w:cs="Arial"/>
          <w:sz w:val="22"/>
          <w:szCs w:val="22"/>
          <w:lang w:val="en-GB"/>
        </w:rPr>
        <w:t>Traeger</w:t>
      </w:r>
      <w:r w:rsidRPr="00894815">
        <w:rPr>
          <w:rFonts w:ascii="Arial" w:hAnsi="Arial" w:cs="Arial"/>
          <w:sz w:val="22"/>
          <w:szCs w:val="22"/>
          <w:lang w:val="en-GB"/>
        </w:rPr>
        <w:t>, 2024).</w:t>
      </w:r>
    </w:p>
    <w:p w14:paraId="13799F17" w14:textId="4AB92812" w:rsidR="00736431" w:rsidRDefault="00736431" w:rsidP="00894815">
      <w:pPr>
        <w:spacing w:line="480" w:lineRule="auto"/>
        <w:jc w:val="both"/>
        <w:rPr>
          <w:rFonts w:ascii="Arial" w:hAnsi="Arial" w:cs="Arial"/>
          <w:sz w:val="22"/>
          <w:szCs w:val="22"/>
          <w:lang w:val="en-GB"/>
        </w:rPr>
      </w:pPr>
      <w:r w:rsidRPr="00736431">
        <w:rPr>
          <w:rFonts w:ascii="Arial" w:hAnsi="Arial" w:cs="Arial"/>
          <w:noProof/>
          <w:sz w:val="22"/>
          <w:szCs w:val="22"/>
        </w:rPr>
        <w:drawing>
          <wp:inline distT="0" distB="0" distL="0" distR="0" wp14:anchorId="3C432136" wp14:editId="40F7B05F">
            <wp:extent cx="5949950" cy="2440940"/>
            <wp:effectExtent l="0" t="0" r="0" b="0"/>
            <wp:docPr id="8" name="Content Placeholder 7">
              <a:extLst xmlns:a="http://schemas.openxmlformats.org/drawingml/2006/main">
                <a:ext uri="{FF2B5EF4-FFF2-40B4-BE49-F238E27FC236}">
                  <a16:creationId xmlns:a16="http://schemas.microsoft.com/office/drawing/2014/main" id="{DB2BEFA9-8E0F-9D62-4273-97E6F133B03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a:extLst>
                        <a:ext uri="{FF2B5EF4-FFF2-40B4-BE49-F238E27FC236}">
                          <a16:creationId xmlns:a16="http://schemas.microsoft.com/office/drawing/2014/main" id="{DB2BEFA9-8E0F-9D62-4273-97E6F133B033}"/>
                        </a:ext>
                      </a:extLst>
                    </pic:cNvPr>
                    <pic:cNvPicPr>
                      <a:picLocks noGrp="1" noChangeAspect="1"/>
                    </pic:cNvPicPr>
                  </pic:nvPicPr>
                  <pic:blipFill>
                    <a:blip r:embed="rId7"/>
                    <a:stretch>
                      <a:fillRect/>
                    </a:stretch>
                  </pic:blipFill>
                  <pic:spPr>
                    <a:xfrm>
                      <a:off x="0" y="0"/>
                      <a:ext cx="5949950" cy="2440940"/>
                    </a:xfrm>
                    <a:prstGeom prst="rect">
                      <a:avLst/>
                    </a:prstGeom>
                  </pic:spPr>
                </pic:pic>
              </a:graphicData>
            </a:graphic>
          </wp:inline>
        </w:drawing>
      </w:r>
    </w:p>
    <w:p w14:paraId="26DE108B" w14:textId="270DF2F4" w:rsidR="00A26992" w:rsidRPr="00A26992" w:rsidRDefault="00A26992" w:rsidP="00894815">
      <w:pPr>
        <w:spacing w:line="480" w:lineRule="auto"/>
        <w:jc w:val="both"/>
        <w:rPr>
          <w:rFonts w:ascii="Arial" w:hAnsi="Arial" w:cs="Arial"/>
          <w:b/>
          <w:bCs/>
          <w:sz w:val="22"/>
          <w:szCs w:val="22"/>
          <w:lang w:val="en-GB"/>
        </w:rPr>
      </w:pPr>
      <w:r>
        <w:rPr>
          <w:rFonts w:ascii="Arial" w:hAnsi="Arial" w:cs="Arial"/>
          <w:b/>
          <w:bCs/>
          <w:sz w:val="22"/>
          <w:szCs w:val="22"/>
          <w:lang w:val="en-GB"/>
        </w:rPr>
        <w:t>Table 1: Root Cause Analysis in the Mohbad’s Case</w:t>
      </w:r>
    </w:p>
    <w:p w14:paraId="3D3BB0C4" w14:textId="6B681850" w:rsidR="00030BB2" w:rsidRPr="00894815" w:rsidRDefault="00694251" w:rsidP="00736431">
      <w:pPr>
        <w:pStyle w:val="Heading2"/>
        <w:rPr>
          <w:lang w:val="en-GB"/>
        </w:rPr>
      </w:pPr>
      <w:bookmarkStart w:id="4" w:name="_Toc214667070"/>
      <w:r w:rsidRPr="00894815">
        <w:rPr>
          <w:lang w:val="en-GB"/>
        </w:rPr>
        <w:lastRenderedPageBreak/>
        <w:t>Application of the Donabedian Model</w:t>
      </w:r>
      <w:bookmarkEnd w:id="4"/>
    </w:p>
    <w:p w14:paraId="5FA34A97" w14:textId="7DFBE5D5" w:rsidR="00681EDD" w:rsidRDefault="00681EDD" w:rsidP="00894815">
      <w:pPr>
        <w:spacing w:line="480" w:lineRule="auto"/>
        <w:jc w:val="both"/>
        <w:rPr>
          <w:rFonts w:ascii="Arial" w:hAnsi="Arial" w:cs="Arial"/>
          <w:sz w:val="22"/>
          <w:szCs w:val="22"/>
          <w:lang w:val="en-GB"/>
        </w:rPr>
      </w:pPr>
      <w:r>
        <w:rPr>
          <w:noProof/>
        </w:rPr>
        <w:drawing>
          <wp:inline distT="0" distB="0" distL="0" distR="0" wp14:anchorId="18AC6D3B" wp14:editId="10CCACD1">
            <wp:extent cx="5943600" cy="1919605"/>
            <wp:effectExtent l="0" t="0" r="0" b="4445"/>
            <wp:docPr id="648719955" name="Picture 1" descr="Avedis Donabedian: The creator of the Donabedian Model of C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vedis Donabedian: The creator of the Donabedian Model of Ca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919605"/>
                    </a:xfrm>
                    <a:prstGeom prst="rect">
                      <a:avLst/>
                    </a:prstGeom>
                    <a:noFill/>
                    <a:ln>
                      <a:noFill/>
                    </a:ln>
                  </pic:spPr>
                </pic:pic>
              </a:graphicData>
            </a:graphic>
          </wp:inline>
        </w:drawing>
      </w:r>
    </w:p>
    <w:p w14:paraId="50417FD8" w14:textId="0AF831AA" w:rsidR="00A26992" w:rsidRPr="00A26992" w:rsidRDefault="00A26992" w:rsidP="00894815">
      <w:pPr>
        <w:spacing w:line="480" w:lineRule="auto"/>
        <w:jc w:val="both"/>
        <w:rPr>
          <w:rFonts w:ascii="Arial" w:hAnsi="Arial" w:cs="Arial"/>
          <w:b/>
          <w:bCs/>
          <w:sz w:val="22"/>
          <w:szCs w:val="22"/>
          <w:lang w:val="en-GB"/>
        </w:rPr>
      </w:pPr>
      <w:r>
        <w:rPr>
          <w:rFonts w:ascii="Arial" w:hAnsi="Arial" w:cs="Arial"/>
          <w:b/>
          <w:bCs/>
          <w:sz w:val="22"/>
          <w:szCs w:val="22"/>
          <w:lang w:val="en-GB"/>
        </w:rPr>
        <w:t>Fig 2: Donabedian Model</w:t>
      </w:r>
      <w:r w:rsidR="002001D5">
        <w:rPr>
          <w:rFonts w:ascii="Arial" w:hAnsi="Arial" w:cs="Arial"/>
          <w:b/>
          <w:bCs/>
          <w:sz w:val="22"/>
          <w:szCs w:val="22"/>
          <w:lang w:val="en-GB"/>
        </w:rPr>
        <w:t xml:space="preserve"> (</w:t>
      </w:r>
      <w:proofErr w:type="spellStart"/>
      <w:r w:rsidR="002001D5" w:rsidRPr="002001D5">
        <w:rPr>
          <w:rFonts w:ascii="Arial" w:hAnsi="Arial" w:cs="Arial"/>
          <w:b/>
          <w:bCs/>
          <w:sz w:val="22"/>
          <w:szCs w:val="22"/>
          <w:lang w:val="en-GB"/>
        </w:rPr>
        <w:t>Tossaint-Schoenmakers</w:t>
      </w:r>
      <w:proofErr w:type="spellEnd"/>
      <w:r w:rsidR="002001D5">
        <w:rPr>
          <w:rFonts w:ascii="Arial" w:hAnsi="Arial" w:cs="Arial"/>
          <w:b/>
          <w:bCs/>
          <w:sz w:val="22"/>
          <w:szCs w:val="22"/>
          <w:lang w:val="en-GB"/>
        </w:rPr>
        <w:t xml:space="preserve"> et al., 2021)</w:t>
      </w:r>
    </w:p>
    <w:p w14:paraId="32B94886" w14:textId="7ADB79FB" w:rsidR="00694251" w:rsidRPr="00894815" w:rsidRDefault="00694251" w:rsidP="00894815">
      <w:pPr>
        <w:spacing w:line="480" w:lineRule="auto"/>
        <w:jc w:val="both"/>
        <w:rPr>
          <w:rFonts w:ascii="Arial" w:hAnsi="Arial" w:cs="Arial"/>
          <w:sz w:val="22"/>
          <w:szCs w:val="22"/>
          <w:lang w:val="en-GB"/>
        </w:rPr>
      </w:pPr>
      <w:r w:rsidRPr="00894815">
        <w:rPr>
          <w:rFonts w:ascii="Arial" w:hAnsi="Arial" w:cs="Arial"/>
          <w:sz w:val="22"/>
          <w:szCs w:val="22"/>
          <w:lang w:val="en-GB"/>
        </w:rPr>
        <w:t>One of the most important theoretical frameworks for studying healthcare services and their quality is the Donabedian model</w:t>
      </w:r>
      <w:r w:rsidR="002001D5">
        <w:rPr>
          <w:rFonts w:ascii="Arial" w:hAnsi="Arial" w:cs="Arial"/>
          <w:sz w:val="22"/>
          <w:szCs w:val="22"/>
          <w:lang w:val="en-GB"/>
        </w:rPr>
        <w:t xml:space="preserve"> </w:t>
      </w:r>
      <w:r w:rsidR="002001D5">
        <w:t>(</w:t>
      </w:r>
      <w:r w:rsidR="002001D5" w:rsidRPr="002001D5">
        <w:rPr>
          <w:rFonts w:ascii="Arial" w:hAnsi="Arial" w:cs="Arial"/>
          <w:sz w:val="22"/>
          <w:szCs w:val="22"/>
          <w:lang w:val="en-GB"/>
        </w:rPr>
        <w:t>McCullough</w:t>
      </w:r>
      <w:r w:rsidR="002001D5">
        <w:rPr>
          <w:rFonts w:ascii="Arial" w:hAnsi="Arial" w:cs="Arial"/>
          <w:sz w:val="22"/>
          <w:szCs w:val="22"/>
          <w:lang w:val="en-GB"/>
        </w:rPr>
        <w:t xml:space="preserve"> et al., 2023)</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 xml:space="preserve">There are three parts to the quality data it collects: </w:t>
      </w:r>
      <w:r w:rsidR="00736431">
        <w:rPr>
          <w:rFonts w:ascii="Arial" w:hAnsi="Arial" w:cs="Arial"/>
          <w:sz w:val="22"/>
          <w:szCs w:val="22"/>
          <w:lang w:val="en-GB"/>
        </w:rPr>
        <w:t>“</w:t>
      </w:r>
      <w:r w:rsidRPr="00894815">
        <w:rPr>
          <w:rFonts w:ascii="Arial" w:hAnsi="Arial" w:cs="Arial"/>
          <w:sz w:val="22"/>
          <w:szCs w:val="22"/>
          <w:lang w:val="en-GB"/>
        </w:rPr>
        <w:t>structure,</w:t>
      </w:r>
      <w:r w:rsidR="00736431">
        <w:rPr>
          <w:rFonts w:ascii="Arial" w:hAnsi="Arial" w:cs="Arial"/>
          <w:sz w:val="22"/>
          <w:szCs w:val="22"/>
          <w:lang w:val="en-GB"/>
        </w:rPr>
        <w:t>”</w:t>
      </w:r>
      <w:r w:rsidRPr="00894815">
        <w:rPr>
          <w:rFonts w:ascii="Arial" w:hAnsi="Arial" w:cs="Arial"/>
          <w:sz w:val="22"/>
          <w:szCs w:val="22"/>
          <w:lang w:val="en-GB"/>
        </w:rPr>
        <w:t xml:space="preserve"> </w:t>
      </w:r>
      <w:r w:rsidR="00736431">
        <w:rPr>
          <w:rFonts w:ascii="Arial" w:hAnsi="Arial" w:cs="Arial"/>
          <w:sz w:val="22"/>
          <w:szCs w:val="22"/>
          <w:lang w:val="en-GB"/>
        </w:rPr>
        <w:t>“</w:t>
      </w:r>
      <w:r w:rsidRPr="00894815">
        <w:rPr>
          <w:rFonts w:ascii="Arial" w:hAnsi="Arial" w:cs="Arial"/>
          <w:sz w:val="22"/>
          <w:szCs w:val="22"/>
          <w:lang w:val="en-GB"/>
        </w:rPr>
        <w:t>process,</w:t>
      </w:r>
      <w:r w:rsidR="00736431">
        <w:rPr>
          <w:rFonts w:ascii="Arial" w:hAnsi="Arial" w:cs="Arial"/>
          <w:sz w:val="22"/>
          <w:szCs w:val="22"/>
          <w:lang w:val="en-GB"/>
        </w:rPr>
        <w:t>”</w:t>
      </w:r>
      <w:r w:rsidRPr="00894815">
        <w:rPr>
          <w:rFonts w:ascii="Arial" w:hAnsi="Arial" w:cs="Arial"/>
          <w:sz w:val="22"/>
          <w:szCs w:val="22"/>
          <w:lang w:val="en-GB"/>
        </w:rPr>
        <w:t xml:space="preserve"> and </w:t>
      </w:r>
      <w:r w:rsidR="00736431">
        <w:rPr>
          <w:rFonts w:ascii="Arial" w:hAnsi="Arial" w:cs="Arial"/>
          <w:sz w:val="22"/>
          <w:szCs w:val="22"/>
          <w:lang w:val="en-GB"/>
        </w:rPr>
        <w:t>“</w:t>
      </w:r>
      <w:r w:rsidRPr="00894815">
        <w:rPr>
          <w:rFonts w:ascii="Arial" w:hAnsi="Arial" w:cs="Arial"/>
          <w:sz w:val="22"/>
          <w:szCs w:val="22"/>
          <w:lang w:val="en-GB"/>
        </w:rPr>
        <w:t>outcomes.</w:t>
      </w:r>
      <w:r w:rsidR="00736431">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 xml:space="preserve">Healthcare buildings, staff, finances, and technology all make up what is known as the </w:t>
      </w:r>
      <w:r w:rsidR="00736431">
        <w:rPr>
          <w:rFonts w:ascii="Arial" w:hAnsi="Arial" w:cs="Arial"/>
          <w:sz w:val="22"/>
          <w:szCs w:val="22"/>
          <w:lang w:val="en-GB"/>
        </w:rPr>
        <w:t>“</w:t>
      </w:r>
      <w:r w:rsidRPr="00894815">
        <w:rPr>
          <w:rFonts w:ascii="Arial" w:hAnsi="Arial" w:cs="Arial"/>
          <w:sz w:val="22"/>
          <w:szCs w:val="22"/>
          <w:lang w:val="en-GB"/>
        </w:rPr>
        <w:t>structure</w:t>
      </w:r>
      <w:r w:rsidR="00736431">
        <w:rPr>
          <w:rFonts w:ascii="Arial" w:hAnsi="Arial" w:cs="Arial"/>
          <w:sz w:val="22"/>
          <w:szCs w:val="22"/>
          <w:lang w:val="en-GB"/>
        </w:rPr>
        <w:t>”</w:t>
      </w:r>
      <w:r w:rsidRPr="00894815">
        <w:rPr>
          <w:rFonts w:ascii="Arial" w:hAnsi="Arial" w:cs="Arial"/>
          <w:sz w:val="22"/>
          <w:szCs w:val="22"/>
          <w:lang w:val="en-GB"/>
        </w:rPr>
        <w:t xml:space="preserve"> of the setting in which patients get treatment.</w:t>
      </w:r>
      <w:r w:rsidR="00894815">
        <w:rPr>
          <w:rFonts w:ascii="Arial" w:hAnsi="Arial" w:cs="Arial"/>
          <w:sz w:val="22"/>
          <w:szCs w:val="22"/>
          <w:lang w:val="en-GB"/>
        </w:rPr>
        <w:t xml:space="preserve"> </w:t>
      </w:r>
      <w:r w:rsidRPr="00894815">
        <w:rPr>
          <w:rFonts w:ascii="Arial" w:hAnsi="Arial" w:cs="Arial"/>
          <w:sz w:val="22"/>
          <w:szCs w:val="22"/>
          <w:lang w:val="en-GB"/>
        </w:rPr>
        <w:t>Patient and provider interactions are an integral part of the healthcare delivery process</w:t>
      </w:r>
      <w:r w:rsidR="002001D5">
        <w:rPr>
          <w:rFonts w:ascii="Arial" w:hAnsi="Arial" w:cs="Arial"/>
          <w:sz w:val="22"/>
          <w:szCs w:val="22"/>
          <w:lang w:val="en-GB"/>
        </w:rPr>
        <w:t xml:space="preserve"> (Binder et al., 2021)</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The results show how healthcare improved the health of people and communities.</w:t>
      </w:r>
      <w:r w:rsidR="00894815">
        <w:rPr>
          <w:rFonts w:ascii="Arial" w:hAnsi="Arial" w:cs="Arial"/>
          <w:sz w:val="22"/>
          <w:szCs w:val="22"/>
          <w:lang w:val="en-GB"/>
        </w:rPr>
        <w:t xml:space="preserve"> </w:t>
      </w:r>
      <w:r w:rsidRPr="00894815">
        <w:rPr>
          <w:rFonts w:ascii="Arial" w:hAnsi="Arial" w:cs="Arial"/>
          <w:sz w:val="22"/>
          <w:szCs w:val="22"/>
          <w:lang w:val="en-GB"/>
        </w:rPr>
        <w:t>Although other frameworks like the Bamako Initiative and the WHO-Recommended Quality of Care Framework exist, the model developed by Avedis Donabedian, a medical doctor and health researcher at the University of Michigan, in 1966 is still used as the leading reference for healthcare quality assessment</w:t>
      </w:r>
      <w:r w:rsidR="002001D5">
        <w:rPr>
          <w:rFonts w:ascii="Arial" w:hAnsi="Arial" w:cs="Arial"/>
          <w:sz w:val="22"/>
          <w:szCs w:val="22"/>
          <w:lang w:val="en-GB"/>
        </w:rPr>
        <w:t xml:space="preserve"> (Yang et al., 2025)</w:t>
      </w:r>
      <w:r w:rsidRPr="00894815">
        <w:rPr>
          <w:rFonts w:ascii="Arial" w:hAnsi="Arial" w:cs="Arial"/>
          <w:sz w:val="22"/>
          <w:szCs w:val="22"/>
          <w:lang w:val="en-GB"/>
        </w:rPr>
        <w:t>.</w:t>
      </w:r>
    </w:p>
    <w:p w14:paraId="0B18100F" w14:textId="62B02158" w:rsidR="00694251" w:rsidRPr="00894815" w:rsidRDefault="00694251"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In systems </w:t>
      </w:r>
      <w:r w:rsidR="00923CEE">
        <w:rPr>
          <w:rFonts w:ascii="Arial" w:hAnsi="Arial" w:cs="Arial"/>
          <w:sz w:val="22"/>
          <w:szCs w:val="22"/>
          <w:lang w:val="en-GB"/>
        </w:rPr>
        <w:t>susceptible</w:t>
      </w:r>
      <w:r w:rsidRPr="00894815">
        <w:rPr>
          <w:rFonts w:ascii="Arial" w:hAnsi="Arial" w:cs="Arial"/>
          <w:sz w:val="22"/>
          <w:szCs w:val="22"/>
          <w:lang w:val="en-GB"/>
        </w:rPr>
        <w:t xml:space="preserve"> to negligence, it </w:t>
      </w:r>
      <w:r w:rsidR="00682E42">
        <w:rPr>
          <w:rFonts w:ascii="Arial" w:hAnsi="Arial" w:cs="Arial"/>
          <w:sz w:val="22"/>
          <w:szCs w:val="22"/>
          <w:lang w:val="en-GB"/>
        </w:rPr>
        <w:t>clarifies</w:t>
      </w:r>
      <w:r w:rsidRPr="00894815">
        <w:rPr>
          <w:rFonts w:ascii="Arial" w:hAnsi="Arial" w:cs="Arial"/>
          <w:sz w:val="22"/>
          <w:szCs w:val="22"/>
          <w:lang w:val="en-GB"/>
        </w:rPr>
        <w:t xml:space="preserve"> causative relationships, shown by neonatal resuscitation studies that revealed 25% process deficiencies (</w:t>
      </w:r>
      <w:r w:rsidR="00443C6B">
        <w:rPr>
          <w:rFonts w:ascii="Arial" w:hAnsi="Arial" w:cs="Arial"/>
          <w:sz w:val="22"/>
          <w:szCs w:val="22"/>
          <w:lang w:val="en-GB"/>
        </w:rPr>
        <w:t xml:space="preserve">Boddu et al., 2024; </w:t>
      </w:r>
      <w:r w:rsidR="00443C6B" w:rsidRPr="00443C6B">
        <w:rPr>
          <w:rFonts w:ascii="Arial" w:hAnsi="Arial" w:cs="Arial"/>
          <w:sz w:val="22"/>
          <w:szCs w:val="22"/>
          <w:lang w:val="en-GB"/>
        </w:rPr>
        <w:t>Maya-</w:t>
      </w:r>
      <w:proofErr w:type="spellStart"/>
      <w:r w:rsidR="00443C6B" w:rsidRPr="00443C6B">
        <w:rPr>
          <w:rFonts w:ascii="Arial" w:hAnsi="Arial" w:cs="Arial"/>
          <w:sz w:val="22"/>
          <w:szCs w:val="22"/>
          <w:lang w:val="en-GB"/>
        </w:rPr>
        <w:t>Enero</w:t>
      </w:r>
      <w:proofErr w:type="spellEnd"/>
      <w:r w:rsidR="00443C6B">
        <w:rPr>
          <w:rFonts w:ascii="Arial" w:hAnsi="Arial" w:cs="Arial"/>
          <w:sz w:val="22"/>
          <w:szCs w:val="22"/>
          <w:lang w:val="en-GB"/>
        </w:rPr>
        <w:t xml:space="preserve"> et al., 2018</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 xml:space="preserve">For Mohbad, it </w:t>
      </w:r>
      <w:r w:rsidR="00DE19B8">
        <w:rPr>
          <w:rFonts w:ascii="Arial" w:hAnsi="Arial" w:cs="Arial"/>
          <w:sz w:val="22"/>
          <w:szCs w:val="22"/>
          <w:lang w:val="en-GB"/>
        </w:rPr>
        <w:t>elucidates</w:t>
      </w:r>
      <w:r w:rsidRPr="00894815">
        <w:rPr>
          <w:rFonts w:ascii="Arial" w:hAnsi="Arial" w:cs="Arial"/>
          <w:sz w:val="22"/>
          <w:szCs w:val="22"/>
          <w:lang w:val="en-GB"/>
        </w:rPr>
        <w:t xml:space="preserve"> how </w:t>
      </w:r>
      <w:r w:rsidR="00DE19B8">
        <w:rPr>
          <w:rFonts w:ascii="Arial" w:hAnsi="Arial" w:cs="Arial"/>
          <w:sz w:val="22"/>
          <w:szCs w:val="22"/>
          <w:lang w:val="en-GB"/>
        </w:rPr>
        <w:t>structural</w:t>
      </w:r>
      <w:r w:rsidRPr="00894815">
        <w:rPr>
          <w:rFonts w:ascii="Arial" w:hAnsi="Arial" w:cs="Arial"/>
          <w:sz w:val="22"/>
          <w:szCs w:val="22"/>
          <w:lang w:val="en-GB"/>
        </w:rPr>
        <w:t xml:space="preserve"> </w:t>
      </w:r>
      <w:r w:rsidR="00DE19B8">
        <w:rPr>
          <w:rFonts w:ascii="Arial" w:hAnsi="Arial" w:cs="Arial"/>
          <w:sz w:val="22"/>
          <w:szCs w:val="22"/>
          <w:lang w:val="en-GB"/>
        </w:rPr>
        <w:t>negligence</w:t>
      </w:r>
      <w:r w:rsidRPr="00894815">
        <w:rPr>
          <w:rFonts w:ascii="Arial" w:hAnsi="Arial" w:cs="Arial"/>
          <w:sz w:val="22"/>
          <w:szCs w:val="22"/>
          <w:lang w:val="en-GB"/>
        </w:rPr>
        <w:t xml:space="preserve"> </w:t>
      </w:r>
      <w:r w:rsidR="00E609F8">
        <w:rPr>
          <w:rFonts w:ascii="Arial" w:hAnsi="Arial" w:cs="Arial"/>
          <w:sz w:val="22"/>
          <w:szCs w:val="22"/>
          <w:lang w:val="en-GB"/>
        </w:rPr>
        <w:t>led to</w:t>
      </w:r>
      <w:r w:rsidRPr="00894815">
        <w:rPr>
          <w:rFonts w:ascii="Arial" w:hAnsi="Arial" w:cs="Arial"/>
          <w:sz w:val="22"/>
          <w:szCs w:val="22"/>
          <w:lang w:val="en-GB"/>
        </w:rPr>
        <w:t xml:space="preserve"> fatal consequences, informing enhancements in light of Nigeria's 10% mortality rate attributable to negligence (</w:t>
      </w:r>
      <w:proofErr w:type="spellStart"/>
      <w:r w:rsidRPr="00894815">
        <w:rPr>
          <w:rFonts w:ascii="Arial" w:hAnsi="Arial" w:cs="Arial"/>
          <w:sz w:val="22"/>
          <w:szCs w:val="22"/>
          <w:lang w:val="en-GB"/>
        </w:rPr>
        <w:t>Alawode</w:t>
      </w:r>
      <w:proofErr w:type="spellEnd"/>
      <w:r w:rsidRPr="00894815">
        <w:rPr>
          <w:rFonts w:ascii="Arial" w:hAnsi="Arial" w:cs="Arial"/>
          <w:sz w:val="22"/>
          <w:szCs w:val="22"/>
          <w:lang w:val="en-GB"/>
        </w:rPr>
        <w:t xml:space="preserve"> and Adewole, 2021).</w:t>
      </w:r>
    </w:p>
    <w:p w14:paraId="352CBD4E" w14:textId="272E5DD6" w:rsidR="00694251" w:rsidRPr="00894815" w:rsidRDefault="00694251" w:rsidP="00894815">
      <w:pPr>
        <w:spacing w:line="480" w:lineRule="auto"/>
        <w:jc w:val="both"/>
        <w:rPr>
          <w:rFonts w:ascii="Arial" w:hAnsi="Arial" w:cs="Arial"/>
          <w:sz w:val="22"/>
          <w:szCs w:val="22"/>
          <w:lang w:val="en-GB"/>
        </w:rPr>
      </w:pPr>
      <w:r w:rsidRPr="00894815">
        <w:rPr>
          <w:rFonts w:ascii="Arial" w:hAnsi="Arial" w:cs="Arial"/>
          <w:sz w:val="22"/>
          <w:szCs w:val="22"/>
          <w:lang w:val="en-GB"/>
        </w:rPr>
        <w:lastRenderedPageBreak/>
        <w:t xml:space="preserve">The </w:t>
      </w:r>
      <w:r w:rsidR="00D03267">
        <w:rPr>
          <w:rFonts w:ascii="Arial" w:hAnsi="Arial" w:cs="Arial"/>
          <w:sz w:val="22"/>
          <w:szCs w:val="22"/>
          <w:lang w:val="en-GB"/>
        </w:rPr>
        <w:t>insufficient</w:t>
      </w:r>
      <w:r w:rsidRPr="00894815">
        <w:rPr>
          <w:rFonts w:ascii="Arial" w:hAnsi="Arial" w:cs="Arial"/>
          <w:sz w:val="22"/>
          <w:szCs w:val="22"/>
          <w:lang w:val="en-GB"/>
        </w:rPr>
        <w:t xml:space="preserve"> licensing infrastructure and underfunding (5% of GDP allocated to health) enabled </w:t>
      </w:r>
      <w:proofErr w:type="spellStart"/>
      <w:r w:rsidRPr="00894815">
        <w:rPr>
          <w:rFonts w:ascii="Arial" w:hAnsi="Arial" w:cs="Arial"/>
          <w:sz w:val="22"/>
          <w:szCs w:val="22"/>
          <w:lang w:val="en-GB"/>
        </w:rPr>
        <w:t>Ogedengbe's</w:t>
      </w:r>
      <w:proofErr w:type="spellEnd"/>
      <w:r w:rsidRPr="00894815">
        <w:rPr>
          <w:rFonts w:ascii="Arial" w:hAnsi="Arial" w:cs="Arial"/>
          <w:sz w:val="22"/>
          <w:szCs w:val="22"/>
          <w:lang w:val="en-GB"/>
        </w:rPr>
        <w:t xml:space="preserve"> unlicensed status, highlighting UNTH's resource limitations (</w:t>
      </w:r>
      <w:proofErr w:type="spellStart"/>
      <w:r w:rsidRPr="00894815">
        <w:rPr>
          <w:rFonts w:ascii="Arial" w:hAnsi="Arial" w:cs="Arial"/>
          <w:sz w:val="22"/>
          <w:szCs w:val="22"/>
          <w:lang w:val="en-GB"/>
        </w:rPr>
        <w:t>O</w:t>
      </w:r>
      <w:r w:rsidR="00443C6B">
        <w:rPr>
          <w:rFonts w:ascii="Arial" w:hAnsi="Arial" w:cs="Arial"/>
          <w:sz w:val="22"/>
          <w:szCs w:val="22"/>
          <w:lang w:val="en-GB"/>
        </w:rPr>
        <w:t>konta</w:t>
      </w:r>
      <w:proofErr w:type="spellEnd"/>
      <w:r w:rsidR="00443C6B">
        <w:rPr>
          <w:rFonts w:ascii="Arial" w:hAnsi="Arial" w:cs="Arial"/>
          <w:sz w:val="22"/>
          <w:szCs w:val="22"/>
          <w:lang w:val="en-GB"/>
        </w:rPr>
        <w:t xml:space="preserve"> et al.</w:t>
      </w:r>
      <w:r w:rsidRPr="00894815">
        <w:rPr>
          <w:rFonts w:ascii="Arial" w:hAnsi="Arial" w:cs="Arial"/>
          <w:sz w:val="22"/>
          <w:szCs w:val="22"/>
          <w:lang w:val="en-GB"/>
        </w:rPr>
        <w:t>, 2025).</w:t>
      </w:r>
      <w:r w:rsidR="00736431">
        <w:rPr>
          <w:rFonts w:ascii="Arial" w:hAnsi="Arial" w:cs="Arial"/>
          <w:sz w:val="22"/>
          <w:szCs w:val="22"/>
          <w:lang w:val="en-GB"/>
        </w:rPr>
        <w:t xml:space="preserve"> </w:t>
      </w:r>
      <w:r w:rsidRPr="00894815">
        <w:rPr>
          <w:rFonts w:ascii="Arial" w:hAnsi="Arial" w:cs="Arial"/>
          <w:sz w:val="22"/>
          <w:szCs w:val="22"/>
          <w:lang w:val="en-GB"/>
        </w:rPr>
        <w:t>The absence of monitoring or whistleblowing, even in the presence of family, contravened established rules, similar to the improper treatment of complaints in primary care (</w:t>
      </w:r>
      <w:r w:rsidR="00FB71A0" w:rsidRPr="00FB71A0">
        <w:rPr>
          <w:rFonts w:ascii="Arial" w:hAnsi="Arial" w:cs="Arial"/>
          <w:sz w:val="22"/>
          <w:szCs w:val="22"/>
          <w:lang w:val="en-GB"/>
        </w:rPr>
        <w:t>Ekpenyong</w:t>
      </w:r>
      <w:r w:rsidR="00FB71A0">
        <w:rPr>
          <w:rFonts w:ascii="Arial" w:hAnsi="Arial" w:cs="Arial"/>
          <w:sz w:val="22"/>
          <w:szCs w:val="22"/>
          <w:lang w:val="en-GB"/>
        </w:rPr>
        <w:t xml:space="preserve"> et al.</w:t>
      </w:r>
      <w:r w:rsidRPr="00894815">
        <w:rPr>
          <w:rFonts w:ascii="Arial" w:hAnsi="Arial" w:cs="Arial"/>
          <w:sz w:val="22"/>
          <w:szCs w:val="22"/>
          <w:lang w:val="en-GB"/>
        </w:rPr>
        <w:t>, 202</w:t>
      </w:r>
      <w:r w:rsidR="00FB71A0">
        <w:rPr>
          <w:rFonts w:ascii="Arial" w:hAnsi="Arial" w:cs="Arial"/>
          <w:sz w:val="22"/>
          <w:szCs w:val="22"/>
          <w:lang w:val="en-GB"/>
        </w:rPr>
        <w:t>1</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Preventable death and a decline in trust are two consequences, with surveys indicating that 60% of the population lacks confidence in the government after Mohbad (NOI Polls, 2025).</w:t>
      </w:r>
    </w:p>
    <w:p w14:paraId="72E46B16" w14:textId="401501FC" w:rsidR="00694251" w:rsidRPr="00894815" w:rsidRDefault="00694251" w:rsidP="00894815">
      <w:pPr>
        <w:spacing w:line="480" w:lineRule="auto"/>
        <w:jc w:val="both"/>
        <w:rPr>
          <w:rFonts w:ascii="Arial" w:hAnsi="Arial" w:cs="Arial"/>
          <w:sz w:val="22"/>
          <w:szCs w:val="22"/>
          <w:lang w:val="en-GB"/>
        </w:rPr>
      </w:pPr>
      <w:r w:rsidRPr="00894815">
        <w:rPr>
          <w:rFonts w:ascii="Arial" w:hAnsi="Arial" w:cs="Arial"/>
          <w:sz w:val="22"/>
          <w:szCs w:val="22"/>
          <w:lang w:val="en-GB"/>
        </w:rPr>
        <w:t xml:space="preserve"> A critical evaluation of Donabedian's linearity demonstrates its efficacy in evidence-based audits</w:t>
      </w:r>
      <w:r w:rsidR="00FB71A0">
        <w:rPr>
          <w:rFonts w:ascii="Arial" w:hAnsi="Arial" w:cs="Arial"/>
          <w:sz w:val="22"/>
          <w:szCs w:val="22"/>
          <w:lang w:val="en-GB"/>
        </w:rPr>
        <w:t xml:space="preserve">, </w:t>
      </w:r>
      <w:r w:rsidRPr="00894815">
        <w:rPr>
          <w:rFonts w:ascii="Arial" w:hAnsi="Arial" w:cs="Arial"/>
          <w:sz w:val="22"/>
          <w:szCs w:val="22"/>
          <w:lang w:val="en-GB"/>
        </w:rPr>
        <w:t>such as the validation of quality in Nigerian states, which reduced disparities by 15%</w:t>
      </w:r>
      <w:r w:rsidR="00FB71A0">
        <w:rPr>
          <w:rFonts w:ascii="Arial" w:hAnsi="Arial" w:cs="Arial"/>
          <w:sz w:val="22"/>
          <w:szCs w:val="22"/>
          <w:lang w:val="en-GB"/>
        </w:rPr>
        <w:t xml:space="preserve">, </w:t>
      </w:r>
      <w:r w:rsidRPr="00894815">
        <w:rPr>
          <w:rFonts w:ascii="Arial" w:hAnsi="Arial" w:cs="Arial"/>
          <w:sz w:val="22"/>
          <w:szCs w:val="22"/>
          <w:lang w:val="en-GB"/>
        </w:rPr>
        <w:t xml:space="preserve">while contrasting with dynamic models like socio-ecological frameworks, which fail to adequately account for poverty's impact on informal care </w:t>
      </w:r>
      <w:r w:rsidR="00C4317D">
        <w:rPr>
          <w:rFonts w:ascii="Arial" w:hAnsi="Arial" w:cs="Arial"/>
          <w:sz w:val="22"/>
          <w:szCs w:val="22"/>
          <w:lang w:val="en-GB"/>
        </w:rPr>
        <w:t>(Adu and Zuma</w:t>
      </w:r>
      <w:r w:rsidR="00C4317D" w:rsidRPr="00894815">
        <w:rPr>
          <w:rFonts w:ascii="Arial" w:hAnsi="Arial" w:cs="Arial"/>
          <w:sz w:val="22"/>
          <w:szCs w:val="22"/>
          <w:lang w:val="en-GB"/>
        </w:rPr>
        <w:t>, 2024)</w:t>
      </w:r>
      <w:r w:rsidRPr="00894815">
        <w:rPr>
          <w:rFonts w:ascii="Arial" w:hAnsi="Arial" w:cs="Arial"/>
          <w:sz w:val="22"/>
          <w:szCs w:val="22"/>
          <w:lang w:val="en-GB"/>
        </w:rPr>
        <w:t>.</w:t>
      </w:r>
      <w:r w:rsidR="00736431">
        <w:rPr>
          <w:rFonts w:ascii="Arial" w:hAnsi="Arial" w:cs="Arial"/>
          <w:sz w:val="22"/>
          <w:szCs w:val="22"/>
          <w:lang w:val="en-GB"/>
        </w:rPr>
        <w:t xml:space="preserve"> </w:t>
      </w:r>
      <w:r w:rsidR="00C4317D">
        <w:rPr>
          <w:rFonts w:ascii="Arial" w:hAnsi="Arial" w:cs="Arial"/>
          <w:sz w:val="22"/>
          <w:szCs w:val="22"/>
          <w:lang w:val="en-GB"/>
        </w:rPr>
        <w:t>The</w:t>
      </w:r>
      <w:r w:rsidRPr="00894815">
        <w:rPr>
          <w:rFonts w:ascii="Arial" w:hAnsi="Arial" w:cs="Arial"/>
          <w:sz w:val="22"/>
          <w:szCs w:val="22"/>
          <w:lang w:val="en-GB"/>
        </w:rPr>
        <w:t xml:space="preserve"> 2024 validation research</w:t>
      </w:r>
      <w:r w:rsidR="00FB71A0">
        <w:rPr>
          <w:rFonts w:ascii="Arial" w:hAnsi="Arial" w:cs="Arial"/>
          <w:sz w:val="22"/>
          <w:szCs w:val="22"/>
          <w:lang w:val="en-GB"/>
        </w:rPr>
        <w:t xml:space="preserve"> by </w:t>
      </w:r>
      <w:proofErr w:type="spellStart"/>
      <w:r w:rsidR="00C4317D">
        <w:rPr>
          <w:rFonts w:ascii="Arial" w:hAnsi="Arial" w:cs="Arial"/>
          <w:sz w:val="22"/>
          <w:szCs w:val="22"/>
          <w:lang w:val="en-GB"/>
        </w:rPr>
        <w:t>Opele</w:t>
      </w:r>
      <w:proofErr w:type="spellEnd"/>
      <w:r w:rsidR="00C4317D">
        <w:rPr>
          <w:rFonts w:ascii="Arial" w:hAnsi="Arial" w:cs="Arial"/>
          <w:sz w:val="22"/>
          <w:szCs w:val="22"/>
          <w:lang w:val="en-GB"/>
        </w:rPr>
        <w:t xml:space="preserve"> and Adepoju</w:t>
      </w:r>
      <w:r w:rsidRPr="00894815">
        <w:rPr>
          <w:rFonts w:ascii="Arial" w:hAnsi="Arial" w:cs="Arial"/>
          <w:sz w:val="22"/>
          <w:szCs w:val="22"/>
          <w:lang w:val="en-GB"/>
        </w:rPr>
        <w:t xml:space="preserve"> indicates that Nigeria's federalism must be tailored to its own context.</w:t>
      </w:r>
      <w:r w:rsidR="00736431">
        <w:rPr>
          <w:rFonts w:ascii="Arial" w:hAnsi="Arial" w:cs="Arial"/>
          <w:sz w:val="22"/>
          <w:szCs w:val="22"/>
          <w:lang w:val="en-GB"/>
        </w:rPr>
        <w:t xml:space="preserve"> </w:t>
      </w:r>
      <w:r w:rsidRPr="00894815">
        <w:rPr>
          <w:rFonts w:ascii="Arial" w:hAnsi="Arial" w:cs="Arial"/>
          <w:sz w:val="22"/>
          <w:szCs w:val="22"/>
          <w:lang w:val="en-GB"/>
        </w:rPr>
        <w:t>It facilitates recommendations such as process audits, which reconcile stringent regulations with adaptable integrations to maintain safety (</w:t>
      </w:r>
      <w:proofErr w:type="spellStart"/>
      <w:r w:rsidR="00C4317D" w:rsidRPr="00C4317D">
        <w:rPr>
          <w:rFonts w:ascii="Arial" w:hAnsi="Arial" w:cs="Arial"/>
          <w:sz w:val="22"/>
          <w:szCs w:val="22"/>
          <w:lang w:val="en-GB"/>
        </w:rPr>
        <w:t>Turyasiima</w:t>
      </w:r>
      <w:proofErr w:type="spellEnd"/>
      <w:r w:rsidR="00C4317D">
        <w:rPr>
          <w:rFonts w:ascii="Arial" w:hAnsi="Arial" w:cs="Arial"/>
          <w:sz w:val="22"/>
          <w:szCs w:val="22"/>
          <w:lang w:val="en-GB"/>
        </w:rPr>
        <w:t xml:space="preserve"> et al.</w:t>
      </w:r>
      <w:r w:rsidRPr="00894815">
        <w:rPr>
          <w:rFonts w:ascii="Arial" w:hAnsi="Arial" w:cs="Arial"/>
          <w:sz w:val="22"/>
          <w:szCs w:val="22"/>
          <w:lang w:val="en-GB"/>
        </w:rPr>
        <w:t>, 2025).</w:t>
      </w:r>
    </w:p>
    <w:p w14:paraId="6B12DC6E" w14:textId="2200220D" w:rsidR="00694251" w:rsidRDefault="00C65903" w:rsidP="00894815">
      <w:pPr>
        <w:spacing w:line="480" w:lineRule="auto"/>
        <w:jc w:val="both"/>
        <w:rPr>
          <w:rFonts w:ascii="Arial" w:hAnsi="Arial" w:cs="Arial"/>
          <w:sz w:val="22"/>
          <w:szCs w:val="22"/>
          <w:lang w:val="en-GB"/>
        </w:rPr>
      </w:pPr>
      <w:r w:rsidRPr="00C65903">
        <w:rPr>
          <w:rFonts w:ascii="Arial" w:hAnsi="Arial" w:cs="Arial"/>
          <w:noProof/>
          <w:sz w:val="22"/>
          <w:szCs w:val="22"/>
        </w:rPr>
        <w:drawing>
          <wp:inline distT="0" distB="0" distL="0" distR="0" wp14:anchorId="7A2705E4" wp14:editId="0CBF6AF8">
            <wp:extent cx="5943600" cy="2432050"/>
            <wp:effectExtent l="0" t="0" r="0" b="6350"/>
            <wp:docPr id="15" name="Content Placeholder 14">
              <a:extLst xmlns:a="http://schemas.openxmlformats.org/drawingml/2006/main">
                <a:ext uri="{FF2B5EF4-FFF2-40B4-BE49-F238E27FC236}">
                  <a16:creationId xmlns:a16="http://schemas.microsoft.com/office/drawing/2014/main" id="{0DDF6EA1-858A-1DDC-C893-918BADE750A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5" name="Content Placeholder 14">
                      <a:extLst>
                        <a:ext uri="{FF2B5EF4-FFF2-40B4-BE49-F238E27FC236}">
                          <a16:creationId xmlns:a16="http://schemas.microsoft.com/office/drawing/2014/main" id="{0DDF6EA1-858A-1DDC-C893-918BADE750AE}"/>
                        </a:ext>
                      </a:extLst>
                    </pic:cNvPr>
                    <pic:cNvPicPr>
                      <a:picLocks noGrp="1" noChangeAspect="1"/>
                    </pic:cNvPicPr>
                  </pic:nvPicPr>
                  <pic:blipFill>
                    <a:blip r:embed="rId9"/>
                    <a:stretch>
                      <a:fillRect/>
                    </a:stretch>
                  </pic:blipFill>
                  <pic:spPr>
                    <a:xfrm>
                      <a:off x="0" y="0"/>
                      <a:ext cx="5943600" cy="2432050"/>
                    </a:xfrm>
                    <a:prstGeom prst="rect">
                      <a:avLst/>
                    </a:prstGeom>
                  </pic:spPr>
                </pic:pic>
              </a:graphicData>
            </a:graphic>
          </wp:inline>
        </w:drawing>
      </w:r>
    </w:p>
    <w:p w14:paraId="0E331A3B" w14:textId="5C64D999" w:rsidR="00C4317D" w:rsidRPr="00C4317D" w:rsidRDefault="00C4317D" w:rsidP="00894815">
      <w:pPr>
        <w:spacing w:line="480" w:lineRule="auto"/>
        <w:jc w:val="both"/>
        <w:rPr>
          <w:rFonts w:ascii="Arial" w:hAnsi="Arial" w:cs="Arial"/>
          <w:b/>
          <w:bCs/>
          <w:sz w:val="22"/>
          <w:szCs w:val="22"/>
          <w:lang w:val="en-GB"/>
        </w:rPr>
      </w:pPr>
      <w:r>
        <w:rPr>
          <w:rFonts w:ascii="Arial" w:hAnsi="Arial" w:cs="Arial"/>
          <w:b/>
          <w:bCs/>
          <w:sz w:val="22"/>
          <w:szCs w:val="22"/>
          <w:lang w:val="en-GB"/>
        </w:rPr>
        <w:t xml:space="preserve">Table 2: Application of </w:t>
      </w:r>
      <w:r w:rsidRPr="00C4317D">
        <w:rPr>
          <w:rFonts w:ascii="Arial" w:hAnsi="Arial" w:cs="Arial"/>
          <w:b/>
          <w:bCs/>
          <w:sz w:val="22"/>
          <w:szCs w:val="22"/>
          <w:lang w:val="en-GB"/>
        </w:rPr>
        <w:t>Donabedian Model</w:t>
      </w:r>
      <w:r>
        <w:rPr>
          <w:rFonts w:ascii="Arial" w:hAnsi="Arial" w:cs="Arial"/>
          <w:b/>
          <w:bCs/>
          <w:sz w:val="22"/>
          <w:szCs w:val="22"/>
          <w:lang w:val="en-GB"/>
        </w:rPr>
        <w:t xml:space="preserve"> on Mohbah’s Case</w:t>
      </w:r>
    </w:p>
    <w:p w14:paraId="0ACC8200" w14:textId="786AFA84" w:rsidR="00681EDD" w:rsidRPr="002867D1" w:rsidRDefault="00513BD3" w:rsidP="002867D1">
      <w:pPr>
        <w:pStyle w:val="Heading2"/>
        <w:rPr>
          <w:lang w:val="en-GB"/>
        </w:rPr>
      </w:pPr>
      <w:bookmarkStart w:id="5" w:name="_Toc214667071"/>
      <w:r w:rsidRPr="00894815">
        <w:rPr>
          <w:lang w:val="en-GB"/>
        </w:rPr>
        <w:t>SWOT Analysis</w:t>
      </w:r>
      <w:bookmarkEnd w:id="5"/>
    </w:p>
    <w:p w14:paraId="6675B11E" w14:textId="77777777" w:rsidR="00D23255" w:rsidRDefault="00513BD3" w:rsidP="00894815">
      <w:pPr>
        <w:spacing w:line="480" w:lineRule="auto"/>
        <w:jc w:val="both"/>
        <w:rPr>
          <w:rFonts w:ascii="Arial" w:hAnsi="Arial" w:cs="Arial"/>
          <w:sz w:val="22"/>
          <w:szCs w:val="22"/>
          <w:lang w:val="en-GB"/>
        </w:rPr>
      </w:pPr>
      <w:r w:rsidRPr="00894815">
        <w:rPr>
          <w:rFonts w:ascii="Arial" w:hAnsi="Arial" w:cs="Arial"/>
          <w:sz w:val="22"/>
          <w:szCs w:val="22"/>
          <w:lang w:val="en-GB"/>
        </w:rPr>
        <w:t>A SWOT analysis is a strategic tool enabling a corporation to evaluate its strengths, weaknesses, opportunities, and threats using empirical data</w:t>
      </w:r>
      <w:r w:rsidR="00C4317D">
        <w:rPr>
          <w:rFonts w:ascii="Arial" w:hAnsi="Arial" w:cs="Arial"/>
          <w:sz w:val="22"/>
          <w:szCs w:val="22"/>
          <w:lang w:val="en-GB"/>
        </w:rPr>
        <w:t xml:space="preserve"> (</w:t>
      </w:r>
      <w:proofErr w:type="spellStart"/>
      <w:r w:rsidR="00C4317D">
        <w:rPr>
          <w:rFonts w:ascii="Arial" w:hAnsi="Arial" w:cs="Arial"/>
          <w:sz w:val="22"/>
          <w:szCs w:val="22"/>
          <w:lang w:val="en-GB"/>
        </w:rPr>
        <w:t>Puyt</w:t>
      </w:r>
      <w:proofErr w:type="spellEnd"/>
      <w:r w:rsidR="00C4317D">
        <w:rPr>
          <w:rFonts w:ascii="Arial" w:hAnsi="Arial" w:cs="Arial"/>
          <w:sz w:val="22"/>
          <w:szCs w:val="22"/>
          <w:lang w:val="en-GB"/>
        </w:rPr>
        <w:t xml:space="preserve"> et al., 2020)</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 xml:space="preserve">It delineates a company's </w:t>
      </w:r>
      <w:r w:rsidRPr="00894815">
        <w:rPr>
          <w:rFonts w:ascii="Arial" w:hAnsi="Arial" w:cs="Arial"/>
          <w:sz w:val="22"/>
          <w:szCs w:val="22"/>
          <w:lang w:val="en-GB"/>
        </w:rPr>
        <w:lastRenderedPageBreak/>
        <w:t>competitive stance and analyses internal and external elements influencing decision-making.</w:t>
      </w:r>
      <w:r w:rsidR="00894815">
        <w:rPr>
          <w:rFonts w:ascii="Arial" w:hAnsi="Arial" w:cs="Arial"/>
          <w:sz w:val="22"/>
          <w:szCs w:val="22"/>
          <w:lang w:val="en-GB"/>
        </w:rPr>
        <w:t xml:space="preserve"> </w:t>
      </w:r>
      <w:r w:rsidRPr="00894815">
        <w:rPr>
          <w:rFonts w:ascii="Arial" w:hAnsi="Arial" w:cs="Arial"/>
          <w:sz w:val="22"/>
          <w:szCs w:val="22"/>
          <w:lang w:val="en-GB"/>
        </w:rPr>
        <w:t>SWOT analysis, by using varied organisational input, identifies obstacles and possibilities, however it is best successful when used in conjunction with other planning methodologies</w:t>
      </w:r>
      <w:r w:rsidR="00C4317D">
        <w:rPr>
          <w:rFonts w:ascii="Arial" w:hAnsi="Arial" w:cs="Arial"/>
          <w:sz w:val="22"/>
          <w:szCs w:val="22"/>
          <w:lang w:val="en-GB"/>
        </w:rPr>
        <w:t xml:space="preserve"> (</w:t>
      </w:r>
      <w:proofErr w:type="spellStart"/>
      <w:r w:rsidR="00C4317D" w:rsidRPr="00C4317D">
        <w:rPr>
          <w:rFonts w:ascii="Arial" w:hAnsi="Arial" w:cs="Arial"/>
          <w:sz w:val="22"/>
          <w:szCs w:val="22"/>
          <w:lang w:val="en-GB"/>
        </w:rPr>
        <w:t>Benzaghta</w:t>
      </w:r>
      <w:proofErr w:type="spellEnd"/>
      <w:r w:rsidR="00C4317D">
        <w:rPr>
          <w:rFonts w:ascii="Arial" w:hAnsi="Arial" w:cs="Arial"/>
          <w:sz w:val="22"/>
          <w:szCs w:val="22"/>
          <w:lang w:val="en-GB"/>
        </w:rPr>
        <w:t xml:space="preserve"> et al., 2021)</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This research is applicable to whole businesses as well as individual products, divisions, or sectors, directing strategic initiatives to optimise performance and mitigate risk</w:t>
      </w:r>
      <w:r w:rsidR="00C4317D">
        <w:rPr>
          <w:rFonts w:ascii="Arial" w:hAnsi="Arial" w:cs="Arial"/>
          <w:sz w:val="22"/>
          <w:szCs w:val="22"/>
          <w:lang w:val="en-GB"/>
        </w:rPr>
        <w:t xml:space="preserve"> (</w:t>
      </w:r>
      <w:proofErr w:type="spellStart"/>
      <w:r w:rsidR="00C4317D">
        <w:rPr>
          <w:rFonts w:ascii="Arial" w:hAnsi="Arial" w:cs="Arial"/>
          <w:sz w:val="22"/>
          <w:szCs w:val="22"/>
          <w:lang w:val="en-GB"/>
        </w:rPr>
        <w:t>Puyt</w:t>
      </w:r>
      <w:proofErr w:type="spellEnd"/>
      <w:r w:rsidR="00C4317D">
        <w:rPr>
          <w:rFonts w:ascii="Arial" w:hAnsi="Arial" w:cs="Arial"/>
          <w:sz w:val="22"/>
          <w:szCs w:val="22"/>
          <w:lang w:val="en-GB"/>
        </w:rPr>
        <w:t xml:space="preserve"> et al., 2023)</w:t>
      </w:r>
      <w:r w:rsidRPr="00894815">
        <w:rPr>
          <w:rFonts w:ascii="Arial" w:hAnsi="Arial" w:cs="Arial"/>
          <w:sz w:val="22"/>
          <w:szCs w:val="22"/>
          <w:lang w:val="en-GB"/>
        </w:rPr>
        <w:t>.</w:t>
      </w:r>
    </w:p>
    <w:p w14:paraId="183665B5" w14:textId="6AA1DC10" w:rsidR="00513BD3" w:rsidRPr="00894815" w:rsidRDefault="00513BD3" w:rsidP="00894815">
      <w:pPr>
        <w:spacing w:line="480" w:lineRule="auto"/>
        <w:jc w:val="both"/>
        <w:rPr>
          <w:rFonts w:ascii="Arial" w:hAnsi="Arial" w:cs="Arial"/>
          <w:sz w:val="22"/>
          <w:szCs w:val="22"/>
          <w:lang w:val="en-GB"/>
        </w:rPr>
      </w:pPr>
      <w:r w:rsidRPr="00894815">
        <w:rPr>
          <w:rFonts w:ascii="Arial" w:hAnsi="Arial" w:cs="Arial"/>
          <w:sz w:val="22"/>
          <w:szCs w:val="22"/>
          <w:lang w:val="en-GB"/>
        </w:rPr>
        <w:t>SWOT analysis is selected for its strategic significance in amalgamating internal and external factors, crucial for quality assurance planning in resource-limited settings, shown by a 30% enhancement in operational efficiency in healthcare (</w:t>
      </w:r>
      <w:proofErr w:type="spellStart"/>
      <w:r w:rsidR="00D23255">
        <w:rPr>
          <w:rFonts w:ascii="Arial" w:hAnsi="Arial" w:cs="Arial"/>
          <w:sz w:val="22"/>
          <w:szCs w:val="22"/>
          <w:lang w:val="en-GB"/>
        </w:rPr>
        <w:t>O’Brein</w:t>
      </w:r>
      <w:proofErr w:type="spellEnd"/>
      <w:r w:rsidR="00D23255">
        <w:rPr>
          <w:rFonts w:ascii="Arial" w:hAnsi="Arial" w:cs="Arial"/>
          <w:sz w:val="22"/>
          <w:szCs w:val="22"/>
          <w:lang w:val="en-GB"/>
        </w:rPr>
        <w:t xml:space="preserve"> et al.</w:t>
      </w:r>
      <w:r w:rsidRPr="00894815">
        <w:rPr>
          <w:rFonts w:ascii="Arial" w:hAnsi="Arial" w:cs="Arial"/>
          <w:sz w:val="22"/>
          <w:szCs w:val="22"/>
          <w:lang w:val="en-GB"/>
        </w:rPr>
        <w:t>, 2023).</w:t>
      </w:r>
      <w:r w:rsidR="00736431">
        <w:rPr>
          <w:rFonts w:ascii="Arial" w:hAnsi="Arial" w:cs="Arial"/>
          <w:sz w:val="22"/>
          <w:szCs w:val="22"/>
          <w:lang w:val="en-GB"/>
        </w:rPr>
        <w:t xml:space="preserve"> </w:t>
      </w:r>
      <w:r w:rsidRPr="00894815">
        <w:rPr>
          <w:rFonts w:ascii="Arial" w:hAnsi="Arial" w:cs="Arial"/>
          <w:sz w:val="22"/>
          <w:szCs w:val="22"/>
          <w:lang w:val="en-GB"/>
        </w:rPr>
        <w:t>It contextualises fundamental issues such as regulatory deficiencies and facilitates enhancements, shown by UNTH's application that illustrated potential neglect (</w:t>
      </w:r>
      <w:r w:rsidR="00D23255">
        <w:rPr>
          <w:rFonts w:ascii="Arial" w:hAnsi="Arial" w:cs="Arial"/>
          <w:sz w:val="22"/>
          <w:szCs w:val="22"/>
          <w:lang w:val="en-GB"/>
        </w:rPr>
        <w:t>Dim et al.</w:t>
      </w:r>
      <w:r w:rsidRPr="00894815">
        <w:rPr>
          <w:rFonts w:ascii="Arial" w:hAnsi="Arial" w:cs="Arial"/>
          <w:sz w:val="22"/>
          <w:szCs w:val="22"/>
          <w:lang w:val="en-GB"/>
        </w:rPr>
        <w:t>, 2025).</w:t>
      </w:r>
    </w:p>
    <w:p w14:paraId="79E88FFD" w14:textId="3492C05D" w:rsidR="00513BD3" w:rsidRPr="00894815" w:rsidRDefault="00513BD3" w:rsidP="00894815">
      <w:pPr>
        <w:spacing w:line="480" w:lineRule="auto"/>
        <w:jc w:val="both"/>
        <w:rPr>
          <w:rFonts w:ascii="Arial" w:hAnsi="Arial" w:cs="Arial"/>
          <w:sz w:val="22"/>
          <w:szCs w:val="22"/>
          <w:lang w:val="en-GB"/>
        </w:rPr>
      </w:pPr>
      <w:r w:rsidRPr="00894815">
        <w:rPr>
          <w:rFonts w:ascii="Arial" w:hAnsi="Arial" w:cs="Arial"/>
          <w:sz w:val="22"/>
          <w:szCs w:val="22"/>
          <w:lang w:val="en-GB"/>
        </w:rPr>
        <w:t>Strengths include regulatory structures such as the National Health Act (2014), which facilitates the prosecution of individuals after the Mohbad probe (</w:t>
      </w:r>
      <w:r w:rsidR="00394A8D">
        <w:rPr>
          <w:rFonts w:ascii="Arial" w:hAnsi="Arial" w:cs="Arial"/>
          <w:sz w:val="22"/>
          <w:szCs w:val="22"/>
          <w:lang w:val="en-GB"/>
        </w:rPr>
        <w:t>Agbo</w:t>
      </w:r>
      <w:r w:rsidRPr="00894815">
        <w:rPr>
          <w:rFonts w:ascii="Arial" w:hAnsi="Arial" w:cs="Arial"/>
          <w:sz w:val="22"/>
          <w:szCs w:val="22"/>
          <w:lang w:val="en-GB"/>
        </w:rPr>
        <w:t>, 2025).</w:t>
      </w:r>
      <w:r w:rsidR="00736431">
        <w:rPr>
          <w:rFonts w:ascii="Arial" w:hAnsi="Arial" w:cs="Arial"/>
          <w:sz w:val="22"/>
          <w:szCs w:val="22"/>
          <w:lang w:val="en-GB"/>
        </w:rPr>
        <w:t xml:space="preserve"> </w:t>
      </w:r>
      <w:r w:rsidRPr="00894815">
        <w:rPr>
          <w:rFonts w:ascii="Arial" w:hAnsi="Arial" w:cs="Arial"/>
          <w:sz w:val="22"/>
          <w:szCs w:val="22"/>
          <w:lang w:val="en-GB"/>
        </w:rPr>
        <w:t>Deficiencies, such as insufficient financial resources and the loss of intelligent individuals, result in quackery (</w:t>
      </w:r>
      <w:proofErr w:type="spellStart"/>
      <w:r w:rsidR="00394A8D" w:rsidRPr="00394A8D">
        <w:rPr>
          <w:rFonts w:ascii="Arial" w:hAnsi="Arial" w:cs="Arial"/>
          <w:sz w:val="22"/>
          <w:szCs w:val="22"/>
          <w:lang w:val="en-GB"/>
        </w:rPr>
        <w:t>Teibowei</w:t>
      </w:r>
      <w:proofErr w:type="spellEnd"/>
      <w:r w:rsidRPr="00894815">
        <w:rPr>
          <w:rFonts w:ascii="Arial" w:hAnsi="Arial" w:cs="Arial"/>
          <w:sz w:val="22"/>
          <w:szCs w:val="22"/>
          <w:lang w:val="en-GB"/>
        </w:rPr>
        <w:t>, 2023).</w:t>
      </w:r>
      <w:r w:rsidR="00736431">
        <w:rPr>
          <w:rFonts w:ascii="Arial" w:hAnsi="Arial" w:cs="Arial"/>
          <w:sz w:val="22"/>
          <w:szCs w:val="22"/>
          <w:lang w:val="en-GB"/>
        </w:rPr>
        <w:t xml:space="preserve"> </w:t>
      </w:r>
      <w:r w:rsidRPr="00894815">
        <w:rPr>
          <w:rFonts w:ascii="Arial" w:hAnsi="Arial" w:cs="Arial"/>
          <w:sz w:val="22"/>
          <w:szCs w:val="22"/>
          <w:lang w:val="en-GB"/>
        </w:rPr>
        <w:t>Digital technology and post-COVID support provide opportunities, and the expansion of the NHIS may potentially reduce informal care by fifty percent (</w:t>
      </w:r>
      <w:proofErr w:type="spellStart"/>
      <w:r w:rsidRPr="00894815">
        <w:rPr>
          <w:rFonts w:ascii="Arial" w:hAnsi="Arial" w:cs="Arial"/>
          <w:sz w:val="22"/>
          <w:szCs w:val="22"/>
          <w:lang w:val="en-GB"/>
        </w:rPr>
        <w:t>Aregbeshola</w:t>
      </w:r>
      <w:proofErr w:type="spellEnd"/>
      <w:r w:rsidRPr="00894815">
        <w:rPr>
          <w:rFonts w:ascii="Arial" w:hAnsi="Arial" w:cs="Arial"/>
          <w:sz w:val="22"/>
          <w:szCs w:val="22"/>
          <w:lang w:val="en-GB"/>
        </w:rPr>
        <w:t xml:space="preserve"> and Folayan, 2022).</w:t>
      </w:r>
      <w:r w:rsidR="00736431">
        <w:rPr>
          <w:rFonts w:ascii="Arial" w:hAnsi="Arial" w:cs="Arial"/>
          <w:sz w:val="22"/>
          <w:szCs w:val="22"/>
          <w:lang w:val="en-GB"/>
        </w:rPr>
        <w:t xml:space="preserve"> </w:t>
      </w:r>
      <w:r w:rsidRPr="00894815">
        <w:rPr>
          <w:rFonts w:ascii="Arial" w:hAnsi="Arial" w:cs="Arial"/>
          <w:sz w:val="22"/>
          <w:szCs w:val="22"/>
          <w:lang w:val="en-GB"/>
        </w:rPr>
        <w:t>Threats include volatile economies and protracted litigation, with 70% of negligence claims remaining unresolved (</w:t>
      </w:r>
      <w:r w:rsidR="00910BA2">
        <w:rPr>
          <w:rFonts w:ascii="Arial" w:hAnsi="Arial" w:cs="Arial"/>
          <w:sz w:val="22"/>
          <w:szCs w:val="22"/>
          <w:lang w:val="en-GB"/>
        </w:rPr>
        <w:t>Odunsi</w:t>
      </w:r>
      <w:r w:rsidRPr="00894815">
        <w:rPr>
          <w:rFonts w:ascii="Arial" w:hAnsi="Arial" w:cs="Arial"/>
          <w:sz w:val="22"/>
          <w:szCs w:val="22"/>
          <w:lang w:val="en-GB"/>
        </w:rPr>
        <w:t>, 202</w:t>
      </w:r>
      <w:r w:rsidR="00910BA2">
        <w:rPr>
          <w:rFonts w:ascii="Arial" w:hAnsi="Arial" w:cs="Arial"/>
          <w:sz w:val="22"/>
          <w:szCs w:val="22"/>
          <w:lang w:val="en-GB"/>
        </w:rPr>
        <w:t>3</w:t>
      </w:r>
      <w:r w:rsidRPr="00894815">
        <w:rPr>
          <w:rFonts w:ascii="Arial" w:hAnsi="Arial" w:cs="Arial"/>
          <w:sz w:val="22"/>
          <w:szCs w:val="22"/>
          <w:lang w:val="en-GB"/>
        </w:rPr>
        <w:t>).</w:t>
      </w:r>
    </w:p>
    <w:p w14:paraId="7AE21644" w14:textId="47EAC81C" w:rsidR="00513BD3" w:rsidRPr="00894815" w:rsidRDefault="00513BD3" w:rsidP="00894815">
      <w:pPr>
        <w:spacing w:line="480" w:lineRule="auto"/>
        <w:jc w:val="both"/>
        <w:rPr>
          <w:rFonts w:ascii="Arial" w:hAnsi="Arial" w:cs="Arial"/>
          <w:sz w:val="22"/>
          <w:szCs w:val="22"/>
          <w:lang w:val="en-GB"/>
        </w:rPr>
      </w:pPr>
      <w:r w:rsidRPr="00894815">
        <w:rPr>
          <w:rFonts w:ascii="Arial" w:hAnsi="Arial" w:cs="Arial"/>
          <w:sz w:val="22"/>
          <w:szCs w:val="22"/>
          <w:lang w:val="en-GB"/>
        </w:rPr>
        <w:t>The descriptive nature of SWOT, in contrast to prescriptive methods such as PESTLE, facilitates the development of adaptable strategies</w:t>
      </w:r>
      <w:r w:rsidR="00910BA2">
        <w:rPr>
          <w:rFonts w:ascii="Arial" w:hAnsi="Arial" w:cs="Arial"/>
          <w:sz w:val="22"/>
          <w:szCs w:val="22"/>
          <w:lang w:val="en-GB"/>
        </w:rPr>
        <w:t xml:space="preserve"> (</w:t>
      </w:r>
      <w:proofErr w:type="spellStart"/>
      <w:r w:rsidR="00910BA2" w:rsidRPr="00910BA2">
        <w:rPr>
          <w:rFonts w:ascii="Arial" w:hAnsi="Arial" w:cs="Arial"/>
          <w:sz w:val="22"/>
          <w:szCs w:val="22"/>
          <w:lang w:val="en-GB"/>
        </w:rPr>
        <w:t>Vardopoulos</w:t>
      </w:r>
      <w:proofErr w:type="spellEnd"/>
      <w:r w:rsidR="00910BA2">
        <w:rPr>
          <w:rFonts w:ascii="Arial" w:hAnsi="Arial" w:cs="Arial"/>
          <w:sz w:val="22"/>
          <w:szCs w:val="22"/>
          <w:lang w:val="en-GB"/>
        </w:rPr>
        <w:t xml:space="preserve"> et al., 2021)</w:t>
      </w:r>
      <w:r w:rsidRPr="00894815">
        <w:rPr>
          <w:rFonts w:ascii="Arial" w:hAnsi="Arial" w:cs="Arial"/>
          <w:sz w:val="22"/>
          <w:szCs w:val="22"/>
          <w:lang w:val="en-GB"/>
        </w:rPr>
        <w:t>.</w:t>
      </w:r>
      <w:r w:rsidR="00894815">
        <w:rPr>
          <w:rFonts w:ascii="Arial" w:hAnsi="Arial" w:cs="Arial"/>
          <w:sz w:val="22"/>
          <w:szCs w:val="22"/>
          <w:lang w:val="en-GB"/>
        </w:rPr>
        <w:t xml:space="preserve"> </w:t>
      </w:r>
      <w:r w:rsidRPr="00894815">
        <w:rPr>
          <w:rFonts w:ascii="Arial" w:hAnsi="Arial" w:cs="Arial"/>
          <w:sz w:val="22"/>
          <w:szCs w:val="22"/>
          <w:lang w:val="en-GB"/>
        </w:rPr>
        <w:t>Lagos QI assessments enhanced outcomes by 20% (</w:t>
      </w:r>
      <w:r w:rsidR="00910BA2" w:rsidRPr="00910BA2">
        <w:rPr>
          <w:rFonts w:ascii="Arial" w:hAnsi="Arial" w:cs="Arial"/>
          <w:sz w:val="22"/>
          <w:szCs w:val="22"/>
          <w:lang w:val="en-GB"/>
        </w:rPr>
        <w:t>Nnenna</w:t>
      </w:r>
      <w:r w:rsidR="00910BA2">
        <w:rPr>
          <w:rFonts w:ascii="Arial" w:hAnsi="Arial" w:cs="Arial"/>
          <w:sz w:val="22"/>
          <w:szCs w:val="22"/>
          <w:lang w:val="en-GB"/>
        </w:rPr>
        <w:t xml:space="preserve"> et al.</w:t>
      </w:r>
      <w:r w:rsidRPr="00894815">
        <w:rPr>
          <w:rFonts w:ascii="Arial" w:hAnsi="Arial" w:cs="Arial"/>
          <w:sz w:val="22"/>
          <w:szCs w:val="22"/>
          <w:lang w:val="en-GB"/>
        </w:rPr>
        <w:t>, 202</w:t>
      </w:r>
      <w:r w:rsidR="00910BA2">
        <w:rPr>
          <w:rFonts w:ascii="Arial" w:hAnsi="Arial" w:cs="Arial"/>
          <w:sz w:val="22"/>
          <w:szCs w:val="22"/>
          <w:lang w:val="en-GB"/>
        </w:rPr>
        <w:t>4</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Nevertheless, it overlooks temporal dynamics, which may result in static viewpoints in unstable Nigeria, where negligence, reinterpreted as infrastructure failure, demands hybrid techniques (OAL, 2025).</w:t>
      </w:r>
      <w:r w:rsidR="00736431">
        <w:rPr>
          <w:rFonts w:ascii="Arial" w:hAnsi="Arial" w:cs="Arial"/>
          <w:sz w:val="22"/>
          <w:szCs w:val="22"/>
          <w:lang w:val="en-GB"/>
        </w:rPr>
        <w:t xml:space="preserve"> </w:t>
      </w:r>
    </w:p>
    <w:p w14:paraId="2576F876" w14:textId="5816BCBE" w:rsidR="00513BD3" w:rsidRDefault="002867D1" w:rsidP="00894815">
      <w:pPr>
        <w:spacing w:line="480" w:lineRule="auto"/>
        <w:jc w:val="both"/>
        <w:rPr>
          <w:rFonts w:ascii="Arial" w:hAnsi="Arial" w:cs="Arial"/>
          <w:sz w:val="22"/>
          <w:szCs w:val="22"/>
          <w:lang w:val="en-GB"/>
        </w:rPr>
      </w:pPr>
      <w:r w:rsidRPr="002867D1">
        <w:rPr>
          <w:rFonts w:ascii="Arial" w:hAnsi="Arial" w:cs="Arial"/>
          <w:noProof/>
          <w:sz w:val="22"/>
          <w:szCs w:val="22"/>
        </w:rPr>
        <w:lastRenderedPageBreak/>
        <w:drawing>
          <wp:inline distT="0" distB="0" distL="0" distR="0" wp14:anchorId="7B53B33D" wp14:editId="1246669E">
            <wp:extent cx="6527165" cy="3378200"/>
            <wp:effectExtent l="0" t="0" r="6985" b="0"/>
            <wp:docPr id="42" name="Content Placeholder 41">
              <a:extLst xmlns:a="http://schemas.openxmlformats.org/drawingml/2006/main">
                <a:ext uri="{FF2B5EF4-FFF2-40B4-BE49-F238E27FC236}">
                  <a16:creationId xmlns:a16="http://schemas.microsoft.com/office/drawing/2014/main" id="{557E93A0-6C07-F684-1CB3-A9BBEC280313}"/>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2" name="Content Placeholder 41">
                      <a:extLst>
                        <a:ext uri="{FF2B5EF4-FFF2-40B4-BE49-F238E27FC236}">
                          <a16:creationId xmlns:a16="http://schemas.microsoft.com/office/drawing/2014/main" id="{557E93A0-6C07-F684-1CB3-A9BBEC280313}"/>
                        </a:ext>
                      </a:extLst>
                    </pic:cNvPr>
                    <pic:cNvPicPr>
                      <a:picLocks noGrp="1" noChangeAspect="1"/>
                    </pic:cNvPicPr>
                  </pic:nvPicPr>
                  <pic:blipFill>
                    <a:blip r:embed="rId10"/>
                    <a:stretch>
                      <a:fillRect/>
                    </a:stretch>
                  </pic:blipFill>
                  <pic:spPr>
                    <a:xfrm>
                      <a:off x="0" y="0"/>
                      <a:ext cx="6531300" cy="3380340"/>
                    </a:xfrm>
                    <a:prstGeom prst="rect">
                      <a:avLst/>
                    </a:prstGeom>
                  </pic:spPr>
                </pic:pic>
              </a:graphicData>
            </a:graphic>
          </wp:inline>
        </w:drawing>
      </w:r>
    </w:p>
    <w:p w14:paraId="72B02666" w14:textId="526B6235" w:rsidR="008B2083" w:rsidRPr="008B2083" w:rsidRDefault="008B2083" w:rsidP="00894815">
      <w:pPr>
        <w:spacing w:line="480" w:lineRule="auto"/>
        <w:jc w:val="both"/>
        <w:rPr>
          <w:rFonts w:ascii="Arial" w:hAnsi="Arial" w:cs="Arial"/>
          <w:b/>
          <w:bCs/>
          <w:sz w:val="22"/>
          <w:szCs w:val="22"/>
          <w:lang w:val="en-GB"/>
        </w:rPr>
      </w:pPr>
      <w:r>
        <w:rPr>
          <w:rFonts w:ascii="Arial" w:hAnsi="Arial" w:cs="Arial"/>
          <w:b/>
          <w:bCs/>
          <w:sz w:val="22"/>
          <w:szCs w:val="22"/>
          <w:lang w:val="en-GB"/>
        </w:rPr>
        <w:t>Table 3: Application of SWOT Analysis on Nigeria Healthcare</w:t>
      </w:r>
    </w:p>
    <w:p w14:paraId="6AA031D5" w14:textId="38DAEC1D" w:rsidR="00BC4907" w:rsidRPr="00894815" w:rsidRDefault="00BC4907" w:rsidP="00C65903">
      <w:pPr>
        <w:pStyle w:val="Heading1"/>
        <w:rPr>
          <w:lang w:val="en-GB"/>
        </w:rPr>
      </w:pPr>
      <w:bookmarkStart w:id="6" w:name="_Toc214667072"/>
      <w:r w:rsidRPr="00894815">
        <w:rPr>
          <w:lang w:val="en-GB"/>
        </w:rPr>
        <w:t>Recommendations</w:t>
      </w:r>
      <w:bookmarkEnd w:id="6"/>
    </w:p>
    <w:p w14:paraId="5610C89B" w14:textId="71A7785B" w:rsidR="00BC4907" w:rsidRPr="00894815" w:rsidRDefault="00BC4907" w:rsidP="00894815">
      <w:pPr>
        <w:spacing w:line="480" w:lineRule="auto"/>
        <w:jc w:val="both"/>
        <w:rPr>
          <w:rFonts w:ascii="Arial" w:hAnsi="Arial" w:cs="Arial"/>
          <w:sz w:val="22"/>
          <w:szCs w:val="22"/>
          <w:lang w:val="en-GB"/>
        </w:rPr>
      </w:pPr>
      <w:r w:rsidRPr="00894815">
        <w:rPr>
          <w:rFonts w:ascii="Arial" w:hAnsi="Arial" w:cs="Arial"/>
          <w:sz w:val="22"/>
          <w:szCs w:val="22"/>
          <w:lang w:val="en-GB"/>
        </w:rPr>
        <w:t>The investigation into medical ineptitude in Mohbad's case highlights regulatory inadequacies, unlicensed practitioners, inadequate oversight, and socioeconomic barriers.</w:t>
      </w:r>
      <w:r w:rsidR="00736431">
        <w:rPr>
          <w:rFonts w:ascii="Arial" w:hAnsi="Arial" w:cs="Arial"/>
          <w:sz w:val="22"/>
          <w:szCs w:val="22"/>
          <w:lang w:val="en-GB"/>
        </w:rPr>
        <w:t xml:space="preserve"> </w:t>
      </w:r>
      <w:r w:rsidRPr="00894815">
        <w:rPr>
          <w:rFonts w:ascii="Arial" w:hAnsi="Arial" w:cs="Arial"/>
          <w:sz w:val="22"/>
          <w:szCs w:val="22"/>
          <w:lang w:val="en-GB"/>
        </w:rPr>
        <w:t>The suggestions are derived from the Fishbone Diagram, the Donabedian Model, and a SWOT analysis.</w:t>
      </w:r>
      <w:r w:rsidR="00894815">
        <w:rPr>
          <w:rFonts w:ascii="Arial" w:hAnsi="Arial" w:cs="Arial"/>
          <w:sz w:val="22"/>
          <w:szCs w:val="22"/>
          <w:lang w:val="en-GB"/>
        </w:rPr>
        <w:t xml:space="preserve"> </w:t>
      </w:r>
      <w:r w:rsidRPr="00894815">
        <w:rPr>
          <w:rFonts w:ascii="Arial" w:hAnsi="Arial" w:cs="Arial"/>
          <w:sz w:val="22"/>
          <w:szCs w:val="22"/>
          <w:lang w:val="en-GB"/>
        </w:rPr>
        <w:t>They focus on policy potential despite the concerns, such as insufficient funding (</w:t>
      </w:r>
      <w:proofErr w:type="spellStart"/>
      <w:r w:rsidRPr="00894815">
        <w:rPr>
          <w:rFonts w:ascii="Arial" w:hAnsi="Arial" w:cs="Arial"/>
          <w:sz w:val="22"/>
          <w:szCs w:val="22"/>
          <w:lang w:val="en-GB"/>
        </w:rPr>
        <w:t>Alawode</w:t>
      </w:r>
      <w:proofErr w:type="spellEnd"/>
      <w:r w:rsidRPr="00894815">
        <w:rPr>
          <w:rFonts w:ascii="Arial" w:hAnsi="Arial" w:cs="Arial"/>
          <w:sz w:val="22"/>
          <w:szCs w:val="22"/>
          <w:lang w:val="en-GB"/>
        </w:rPr>
        <w:t xml:space="preserve"> and Adewole, 2021; Obot, 2023).</w:t>
      </w:r>
      <w:r w:rsidR="00736431">
        <w:rPr>
          <w:rFonts w:ascii="Arial" w:hAnsi="Arial" w:cs="Arial"/>
          <w:sz w:val="22"/>
          <w:szCs w:val="22"/>
          <w:lang w:val="en-GB"/>
        </w:rPr>
        <w:t xml:space="preserve"> </w:t>
      </w:r>
      <w:r w:rsidRPr="00894815">
        <w:rPr>
          <w:rFonts w:ascii="Arial" w:hAnsi="Arial" w:cs="Arial"/>
          <w:sz w:val="22"/>
          <w:szCs w:val="22"/>
          <w:lang w:val="en-GB"/>
        </w:rPr>
        <w:t>The use of evidence-based quality improvement methodologies such as PDSA, PDCA, Lean, and Six Sigma is recommended, demonstrating error reductions of 20</w:t>
      </w:r>
      <w:r w:rsidR="008B2083">
        <w:rPr>
          <w:rFonts w:ascii="Arial" w:hAnsi="Arial" w:cs="Arial"/>
          <w:sz w:val="22"/>
          <w:szCs w:val="22"/>
          <w:lang w:val="en-GB"/>
        </w:rPr>
        <w:t>-</w:t>
      </w:r>
      <w:r w:rsidRPr="00894815">
        <w:rPr>
          <w:rFonts w:ascii="Arial" w:hAnsi="Arial" w:cs="Arial"/>
          <w:sz w:val="22"/>
          <w:szCs w:val="22"/>
          <w:lang w:val="en-GB"/>
        </w:rPr>
        <w:t>35% in resource-limited African contexts (</w:t>
      </w:r>
      <w:r w:rsidR="008B2083">
        <w:rPr>
          <w:rFonts w:ascii="Arial" w:hAnsi="Arial" w:cs="Arial"/>
          <w:sz w:val="22"/>
          <w:szCs w:val="22"/>
          <w:lang w:val="en-GB"/>
        </w:rPr>
        <w:t>Rathi et al.</w:t>
      </w:r>
      <w:r w:rsidRPr="00894815">
        <w:rPr>
          <w:rFonts w:ascii="Arial" w:hAnsi="Arial" w:cs="Arial"/>
          <w:sz w:val="22"/>
          <w:szCs w:val="22"/>
          <w:lang w:val="en-GB"/>
        </w:rPr>
        <w:t>, 202</w:t>
      </w:r>
      <w:r w:rsidR="008B2083">
        <w:rPr>
          <w:rFonts w:ascii="Arial" w:hAnsi="Arial" w:cs="Arial"/>
          <w:sz w:val="22"/>
          <w:szCs w:val="22"/>
          <w:lang w:val="en-GB"/>
        </w:rPr>
        <w:t>3</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However, PDSA's flexibility may overlook cultural dimensions unless it incorporates input from local stakeholders (</w:t>
      </w:r>
      <w:r w:rsidR="008B2083">
        <w:rPr>
          <w:rFonts w:ascii="Arial" w:hAnsi="Arial" w:cs="Arial"/>
          <w:sz w:val="22"/>
          <w:szCs w:val="22"/>
          <w:lang w:val="en-GB"/>
        </w:rPr>
        <w:t>Wong et al.</w:t>
      </w:r>
      <w:r w:rsidRPr="00894815">
        <w:rPr>
          <w:rFonts w:ascii="Arial" w:hAnsi="Arial" w:cs="Arial"/>
          <w:sz w:val="22"/>
          <w:szCs w:val="22"/>
          <w:lang w:val="en-GB"/>
        </w:rPr>
        <w:t>, 2023).</w:t>
      </w:r>
    </w:p>
    <w:p w14:paraId="171610F4" w14:textId="51F08080" w:rsidR="00BC4907" w:rsidRPr="00894815" w:rsidRDefault="00BC4907" w:rsidP="00C65903">
      <w:pPr>
        <w:pStyle w:val="Heading2"/>
        <w:rPr>
          <w:lang w:val="en-GB"/>
        </w:rPr>
      </w:pPr>
      <w:bookmarkStart w:id="7" w:name="_Toc214667073"/>
      <w:r w:rsidRPr="00894815">
        <w:rPr>
          <w:lang w:val="en-GB"/>
        </w:rPr>
        <w:t>Enhancing Licensing and Regulatory Enforcement</w:t>
      </w:r>
      <w:bookmarkEnd w:id="7"/>
    </w:p>
    <w:p w14:paraId="57F37755" w14:textId="6BA892B1" w:rsidR="00BC4907" w:rsidRPr="00894815" w:rsidRDefault="00BC4907" w:rsidP="00894815">
      <w:pPr>
        <w:spacing w:line="480" w:lineRule="auto"/>
        <w:jc w:val="both"/>
        <w:rPr>
          <w:rFonts w:ascii="Arial" w:hAnsi="Arial" w:cs="Arial"/>
          <w:sz w:val="22"/>
          <w:szCs w:val="22"/>
          <w:lang w:val="en-GB"/>
        </w:rPr>
      </w:pPr>
      <w:r w:rsidRPr="00894815">
        <w:rPr>
          <w:rFonts w:ascii="Arial" w:hAnsi="Arial" w:cs="Arial"/>
          <w:sz w:val="22"/>
          <w:szCs w:val="22"/>
          <w:lang w:val="en-GB"/>
        </w:rPr>
        <w:t>To address structural issues such as insufficient NMCN audits, use PDSA cycles to enhance licensing rigour.</w:t>
      </w:r>
      <w:r w:rsidR="00894815">
        <w:rPr>
          <w:rFonts w:ascii="Arial" w:hAnsi="Arial" w:cs="Arial"/>
          <w:sz w:val="22"/>
          <w:szCs w:val="22"/>
          <w:lang w:val="en-GB"/>
        </w:rPr>
        <w:t xml:space="preserve"> </w:t>
      </w:r>
      <w:r w:rsidRPr="00894815">
        <w:rPr>
          <w:rFonts w:ascii="Arial" w:hAnsi="Arial" w:cs="Arial"/>
          <w:sz w:val="22"/>
          <w:szCs w:val="22"/>
          <w:lang w:val="en-GB"/>
        </w:rPr>
        <w:t>This has shown a 25% improvement in compliance within Nigerian HIV care (ResearchGate, 2024).</w:t>
      </w:r>
      <w:r w:rsidR="00736431">
        <w:rPr>
          <w:rFonts w:ascii="Arial" w:hAnsi="Arial" w:cs="Arial"/>
          <w:sz w:val="22"/>
          <w:szCs w:val="22"/>
          <w:lang w:val="en-GB"/>
        </w:rPr>
        <w:t xml:space="preserve"> </w:t>
      </w:r>
      <w:r w:rsidRPr="00894815">
        <w:rPr>
          <w:rFonts w:ascii="Arial" w:hAnsi="Arial" w:cs="Arial"/>
          <w:sz w:val="22"/>
          <w:szCs w:val="22"/>
          <w:lang w:val="en-GB"/>
        </w:rPr>
        <w:t xml:space="preserve">Proposal: Establish a computerised record system necessitating biennial </w:t>
      </w:r>
      <w:r w:rsidRPr="00894815">
        <w:rPr>
          <w:rFonts w:ascii="Arial" w:hAnsi="Arial" w:cs="Arial"/>
          <w:sz w:val="22"/>
          <w:szCs w:val="22"/>
          <w:lang w:val="en-GB"/>
        </w:rPr>
        <w:lastRenderedPageBreak/>
        <w:t>reviews and task teams for unannounced inspections.</w:t>
      </w:r>
      <w:r w:rsidR="00894815">
        <w:rPr>
          <w:rFonts w:ascii="Arial" w:hAnsi="Arial" w:cs="Arial"/>
          <w:sz w:val="22"/>
          <w:szCs w:val="22"/>
          <w:lang w:val="en-GB"/>
        </w:rPr>
        <w:t xml:space="preserve"> </w:t>
      </w:r>
      <w:r w:rsidRPr="00894815">
        <w:rPr>
          <w:rFonts w:ascii="Arial" w:hAnsi="Arial" w:cs="Arial"/>
          <w:sz w:val="22"/>
          <w:szCs w:val="22"/>
          <w:lang w:val="en-GB"/>
        </w:rPr>
        <w:t xml:space="preserve">This aligns with demands for prosecution after the case of </w:t>
      </w:r>
      <w:proofErr w:type="spellStart"/>
      <w:r w:rsidRPr="00894815">
        <w:rPr>
          <w:rFonts w:ascii="Arial" w:hAnsi="Arial" w:cs="Arial"/>
          <w:sz w:val="22"/>
          <w:szCs w:val="22"/>
          <w:lang w:val="en-GB"/>
        </w:rPr>
        <w:t>Mohbad</w:t>
      </w:r>
      <w:proofErr w:type="spellEnd"/>
      <w:r w:rsidRPr="00894815">
        <w:rPr>
          <w:rFonts w:ascii="Arial" w:hAnsi="Arial" w:cs="Arial"/>
          <w:sz w:val="22"/>
          <w:szCs w:val="22"/>
          <w:lang w:val="en-GB"/>
        </w:rPr>
        <w:t xml:space="preserve"> (</w:t>
      </w:r>
      <w:proofErr w:type="spellStart"/>
      <w:r w:rsidR="00F63A46">
        <w:rPr>
          <w:rFonts w:ascii="Arial" w:hAnsi="Arial" w:cs="Arial"/>
          <w:sz w:val="22"/>
          <w:szCs w:val="22"/>
          <w:lang w:val="en-GB"/>
        </w:rPr>
        <w:t>Oyewo</w:t>
      </w:r>
      <w:proofErr w:type="spellEnd"/>
      <w:r w:rsidRPr="00894815">
        <w:rPr>
          <w:rFonts w:ascii="Arial" w:hAnsi="Arial" w:cs="Arial"/>
          <w:sz w:val="22"/>
          <w:szCs w:val="22"/>
          <w:lang w:val="en-GB"/>
        </w:rPr>
        <w:t>, 2025).</w:t>
      </w:r>
      <w:r w:rsidR="00736431">
        <w:rPr>
          <w:rFonts w:ascii="Arial" w:hAnsi="Arial" w:cs="Arial"/>
          <w:sz w:val="22"/>
          <w:szCs w:val="22"/>
          <w:lang w:val="en-GB"/>
        </w:rPr>
        <w:t xml:space="preserve"> </w:t>
      </w:r>
      <w:r w:rsidRPr="00894815">
        <w:rPr>
          <w:rFonts w:ascii="Arial" w:hAnsi="Arial" w:cs="Arial"/>
          <w:sz w:val="22"/>
          <w:szCs w:val="22"/>
          <w:lang w:val="en-GB"/>
        </w:rPr>
        <w:t>Conduct a pilot program in Lagos to educate 500 inspectors on indicators of neglect.</w:t>
      </w:r>
      <w:r w:rsidR="00736431">
        <w:rPr>
          <w:rFonts w:ascii="Arial" w:hAnsi="Arial" w:cs="Arial"/>
          <w:sz w:val="22"/>
          <w:szCs w:val="22"/>
          <w:lang w:val="en-GB"/>
        </w:rPr>
        <w:t xml:space="preserve"> </w:t>
      </w:r>
      <w:r w:rsidRPr="00894815">
        <w:rPr>
          <w:rFonts w:ascii="Arial" w:hAnsi="Arial" w:cs="Arial"/>
          <w:sz w:val="22"/>
          <w:szCs w:val="22"/>
          <w:lang w:val="en-GB"/>
        </w:rPr>
        <w:t>Examine pre- and post-metrics to assess the extent of audit coverage and fraud accusations.</w:t>
      </w:r>
      <w:r w:rsidR="00736431">
        <w:rPr>
          <w:rFonts w:ascii="Arial" w:hAnsi="Arial" w:cs="Arial"/>
          <w:sz w:val="22"/>
          <w:szCs w:val="22"/>
          <w:lang w:val="en-GB"/>
        </w:rPr>
        <w:t xml:space="preserve"> </w:t>
      </w:r>
      <w:r w:rsidRPr="00894815">
        <w:rPr>
          <w:rFonts w:ascii="Arial" w:hAnsi="Arial" w:cs="Arial"/>
          <w:sz w:val="22"/>
          <w:szCs w:val="22"/>
          <w:lang w:val="en-GB"/>
        </w:rPr>
        <w:t>Implement strategies for national enhancement and development, considering feedback to mitigate dissent.</w:t>
      </w:r>
      <w:r w:rsidR="00736431">
        <w:rPr>
          <w:rFonts w:ascii="Arial" w:hAnsi="Arial" w:cs="Arial"/>
          <w:sz w:val="22"/>
          <w:szCs w:val="22"/>
          <w:lang w:val="en-GB"/>
        </w:rPr>
        <w:t xml:space="preserve"> </w:t>
      </w:r>
      <w:r w:rsidRPr="00894815">
        <w:rPr>
          <w:rFonts w:ascii="Arial" w:hAnsi="Arial" w:cs="Arial"/>
          <w:sz w:val="22"/>
          <w:szCs w:val="22"/>
          <w:lang w:val="en-GB"/>
        </w:rPr>
        <w:t>This iterative approach diverges from the inflexible PDCA model since it can adapt to volatile economic conditions; nonetheless, it requires a robust data infrastructure to mitigate biases (</w:t>
      </w:r>
      <w:proofErr w:type="spellStart"/>
      <w:r w:rsidR="00D40F06" w:rsidRPr="00D40F06">
        <w:rPr>
          <w:rFonts w:ascii="Arial" w:hAnsi="Arial" w:cs="Arial"/>
          <w:sz w:val="22"/>
          <w:szCs w:val="22"/>
          <w:lang w:val="en-GB"/>
        </w:rPr>
        <w:t>Eboreime</w:t>
      </w:r>
      <w:proofErr w:type="spellEnd"/>
      <w:r w:rsidR="00D40F06">
        <w:rPr>
          <w:rFonts w:ascii="Arial" w:hAnsi="Arial" w:cs="Arial"/>
          <w:sz w:val="22"/>
          <w:szCs w:val="22"/>
          <w:lang w:val="en-GB"/>
        </w:rPr>
        <w:t xml:space="preserve"> et al.</w:t>
      </w:r>
      <w:r w:rsidRPr="00894815">
        <w:rPr>
          <w:rFonts w:ascii="Arial" w:hAnsi="Arial" w:cs="Arial"/>
          <w:sz w:val="22"/>
          <w:szCs w:val="22"/>
          <w:lang w:val="en-GB"/>
        </w:rPr>
        <w:t>, 202</w:t>
      </w:r>
      <w:r w:rsidR="00D40F06">
        <w:rPr>
          <w:rFonts w:ascii="Arial" w:hAnsi="Arial" w:cs="Arial"/>
          <w:sz w:val="22"/>
          <w:szCs w:val="22"/>
          <w:lang w:val="en-GB"/>
        </w:rPr>
        <w:t>1</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Sustainability requires annual assessments and a 30% decrease in illegal activities, as seen by Saudi LSS implementations (</w:t>
      </w:r>
      <w:proofErr w:type="spellStart"/>
      <w:r w:rsidR="00021C8A" w:rsidRPr="00021C8A">
        <w:rPr>
          <w:rFonts w:ascii="Arial" w:hAnsi="Arial" w:cs="Arial"/>
          <w:sz w:val="22"/>
          <w:szCs w:val="22"/>
          <w:lang w:val="en-GB"/>
        </w:rPr>
        <w:t>Alghuried</w:t>
      </w:r>
      <w:proofErr w:type="spellEnd"/>
      <w:r w:rsidR="00021C8A">
        <w:rPr>
          <w:rFonts w:ascii="Arial" w:hAnsi="Arial" w:cs="Arial"/>
          <w:sz w:val="22"/>
          <w:szCs w:val="22"/>
          <w:lang w:val="en-GB"/>
        </w:rPr>
        <w:t xml:space="preserve"> et al.</w:t>
      </w:r>
      <w:r w:rsidRPr="00894815">
        <w:rPr>
          <w:rFonts w:ascii="Arial" w:hAnsi="Arial" w:cs="Arial"/>
          <w:sz w:val="22"/>
          <w:szCs w:val="22"/>
          <w:lang w:val="en-GB"/>
        </w:rPr>
        <w:t>, 202</w:t>
      </w:r>
      <w:r w:rsidR="00021C8A">
        <w:rPr>
          <w:rFonts w:ascii="Arial" w:hAnsi="Arial" w:cs="Arial"/>
          <w:sz w:val="22"/>
          <w:szCs w:val="22"/>
          <w:lang w:val="en-GB"/>
        </w:rPr>
        <w:t>4</w:t>
      </w:r>
      <w:r w:rsidRPr="00894815">
        <w:rPr>
          <w:rFonts w:ascii="Arial" w:hAnsi="Arial" w:cs="Arial"/>
          <w:sz w:val="22"/>
          <w:szCs w:val="22"/>
          <w:lang w:val="en-GB"/>
        </w:rPr>
        <w:t>).</w:t>
      </w:r>
    </w:p>
    <w:p w14:paraId="283A4BC4" w14:textId="3FB9AEDF" w:rsidR="00BC4907" w:rsidRDefault="00C65903" w:rsidP="00894815">
      <w:pPr>
        <w:spacing w:line="480" w:lineRule="auto"/>
        <w:jc w:val="both"/>
        <w:rPr>
          <w:rFonts w:ascii="Arial" w:hAnsi="Arial" w:cs="Arial"/>
          <w:sz w:val="22"/>
          <w:szCs w:val="22"/>
          <w:lang w:val="en-GB"/>
        </w:rPr>
      </w:pPr>
      <w:r w:rsidRPr="00C65903">
        <w:rPr>
          <w:rFonts w:ascii="Arial" w:hAnsi="Arial" w:cs="Arial"/>
          <w:noProof/>
          <w:sz w:val="22"/>
          <w:szCs w:val="22"/>
        </w:rPr>
        <w:drawing>
          <wp:inline distT="0" distB="0" distL="0" distR="0" wp14:anchorId="51768245" wp14:editId="76A166AC">
            <wp:extent cx="5943600" cy="2621915"/>
            <wp:effectExtent l="0" t="0" r="0" b="6985"/>
            <wp:docPr id="29" name="Content Placeholder 28">
              <a:extLst xmlns:a="http://schemas.openxmlformats.org/drawingml/2006/main">
                <a:ext uri="{FF2B5EF4-FFF2-40B4-BE49-F238E27FC236}">
                  <a16:creationId xmlns:a16="http://schemas.microsoft.com/office/drawing/2014/main" id="{6983B7CE-A6D0-C831-A000-58537DE1A3B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9" name="Content Placeholder 28">
                      <a:extLst>
                        <a:ext uri="{FF2B5EF4-FFF2-40B4-BE49-F238E27FC236}">
                          <a16:creationId xmlns:a16="http://schemas.microsoft.com/office/drawing/2014/main" id="{6983B7CE-A6D0-C831-A000-58537DE1A3B6}"/>
                        </a:ext>
                      </a:extLst>
                    </pic:cNvPr>
                    <pic:cNvPicPr>
                      <a:picLocks noGrp="1" noChangeAspect="1"/>
                    </pic:cNvPicPr>
                  </pic:nvPicPr>
                  <pic:blipFill>
                    <a:blip r:embed="rId11"/>
                    <a:stretch>
                      <a:fillRect/>
                    </a:stretch>
                  </pic:blipFill>
                  <pic:spPr>
                    <a:xfrm>
                      <a:off x="0" y="0"/>
                      <a:ext cx="5943600" cy="2621915"/>
                    </a:xfrm>
                    <a:prstGeom prst="rect">
                      <a:avLst/>
                    </a:prstGeom>
                  </pic:spPr>
                </pic:pic>
              </a:graphicData>
            </a:graphic>
          </wp:inline>
        </w:drawing>
      </w:r>
    </w:p>
    <w:p w14:paraId="3FEED1C0" w14:textId="43A03A45" w:rsidR="00021C8A" w:rsidRPr="00021C8A" w:rsidRDefault="00021C8A" w:rsidP="00894815">
      <w:pPr>
        <w:spacing w:line="480" w:lineRule="auto"/>
        <w:jc w:val="both"/>
        <w:rPr>
          <w:rFonts w:ascii="Arial" w:hAnsi="Arial" w:cs="Arial"/>
          <w:b/>
          <w:bCs/>
          <w:sz w:val="22"/>
          <w:szCs w:val="22"/>
          <w:lang w:val="en-GB"/>
        </w:rPr>
      </w:pPr>
      <w:r>
        <w:rPr>
          <w:rFonts w:ascii="Arial" w:hAnsi="Arial" w:cs="Arial"/>
          <w:b/>
          <w:bCs/>
          <w:sz w:val="22"/>
          <w:szCs w:val="22"/>
          <w:lang w:val="en-GB"/>
        </w:rPr>
        <w:t>Table 4: PDSA Application to the Case Study</w:t>
      </w:r>
    </w:p>
    <w:p w14:paraId="2D6D9590" w14:textId="5297C6D9" w:rsidR="00BC4907" w:rsidRPr="00894815" w:rsidRDefault="00112C1C" w:rsidP="00C65903">
      <w:pPr>
        <w:pStyle w:val="Heading2"/>
        <w:rPr>
          <w:lang w:val="en-GB"/>
        </w:rPr>
      </w:pPr>
      <w:bookmarkStart w:id="8" w:name="_Toc214667074"/>
      <w:r w:rsidRPr="00894815">
        <w:rPr>
          <w:lang w:val="en-GB"/>
        </w:rPr>
        <w:lastRenderedPageBreak/>
        <w:t>Bolstering Practitioner Training and Accountability</w:t>
      </w:r>
      <w:bookmarkEnd w:id="8"/>
    </w:p>
    <w:p w14:paraId="35BFB702" w14:textId="3C9A43E3" w:rsidR="002867D1" w:rsidRDefault="002867D1" w:rsidP="00894815">
      <w:pPr>
        <w:spacing w:line="480" w:lineRule="auto"/>
        <w:jc w:val="both"/>
        <w:rPr>
          <w:rFonts w:ascii="Arial" w:hAnsi="Arial" w:cs="Arial"/>
          <w:sz w:val="22"/>
          <w:szCs w:val="22"/>
          <w:lang w:val="en-GB"/>
        </w:rPr>
      </w:pPr>
      <w:r>
        <w:rPr>
          <w:noProof/>
        </w:rPr>
        <w:drawing>
          <wp:inline distT="0" distB="0" distL="0" distR="0" wp14:anchorId="6A8AE9FA" wp14:editId="01E86287">
            <wp:extent cx="3727450" cy="2494915"/>
            <wp:effectExtent l="0" t="0" r="6350" b="635"/>
            <wp:docPr id="1000424599" name="Picture 3" descr="DMAIC MODEL: A Conceptual Framework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MAIC MODEL: A Conceptual Framework to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36780" cy="2501160"/>
                    </a:xfrm>
                    <a:prstGeom prst="rect">
                      <a:avLst/>
                    </a:prstGeom>
                    <a:noFill/>
                    <a:ln>
                      <a:noFill/>
                    </a:ln>
                  </pic:spPr>
                </pic:pic>
              </a:graphicData>
            </a:graphic>
          </wp:inline>
        </w:drawing>
      </w:r>
    </w:p>
    <w:p w14:paraId="0AA6CF20" w14:textId="7806E6DA" w:rsidR="00021C8A" w:rsidRPr="00021C8A" w:rsidRDefault="00021C8A" w:rsidP="00894815">
      <w:pPr>
        <w:spacing w:line="480" w:lineRule="auto"/>
        <w:jc w:val="both"/>
        <w:rPr>
          <w:rFonts w:ascii="Arial" w:hAnsi="Arial" w:cs="Arial"/>
          <w:b/>
          <w:bCs/>
          <w:sz w:val="22"/>
          <w:szCs w:val="22"/>
          <w:lang w:val="en-GB"/>
        </w:rPr>
      </w:pPr>
      <w:r>
        <w:rPr>
          <w:rFonts w:ascii="Arial" w:hAnsi="Arial" w:cs="Arial"/>
          <w:b/>
          <w:bCs/>
          <w:sz w:val="22"/>
          <w:szCs w:val="22"/>
          <w:lang w:val="en-GB"/>
        </w:rPr>
        <w:t xml:space="preserve">Fig 3: </w:t>
      </w:r>
      <w:r w:rsidRPr="00021C8A">
        <w:rPr>
          <w:rFonts w:ascii="Arial" w:hAnsi="Arial" w:cs="Arial"/>
          <w:b/>
          <w:bCs/>
          <w:sz w:val="22"/>
          <w:szCs w:val="22"/>
          <w:lang w:val="en-GB"/>
        </w:rPr>
        <w:t>DMAIC framework</w:t>
      </w:r>
      <w:r w:rsidR="00EA291C">
        <w:rPr>
          <w:rFonts w:ascii="Arial" w:hAnsi="Arial" w:cs="Arial"/>
          <w:b/>
          <w:bCs/>
          <w:sz w:val="22"/>
          <w:szCs w:val="22"/>
          <w:lang w:val="en-GB"/>
        </w:rPr>
        <w:t xml:space="preserve"> (Saporito et al., 2023)</w:t>
      </w:r>
    </w:p>
    <w:p w14:paraId="33F896C0" w14:textId="3FBC188A" w:rsidR="00112C1C" w:rsidRPr="00894815" w:rsidRDefault="00112C1C" w:rsidP="00894815">
      <w:pPr>
        <w:spacing w:line="480" w:lineRule="auto"/>
        <w:jc w:val="both"/>
        <w:rPr>
          <w:rFonts w:ascii="Arial" w:hAnsi="Arial" w:cs="Arial"/>
          <w:sz w:val="22"/>
          <w:szCs w:val="22"/>
          <w:lang w:val="en-GB"/>
        </w:rPr>
      </w:pPr>
      <w:r w:rsidRPr="00894815">
        <w:rPr>
          <w:rFonts w:ascii="Arial" w:hAnsi="Arial" w:cs="Arial"/>
          <w:sz w:val="22"/>
          <w:szCs w:val="22"/>
          <w:lang w:val="en-GB"/>
        </w:rPr>
        <w:t>The DMAIC framework of Six Sigma for mandatory, competency-based training programs addresses deficiencies in personnel and processes, such as auxiliary nurses administering injections without enough training</w:t>
      </w:r>
      <w:r w:rsidR="00021C8A">
        <w:rPr>
          <w:rFonts w:ascii="Arial" w:hAnsi="Arial" w:cs="Arial"/>
          <w:sz w:val="22"/>
          <w:szCs w:val="22"/>
          <w:lang w:val="en-GB"/>
        </w:rPr>
        <w:t xml:space="preserve"> (</w:t>
      </w:r>
      <w:proofErr w:type="spellStart"/>
      <w:r w:rsidR="00021C8A">
        <w:rPr>
          <w:rFonts w:ascii="Arial" w:hAnsi="Arial" w:cs="Arial"/>
          <w:sz w:val="22"/>
          <w:szCs w:val="22"/>
          <w:lang w:val="en-GB"/>
        </w:rPr>
        <w:t>Afriana</w:t>
      </w:r>
      <w:proofErr w:type="spellEnd"/>
      <w:r w:rsidR="00021C8A">
        <w:rPr>
          <w:rFonts w:ascii="Arial" w:hAnsi="Arial" w:cs="Arial"/>
          <w:sz w:val="22"/>
          <w:szCs w:val="22"/>
          <w:lang w:val="en-GB"/>
        </w:rPr>
        <w:t xml:space="preserve"> et al., 2023)</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This data-driven methodology has reduced surgical errors by up to 40% in global trials and pharmaceutical errors by 35% in African hospitals (</w:t>
      </w:r>
      <w:r w:rsidR="00021C8A" w:rsidRPr="00021C8A">
        <w:rPr>
          <w:rFonts w:ascii="Arial" w:hAnsi="Arial" w:cs="Arial"/>
          <w:sz w:val="22"/>
          <w:szCs w:val="22"/>
          <w:lang w:val="en-GB"/>
        </w:rPr>
        <w:t>Saporito</w:t>
      </w:r>
      <w:r w:rsidR="00021C8A">
        <w:rPr>
          <w:rFonts w:ascii="Arial" w:hAnsi="Arial" w:cs="Arial"/>
          <w:sz w:val="22"/>
          <w:szCs w:val="22"/>
          <w:lang w:val="en-GB"/>
        </w:rPr>
        <w:t xml:space="preserve"> et al.</w:t>
      </w:r>
      <w:r w:rsidRPr="00894815">
        <w:rPr>
          <w:rFonts w:ascii="Arial" w:hAnsi="Arial" w:cs="Arial"/>
          <w:sz w:val="22"/>
          <w:szCs w:val="22"/>
          <w:lang w:val="en-GB"/>
        </w:rPr>
        <w:t>, 2023).</w:t>
      </w:r>
    </w:p>
    <w:p w14:paraId="263F6079" w14:textId="77777777" w:rsidR="00112C1C" w:rsidRPr="00C65903" w:rsidRDefault="00112C1C" w:rsidP="00C65903">
      <w:pPr>
        <w:pStyle w:val="ListParagraph"/>
        <w:numPr>
          <w:ilvl w:val="0"/>
          <w:numId w:val="1"/>
        </w:numPr>
        <w:spacing w:line="480" w:lineRule="auto"/>
        <w:jc w:val="both"/>
        <w:rPr>
          <w:rFonts w:ascii="Arial" w:hAnsi="Arial" w:cs="Arial"/>
          <w:sz w:val="22"/>
          <w:szCs w:val="22"/>
          <w:lang w:val="en-GB"/>
        </w:rPr>
      </w:pPr>
      <w:r w:rsidRPr="00C65903">
        <w:rPr>
          <w:rFonts w:ascii="Arial" w:hAnsi="Arial" w:cs="Arial"/>
          <w:b/>
          <w:bCs/>
          <w:sz w:val="22"/>
          <w:szCs w:val="22"/>
          <w:lang w:val="en-GB"/>
        </w:rPr>
        <w:t>Define:</w:t>
      </w:r>
      <w:r w:rsidRPr="00C65903">
        <w:rPr>
          <w:rFonts w:ascii="Arial" w:hAnsi="Arial" w:cs="Arial"/>
          <w:sz w:val="22"/>
          <w:szCs w:val="22"/>
          <w:lang w:val="en-GB"/>
        </w:rPr>
        <w:t xml:space="preserve"> Utilise coroner reports and tribunal data to identify regions where negligence is prevalent.</w:t>
      </w:r>
    </w:p>
    <w:p w14:paraId="7F4E3E6B" w14:textId="0F60FB51" w:rsidR="00112C1C" w:rsidRPr="00C65903" w:rsidRDefault="00112C1C" w:rsidP="00C65903">
      <w:pPr>
        <w:pStyle w:val="ListParagraph"/>
        <w:numPr>
          <w:ilvl w:val="0"/>
          <w:numId w:val="1"/>
        </w:numPr>
        <w:spacing w:line="480" w:lineRule="auto"/>
        <w:jc w:val="both"/>
        <w:rPr>
          <w:rFonts w:ascii="Arial" w:hAnsi="Arial" w:cs="Arial"/>
          <w:sz w:val="22"/>
          <w:szCs w:val="22"/>
          <w:lang w:val="en-GB"/>
        </w:rPr>
      </w:pPr>
      <w:r w:rsidRPr="00C65903">
        <w:rPr>
          <w:rFonts w:ascii="Arial" w:hAnsi="Arial" w:cs="Arial"/>
          <w:b/>
          <w:bCs/>
          <w:sz w:val="22"/>
          <w:szCs w:val="22"/>
          <w:lang w:val="en-GB"/>
        </w:rPr>
        <w:t>Measure:</w:t>
      </w:r>
      <w:r w:rsidRPr="00C65903">
        <w:rPr>
          <w:rFonts w:ascii="Arial" w:hAnsi="Arial" w:cs="Arial"/>
          <w:sz w:val="22"/>
          <w:szCs w:val="22"/>
          <w:lang w:val="en-GB"/>
        </w:rPr>
        <w:t xml:space="preserve"> Conduct baseline assessments of the knowledge and competencies of community and auxiliary health workers.</w:t>
      </w:r>
    </w:p>
    <w:p w14:paraId="3C2CB469" w14:textId="0AA47BA9" w:rsidR="00112C1C" w:rsidRPr="00C65903" w:rsidRDefault="00112C1C" w:rsidP="00C65903">
      <w:pPr>
        <w:pStyle w:val="ListParagraph"/>
        <w:numPr>
          <w:ilvl w:val="0"/>
          <w:numId w:val="1"/>
        </w:numPr>
        <w:spacing w:line="480" w:lineRule="auto"/>
        <w:jc w:val="both"/>
        <w:rPr>
          <w:rFonts w:ascii="Arial" w:hAnsi="Arial" w:cs="Arial"/>
          <w:sz w:val="22"/>
          <w:szCs w:val="22"/>
          <w:lang w:val="en-GB"/>
        </w:rPr>
      </w:pPr>
      <w:r w:rsidRPr="00C65903">
        <w:rPr>
          <w:rFonts w:ascii="Arial" w:hAnsi="Arial" w:cs="Arial"/>
          <w:b/>
          <w:bCs/>
          <w:sz w:val="22"/>
          <w:szCs w:val="22"/>
          <w:lang w:val="en-GB"/>
        </w:rPr>
        <w:t>Analyse:</w:t>
      </w:r>
      <w:r w:rsidRPr="00C65903">
        <w:rPr>
          <w:rFonts w:ascii="Arial" w:hAnsi="Arial" w:cs="Arial"/>
          <w:sz w:val="22"/>
          <w:szCs w:val="22"/>
          <w:lang w:val="en-GB"/>
        </w:rPr>
        <w:t xml:space="preserve"> Identify the primary factors, including insufficient initial training and lack of continuous professional development.</w:t>
      </w:r>
    </w:p>
    <w:p w14:paraId="3F23050C" w14:textId="0D7FF97B" w:rsidR="00112C1C" w:rsidRPr="00C65903" w:rsidRDefault="00112C1C" w:rsidP="00C65903">
      <w:pPr>
        <w:pStyle w:val="ListParagraph"/>
        <w:numPr>
          <w:ilvl w:val="0"/>
          <w:numId w:val="1"/>
        </w:numPr>
        <w:spacing w:line="480" w:lineRule="auto"/>
        <w:jc w:val="both"/>
        <w:rPr>
          <w:rFonts w:ascii="Arial" w:hAnsi="Arial" w:cs="Arial"/>
          <w:sz w:val="22"/>
          <w:szCs w:val="22"/>
          <w:lang w:val="en-GB"/>
        </w:rPr>
      </w:pPr>
      <w:r w:rsidRPr="00C65903">
        <w:rPr>
          <w:rFonts w:ascii="Arial" w:hAnsi="Arial" w:cs="Arial"/>
          <w:b/>
          <w:bCs/>
          <w:sz w:val="22"/>
          <w:szCs w:val="22"/>
          <w:lang w:val="en-GB"/>
        </w:rPr>
        <w:t>Improve:</w:t>
      </w:r>
      <w:r w:rsidRPr="00C65903">
        <w:rPr>
          <w:rFonts w:ascii="Arial" w:hAnsi="Arial" w:cs="Arial"/>
          <w:sz w:val="22"/>
          <w:szCs w:val="22"/>
          <w:lang w:val="en-GB"/>
        </w:rPr>
        <w:t xml:space="preserve"> Incorporate nationally accredited QA courses with realistic simulations, regular OSCE-style assessments, and digital micro-credentials.</w:t>
      </w:r>
    </w:p>
    <w:p w14:paraId="451F8553" w14:textId="5C56C23A" w:rsidR="00112C1C" w:rsidRPr="00C65903" w:rsidRDefault="00112C1C" w:rsidP="00C65903">
      <w:pPr>
        <w:pStyle w:val="ListParagraph"/>
        <w:numPr>
          <w:ilvl w:val="0"/>
          <w:numId w:val="1"/>
        </w:numPr>
        <w:spacing w:line="480" w:lineRule="auto"/>
        <w:jc w:val="both"/>
        <w:rPr>
          <w:rFonts w:ascii="Arial" w:hAnsi="Arial" w:cs="Arial"/>
          <w:sz w:val="22"/>
          <w:szCs w:val="22"/>
          <w:lang w:val="en-GB"/>
        </w:rPr>
      </w:pPr>
      <w:r w:rsidRPr="00C65903">
        <w:rPr>
          <w:rFonts w:ascii="Arial" w:hAnsi="Arial" w:cs="Arial"/>
          <w:b/>
          <w:bCs/>
          <w:sz w:val="22"/>
          <w:szCs w:val="22"/>
          <w:lang w:val="en-GB"/>
        </w:rPr>
        <w:lastRenderedPageBreak/>
        <w:t>Control:</w:t>
      </w:r>
      <w:r w:rsidRPr="00C65903">
        <w:rPr>
          <w:rFonts w:ascii="Arial" w:hAnsi="Arial" w:cs="Arial"/>
          <w:sz w:val="22"/>
          <w:szCs w:val="22"/>
          <w:lang w:val="en-GB"/>
        </w:rPr>
        <w:t xml:space="preserve"> Establish performance dashboards that provide real-time data, necessitate recertification biennially, and immediately revoke a licence upon several test failures</w:t>
      </w:r>
      <w:r w:rsidR="00E37690">
        <w:rPr>
          <w:rFonts w:ascii="Arial" w:hAnsi="Arial" w:cs="Arial"/>
          <w:sz w:val="22"/>
          <w:szCs w:val="22"/>
          <w:lang w:val="en-GB"/>
        </w:rPr>
        <w:t xml:space="preserve"> (Maxwell, 2025)</w:t>
      </w:r>
      <w:r w:rsidRPr="00C65903">
        <w:rPr>
          <w:rFonts w:ascii="Arial" w:hAnsi="Arial" w:cs="Arial"/>
          <w:sz w:val="22"/>
          <w:szCs w:val="22"/>
          <w:lang w:val="en-GB"/>
        </w:rPr>
        <w:t>.</w:t>
      </w:r>
    </w:p>
    <w:p w14:paraId="72A82951" w14:textId="35D9AE24" w:rsidR="00112C1C" w:rsidRPr="00894815" w:rsidRDefault="00112C1C" w:rsidP="00894815">
      <w:pPr>
        <w:spacing w:line="480" w:lineRule="auto"/>
        <w:jc w:val="both"/>
        <w:rPr>
          <w:rFonts w:ascii="Arial" w:hAnsi="Arial" w:cs="Arial"/>
          <w:sz w:val="22"/>
          <w:szCs w:val="22"/>
          <w:lang w:val="en-GB"/>
        </w:rPr>
      </w:pPr>
      <w:r w:rsidRPr="00894815">
        <w:rPr>
          <w:rFonts w:ascii="Arial" w:hAnsi="Arial" w:cs="Arial"/>
          <w:sz w:val="22"/>
          <w:szCs w:val="22"/>
          <w:lang w:val="en-GB"/>
        </w:rPr>
        <w:t>This strategy diverges from Lean's focus on waste reduction however it complements it well by enabling practitioners to achieve near perfection (</w:t>
      </w:r>
      <w:r w:rsidR="008851C9">
        <w:rPr>
          <w:rFonts w:ascii="Arial" w:hAnsi="Arial" w:cs="Arial"/>
          <w:sz w:val="22"/>
          <w:szCs w:val="22"/>
          <w:lang w:val="en-GB"/>
        </w:rPr>
        <w:t>Ahmed et al.</w:t>
      </w:r>
      <w:r w:rsidRPr="00894815">
        <w:rPr>
          <w:rFonts w:ascii="Arial" w:hAnsi="Arial" w:cs="Arial"/>
          <w:sz w:val="22"/>
          <w:szCs w:val="22"/>
          <w:lang w:val="en-GB"/>
        </w:rPr>
        <w:t>, 202</w:t>
      </w:r>
      <w:r w:rsidR="008851C9">
        <w:rPr>
          <w:rFonts w:ascii="Arial" w:hAnsi="Arial" w:cs="Arial"/>
          <w:sz w:val="22"/>
          <w:szCs w:val="22"/>
          <w:lang w:val="en-GB"/>
        </w:rPr>
        <w:t>4</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The distribution will occur in phases, beginning with urban teaching hospitals, due to resource constraints.</w:t>
      </w:r>
      <w:r w:rsidR="00736431">
        <w:rPr>
          <w:rFonts w:ascii="Arial" w:hAnsi="Arial" w:cs="Arial"/>
          <w:sz w:val="22"/>
          <w:szCs w:val="22"/>
          <w:lang w:val="en-GB"/>
        </w:rPr>
        <w:t xml:space="preserve"> </w:t>
      </w:r>
      <w:r w:rsidRPr="00894815">
        <w:rPr>
          <w:rFonts w:ascii="Arial" w:hAnsi="Arial" w:cs="Arial"/>
          <w:sz w:val="22"/>
          <w:szCs w:val="22"/>
          <w:lang w:val="en-GB"/>
        </w:rPr>
        <w:t>To achieve a sustained impact, integrate more robust professional liability frameworks and disciplinary measures to address malpractice (</w:t>
      </w:r>
      <w:r w:rsidR="0098786B" w:rsidRPr="0098786B">
        <w:rPr>
          <w:rFonts w:ascii="Arial" w:hAnsi="Arial" w:cs="Arial"/>
          <w:sz w:val="22"/>
          <w:szCs w:val="22"/>
          <w:lang w:val="en-GB"/>
        </w:rPr>
        <w:t>Galván-Pérez</w:t>
      </w:r>
      <w:r w:rsidR="0098786B">
        <w:rPr>
          <w:rFonts w:ascii="Arial" w:hAnsi="Arial" w:cs="Arial"/>
          <w:sz w:val="22"/>
          <w:szCs w:val="22"/>
          <w:lang w:val="en-GB"/>
        </w:rPr>
        <w:t xml:space="preserve"> et al.</w:t>
      </w:r>
      <w:r w:rsidRPr="00894815">
        <w:rPr>
          <w:rFonts w:ascii="Arial" w:hAnsi="Arial" w:cs="Arial"/>
          <w:sz w:val="22"/>
          <w:szCs w:val="22"/>
          <w:lang w:val="en-GB"/>
        </w:rPr>
        <w:t>, 2025).</w:t>
      </w:r>
    </w:p>
    <w:p w14:paraId="10109175" w14:textId="529A67DB" w:rsidR="00112C1C" w:rsidRPr="00894815" w:rsidRDefault="00112C1C" w:rsidP="00C65903">
      <w:pPr>
        <w:pStyle w:val="Heading2"/>
        <w:rPr>
          <w:lang w:val="en-GB"/>
        </w:rPr>
      </w:pPr>
      <w:bookmarkStart w:id="9" w:name="_Toc214667075"/>
      <w:r w:rsidRPr="00894815">
        <w:rPr>
          <w:lang w:val="en-GB"/>
        </w:rPr>
        <w:t>Improving Access and Reducing Informal Care Reliance</w:t>
      </w:r>
      <w:bookmarkEnd w:id="9"/>
    </w:p>
    <w:p w14:paraId="707B7F13" w14:textId="77777777" w:rsidR="001422EA" w:rsidRDefault="00112C1C" w:rsidP="00894815">
      <w:pPr>
        <w:spacing w:line="480" w:lineRule="auto"/>
        <w:jc w:val="both"/>
        <w:rPr>
          <w:rFonts w:ascii="Arial" w:hAnsi="Arial" w:cs="Arial"/>
          <w:sz w:val="22"/>
          <w:szCs w:val="22"/>
          <w:lang w:val="en-GB"/>
        </w:rPr>
      </w:pPr>
      <w:r w:rsidRPr="00894815">
        <w:rPr>
          <w:rFonts w:ascii="Arial" w:hAnsi="Arial" w:cs="Arial"/>
          <w:sz w:val="22"/>
          <w:szCs w:val="22"/>
          <w:lang w:val="en-GB"/>
        </w:rPr>
        <w:t>Employ Lean principles to minimise access waste and finance NHIS to save the environment and the economy</w:t>
      </w:r>
      <w:r w:rsidR="00683427">
        <w:rPr>
          <w:rFonts w:ascii="Arial" w:hAnsi="Arial" w:cs="Arial"/>
          <w:sz w:val="22"/>
          <w:szCs w:val="22"/>
          <w:lang w:val="en-GB"/>
        </w:rPr>
        <w:t xml:space="preserve"> like </w:t>
      </w:r>
      <w:r w:rsidRPr="00894815">
        <w:rPr>
          <w:rFonts w:ascii="Arial" w:hAnsi="Arial" w:cs="Arial"/>
          <w:sz w:val="22"/>
          <w:szCs w:val="22"/>
          <w:lang w:val="en-GB"/>
        </w:rPr>
        <w:t>South African initiatives have reduced wait times by 30% (</w:t>
      </w:r>
      <w:r w:rsidR="00683427" w:rsidRPr="00683427">
        <w:rPr>
          <w:rFonts w:ascii="Arial" w:hAnsi="Arial" w:cs="Arial"/>
          <w:sz w:val="22"/>
          <w:szCs w:val="22"/>
          <w:lang w:val="en-GB"/>
        </w:rPr>
        <w:t>Makgoba,</w:t>
      </w:r>
      <w:r w:rsidRPr="00894815">
        <w:rPr>
          <w:rFonts w:ascii="Arial" w:hAnsi="Arial" w:cs="Arial"/>
          <w:sz w:val="22"/>
          <w:szCs w:val="22"/>
          <w:lang w:val="en-GB"/>
        </w:rPr>
        <w:t xml:space="preserve"> 2024).</w:t>
      </w:r>
      <w:r w:rsidR="00736431">
        <w:rPr>
          <w:rFonts w:ascii="Arial" w:hAnsi="Arial" w:cs="Arial"/>
          <w:sz w:val="22"/>
          <w:szCs w:val="22"/>
          <w:lang w:val="en-GB"/>
        </w:rPr>
        <w:t xml:space="preserve"> </w:t>
      </w:r>
    </w:p>
    <w:p w14:paraId="058F2E7E" w14:textId="77777777" w:rsidR="001422EA" w:rsidRDefault="00112C1C" w:rsidP="00894815">
      <w:pPr>
        <w:spacing w:line="480" w:lineRule="auto"/>
        <w:jc w:val="both"/>
        <w:rPr>
          <w:rFonts w:ascii="Arial" w:hAnsi="Arial" w:cs="Arial"/>
          <w:sz w:val="22"/>
          <w:szCs w:val="22"/>
          <w:lang w:val="en-GB"/>
        </w:rPr>
      </w:pPr>
      <w:r w:rsidRPr="001422EA">
        <w:rPr>
          <w:rFonts w:ascii="Arial" w:hAnsi="Arial" w:cs="Arial"/>
          <w:b/>
          <w:bCs/>
          <w:sz w:val="22"/>
          <w:szCs w:val="22"/>
          <w:lang w:val="en-GB"/>
        </w:rPr>
        <w:t>Identify value streams</w:t>
      </w:r>
      <w:r w:rsidRPr="00894815">
        <w:rPr>
          <w:rFonts w:ascii="Arial" w:hAnsi="Arial" w:cs="Arial"/>
          <w:sz w:val="22"/>
          <w:szCs w:val="22"/>
          <w:lang w:val="en-GB"/>
        </w:rPr>
        <w:t>:</w:t>
      </w:r>
      <w:r w:rsidR="00736431">
        <w:rPr>
          <w:rFonts w:ascii="Arial" w:hAnsi="Arial" w:cs="Arial"/>
          <w:sz w:val="22"/>
          <w:szCs w:val="22"/>
          <w:lang w:val="en-GB"/>
        </w:rPr>
        <w:t xml:space="preserve"> </w:t>
      </w:r>
      <w:r w:rsidRPr="00894815">
        <w:rPr>
          <w:rFonts w:ascii="Arial" w:hAnsi="Arial" w:cs="Arial"/>
          <w:sz w:val="22"/>
          <w:szCs w:val="22"/>
          <w:lang w:val="en-GB"/>
        </w:rPr>
        <w:t>Chart the trajectories of patients to identify informal alterations.</w:t>
      </w:r>
      <w:r w:rsidR="00736431">
        <w:rPr>
          <w:rFonts w:ascii="Arial" w:hAnsi="Arial" w:cs="Arial"/>
          <w:sz w:val="22"/>
          <w:szCs w:val="22"/>
          <w:lang w:val="en-GB"/>
        </w:rPr>
        <w:t xml:space="preserve"> </w:t>
      </w:r>
    </w:p>
    <w:p w14:paraId="09DDCA20" w14:textId="77777777" w:rsidR="001422EA" w:rsidRDefault="00112C1C" w:rsidP="00894815">
      <w:pPr>
        <w:spacing w:line="480" w:lineRule="auto"/>
        <w:jc w:val="both"/>
        <w:rPr>
          <w:rFonts w:ascii="Arial" w:hAnsi="Arial" w:cs="Arial"/>
          <w:sz w:val="22"/>
          <w:szCs w:val="22"/>
          <w:lang w:val="en-GB"/>
        </w:rPr>
      </w:pPr>
      <w:r w:rsidRPr="001422EA">
        <w:rPr>
          <w:rFonts w:ascii="Arial" w:hAnsi="Arial" w:cs="Arial"/>
          <w:b/>
          <w:bCs/>
          <w:sz w:val="22"/>
          <w:szCs w:val="22"/>
          <w:lang w:val="en-GB"/>
        </w:rPr>
        <w:t>Eliminate items that lack utility:</w:t>
      </w:r>
      <w:r w:rsidR="00736431">
        <w:rPr>
          <w:rFonts w:ascii="Arial" w:hAnsi="Arial" w:cs="Arial"/>
          <w:sz w:val="22"/>
          <w:szCs w:val="22"/>
          <w:lang w:val="en-GB"/>
        </w:rPr>
        <w:t xml:space="preserve"> </w:t>
      </w:r>
      <w:r w:rsidRPr="00894815">
        <w:rPr>
          <w:rFonts w:ascii="Arial" w:hAnsi="Arial" w:cs="Arial"/>
          <w:sz w:val="22"/>
          <w:szCs w:val="22"/>
          <w:lang w:val="en-GB"/>
        </w:rPr>
        <w:t>Subsidise fifty percent of the cost for necessary services in high-risk neighbourhoods.</w:t>
      </w:r>
      <w:r w:rsidR="00736431">
        <w:rPr>
          <w:rFonts w:ascii="Arial" w:hAnsi="Arial" w:cs="Arial"/>
          <w:sz w:val="22"/>
          <w:szCs w:val="22"/>
          <w:lang w:val="en-GB"/>
        </w:rPr>
        <w:t xml:space="preserve"> </w:t>
      </w:r>
    </w:p>
    <w:p w14:paraId="3B7A6067" w14:textId="77777777" w:rsidR="001422EA" w:rsidRDefault="00112C1C" w:rsidP="00894815">
      <w:pPr>
        <w:spacing w:line="480" w:lineRule="auto"/>
        <w:jc w:val="both"/>
        <w:rPr>
          <w:rFonts w:ascii="Arial" w:hAnsi="Arial" w:cs="Arial"/>
          <w:sz w:val="22"/>
          <w:szCs w:val="22"/>
          <w:lang w:val="en-GB"/>
        </w:rPr>
      </w:pPr>
      <w:r w:rsidRPr="001422EA">
        <w:rPr>
          <w:rFonts w:ascii="Arial" w:hAnsi="Arial" w:cs="Arial"/>
          <w:b/>
          <w:bCs/>
          <w:sz w:val="22"/>
          <w:szCs w:val="22"/>
          <w:lang w:val="en-GB"/>
        </w:rPr>
        <w:t>Standardise:</w:t>
      </w:r>
      <w:r w:rsidRPr="00894815">
        <w:rPr>
          <w:rFonts w:ascii="Arial" w:hAnsi="Arial" w:cs="Arial"/>
          <w:sz w:val="22"/>
          <w:szCs w:val="22"/>
          <w:lang w:val="en-GB"/>
        </w:rPr>
        <w:t xml:space="preserve"> Ensure that all supported providers adhere to uniform regulations.</w:t>
      </w:r>
      <w:r w:rsidR="00736431">
        <w:rPr>
          <w:rFonts w:ascii="Arial" w:hAnsi="Arial" w:cs="Arial"/>
          <w:sz w:val="22"/>
          <w:szCs w:val="22"/>
          <w:lang w:val="en-GB"/>
        </w:rPr>
        <w:t xml:space="preserve"> </w:t>
      </w:r>
    </w:p>
    <w:p w14:paraId="54452DD8" w14:textId="77777777" w:rsidR="001422EA" w:rsidRDefault="00112C1C" w:rsidP="00894815">
      <w:pPr>
        <w:spacing w:line="480" w:lineRule="auto"/>
        <w:jc w:val="both"/>
        <w:rPr>
          <w:rFonts w:ascii="Arial" w:hAnsi="Arial" w:cs="Arial"/>
          <w:sz w:val="22"/>
          <w:szCs w:val="22"/>
          <w:lang w:val="en-GB"/>
        </w:rPr>
      </w:pPr>
      <w:r w:rsidRPr="00894815">
        <w:rPr>
          <w:rFonts w:ascii="Arial" w:hAnsi="Arial" w:cs="Arial"/>
          <w:sz w:val="22"/>
          <w:szCs w:val="22"/>
          <w:lang w:val="en-GB"/>
        </w:rPr>
        <w:t>This technology, used in African Lean for Hope programs and centred on waste, may enhance efficiency; nevertheless, it must be culturally modified to ensure community preferences are acknowledged (</w:t>
      </w:r>
      <w:r w:rsidR="00683427">
        <w:rPr>
          <w:rFonts w:ascii="Arial" w:hAnsi="Arial" w:cs="Arial"/>
          <w:sz w:val="22"/>
          <w:szCs w:val="22"/>
          <w:lang w:val="en-GB"/>
        </w:rPr>
        <w:t>Brion, 2025</w:t>
      </w:r>
      <w:r w:rsidRPr="00894815">
        <w:rPr>
          <w:rFonts w:ascii="Arial" w:hAnsi="Arial" w:cs="Arial"/>
          <w:sz w:val="22"/>
          <w:szCs w:val="22"/>
          <w:lang w:val="en-GB"/>
        </w:rPr>
        <w:t>).</w:t>
      </w:r>
      <w:r w:rsidR="00736431">
        <w:rPr>
          <w:rFonts w:ascii="Arial" w:hAnsi="Arial" w:cs="Arial"/>
          <w:sz w:val="22"/>
          <w:szCs w:val="22"/>
          <w:lang w:val="en-GB"/>
        </w:rPr>
        <w:t xml:space="preserve"> </w:t>
      </w:r>
    </w:p>
    <w:p w14:paraId="34161886" w14:textId="60D130AC" w:rsidR="00112C1C" w:rsidRPr="00894815" w:rsidRDefault="00112C1C" w:rsidP="00894815">
      <w:pPr>
        <w:spacing w:line="480" w:lineRule="auto"/>
        <w:jc w:val="both"/>
        <w:rPr>
          <w:rFonts w:ascii="Arial" w:hAnsi="Arial" w:cs="Arial"/>
          <w:sz w:val="22"/>
          <w:szCs w:val="22"/>
          <w:lang w:val="en-GB"/>
        </w:rPr>
      </w:pPr>
      <w:r w:rsidRPr="001422EA">
        <w:rPr>
          <w:rFonts w:ascii="Arial" w:hAnsi="Arial" w:cs="Arial"/>
          <w:b/>
          <w:bCs/>
          <w:sz w:val="22"/>
          <w:szCs w:val="22"/>
          <w:lang w:val="en-GB"/>
        </w:rPr>
        <w:t>Incorporate PDCA for verification:</w:t>
      </w:r>
      <w:r w:rsidR="00736431">
        <w:rPr>
          <w:rFonts w:ascii="Arial" w:hAnsi="Arial" w:cs="Arial"/>
          <w:sz w:val="22"/>
          <w:szCs w:val="22"/>
          <w:lang w:val="en-GB"/>
        </w:rPr>
        <w:t xml:space="preserve"> </w:t>
      </w:r>
      <w:r w:rsidRPr="00894815">
        <w:rPr>
          <w:rFonts w:ascii="Arial" w:hAnsi="Arial" w:cs="Arial"/>
          <w:sz w:val="22"/>
          <w:szCs w:val="22"/>
          <w:lang w:val="en-GB"/>
        </w:rPr>
        <w:t>Devise subsidies, implement experimental programs, evaluate outcomes via use rates, and adjust accordingly.</w:t>
      </w:r>
      <w:r w:rsidR="00736431">
        <w:rPr>
          <w:rFonts w:ascii="Arial" w:hAnsi="Arial" w:cs="Arial"/>
          <w:sz w:val="22"/>
          <w:szCs w:val="22"/>
          <w:lang w:val="en-GB"/>
        </w:rPr>
        <w:t xml:space="preserve"> </w:t>
      </w:r>
      <w:r w:rsidRPr="00894815">
        <w:rPr>
          <w:rFonts w:ascii="Arial" w:hAnsi="Arial" w:cs="Arial"/>
          <w:sz w:val="22"/>
          <w:szCs w:val="22"/>
          <w:lang w:val="en-GB"/>
        </w:rPr>
        <w:t xml:space="preserve">According to </w:t>
      </w:r>
      <w:r w:rsidR="00E37690">
        <w:rPr>
          <w:rFonts w:ascii="Arial" w:hAnsi="Arial" w:cs="Arial"/>
          <w:sz w:val="22"/>
          <w:szCs w:val="22"/>
          <w:lang w:val="en-GB"/>
        </w:rPr>
        <w:t>Ahmed et al.</w:t>
      </w:r>
      <w:r w:rsidRPr="00894815">
        <w:rPr>
          <w:rFonts w:ascii="Arial" w:hAnsi="Arial" w:cs="Arial"/>
          <w:sz w:val="22"/>
          <w:szCs w:val="22"/>
          <w:lang w:val="en-GB"/>
        </w:rPr>
        <w:t xml:space="preserve"> (2023), LSS-enhanced access reduces carelessness by 15% in accredited hospitals.</w:t>
      </w:r>
    </w:p>
    <w:p w14:paraId="11B22B8B" w14:textId="26983584" w:rsidR="00112C1C" w:rsidRPr="00894815" w:rsidRDefault="00112C1C" w:rsidP="00C65903">
      <w:pPr>
        <w:pStyle w:val="Heading2"/>
        <w:rPr>
          <w:lang w:val="en-GB"/>
        </w:rPr>
      </w:pPr>
      <w:bookmarkStart w:id="10" w:name="_Toc214667076"/>
      <w:r w:rsidRPr="00894815">
        <w:rPr>
          <w:lang w:val="en-GB"/>
        </w:rPr>
        <w:t>Fostering Whistleblowing and Oversight Mechanisms</w:t>
      </w:r>
      <w:bookmarkEnd w:id="10"/>
    </w:p>
    <w:p w14:paraId="567BE067" w14:textId="77777777" w:rsidR="001422EA" w:rsidRDefault="00112C1C" w:rsidP="00894815">
      <w:pPr>
        <w:spacing w:line="480" w:lineRule="auto"/>
        <w:jc w:val="both"/>
        <w:rPr>
          <w:rFonts w:ascii="Arial" w:hAnsi="Arial" w:cs="Arial"/>
          <w:sz w:val="22"/>
          <w:szCs w:val="22"/>
          <w:lang w:val="en-GB"/>
        </w:rPr>
      </w:pPr>
      <w:r w:rsidRPr="00894815">
        <w:rPr>
          <w:rFonts w:ascii="Arial" w:hAnsi="Arial" w:cs="Arial"/>
          <w:sz w:val="22"/>
          <w:szCs w:val="22"/>
          <w:lang w:val="en-GB"/>
        </w:rPr>
        <w:t>Utilise PDCA to provide preventive measures for process outcomes such as unsuccessful reporting.</w:t>
      </w:r>
      <w:r w:rsidR="00894815">
        <w:rPr>
          <w:rFonts w:ascii="Arial" w:hAnsi="Arial" w:cs="Arial"/>
          <w:sz w:val="22"/>
          <w:szCs w:val="22"/>
          <w:lang w:val="en-GB"/>
        </w:rPr>
        <w:t xml:space="preserve"> </w:t>
      </w:r>
      <w:r w:rsidRPr="00894815">
        <w:rPr>
          <w:rFonts w:ascii="Arial" w:hAnsi="Arial" w:cs="Arial"/>
          <w:sz w:val="22"/>
          <w:szCs w:val="22"/>
          <w:lang w:val="en-GB"/>
        </w:rPr>
        <w:t>This has shown a 20% rise in reports within long-term care (</w:t>
      </w:r>
      <w:r w:rsidR="001422EA">
        <w:rPr>
          <w:rFonts w:ascii="Arial" w:hAnsi="Arial" w:cs="Arial"/>
          <w:sz w:val="22"/>
          <w:szCs w:val="22"/>
          <w:lang w:val="en-GB"/>
        </w:rPr>
        <w:t>Wong et al.</w:t>
      </w:r>
      <w:r w:rsidRPr="00894815">
        <w:rPr>
          <w:rFonts w:ascii="Arial" w:hAnsi="Arial" w:cs="Arial"/>
          <w:sz w:val="22"/>
          <w:szCs w:val="22"/>
          <w:lang w:val="en-GB"/>
        </w:rPr>
        <w:t>, 2023).</w:t>
      </w:r>
      <w:r w:rsidR="00736431">
        <w:rPr>
          <w:rFonts w:ascii="Arial" w:hAnsi="Arial" w:cs="Arial"/>
          <w:sz w:val="22"/>
          <w:szCs w:val="22"/>
          <w:lang w:val="en-GB"/>
        </w:rPr>
        <w:t xml:space="preserve"> </w:t>
      </w:r>
    </w:p>
    <w:p w14:paraId="262334A1" w14:textId="77777777" w:rsidR="001422EA" w:rsidRPr="001422EA" w:rsidRDefault="00112C1C" w:rsidP="001422EA">
      <w:pPr>
        <w:pStyle w:val="ListParagraph"/>
        <w:numPr>
          <w:ilvl w:val="0"/>
          <w:numId w:val="3"/>
        </w:numPr>
        <w:spacing w:line="480" w:lineRule="auto"/>
        <w:jc w:val="both"/>
        <w:rPr>
          <w:rFonts w:ascii="Arial" w:hAnsi="Arial" w:cs="Arial"/>
          <w:sz w:val="22"/>
          <w:szCs w:val="22"/>
          <w:lang w:val="en-GB"/>
        </w:rPr>
      </w:pPr>
      <w:r w:rsidRPr="001422EA">
        <w:rPr>
          <w:rFonts w:ascii="Arial" w:hAnsi="Arial" w:cs="Arial"/>
          <w:b/>
          <w:bCs/>
          <w:sz w:val="22"/>
          <w:szCs w:val="22"/>
          <w:lang w:val="en-GB"/>
        </w:rPr>
        <w:lastRenderedPageBreak/>
        <w:t>Proposal:</w:t>
      </w:r>
      <w:r w:rsidRPr="001422EA">
        <w:rPr>
          <w:rFonts w:ascii="Arial" w:hAnsi="Arial" w:cs="Arial"/>
          <w:sz w:val="22"/>
          <w:szCs w:val="22"/>
          <w:lang w:val="en-GB"/>
        </w:rPr>
        <w:t xml:space="preserve"> Legalise anonymous hotlines and ensure their protection via legislation.</w:t>
      </w:r>
      <w:r w:rsidR="00736431" w:rsidRPr="001422EA">
        <w:rPr>
          <w:rFonts w:ascii="Arial" w:hAnsi="Arial" w:cs="Arial"/>
          <w:sz w:val="22"/>
          <w:szCs w:val="22"/>
          <w:lang w:val="en-GB"/>
        </w:rPr>
        <w:t xml:space="preserve"> </w:t>
      </w:r>
      <w:r w:rsidRPr="001422EA">
        <w:rPr>
          <w:rFonts w:ascii="Arial" w:hAnsi="Arial" w:cs="Arial"/>
          <w:sz w:val="22"/>
          <w:szCs w:val="22"/>
          <w:lang w:val="en-GB"/>
        </w:rPr>
        <w:t>Initiate campaigns in urban areas.</w:t>
      </w:r>
      <w:r w:rsidR="00736431" w:rsidRPr="001422EA">
        <w:rPr>
          <w:rFonts w:ascii="Arial" w:hAnsi="Arial" w:cs="Arial"/>
          <w:sz w:val="22"/>
          <w:szCs w:val="22"/>
          <w:lang w:val="en-GB"/>
        </w:rPr>
        <w:t xml:space="preserve"> </w:t>
      </w:r>
    </w:p>
    <w:p w14:paraId="2C423581" w14:textId="77777777" w:rsidR="001422EA" w:rsidRPr="001422EA" w:rsidRDefault="00112C1C" w:rsidP="001422EA">
      <w:pPr>
        <w:pStyle w:val="ListParagraph"/>
        <w:numPr>
          <w:ilvl w:val="0"/>
          <w:numId w:val="3"/>
        </w:numPr>
        <w:spacing w:line="480" w:lineRule="auto"/>
        <w:jc w:val="both"/>
        <w:rPr>
          <w:rFonts w:ascii="Arial" w:hAnsi="Arial" w:cs="Arial"/>
          <w:sz w:val="22"/>
          <w:szCs w:val="22"/>
          <w:lang w:val="en-GB"/>
        </w:rPr>
      </w:pPr>
      <w:r w:rsidRPr="001422EA">
        <w:rPr>
          <w:rFonts w:ascii="Arial" w:hAnsi="Arial" w:cs="Arial"/>
          <w:b/>
          <w:bCs/>
          <w:sz w:val="22"/>
          <w:szCs w:val="22"/>
          <w:lang w:val="en-GB"/>
        </w:rPr>
        <w:t>Examine:</w:t>
      </w:r>
      <w:r w:rsidRPr="001422EA">
        <w:rPr>
          <w:rFonts w:ascii="Arial" w:hAnsi="Arial" w:cs="Arial"/>
          <w:sz w:val="22"/>
          <w:szCs w:val="22"/>
          <w:lang w:val="en-GB"/>
        </w:rPr>
        <w:t xml:space="preserve"> Audit report findings and user satisfaction levels.</w:t>
      </w:r>
      <w:r w:rsidR="00736431" w:rsidRPr="001422EA">
        <w:rPr>
          <w:rFonts w:ascii="Arial" w:hAnsi="Arial" w:cs="Arial"/>
          <w:sz w:val="22"/>
          <w:szCs w:val="22"/>
          <w:lang w:val="en-GB"/>
        </w:rPr>
        <w:t xml:space="preserve"> </w:t>
      </w:r>
      <w:r w:rsidRPr="001422EA">
        <w:rPr>
          <w:rFonts w:ascii="Arial" w:hAnsi="Arial" w:cs="Arial"/>
          <w:sz w:val="22"/>
          <w:szCs w:val="22"/>
          <w:lang w:val="en-GB"/>
        </w:rPr>
        <w:t>Utilise data to enhance procedures.</w:t>
      </w:r>
      <w:r w:rsidR="00736431" w:rsidRPr="001422EA">
        <w:rPr>
          <w:rFonts w:ascii="Arial" w:hAnsi="Arial" w:cs="Arial"/>
          <w:sz w:val="22"/>
          <w:szCs w:val="22"/>
          <w:lang w:val="en-GB"/>
        </w:rPr>
        <w:t xml:space="preserve"> </w:t>
      </w:r>
    </w:p>
    <w:p w14:paraId="05A46AC2" w14:textId="3AB11495" w:rsidR="00112C1C" w:rsidRPr="00894815" w:rsidRDefault="00112C1C" w:rsidP="00894815">
      <w:pPr>
        <w:spacing w:line="480" w:lineRule="auto"/>
        <w:jc w:val="both"/>
        <w:rPr>
          <w:rFonts w:ascii="Arial" w:hAnsi="Arial" w:cs="Arial"/>
          <w:sz w:val="22"/>
          <w:szCs w:val="22"/>
          <w:lang w:val="en-GB"/>
        </w:rPr>
      </w:pPr>
      <w:r w:rsidRPr="00894815">
        <w:rPr>
          <w:rFonts w:ascii="Arial" w:hAnsi="Arial" w:cs="Arial"/>
          <w:sz w:val="22"/>
          <w:szCs w:val="22"/>
          <w:lang w:val="en-GB"/>
        </w:rPr>
        <w:t>This verification-oriented method contrasts with PDSA's emphasis on research, however it ensures accountability in negligence litigation (Trusted, 2025).</w:t>
      </w:r>
      <w:r w:rsidR="00736431">
        <w:rPr>
          <w:rFonts w:ascii="Arial" w:hAnsi="Arial" w:cs="Arial"/>
          <w:sz w:val="22"/>
          <w:szCs w:val="22"/>
          <w:lang w:val="en-GB"/>
        </w:rPr>
        <w:t xml:space="preserve"> </w:t>
      </w:r>
      <w:r w:rsidRPr="00894815">
        <w:rPr>
          <w:rFonts w:ascii="Arial" w:hAnsi="Arial" w:cs="Arial"/>
          <w:sz w:val="22"/>
          <w:szCs w:val="22"/>
          <w:lang w:val="en-GB"/>
        </w:rPr>
        <w:t>Cultural stigma may impede adoption, while fostering transparency; hence, the integration of knowledge is essential (OAL, 2025).</w:t>
      </w:r>
      <w:r w:rsidR="00736431">
        <w:rPr>
          <w:rFonts w:ascii="Arial" w:hAnsi="Arial" w:cs="Arial"/>
          <w:sz w:val="22"/>
          <w:szCs w:val="22"/>
          <w:lang w:val="en-GB"/>
        </w:rPr>
        <w:t xml:space="preserve"> </w:t>
      </w:r>
      <w:r w:rsidRPr="00894815">
        <w:rPr>
          <w:rFonts w:ascii="Arial" w:hAnsi="Arial" w:cs="Arial"/>
          <w:sz w:val="22"/>
          <w:szCs w:val="22"/>
          <w:lang w:val="en-GB"/>
        </w:rPr>
        <w:t>Employ Six Sigma to monitor faults in reports and facilitate continuous improvement by using key performance indicators such as a reduction in outstanding cases (</w:t>
      </w:r>
      <w:r w:rsidR="001422EA">
        <w:rPr>
          <w:rFonts w:ascii="Arial" w:hAnsi="Arial" w:cs="Arial"/>
          <w:sz w:val="22"/>
          <w:szCs w:val="22"/>
          <w:lang w:val="en-GB"/>
        </w:rPr>
        <w:t>Rathi et al.</w:t>
      </w:r>
      <w:r w:rsidRPr="00894815">
        <w:rPr>
          <w:rFonts w:ascii="Arial" w:hAnsi="Arial" w:cs="Arial"/>
          <w:sz w:val="22"/>
          <w:szCs w:val="22"/>
          <w:lang w:val="en-GB"/>
        </w:rPr>
        <w:t>, 2021).</w:t>
      </w:r>
    </w:p>
    <w:p w14:paraId="666EF708" w14:textId="19661428" w:rsidR="00112C1C" w:rsidRPr="00894815" w:rsidRDefault="00894815" w:rsidP="00C65903">
      <w:pPr>
        <w:pStyle w:val="Heading1"/>
        <w:rPr>
          <w:lang w:val="en-GB"/>
        </w:rPr>
      </w:pPr>
      <w:bookmarkStart w:id="11" w:name="_Toc214667077"/>
      <w:r w:rsidRPr="00894815">
        <w:rPr>
          <w:lang w:val="en-GB"/>
        </w:rPr>
        <w:t>Conclusion</w:t>
      </w:r>
      <w:bookmarkEnd w:id="11"/>
    </w:p>
    <w:p w14:paraId="2826B37D" w14:textId="63D54A08" w:rsidR="00894815" w:rsidRPr="00894815" w:rsidRDefault="00894815" w:rsidP="00894815">
      <w:pPr>
        <w:spacing w:line="480" w:lineRule="auto"/>
        <w:jc w:val="both"/>
        <w:rPr>
          <w:rFonts w:ascii="Arial" w:hAnsi="Arial" w:cs="Arial"/>
          <w:sz w:val="22"/>
          <w:szCs w:val="22"/>
          <w:lang w:val="en-GB"/>
        </w:rPr>
      </w:pPr>
      <w:r w:rsidRPr="00894815">
        <w:rPr>
          <w:rFonts w:ascii="Arial" w:hAnsi="Arial" w:cs="Arial"/>
          <w:sz w:val="22"/>
          <w:szCs w:val="22"/>
          <w:lang w:val="en-GB"/>
        </w:rPr>
        <w:t>The untimely death of Ilerioluwa Oladimeji Aloba (Mohbad) in September 2023 exemplifies the deficiencies in Nigeria's healthcare quality assurance system.</w:t>
      </w:r>
      <w:r w:rsidR="00736431">
        <w:rPr>
          <w:rFonts w:ascii="Arial" w:hAnsi="Arial" w:cs="Arial"/>
          <w:sz w:val="22"/>
          <w:szCs w:val="22"/>
          <w:lang w:val="en-GB"/>
        </w:rPr>
        <w:t xml:space="preserve"> </w:t>
      </w:r>
      <w:r w:rsidRPr="00894815">
        <w:rPr>
          <w:rFonts w:ascii="Arial" w:hAnsi="Arial" w:cs="Arial"/>
          <w:sz w:val="22"/>
          <w:szCs w:val="22"/>
          <w:lang w:val="en-GB"/>
        </w:rPr>
        <w:t>This report has identified several interconnected root causes, including insufficient regulation of practitioners, issues with licensing and oversight, inadequate care delivery processes, and socioeconomic barriers that compel patients to seek services from unqualified providers</w:t>
      </w:r>
      <w:r w:rsidR="001C70AC">
        <w:rPr>
          <w:rFonts w:ascii="Arial" w:hAnsi="Arial" w:cs="Arial"/>
          <w:sz w:val="22"/>
          <w:szCs w:val="22"/>
          <w:lang w:val="en-GB"/>
        </w:rPr>
        <w:t xml:space="preserve">. </w:t>
      </w:r>
      <w:r w:rsidRPr="00894815">
        <w:rPr>
          <w:rFonts w:ascii="Arial" w:hAnsi="Arial" w:cs="Arial"/>
          <w:sz w:val="22"/>
          <w:szCs w:val="22"/>
          <w:lang w:val="en-GB"/>
        </w:rPr>
        <w:t>These frameworks collectively illustrate how isolated deficiencies</w:t>
      </w:r>
      <w:r w:rsidR="001C70AC">
        <w:rPr>
          <w:rFonts w:ascii="Arial" w:hAnsi="Arial" w:cs="Arial"/>
          <w:sz w:val="22"/>
          <w:szCs w:val="22"/>
          <w:lang w:val="en-GB"/>
        </w:rPr>
        <w:t xml:space="preserve">, </w:t>
      </w:r>
      <w:r w:rsidRPr="00894815">
        <w:rPr>
          <w:rFonts w:ascii="Arial" w:hAnsi="Arial" w:cs="Arial"/>
          <w:sz w:val="22"/>
          <w:szCs w:val="22"/>
          <w:lang w:val="en-GB"/>
        </w:rPr>
        <w:t>such as the Nursing and Midwifery Council of Nigeria's restricted audit capacity and the absence of safeguarded whistleblowing</w:t>
      </w:r>
      <w:r w:rsidR="001C70AC">
        <w:rPr>
          <w:rFonts w:ascii="Arial" w:hAnsi="Arial" w:cs="Arial"/>
          <w:sz w:val="22"/>
          <w:szCs w:val="22"/>
          <w:lang w:val="en-GB"/>
        </w:rPr>
        <w:t xml:space="preserve">, </w:t>
      </w:r>
      <w:r w:rsidRPr="00894815">
        <w:rPr>
          <w:rFonts w:ascii="Arial" w:hAnsi="Arial" w:cs="Arial"/>
          <w:sz w:val="22"/>
          <w:szCs w:val="22"/>
          <w:lang w:val="en-GB"/>
        </w:rPr>
        <w:t>converge catastrophically, exemplifying Reason's Swiss Cheese Model and transforming latent conditions into active failure.</w:t>
      </w:r>
    </w:p>
    <w:p w14:paraId="704786BE" w14:textId="2ECFAC83" w:rsidR="00894815" w:rsidRDefault="00894815" w:rsidP="00894815">
      <w:pPr>
        <w:spacing w:line="480" w:lineRule="auto"/>
        <w:jc w:val="both"/>
        <w:rPr>
          <w:rFonts w:ascii="Arial" w:hAnsi="Arial" w:cs="Arial"/>
          <w:sz w:val="22"/>
          <w:szCs w:val="22"/>
          <w:lang w:val="en-GB"/>
        </w:rPr>
      </w:pPr>
      <w:r w:rsidRPr="00894815">
        <w:rPr>
          <w:rFonts w:ascii="Arial" w:hAnsi="Arial" w:cs="Arial"/>
          <w:sz w:val="22"/>
          <w:szCs w:val="22"/>
          <w:lang w:val="en-GB"/>
        </w:rPr>
        <w:t>The research indicates that despite robust legislation such as the National Health Act 2014, patient safety is jeopardised due to chronic underfunding (below 5% of GDP), insufficient workforce, and elevated out-of-pocket expenses.</w:t>
      </w:r>
      <w:r>
        <w:rPr>
          <w:rFonts w:ascii="Arial" w:hAnsi="Arial" w:cs="Arial"/>
          <w:sz w:val="22"/>
          <w:szCs w:val="22"/>
          <w:lang w:val="en-GB"/>
        </w:rPr>
        <w:t xml:space="preserve"> </w:t>
      </w:r>
      <w:r w:rsidRPr="00894815">
        <w:rPr>
          <w:rFonts w:ascii="Arial" w:hAnsi="Arial" w:cs="Arial"/>
          <w:sz w:val="22"/>
          <w:szCs w:val="22"/>
          <w:lang w:val="en-GB"/>
        </w:rPr>
        <w:t>This results in avoidable fatalities and a diminished confidence in the system. The proposed modifications</w:t>
      </w:r>
      <w:r w:rsidR="006A2BCC">
        <w:rPr>
          <w:rFonts w:ascii="Arial" w:hAnsi="Arial" w:cs="Arial"/>
          <w:sz w:val="22"/>
          <w:szCs w:val="22"/>
          <w:lang w:val="en-GB"/>
        </w:rPr>
        <w:t xml:space="preserve">, </w:t>
      </w:r>
      <w:r w:rsidRPr="00894815">
        <w:rPr>
          <w:rFonts w:ascii="Arial" w:hAnsi="Arial" w:cs="Arial"/>
          <w:sz w:val="22"/>
          <w:szCs w:val="22"/>
          <w:lang w:val="en-GB"/>
        </w:rPr>
        <w:t>rooted in iterative PDSA cycles for licensing reform, Six Sigma-informed competency training, Lean-optimized access subsidies, and PDCA-endorsed whistleblower systems</w:t>
      </w:r>
      <w:r w:rsidR="006A2BCC">
        <w:rPr>
          <w:rFonts w:ascii="Arial" w:hAnsi="Arial" w:cs="Arial"/>
          <w:sz w:val="22"/>
          <w:szCs w:val="22"/>
          <w:lang w:val="en-GB"/>
        </w:rPr>
        <w:t xml:space="preserve">, </w:t>
      </w:r>
      <w:r w:rsidRPr="00894815">
        <w:rPr>
          <w:rFonts w:ascii="Arial" w:hAnsi="Arial" w:cs="Arial"/>
          <w:sz w:val="22"/>
          <w:szCs w:val="22"/>
          <w:lang w:val="en-GB"/>
        </w:rPr>
        <w:t>offer a pragmatic, evidence-based approach to achieve systemic transformation.</w:t>
      </w:r>
      <w:r w:rsidR="00736431">
        <w:rPr>
          <w:rFonts w:ascii="Arial" w:hAnsi="Arial" w:cs="Arial"/>
          <w:sz w:val="22"/>
          <w:szCs w:val="22"/>
          <w:lang w:val="en-GB"/>
        </w:rPr>
        <w:t xml:space="preserve"> </w:t>
      </w:r>
      <w:r w:rsidRPr="00894815">
        <w:rPr>
          <w:rFonts w:ascii="Arial" w:hAnsi="Arial" w:cs="Arial"/>
          <w:sz w:val="22"/>
          <w:szCs w:val="22"/>
          <w:lang w:val="en-GB"/>
        </w:rPr>
        <w:t xml:space="preserve">Through political will and governance by many stakeholders, </w:t>
      </w:r>
      <w:r w:rsidRPr="00894815">
        <w:rPr>
          <w:rFonts w:ascii="Arial" w:hAnsi="Arial" w:cs="Arial"/>
          <w:sz w:val="22"/>
          <w:szCs w:val="22"/>
          <w:lang w:val="en-GB"/>
        </w:rPr>
        <w:lastRenderedPageBreak/>
        <w:t>these approaches might reduce medical negligence by 25</w:t>
      </w:r>
      <w:r w:rsidR="006A2BCC">
        <w:rPr>
          <w:rFonts w:ascii="Arial" w:hAnsi="Arial" w:cs="Arial"/>
          <w:sz w:val="22"/>
          <w:szCs w:val="22"/>
          <w:lang w:val="en-GB"/>
        </w:rPr>
        <w:t>-</w:t>
      </w:r>
      <w:r w:rsidRPr="00894815">
        <w:rPr>
          <w:rFonts w:ascii="Arial" w:hAnsi="Arial" w:cs="Arial"/>
          <w:sz w:val="22"/>
          <w:szCs w:val="22"/>
          <w:lang w:val="en-GB"/>
        </w:rPr>
        <w:t>40%, align Nigerian standards with NHS norms, and prevent future catastrophes</w:t>
      </w:r>
      <w:r w:rsidR="006A2BCC">
        <w:rPr>
          <w:rFonts w:ascii="Arial" w:hAnsi="Arial" w:cs="Arial"/>
          <w:sz w:val="22"/>
          <w:szCs w:val="22"/>
          <w:lang w:val="en-GB"/>
        </w:rPr>
        <w:t>.</w:t>
      </w:r>
      <w:r w:rsidR="00EA291C">
        <w:rPr>
          <w:rFonts w:ascii="Arial" w:hAnsi="Arial" w:cs="Arial"/>
          <w:sz w:val="22"/>
          <w:szCs w:val="22"/>
          <w:lang w:val="en-GB"/>
        </w:rPr>
        <w:t xml:space="preserve"> </w:t>
      </w:r>
      <w:r w:rsidRPr="00894815">
        <w:rPr>
          <w:rFonts w:ascii="Arial" w:hAnsi="Arial" w:cs="Arial"/>
          <w:sz w:val="22"/>
          <w:szCs w:val="22"/>
          <w:lang w:val="en-GB"/>
        </w:rPr>
        <w:t>Ultimately, Mohbad's demise should catalyse significant transformations.</w:t>
      </w:r>
      <w:r w:rsidR="00736431">
        <w:rPr>
          <w:rFonts w:ascii="Arial" w:hAnsi="Arial" w:cs="Arial"/>
          <w:sz w:val="22"/>
          <w:szCs w:val="22"/>
          <w:lang w:val="en-GB"/>
        </w:rPr>
        <w:t xml:space="preserve"> </w:t>
      </w:r>
      <w:r w:rsidRPr="00894815">
        <w:rPr>
          <w:rFonts w:ascii="Arial" w:hAnsi="Arial" w:cs="Arial"/>
          <w:sz w:val="22"/>
          <w:szCs w:val="22"/>
          <w:lang w:val="en-GB"/>
        </w:rPr>
        <w:t>Nigeria can only develop a robust, equitable, and secure healthcare system that really safeguards all its citizens by constantly investing in the quality of its infrastructure, procedures, and results.</w:t>
      </w:r>
    </w:p>
    <w:p w14:paraId="68C841E0" w14:textId="77777777" w:rsidR="007D1E3A" w:rsidRDefault="007D1E3A" w:rsidP="00894815">
      <w:pPr>
        <w:spacing w:line="480" w:lineRule="auto"/>
        <w:jc w:val="both"/>
        <w:rPr>
          <w:rFonts w:ascii="Arial" w:hAnsi="Arial" w:cs="Arial"/>
          <w:sz w:val="22"/>
          <w:szCs w:val="22"/>
          <w:lang w:val="en-GB"/>
        </w:rPr>
      </w:pPr>
    </w:p>
    <w:p w14:paraId="7BBB4FC3" w14:textId="77777777" w:rsidR="007D1E3A" w:rsidRDefault="007D1E3A" w:rsidP="00894815">
      <w:pPr>
        <w:spacing w:line="480" w:lineRule="auto"/>
        <w:jc w:val="both"/>
        <w:rPr>
          <w:rFonts w:ascii="Arial" w:hAnsi="Arial" w:cs="Arial"/>
          <w:sz w:val="22"/>
          <w:szCs w:val="22"/>
          <w:lang w:val="en-GB"/>
        </w:rPr>
      </w:pPr>
    </w:p>
    <w:p w14:paraId="1B007932" w14:textId="77777777" w:rsidR="007D1E3A" w:rsidRDefault="007D1E3A" w:rsidP="00894815">
      <w:pPr>
        <w:spacing w:line="480" w:lineRule="auto"/>
        <w:jc w:val="both"/>
        <w:rPr>
          <w:rFonts w:ascii="Arial" w:hAnsi="Arial" w:cs="Arial"/>
          <w:sz w:val="22"/>
          <w:szCs w:val="22"/>
          <w:lang w:val="en-GB"/>
        </w:rPr>
      </w:pPr>
    </w:p>
    <w:p w14:paraId="46BCB8FF" w14:textId="77777777" w:rsidR="007D1E3A" w:rsidRDefault="007D1E3A" w:rsidP="00894815">
      <w:pPr>
        <w:spacing w:line="480" w:lineRule="auto"/>
        <w:jc w:val="both"/>
        <w:rPr>
          <w:rFonts w:ascii="Arial" w:hAnsi="Arial" w:cs="Arial"/>
          <w:sz w:val="22"/>
          <w:szCs w:val="22"/>
          <w:lang w:val="en-GB"/>
        </w:rPr>
      </w:pPr>
    </w:p>
    <w:p w14:paraId="381E95D6" w14:textId="77777777" w:rsidR="007D1E3A" w:rsidRDefault="007D1E3A" w:rsidP="00894815">
      <w:pPr>
        <w:spacing w:line="480" w:lineRule="auto"/>
        <w:jc w:val="both"/>
        <w:rPr>
          <w:rFonts w:ascii="Arial" w:hAnsi="Arial" w:cs="Arial"/>
          <w:sz w:val="22"/>
          <w:szCs w:val="22"/>
          <w:lang w:val="en-GB"/>
        </w:rPr>
      </w:pPr>
    </w:p>
    <w:p w14:paraId="73B9890A" w14:textId="77777777" w:rsidR="007D1E3A" w:rsidRDefault="007D1E3A" w:rsidP="00894815">
      <w:pPr>
        <w:spacing w:line="480" w:lineRule="auto"/>
        <w:jc w:val="both"/>
        <w:rPr>
          <w:rFonts w:ascii="Arial" w:hAnsi="Arial" w:cs="Arial"/>
          <w:sz w:val="22"/>
          <w:szCs w:val="22"/>
          <w:lang w:val="en-GB"/>
        </w:rPr>
      </w:pPr>
    </w:p>
    <w:p w14:paraId="2422573B" w14:textId="77777777" w:rsidR="007D1E3A" w:rsidRDefault="007D1E3A" w:rsidP="00894815">
      <w:pPr>
        <w:spacing w:line="480" w:lineRule="auto"/>
        <w:jc w:val="both"/>
        <w:rPr>
          <w:rFonts w:ascii="Arial" w:hAnsi="Arial" w:cs="Arial"/>
          <w:sz w:val="22"/>
          <w:szCs w:val="22"/>
          <w:lang w:val="en-GB"/>
        </w:rPr>
      </w:pPr>
    </w:p>
    <w:p w14:paraId="4C2DCE13" w14:textId="77777777" w:rsidR="007D1E3A" w:rsidRDefault="007D1E3A" w:rsidP="00894815">
      <w:pPr>
        <w:spacing w:line="480" w:lineRule="auto"/>
        <w:jc w:val="both"/>
        <w:rPr>
          <w:rFonts w:ascii="Arial" w:hAnsi="Arial" w:cs="Arial"/>
          <w:sz w:val="22"/>
          <w:szCs w:val="22"/>
          <w:lang w:val="en-GB"/>
        </w:rPr>
      </w:pPr>
    </w:p>
    <w:p w14:paraId="19F9344E" w14:textId="77777777" w:rsidR="007D1E3A" w:rsidRDefault="007D1E3A" w:rsidP="00894815">
      <w:pPr>
        <w:spacing w:line="480" w:lineRule="auto"/>
        <w:jc w:val="both"/>
        <w:rPr>
          <w:rFonts w:ascii="Arial" w:hAnsi="Arial" w:cs="Arial"/>
          <w:sz w:val="22"/>
          <w:szCs w:val="22"/>
          <w:lang w:val="en-GB"/>
        </w:rPr>
      </w:pPr>
    </w:p>
    <w:p w14:paraId="420EF6F6" w14:textId="77777777" w:rsidR="007D1E3A" w:rsidRDefault="007D1E3A" w:rsidP="00894815">
      <w:pPr>
        <w:spacing w:line="480" w:lineRule="auto"/>
        <w:jc w:val="both"/>
        <w:rPr>
          <w:rFonts w:ascii="Arial" w:hAnsi="Arial" w:cs="Arial"/>
          <w:sz w:val="22"/>
          <w:szCs w:val="22"/>
          <w:lang w:val="en-GB"/>
        </w:rPr>
      </w:pPr>
    </w:p>
    <w:p w14:paraId="51047FEA" w14:textId="77777777" w:rsidR="007D1E3A" w:rsidRDefault="007D1E3A" w:rsidP="00894815">
      <w:pPr>
        <w:spacing w:line="480" w:lineRule="auto"/>
        <w:jc w:val="both"/>
        <w:rPr>
          <w:rFonts w:ascii="Arial" w:hAnsi="Arial" w:cs="Arial"/>
          <w:sz w:val="22"/>
          <w:szCs w:val="22"/>
          <w:lang w:val="en-GB"/>
        </w:rPr>
      </w:pPr>
    </w:p>
    <w:p w14:paraId="4B64C3EC" w14:textId="77777777" w:rsidR="007D1E3A" w:rsidRDefault="007D1E3A" w:rsidP="00894815">
      <w:pPr>
        <w:spacing w:line="480" w:lineRule="auto"/>
        <w:jc w:val="both"/>
        <w:rPr>
          <w:rFonts w:ascii="Arial" w:hAnsi="Arial" w:cs="Arial"/>
          <w:sz w:val="22"/>
          <w:szCs w:val="22"/>
          <w:lang w:val="en-GB"/>
        </w:rPr>
      </w:pPr>
    </w:p>
    <w:p w14:paraId="35AB9D2C" w14:textId="77777777" w:rsidR="007D1E3A" w:rsidRDefault="007D1E3A" w:rsidP="00894815">
      <w:pPr>
        <w:spacing w:line="480" w:lineRule="auto"/>
        <w:jc w:val="both"/>
        <w:rPr>
          <w:rFonts w:ascii="Arial" w:hAnsi="Arial" w:cs="Arial"/>
          <w:sz w:val="22"/>
          <w:szCs w:val="22"/>
          <w:lang w:val="en-GB"/>
        </w:rPr>
      </w:pPr>
    </w:p>
    <w:p w14:paraId="4BEF163D" w14:textId="77777777" w:rsidR="007D1E3A" w:rsidRDefault="007D1E3A" w:rsidP="00894815">
      <w:pPr>
        <w:spacing w:line="480" w:lineRule="auto"/>
        <w:jc w:val="both"/>
        <w:rPr>
          <w:rFonts w:ascii="Arial" w:hAnsi="Arial" w:cs="Arial"/>
          <w:sz w:val="22"/>
          <w:szCs w:val="22"/>
          <w:lang w:val="en-GB"/>
        </w:rPr>
      </w:pPr>
    </w:p>
    <w:p w14:paraId="4220578F" w14:textId="77777777" w:rsidR="007D1E3A" w:rsidRDefault="007D1E3A" w:rsidP="00894815">
      <w:pPr>
        <w:spacing w:line="480" w:lineRule="auto"/>
        <w:jc w:val="both"/>
        <w:rPr>
          <w:rFonts w:ascii="Arial" w:hAnsi="Arial" w:cs="Arial"/>
          <w:sz w:val="22"/>
          <w:szCs w:val="22"/>
          <w:lang w:val="en-GB"/>
        </w:rPr>
      </w:pPr>
    </w:p>
    <w:p w14:paraId="781CEC9B" w14:textId="28CD7702" w:rsidR="007D1E3A" w:rsidRPr="007D1E3A" w:rsidRDefault="007D1E3A" w:rsidP="007D1E3A">
      <w:pPr>
        <w:pStyle w:val="Heading1"/>
        <w:rPr>
          <w:lang w:val="en-GB"/>
        </w:rPr>
      </w:pPr>
      <w:bookmarkStart w:id="12" w:name="_Toc214667078"/>
      <w:r>
        <w:rPr>
          <w:lang w:val="en-GB"/>
        </w:rPr>
        <w:lastRenderedPageBreak/>
        <w:t>References</w:t>
      </w:r>
      <w:bookmarkEnd w:id="12"/>
    </w:p>
    <w:p w14:paraId="08ADE5A8"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Abubakar, I., Dalglish, S. L., Angell, B., </w:t>
      </w:r>
      <w:proofErr w:type="spellStart"/>
      <w:r w:rsidRPr="00645EB6">
        <w:rPr>
          <w:rFonts w:ascii="Arial" w:hAnsi="Arial" w:cs="Arial"/>
          <w:sz w:val="22"/>
          <w:szCs w:val="22"/>
        </w:rPr>
        <w:t>Sanuade</w:t>
      </w:r>
      <w:proofErr w:type="spellEnd"/>
      <w:r w:rsidRPr="00645EB6">
        <w:rPr>
          <w:rFonts w:ascii="Arial" w:hAnsi="Arial" w:cs="Arial"/>
          <w:sz w:val="22"/>
          <w:szCs w:val="22"/>
        </w:rPr>
        <w:t xml:space="preserve">, O., Abimbola, S., Adamu, A. L., </w:t>
      </w:r>
      <w:r>
        <w:rPr>
          <w:rFonts w:ascii="Arial" w:hAnsi="Arial" w:cs="Arial"/>
          <w:sz w:val="22"/>
          <w:szCs w:val="22"/>
        </w:rPr>
        <w:t>and</w:t>
      </w:r>
      <w:r w:rsidRPr="00645EB6">
        <w:rPr>
          <w:rFonts w:ascii="Arial" w:hAnsi="Arial" w:cs="Arial"/>
          <w:sz w:val="22"/>
          <w:szCs w:val="22"/>
        </w:rPr>
        <w:t xml:space="preserve"> Zanna, F. H. (2022</w:t>
      </w:r>
      <w:r>
        <w:rPr>
          <w:rFonts w:ascii="Arial" w:hAnsi="Arial" w:cs="Arial"/>
          <w:sz w:val="22"/>
          <w:szCs w:val="22"/>
        </w:rPr>
        <w:t>)</w:t>
      </w:r>
      <w:r w:rsidRPr="00645EB6">
        <w:rPr>
          <w:rFonts w:ascii="Arial" w:hAnsi="Arial" w:cs="Arial"/>
          <w:sz w:val="22"/>
          <w:szCs w:val="22"/>
        </w:rPr>
        <w:t xml:space="preserve"> The Lancet Nigeria Commission: investing in health and the future of the nation. </w:t>
      </w:r>
      <w:r w:rsidRPr="0005247C">
        <w:rPr>
          <w:rFonts w:ascii="Arial" w:hAnsi="Arial" w:cs="Arial"/>
          <w:i/>
          <w:iCs/>
          <w:sz w:val="22"/>
          <w:szCs w:val="22"/>
        </w:rPr>
        <w:t>The Lancet,</w:t>
      </w:r>
      <w:r w:rsidRPr="00645EB6">
        <w:rPr>
          <w:rFonts w:ascii="Arial" w:hAnsi="Arial" w:cs="Arial"/>
          <w:sz w:val="22"/>
          <w:szCs w:val="22"/>
        </w:rPr>
        <w:t xml:space="preserve"> 399(10330</w:t>
      </w:r>
      <w:r>
        <w:rPr>
          <w:rFonts w:ascii="Arial" w:hAnsi="Arial" w:cs="Arial"/>
          <w:sz w:val="22"/>
          <w:szCs w:val="22"/>
        </w:rPr>
        <w:t>), pp.</w:t>
      </w:r>
      <w:r w:rsidRPr="00645EB6">
        <w:rPr>
          <w:rFonts w:ascii="Arial" w:hAnsi="Arial" w:cs="Arial"/>
          <w:sz w:val="22"/>
          <w:szCs w:val="22"/>
        </w:rPr>
        <w:t xml:space="preserve"> 1155-1200.</w:t>
      </w:r>
    </w:p>
    <w:p w14:paraId="12500E83"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Adedeji, T., Fraser, H., </w:t>
      </w:r>
      <w:r>
        <w:rPr>
          <w:rFonts w:ascii="Arial" w:hAnsi="Arial" w:cs="Arial"/>
          <w:sz w:val="22"/>
          <w:szCs w:val="22"/>
        </w:rPr>
        <w:t>and</w:t>
      </w:r>
      <w:r w:rsidRPr="00645EB6">
        <w:rPr>
          <w:rFonts w:ascii="Arial" w:hAnsi="Arial" w:cs="Arial"/>
          <w:sz w:val="22"/>
          <w:szCs w:val="22"/>
        </w:rPr>
        <w:t xml:space="preserve"> Scott, P. (2022</w:t>
      </w:r>
      <w:r>
        <w:rPr>
          <w:rFonts w:ascii="Arial" w:hAnsi="Arial" w:cs="Arial"/>
          <w:sz w:val="22"/>
          <w:szCs w:val="22"/>
        </w:rPr>
        <w:t>)</w:t>
      </w:r>
      <w:r w:rsidRPr="00645EB6">
        <w:rPr>
          <w:rFonts w:ascii="Arial" w:hAnsi="Arial" w:cs="Arial"/>
          <w:sz w:val="22"/>
          <w:szCs w:val="22"/>
        </w:rPr>
        <w:t xml:space="preserve"> Implementing electronic health records in primary care using the theory of change: Nigerian case study. </w:t>
      </w:r>
      <w:r w:rsidRPr="003E66F2">
        <w:rPr>
          <w:rFonts w:ascii="Arial" w:hAnsi="Arial" w:cs="Arial"/>
          <w:i/>
          <w:iCs/>
          <w:sz w:val="22"/>
          <w:szCs w:val="22"/>
        </w:rPr>
        <w:t>JMIR medical informatics,</w:t>
      </w:r>
      <w:r w:rsidRPr="00645EB6">
        <w:rPr>
          <w:rFonts w:ascii="Arial" w:hAnsi="Arial" w:cs="Arial"/>
          <w:sz w:val="22"/>
          <w:szCs w:val="22"/>
        </w:rPr>
        <w:t xml:space="preserve"> 10(8</w:t>
      </w:r>
      <w:r>
        <w:rPr>
          <w:rFonts w:ascii="Arial" w:hAnsi="Arial" w:cs="Arial"/>
          <w:sz w:val="22"/>
          <w:szCs w:val="22"/>
        </w:rPr>
        <w:t>), pp.</w:t>
      </w:r>
      <w:r w:rsidRPr="00645EB6">
        <w:rPr>
          <w:rFonts w:ascii="Arial" w:hAnsi="Arial" w:cs="Arial"/>
          <w:sz w:val="22"/>
          <w:szCs w:val="22"/>
        </w:rPr>
        <w:t xml:space="preserve"> e33491.</w:t>
      </w:r>
    </w:p>
    <w:p w14:paraId="24497F13"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Adejumo, O. A., </w:t>
      </w:r>
      <w:r>
        <w:rPr>
          <w:rFonts w:ascii="Arial" w:hAnsi="Arial" w:cs="Arial"/>
          <w:sz w:val="22"/>
          <w:szCs w:val="22"/>
        </w:rPr>
        <w:t>and</w:t>
      </w:r>
      <w:r w:rsidRPr="00645EB6">
        <w:rPr>
          <w:rFonts w:ascii="Arial" w:hAnsi="Arial" w:cs="Arial"/>
          <w:sz w:val="22"/>
          <w:szCs w:val="22"/>
        </w:rPr>
        <w:t xml:space="preserve"> Adejumo, O. A. (2020</w:t>
      </w:r>
      <w:r>
        <w:rPr>
          <w:rFonts w:ascii="Arial" w:hAnsi="Arial" w:cs="Arial"/>
          <w:sz w:val="22"/>
          <w:szCs w:val="22"/>
        </w:rPr>
        <w:t>)</w:t>
      </w:r>
      <w:r w:rsidRPr="00645EB6">
        <w:rPr>
          <w:rFonts w:ascii="Arial" w:hAnsi="Arial" w:cs="Arial"/>
          <w:sz w:val="22"/>
          <w:szCs w:val="22"/>
        </w:rPr>
        <w:t xml:space="preserve"> Legal perspectives on liability for medical negligence and malpractices in Nigeria. </w:t>
      </w:r>
      <w:r w:rsidRPr="0005247C">
        <w:rPr>
          <w:rFonts w:ascii="Arial" w:hAnsi="Arial" w:cs="Arial"/>
          <w:i/>
          <w:iCs/>
          <w:sz w:val="22"/>
          <w:szCs w:val="22"/>
        </w:rPr>
        <w:t>The Pan African medical journal,</w:t>
      </w:r>
      <w:r w:rsidRPr="00645EB6">
        <w:rPr>
          <w:rFonts w:ascii="Arial" w:hAnsi="Arial" w:cs="Arial"/>
          <w:sz w:val="22"/>
          <w:szCs w:val="22"/>
        </w:rPr>
        <w:t xml:space="preserve"> 35, </w:t>
      </w:r>
      <w:r>
        <w:rPr>
          <w:rFonts w:ascii="Arial" w:hAnsi="Arial" w:cs="Arial"/>
          <w:sz w:val="22"/>
          <w:szCs w:val="22"/>
        </w:rPr>
        <w:t xml:space="preserve">pp. </w:t>
      </w:r>
      <w:r w:rsidRPr="00645EB6">
        <w:rPr>
          <w:rFonts w:ascii="Arial" w:hAnsi="Arial" w:cs="Arial"/>
          <w:sz w:val="22"/>
          <w:szCs w:val="22"/>
        </w:rPr>
        <w:t xml:space="preserve">44. </w:t>
      </w:r>
    </w:p>
    <w:p w14:paraId="329CBA52"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Adu, G., </w:t>
      </w:r>
      <w:r>
        <w:rPr>
          <w:rFonts w:ascii="Arial" w:hAnsi="Arial" w:cs="Arial"/>
          <w:sz w:val="22"/>
          <w:szCs w:val="22"/>
        </w:rPr>
        <w:t>and</w:t>
      </w:r>
      <w:r w:rsidRPr="00645EB6">
        <w:rPr>
          <w:rFonts w:ascii="Arial" w:hAnsi="Arial" w:cs="Arial"/>
          <w:sz w:val="22"/>
          <w:szCs w:val="22"/>
        </w:rPr>
        <w:t xml:space="preserve"> Zuma, S. M. (2024</w:t>
      </w:r>
      <w:r>
        <w:rPr>
          <w:rFonts w:ascii="Arial" w:hAnsi="Arial" w:cs="Arial"/>
          <w:sz w:val="22"/>
          <w:szCs w:val="22"/>
        </w:rPr>
        <w:t>)</w:t>
      </w:r>
      <w:r w:rsidRPr="00645EB6">
        <w:rPr>
          <w:rFonts w:ascii="Arial" w:hAnsi="Arial" w:cs="Arial"/>
          <w:sz w:val="22"/>
          <w:szCs w:val="22"/>
        </w:rPr>
        <w:t xml:space="preserve"> Contributory factors related to patient safety incidence: A nursing perspective. </w:t>
      </w:r>
      <w:r w:rsidRPr="003E66F2">
        <w:rPr>
          <w:rFonts w:ascii="Arial" w:hAnsi="Arial" w:cs="Arial"/>
          <w:i/>
          <w:iCs/>
          <w:sz w:val="22"/>
          <w:szCs w:val="22"/>
        </w:rPr>
        <w:t xml:space="preserve">Health SA = SA </w:t>
      </w:r>
      <w:proofErr w:type="spellStart"/>
      <w:r w:rsidRPr="003E66F2">
        <w:rPr>
          <w:rFonts w:ascii="Arial" w:hAnsi="Arial" w:cs="Arial"/>
          <w:i/>
          <w:iCs/>
          <w:sz w:val="22"/>
          <w:szCs w:val="22"/>
        </w:rPr>
        <w:t>Gesondheid</w:t>
      </w:r>
      <w:proofErr w:type="spellEnd"/>
      <w:r w:rsidRPr="003E66F2">
        <w:rPr>
          <w:rFonts w:ascii="Arial" w:hAnsi="Arial" w:cs="Arial"/>
          <w:i/>
          <w:iCs/>
          <w:sz w:val="22"/>
          <w:szCs w:val="22"/>
        </w:rPr>
        <w:t>,</w:t>
      </w:r>
      <w:r w:rsidRPr="00645EB6">
        <w:rPr>
          <w:rFonts w:ascii="Arial" w:hAnsi="Arial" w:cs="Arial"/>
          <w:sz w:val="22"/>
          <w:szCs w:val="22"/>
        </w:rPr>
        <w:t xml:space="preserve"> 29, </w:t>
      </w:r>
      <w:r>
        <w:rPr>
          <w:rFonts w:ascii="Arial" w:hAnsi="Arial" w:cs="Arial"/>
          <w:sz w:val="22"/>
          <w:szCs w:val="22"/>
        </w:rPr>
        <w:t xml:space="preserve">pp. </w:t>
      </w:r>
      <w:r w:rsidRPr="00645EB6">
        <w:rPr>
          <w:rFonts w:ascii="Arial" w:hAnsi="Arial" w:cs="Arial"/>
          <w:sz w:val="22"/>
          <w:szCs w:val="22"/>
        </w:rPr>
        <w:t xml:space="preserve">2296. </w:t>
      </w:r>
    </w:p>
    <w:p w14:paraId="41A49B07"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Afriana</w:t>
      </w:r>
      <w:proofErr w:type="spellEnd"/>
      <w:r w:rsidRPr="00645EB6">
        <w:rPr>
          <w:rFonts w:ascii="Arial" w:hAnsi="Arial" w:cs="Arial"/>
          <w:sz w:val="22"/>
          <w:szCs w:val="22"/>
        </w:rPr>
        <w:t xml:space="preserve">, W., Zulyani, F., </w:t>
      </w:r>
      <w:r>
        <w:rPr>
          <w:rFonts w:ascii="Arial" w:hAnsi="Arial" w:cs="Arial"/>
          <w:sz w:val="22"/>
          <w:szCs w:val="22"/>
        </w:rPr>
        <w:t>and</w:t>
      </w:r>
      <w:r w:rsidRPr="00645EB6">
        <w:rPr>
          <w:rFonts w:ascii="Arial" w:hAnsi="Arial" w:cs="Arial"/>
          <w:sz w:val="22"/>
          <w:szCs w:val="22"/>
        </w:rPr>
        <w:t xml:space="preserve"> Kurniawan, T. (2023</w:t>
      </w:r>
      <w:r>
        <w:rPr>
          <w:rFonts w:ascii="Arial" w:hAnsi="Arial" w:cs="Arial"/>
          <w:sz w:val="22"/>
          <w:szCs w:val="22"/>
        </w:rPr>
        <w:t>)</w:t>
      </w:r>
      <w:r w:rsidRPr="00645EB6">
        <w:rPr>
          <w:rFonts w:ascii="Arial" w:hAnsi="Arial" w:cs="Arial"/>
          <w:sz w:val="22"/>
          <w:szCs w:val="22"/>
        </w:rPr>
        <w:t xml:space="preserve"> Application of Lean Six Sigma Method in Hospital Management Process: Performance Optimization and Waste Reduction. </w:t>
      </w:r>
      <w:r w:rsidRPr="0005247C">
        <w:rPr>
          <w:rFonts w:ascii="Arial" w:hAnsi="Arial" w:cs="Arial"/>
          <w:i/>
          <w:iCs/>
          <w:sz w:val="22"/>
          <w:szCs w:val="22"/>
        </w:rPr>
        <w:t>Endless: International Journal of Future Studies,</w:t>
      </w:r>
      <w:r w:rsidRPr="00645EB6">
        <w:rPr>
          <w:rFonts w:ascii="Arial" w:hAnsi="Arial" w:cs="Arial"/>
          <w:sz w:val="22"/>
          <w:szCs w:val="22"/>
        </w:rPr>
        <w:t xml:space="preserve"> 6(3</w:t>
      </w:r>
      <w:r>
        <w:rPr>
          <w:rFonts w:ascii="Arial" w:hAnsi="Arial" w:cs="Arial"/>
          <w:sz w:val="22"/>
          <w:szCs w:val="22"/>
        </w:rPr>
        <w:t>), pp.</w:t>
      </w:r>
      <w:r w:rsidRPr="00645EB6">
        <w:rPr>
          <w:rFonts w:ascii="Arial" w:hAnsi="Arial" w:cs="Arial"/>
          <w:sz w:val="22"/>
          <w:szCs w:val="22"/>
        </w:rPr>
        <w:t xml:space="preserve"> 172–184.</w:t>
      </w:r>
    </w:p>
    <w:p w14:paraId="62DC4112"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Agbo, E. (2025) UPDATED: Coroner orders prosecution of auxiliary nurse over Mohbad’s death, probe into police inaction. </w:t>
      </w:r>
      <w:r w:rsidRPr="003E66F2">
        <w:rPr>
          <w:rFonts w:ascii="Arial" w:hAnsi="Arial" w:cs="Arial"/>
          <w:i/>
          <w:iCs/>
          <w:sz w:val="22"/>
          <w:szCs w:val="22"/>
        </w:rPr>
        <w:t>Premium Times,</w:t>
      </w:r>
      <w:r w:rsidRPr="00645EB6">
        <w:rPr>
          <w:rFonts w:ascii="Arial" w:hAnsi="Arial" w:cs="Arial"/>
          <w:sz w:val="22"/>
          <w:szCs w:val="22"/>
        </w:rPr>
        <w:t xml:space="preserve"> </w:t>
      </w:r>
      <w:r w:rsidRPr="003E66F2">
        <w:rPr>
          <w:rFonts w:ascii="Arial" w:hAnsi="Arial" w:cs="Arial"/>
          <w:sz w:val="22"/>
          <w:szCs w:val="22"/>
        </w:rPr>
        <w:t xml:space="preserve">Available at: </w:t>
      </w:r>
      <w:hyperlink r:id="rId13" w:history="1">
        <w:r w:rsidRPr="00645EB6">
          <w:rPr>
            <w:rStyle w:val="Hyperlink"/>
            <w:rFonts w:ascii="Arial" w:hAnsi="Arial" w:cs="Arial"/>
            <w:sz w:val="22"/>
            <w:szCs w:val="22"/>
          </w:rPr>
          <w:t>https://www.premiumtimesng.com/news/top-news/806501-updated-coroner-orders-prosecution-of-auxiliary-nurse-over-mohbads-death-probe-into-police-inaction.html</w:t>
        </w:r>
      </w:hyperlink>
      <w:r>
        <w:rPr>
          <w:rFonts w:ascii="Arial" w:hAnsi="Arial" w:cs="Arial"/>
          <w:sz w:val="22"/>
          <w:szCs w:val="22"/>
        </w:rPr>
        <w:t xml:space="preserve"> </w:t>
      </w:r>
      <w:r w:rsidRPr="003E66F2">
        <w:rPr>
          <w:rFonts w:ascii="Arial" w:hAnsi="Arial" w:cs="Arial"/>
          <w:sz w:val="22"/>
          <w:szCs w:val="22"/>
        </w:rPr>
        <w:t>[Accessed 21 November 2025].</w:t>
      </w:r>
    </w:p>
    <w:p w14:paraId="36B92E19"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Ahmed, S., Islam, R., Ashrafi, D. M., </w:t>
      </w:r>
      <w:proofErr w:type="spellStart"/>
      <w:r w:rsidRPr="00645EB6">
        <w:rPr>
          <w:rFonts w:ascii="Arial" w:hAnsi="Arial" w:cs="Arial"/>
          <w:sz w:val="22"/>
          <w:szCs w:val="22"/>
        </w:rPr>
        <w:t>Alqasmi</w:t>
      </w:r>
      <w:proofErr w:type="spellEnd"/>
      <w:r w:rsidRPr="00645EB6">
        <w:rPr>
          <w:rFonts w:ascii="Arial" w:hAnsi="Arial" w:cs="Arial"/>
          <w:sz w:val="22"/>
          <w:szCs w:val="22"/>
        </w:rPr>
        <w:t xml:space="preserve">, I., Choudhury, M. M., Rahman, M., </w:t>
      </w:r>
      <w:r>
        <w:rPr>
          <w:rFonts w:ascii="Arial" w:hAnsi="Arial" w:cs="Arial"/>
          <w:sz w:val="22"/>
          <w:szCs w:val="22"/>
        </w:rPr>
        <w:t>and</w:t>
      </w:r>
      <w:r w:rsidRPr="00645EB6">
        <w:rPr>
          <w:rFonts w:ascii="Arial" w:hAnsi="Arial" w:cs="Arial"/>
          <w:sz w:val="22"/>
          <w:szCs w:val="22"/>
        </w:rPr>
        <w:t xml:space="preserve"> Dhar, B. K. (2024</w:t>
      </w:r>
      <w:r>
        <w:rPr>
          <w:rFonts w:ascii="Arial" w:hAnsi="Arial" w:cs="Arial"/>
          <w:sz w:val="22"/>
          <w:szCs w:val="22"/>
        </w:rPr>
        <w:t>)</w:t>
      </w:r>
      <w:r w:rsidRPr="00645EB6">
        <w:rPr>
          <w:rFonts w:ascii="Arial" w:hAnsi="Arial" w:cs="Arial"/>
          <w:sz w:val="22"/>
          <w:szCs w:val="22"/>
        </w:rPr>
        <w:t xml:space="preserve"> Effects of lean and six sigma initiatives on continuous quality improvement of the accredited hospitals. </w:t>
      </w:r>
      <w:r w:rsidRPr="0005247C">
        <w:rPr>
          <w:rFonts w:ascii="Arial" w:hAnsi="Arial" w:cs="Arial"/>
          <w:i/>
          <w:iCs/>
          <w:sz w:val="22"/>
          <w:szCs w:val="22"/>
        </w:rPr>
        <w:t>International Journal of Healthcare Management,</w:t>
      </w:r>
      <w:r w:rsidRPr="00645EB6">
        <w:rPr>
          <w:rFonts w:ascii="Arial" w:hAnsi="Arial" w:cs="Arial"/>
          <w:sz w:val="22"/>
          <w:szCs w:val="22"/>
        </w:rPr>
        <w:t xml:space="preserve"> 17(4</w:t>
      </w:r>
      <w:r>
        <w:rPr>
          <w:rFonts w:ascii="Arial" w:hAnsi="Arial" w:cs="Arial"/>
          <w:sz w:val="22"/>
          <w:szCs w:val="22"/>
        </w:rPr>
        <w:t>), pp.</w:t>
      </w:r>
      <w:r w:rsidRPr="00645EB6">
        <w:rPr>
          <w:rFonts w:ascii="Arial" w:hAnsi="Arial" w:cs="Arial"/>
          <w:sz w:val="22"/>
          <w:szCs w:val="22"/>
        </w:rPr>
        <w:t xml:space="preserve"> 889-901.</w:t>
      </w:r>
    </w:p>
    <w:p w14:paraId="792A57C2"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Alawode</w:t>
      </w:r>
      <w:proofErr w:type="spellEnd"/>
      <w:r w:rsidRPr="00645EB6">
        <w:rPr>
          <w:rFonts w:ascii="Arial" w:hAnsi="Arial" w:cs="Arial"/>
          <w:sz w:val="22"/>
          <w:szCs w:val="22"/>
        </w:rPr>
        <w:t xml:space="preserve">, G. O., </w:t>
      </w:r>
      <w:r>
        <w:rPr>
          <w:rFonts w:ascii="Arial" w:hAnsi="Arial" w:cs="Arial"/>
          <w:sz w:val="22"/>
          <w:szCs w:val="22"/>
        </w:rPr>
        <w:t>and</w:t>
      </w:r>
      <w:r w:rsidRPr="00645EB6">
        <w:rPr>
          <w:rFonts w:ascii="Arial" w:hAnsi="Arial" w:cs="Arial"/>
          <w:sz w:val="22"/>
          <w:szCs w:val="22"/>
        </w:rPr>
        <w:t xml:space="preserve"> Adewole, D. A. (2021</w:t>
      </w:r>
      <w:r>
        <w:rPr>
          <w:rFonts w:ascii="Arial" w:hAnsi="Arial" w:cs="Arial"/>
          <w:sz w:val="22"/>
          <w:szCs w:val="22"/>
        </w:rPr>
        <w:t>)</w:t>
      </w:r>
      <w:r w:rsidRPr="00645EB6">
        <w:rPr>
          <w:rFonts w:ascii="Arial" w:hAnsi="Arial" w:cs="Arial"/>
          <w:sz w:val="22"/>
          <w:szCs w:val="22"/>
        </w:rPr>
        <w:t xml:space="preserve"> Assessment of the design and implementation challenges of the National Health Insurance Scheme in Nigeria: a qualitative study among </w:t>
      </w:r>
      <w:r w:rsidRPr="00645EB6">
        <w:rPr>
          <w:rFonts w:ascii="Arial" w:hAnsi="Arial" w:cs="Arial"/>
          <w:sz w:val="22"/>
          <w:szCs w:val="22"/>
        </w:rPr>
        <w:lastRenderedPageBreak/>
        <w:t xml:space="preserve">sub-national level actors, healthcare and insurance providers. </w:t>
      </w:r>
      <w:r w:rsidRPr="00645EB6">
        <w:rPr>
          <w:rFonts w:ascii="Arial" w:hAnsi="Arial" w:cs="Arial"/>
          <w:i/>
          <w:iCs/>
          <w:sz w:val="22"/>
          <w:szCs w:val="22"/>
        </w:rPr>
        <w:t>BMC public health,</w:t>
      </w:r>
      <w:r w:rsidRPr="00645EB6">
        <w:rPr>
          <w:rFonts w:ascii="Arial" w:hAnsi="Arial" w:cs="Arial"/>
          <w:sz w:val="22"/>
          <w:szCs w:val="22"/>
        </w:rPr>
        <w:t xml:space="preserve"> 21(1</w:t>
      </w:r>
      <w:r>
        <w:rPr>
          <w:rFonts w:ascii="Arial" w:hAnsi="Arial" w:cs="Arial"/>
          <w:sz w:val="22"/>
          <w:szCs w:val="22"/>
        </w:rPr>
        <w:t>), pp.</w:t>
      </w:r>
      <w:r w:rsidRPr="00645EB6">
        <w:rPr>
          <w:rFonts w:ascii="Arial" w:hAnsi="Arial" w:cs="Arial"/>
          <w:sz w:val="22"/>
          <w:szCs w:val="22"/>
        </w:rPr>
        <w:t xml:space="preserve"> 124.</w:t>
      </w:r>
    </w:p>
    <w:p w14:paraId="6875B625"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Alghuried</w:t>
      </w:r>
      <w:proofErr w:type="spellEnd"/>
      <w:r w:rsidRPr="00645EB6">
        <w:rPr>
          <w:rFonts w:ascii="Arial" w:hAnsi="Arial" w:cs="Arial"/>
          <w:sz w:val="22"/>
          <w:szCs w:val="22"/>
        </w:rPr>
        <w:t xml:space="preserve">, A., </w:t>
      </w:r>
      <w:proofErr w:type="spellStart"/>
      <w:r w:rsidRPr="00645EB6">
        <w:rPr>
          <w:rFonts w:ascii="Arial" w:hAnsi="Arial" w:cs="Arial"/>
          <w:sz w:val="22"/>
          <w:szCs w:val="22"/>
        </w:rPr>
        <w:t>Alghuson</w:t>
      </w:r>
      <w:proofErr w:type="spellEnd"/>
      <w:r w:rsidRPr="00645EB6">
        <w:rPr>
          <w:rFonts w:ascii="Arial" w:hAnsi="Arial" w:cs="Arial"/>
          <w:sz w:val="22"/>
          <w:szCs w:val="22"/>
        </w:rPr>
        <w:t xml:space="preserve">, M. K., Alshehri, H. A., Alshehri, T. B., </w:t>
      </w:r>
      <w:r>
        <w:rPr>
          <w:rFonts w:ascii="Arial" w:hAnsi="Arial" w:cs="Arial"/>
          <w:sz w:val="22"/>
          <w:szCs w:val="22"/>
        </w:rPr>
        <w:t>and</w:t>
      </w:r>
      <w:r w:rsidRPr="00645EB6">
        <w:rPr>
          <w:rFonts w:ascii="Arial" w:hAnsi="Arial" w:cs="Arial"/>
          <w:sz w:val="22"/>
          <w:szCs w:val="22"/>
        </w:rPr>
        <w:t xml:space="preserve"> Ali, H. Y. (2024</w:t>
      </w:r>
      <w:r>
        <w:rPr>
          <w:rFonts w:ascii="Arial" w:hAnsi="Arial" w:cs="Arial"/>
          <w:sz w:val="22"/>
          <w:szCs w:val="22"/>
        </w:rPr>
        <w:t>)</w:t>
      </w:r>
      <w:r w:rsidRPr="00645EB6">
        <w:rPr>
          <w:rFonts w:ascii="Arial" w:hAnsi="Arial" w:cs="Arial"/>
          <w:sz w:val="22"/>
          <w:szCs w:val="22"/>
        </w:rPr>
        <w:t xml:space="preserve"> Lean Six Sigma in Saudi Maintenance Companies: Adoption, Proficiency, and the Keys to Success. </w:t>
      </w:r>
      <w:r w:rsidRPr="0005247C">
        <w:rPr>
          <w:rFonts w:ascii="Arial" w:hAnsi="Arial" w:cs="Arial"/>
          <w:i/>
          <w:iCs/>
          <w:sz w:val="22"/>
          <w:szCs w:val="22"/>
        </w:rPr>
        <w:t>Sustainability,</w:t>
      </w:r>
      <w:r w:rsidRPr="00645EB6">
        <w:rPr>
          <w:rFonts w:ascii="Arial" w:hAnsi="Arial" w:cs="Arial"/>
          <w:sz w:val="22"/>
          <w:szCs w:val="22"/>
        </w:rPr>
        <w:t xml:space="preserve"> 16(23</w:t>
      </w:r>
      <w:r>
        <w:rPr>
          <w:rFonts w:ascii="Arial" w:hAnsi="Arial" w:cs="Arial"/>
          <w:sz w:val="22"/>
          <w:szCs w:val="22"/>
        </w:rPr>
        <w:t>), pp.</w:t>
      </w:r>
      <w:r w:rsidRPr="00645EB6">
        <w:rPr>
          <w:rFonts w:ascii="Arial" w:hAnsi="Arial" w:cs="Arial"/>
          <w:sz w:val="22"/>
          <w:szCs w:val="22"/>
        </w:rPr>
        <w:t xml:space="preserve"> 10485.</w:t>
      </w:r>
    </w:p>
    <w:p w14:paraId="06D98F46"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Aregbeshola</w:t>
      </w:r>
      <w:proofErr w:type="spellEnd"/>
      <w:r w:rsidRPr="00645EB6">
        <w:rPr>
          <w:rFonts w:ascii="Arial" w:hAnsi="Arial" w:cs="Arial"/>
          <w:sz w:val="22"/>
          <w:szCs w:val="22"/>
        </w:rPr>
        <w:t xml:space="preserve">, B. S., </w:t>
      </w:r>
      <w:r>
        <w:rPr>
          <w:rFonts w:ascii="Arial" w:hAnsi="Arial" w:cs="Arial"/>
          <w:sz w:val="22"/>
          <w:szCs w:val="22"/>
        </w:rPr>
        <w:t>and</w:t>
      </w:r>
      <w:r w:rsidRPr="00645EB6">
        <w:rPr>
          <w:rFonts w:ascii="Arial" w:hAnsi="Arial" w:cs="Arial"/>
          <w:sz w:val="22"/>
          <w:szCs w:val="22"/>
        </w:rPr>
        <w:t xml:space="preserve"> Folayan, M. O. (2022</w:t>
      </w:r>
      <w:r>
        <w:rPr>
          <w:rFonts w:ascii="Arial" w:hAnsi="Arial" w:cs="Arial"/>
          <w:sz w:val="22"/>
          <w:szCs w:val="22"/>
        </w:rPr>
        <w:t>)</w:t>
      </w:r>
      <w:r w:rsidRPr="00645EB6">
        <w:rPr>
          <w:rFonts w:ascii="Arial" w:hAnsi="Arial" w:cs="Arial"/>
          <w:sz w:val="22"/>
          <w:szCs w:val="22"/>
        </w:rPr>
        <w:t xml:space="preserve"> Nigeria's financing of health care during the COVID</w:t>
      </w:r>
      <w:r w:rsidRPr="00645EB6">
        <w:rPr>
          <w:rFonts w:ascii="Cambria Math" w:hAnsi="Cambria Math" w:cs="Cambria Math"/>
          <w:sz w:val="22"/>
          <w:szCs w:val="22"/>
        </w:rPr>
        <w:t>‐</w:t>
      </w:r>
      <w:r w:rsidRPr="00645EB6">
        <w:rPr>
          <w:rFonts w:ascii="Arial" w:hAnsi="Arial" w:cs="Arial"/>
          <w:sz w:val="22"/>
          <w:szCs w:val="22"/>
        </w:rPr>
        <w:t xml:space="preserve">19 pandemic: Challenges and recommendations. </w:t>
      </w:r>
      <w:r w:rsidRPr="00645EB6">
        <w:rPr>
          <w:rFonts w:ascii="Arial" w:hAnsi="Arial" w:cs="Arial"/>
          <w:i/>
          <w:iCs/>
          <w:sz w:val="22"/>
          <w:szCs w:val="22"/>
        </w:rPr>
        <w:t>World Medical and Health Policy,</w:t>
      </w:r>
      <w:r w:rsidRPr="00645EB6">
        <w:rPr>
          <w:rFonts w:ascii="Arial" w:hAnsi="Arial" w:cs="Arial"/>
          <w:sz w:val="22"/>
          <w:szCs w:val="22"/>
        </w:rPr>
        <w:t xml:space="preserve"> 14(1</w:t>
      </w:r>
      <w:r>
        <w:rPr>
          <w:rFonts w:ascii="Arial" w:hAnsi="Arial" w:cs="Arial"/>
          <w:sz w:val="22"/>
          <w:szCs w:val="22"/>
        </w:rPr>
        <w:t>), pp.</w:t>
      </w:r>
      <w:r w:rsidRPr="00645EB6">
        <w:rPr>
          <w:rFonts w:ascii="Arial" w:hAnsi="Arial" w:cs="Arial"/>
          <w:sz w:val="22"/>
          <w:szCs w:val="22"/>
        </w:rPr>
        <w:t xml:space="preserve"> 195-204.</w:t>
      </w:r>
    </w:p>
    <w:p w14:paraId="635A1E22"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Ayeni, V. (2025) Quacks in white coats: Auxiliary nurses flood hospitals despite ban. </w:t>
      </w:r>
      <w:r w:rsidRPr="003E66F2">
        <w:rPr>
          <w:rFonts w:ascii="Arial" w:hAnsi="Arial" w:cs="Arial"/>
          <w:i/>
          <w:iCs/>
          <w:sz w:val="22"/>
          <w:szCs w:val="22"/>
        </w:rPr>
        <w:t>Punch Newspaper.</w:t>
      </w:r>
      <w:r w:rsidRPr="00645EB6">
        <w:rPr>
          <w:rFonts w:ascii="Arial" w:hAnsi="Arial" w:cs="Arial"/>
          <w:sz w:val="22"/>
          <w:szCs w:val="22"/>
        </w:rPr>
        <w:t xml:space="preserve"> </w:t>
      </w:r>
      <w:r w:rsidRPr="003E66F2">
        <w:rPr>
          <w:rFonts w:ascii="Arial" w:hAnsi="Arial" w:cs="Arial"/>
          <w:sz w:val="22"/>
          <w:szCs w:val="22"/>
        </w:rPr>
        <w:t xml:space="preserve">Available at: </w:t>
      </w:r>
      <w:hyperlink r:id="rId14" w:anchor="google_vignette" w:history="1">
        <w:r w:rsidRPr="00645EB6">
          <w:rPr>
            <w:rStyle w:val="Hyperlink"/>
            <w:rFonts w:ascii="Arial" w:hAnsi="Arial" w:cs="Arial"/>
            <w:sz w:val="22"/>
            <w:szCs w:val="22"/>
          </w:rPr>
          <w:t>https://punchng.com/quacks-in-white-coats-auxiliary-nurses-flood-hospitals-despite-ban/#google_vignette</w:t>
        </w:r>
      </w:hyperlink>
      <w:r>
        <w:rPr>
          <w:rFonts w:ascii="Arial" w:hAnsi="Arial" w:cs="Arial"/>
          <w:sz w:val="22"/>
          <w:szCs w:val="22"/>
        </w:rPr>
        <w:t xml:space="preserve"> </w:t>
      </w:r>
      <w:r w:rsidRPr="003E66F2">
        <w:rPr>
          <w:rFonts w:ascii="Arial" w:hAnsi="Arial" w:cs="Arial"/>
          <w:sz w:val="22"/>
          <w:szCs w:val="22"/>
        </w:rPr>
        <w:t>[Accessed 21 November 2025].</w:t>
      </w:r>
    </w:p>
    <w:p w14:paraId="1342F6EA"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Benzaghta</w:t>
      </w:r>
      <w:proofErr w:type="spellEnd"/>
      <w:r w:rsidRPr="00645EB6">
        <w:rPr>
          <w:rFonts w:ascii="Arial" w:hAnsi="Arial" w:cs="Arial"/>
          <w:sz w:val="22"/>
          <w:szCs w:val="22"/>
        </w:rPr>
        <w:t xml:space="preserve">, M. A., Elwalda, A., Mousa, M. M., Erkan, I., </w:t>
      </w:r>
      <w:r>
        <w:rPr>
          <w:rFonts w:ascii="Arial" w:hAnsi="Arial" w:cs="Arial"/>
          <w:sz w:val="22"/>
          <w:szCs w:val="22"/>
        </w:rPr>
        <w:t>and</w:t>
      </w:r>
      <w:r w:rsidRPr="00645EB6">
        <w:rPr>
          <w:rFonts w:ascii="Arial" w:hAnsi="Arial" w:cs="Arial"/>
          <w:sz w:val="22"/>
          <w:szCs w:val="22"/>
        </w:rPr>
        <w:t xml:space="preserve"> Rahman, M. (2021</w:t>
      </w:r>
      <w:r>
        <w:rPr>
          <w:rFonts w:ascii="Arial" w:hAnsi="Arial" w:cs="Arial"/>
          <w:sz w:val="22"/>
          <w:szCs w:val="22"/>
        </w:rPr>
        <w:t>)</w:t>
      </w:r>
      <w:r w:rsidRPr="00645EB6">
        <w:rPr>
          <w:rFonts w:ascii="Arial" w:hAnsi="Arial" w:cs="Arial"/>
          <w:sz w:val="22"/>
          <w:szCs w:val="22"/>
        </w:rPr>
        <w:t xml:space="preserve"> SWOT analysis applications: An integrative literature review. </w:t>
      </w:r>
      <w:r w:rsidRPr="003E66F2">
        <w:rPr>
          <w:rFonts w:ascii="Arial" w:hAnsi="Arial" w:cs="Arial"/>
          <w:i/>
          <w:iCs/>
          <w:sz w:val="22"/>
          <w:szCs w:val="22"/>
        </w:rPr>
        <w:t>Journal of Global Business Insights,</w:t>
      </w:r>
      <w:r w:rsidRPr="00645EB6">
        <w:rPr>
          <w:rFonts w:ascii="Arial" w:hAnsi="Arial" w:cs="Arial"/>
          <w:sz w:val="22"/>
          <w:szCs w:val="22"/>
        </w:rPr>
        <w:t xml:space="preserve"> 6(1</w:t>
      </w:r>
      <w:r>
        <w:rPr>
          <w:rFonts w:ascii="Arial" w:hAnsi="Arial" w:cs="Arial"/>
          <w:sz w:val="22"/>
          <w:szCs w:val="22"/>
        </w:rPr>
        <w:t>), pp.</w:t>
      </w:r>
      <w:r w:rsidRPr="00645EB6">
        <w:rPr>
          <w:rFonts w:ascii="Arial" w:hAnsi="Arial" w:cs="Arial"/>
          <w:sz w:val="22"/>
          <w:szCs w:val="22"/>
        </w:rPr>
        <w:t xml:space="preserve"> 54-72.</w:t>
      </w:r>
    </w:p>
    <w:p w14:paraId="0B072C74"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Binder, C., Torres, R. E., </w:t>
      </w:r>
      <w:r>
        <w:rPr>
          <w:rFonts w:ascii="Arial" w:hAnsi="Arial" w:cs="Arial"/>
          <w:sz w:val="22"/>
          <w:szCs w:val="22"/>
        </w:rPr>
        <w:t>and</w:t>
      </w:r>
      <w:r w:rsidRPr="00645EB6">
        <w:rPr>
          <w:rFonts w:ascii="Arial" w:hAnsi="Arial" w:cs="Arial"/>
          <w:sz w:val="22"/>
          <w:szCs w:val="22"/>
        </w:rPr>
        <w:t xml:space="preserve"> Elwell, D. (2021</w:t>
      </w:r>
      <w:r>
        <w:rPr>
          <w:rFonts w:ascii="Arial" w:hAnsi="Arial" w:cs="Arial"/>
          <w:sz w:val="22"/>
          <w:szCs w:val="22"/>
        </w:rPr>
        <w:t>)</w:t>
      </w:r>
      <w:r w:rsidRPr="00645EB6">
        <w:rPr>
          <w:rFonts w:ascii="Arial" w:hAnsi="Arial" w:cs="Arial"/>
          <w:sz w:val="22"/>
          <w:szCs w:val="22"/>
        </w:rPr>
        <w:t xml:space="preserve"> Use of the Donabedian Model as a framework for COVID-19 response at a hospital in suburban Westchester County, New York: a facility-level case report. </w:t>
      </w:r>
      <w:r w:rsidRPr="003E66F2">
        <w:rPr>
          <w:rFonts w:ascii="Arial" w:hAnsi="Arial" w:cs="Arial"/>
          <w:i/>
          <w:iCs/>
          <w:sz w:val="22"/>
          <w:szCs w:val="22"/>
        </w:rPr>
        <w:t>Journal of emergency nursing,</w:t>
      </w:r>
      <w:r w:rsidRPr="00645EB6">
        <w:rPr>
          <w:rFonts w:ascii="Arial" w:hAnsi="Arial" w:cs="Arial"/>
          <w:sz w:val="22"/>
          <w:szCs w:val="22"/>
        </w:rPr>
        <w:t xml:space="preserve"> 47(2</w:t>
      </w:r>
      <w:r>
        <w:rPr>
          <w:rFonts w:ascii="Arial" w:hAnsi="Arial" w:cs="Arial"/>
          <w:sz w:val="22"/>
          <w:szCs w:val="22"/>
        </w:rPr>
        <w:t>), pp.</w:t>
      </w:r>
      <w:r w:rsidRPr="00645EB6">
        <w:rPr>
          <w:rFonts w:ascii="Arial" w:hAnsi="Arial" w:cs="Arial"/>
          <w:sz w:val="22"/>
          <w:szCs w:val="22"/>
        </w:rPr>
        <w:t xml:space="preserve"> 239-255.</w:t>
      </w:r>
    </w:p>
    <w:p w14:paraId="2D410F85"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Boddu, P. K., </w:t>
      </w:r>
      <w:proofErr w:type="spellStart"/>
      <w:r w:rsidRPr="00645EB6">
        <w:rPr>
          <w:rFonts w:ascii="Arial" w:hAnsi="Arial" w:cs="Arial"/>
          <w:sz w:val="22"/>
          <w:szCs w:val="22"/>
        </w:rPr>
        <w:t>Velumula</w:t>
      </w:r>
      <w:proofErr w:type="spellEnd"/>
      <w:r w:rsidRPr="00645EB6">
        <w:rPr>
          <w:rFonts w:ascii="Arial" w:hAnsi="Arial" w:cs="Arial"/>
          <w:sz w:val="22"/>
          <w:szCs w:val="22"/>
        </w:rPr>
        <w:t xml:space="preserve">, P. K., Jani, S., Fernandes, N., Lua, J., Natarajan, G., Bajaj, M., Thomas, R., </w:t>
      </w:r>
      <w:r>
        <w:rPr>
          <w:rFonts w:ascii="Arial" w:hAnsi="Arial" w:cs="Arial"/>
          <w:sz w:val="22"/>
          <w:szCs w:val="22"/>
        </w:rPr>
        <w:t>and</w:t>
      </w:r>
      <w:r w:rsidRPr="00645EB6">
        <w:rPr>
          <w:rFonts w:ascii="Arial" w:hAnsi="Arial" w:cs="Arial"/>
          <w:sz w:val="22"/>
          <w:szCs w:val="22"/>
        </w:rPr>
        <w:t xml:space="preserve"> Chawla, S. (2024</w:t>
      </w:r>
      <w:r>
        <w:rPr>
          <w:rFonts w:ascii="Arial" w:hAnsi="Arial" w:cs="Arial"/>
          <w:sz w:val="22"/>
          <w:szCs w:val="22"/>
        </w:rPr>
        <w:t>)</w:t>
      </w:r>
      <w:r w:rsidRPr="00645EB6">
        <w:rPr>
          <w:rFonts w:ascii="Arial" w:hAnsi="Arial" w:cs="Arial"/>
          <w:sz w:val="22"/>
          <w:szCs w:val="22"/>
        </w:rPr>
        <w:t xml:space="preserve"> Neonatal resuscitation program (NRP) guidelines and timing of major resuscitation events in delivery rooms at a level III NICU: Understanding deviations. </w:t>
      </w:r>
      <w:r w:rsidRPr="003E66F2">
        <w:rPr>
          <w:rFonts w:ascii="Arial" w:hAnsi="Arial" w:cs="Arial"/>
          <w:i/>
          <w:iCs/>
          <w:sz w:val="22"/>
          <w:szCs w:val="22"/>
        </w:rPr>
        <w:t>Resuscitation plus,</w:t>
      </w:r>
      <w:r w:rsidRPr="00645EB6">
        <w:rPr>
          <w:rFonts w:ascii="Arial" w:hAnsi="Arial" w:cs="Arial"/>
          <w:sz w:val="22"/>
          <w:szCs w:val="22"/>
        </w:rPr>
        <w:t xml:space="preserve"> 17, </w:t>
      </w:r>
      <w:r>
        <w:rPr>
          <w:rFonts w:ascii="Arial" w:hAnsi="Arial" w:cs="Arial"/>
          <w:sz w:val="22"/>
          <w:szCs w:val="22"/>
        </w:rPr>
        <w:t xml:space="preserve">pp. </w:t>
      </w:r>
      <w:r w:rsidRPr="00645EB6">
        <w:rPr>
          <w:rFonts w:ascii="Arial" w:hAnsi="Arial" w:cs="Arial"/>
          <w:sz w:val="22"/>
          <w:szCs w:val="22"/>
        </w:rPr>
        <w:t xml:space="preserve">100571. </w:t>
      </w:r>
    </w:p>
    <w:p w14:paraId="33FD2FB1"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Boi, L. (2021) Fishbone Diagram: A Tool to Organize a Problem's Cause and Effect.</w:t>
      </w:r>
      <w:r w:rsidRPr="003E66F2">
        <w:rPr>
          <w:rFonts w:ascii="Arial" w:hAnsi="Arial" w:cs="Arial"/>
          <w:i/>
          <w:iCs/>
          <w:sz w:val="22"/>
          <w:szCs w:val="22"/>
        </w:rPr>
        <w:t xml:space="preserve"> University of Utah Health.</w:t>
      </w:r>
      <w:r w:rsidRPr="00645EB6">
        <w:rPr>
          <w:rFonts w:ascii="Arial" w:hAnsi="Arial" w:cs="Arial"/>
          <w:sz w:val="22"/>
          <w:szCs w:val="22"/>
        </w:rPr>
        <w:t xml:space="preserve"> </w:t>
      </w:r>
      <w:r w:rsidRPr="003E66F2">
        <w:rPr>
          <w:rFonts w:ascii="Arial" w:hAnsi="Arial" w:cs="Arial"/>
          <w:sz w:val="22"/>
          <w:szCs w:val="22"/>
        </w:rPr>
        <w:t xml:space="preserve">Available at: </w:t>
      </w:r>
      <w:hyperlink r:id="rId15" w:history="1">
        <w:r w:rsidRPr="00645EB6">
          <w:rPr>
            <w:rStyle w:val="Hyperlink"/>
            <w:rFonts w:ascii="Arial" w:hAnsi="Arial" w:cs="Arial"/>
            <w:sz w:val="22"/>
            <w:szCs w:val="22"/>
          </w:rPr>
          <w:t>https://healthcare.utah.edu/integrative-health-</w:t>
        </w:r>
        <w:r w:rsidRPr="00645EB6">
          <w:rPr>
            <w:rStyle w:val="Hyperlink"/>
            <w:rFonts w:ascii="Arial" w:hAnsi="Arial" w:cs="Arial"/>
            <w:sz w:val="22"/>
            <w:szCs w:val="22"/>
          </w:rPr>
          <w:lastRenderedPageBreak/>
          <w:t>wellness/resiliency-center/news/2021/09/fishbone-diagram-tool-organize-problems</w:t>
        </w:r>
      </w:hyperlink>
      <w:r>
        <w:rPr>
          <w:rFonts w:ascii="Arial" w:hAnsi="Arial" w:cs="Arial"/>
          <w:sz w:val="22"/>
          <w:szCs w:val="22"/>
        </w:rPr>
        <w:t xml:space="preserve"> </w:t>
      </w:r>
      <w:r w:rsidRPr="003E66F2">
        <w:rPr>
          <w:rFonts w:ascii="Arial" w:hAnsi="Arial" w:cs="Arial"/>
          <w:sz w:val="22"/>
          <w:szCs w:val="22"/>
        </w:rPr>
        <w:t>[Accessed 21 November 2025].</w:t>
      </w:r>
    </w:p>
    <w:p w14:paraId="131B72FE"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Brion (2025) Lean for Hope Program Helps Global Social Sector. </w:t>
      </w:r>
      <w:r w:rsidRPr="0005247C">
        <w:rPr>
          <w:rFonts w:ascii="Arial" w:hAnsi="Arial" w:cs="Arial"/>
          <w:sz w:val="22"/>
          <w:szCs w:val="22"/>
        </w:rPr>
        <w:t xml:space="preserve">Available at: </w:t>
      </w:r>
      <w:hyperlink r:id="rId16" w:history="1">
        <w:r w:rsidRPr="00645EB6">
          <w:rPr>
            <w:rStyle w:val="Hyperlink"/>
            <w:rFonts w:ascii="Arial" w:hAnsi="Arial" w:cs="Arial"/>
            <w:sz w:val="22"/>
            <w:szCs w:val="22"/>
          </w:rPr>
          <w:t>https://www.leansixsigmaforgood.com/lean-for-hope-program-helps-global-social-sector/</w:t>
        </w:r>
      </w:hyperlink>
      <w:r>
        <w:rPr>
          <w:rFonts w:ascii="Arial" w:hAnsi="Arial" w:cs="Arial"/>
          <w:sz w:val="22"/>
          <w:szCs w:val="22"/>
        </w:rPr>
        <w:t xml:space="preserve"> </w:t>
      </w:r>
      <w:r w:rsidRPr="0005247C">
        <w:rPr>
          <w:rFonts w:ascii="Arial" w:hAnsi="Arial" w:cs="Arial"/>
          <w:sz w:val="22"/>
          <w:szCs w:val="22"/>
        </w:rPr>
        <w:t>[Accessed 21 November 2025].</w:t>
      </w:r>
    </w:p>
    <w:p w14:paraId="1F173E03"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Care Quality Commission (2025) Changes to regulations relating to the Care Quality Commission. </w:t>
      </w:r>
      <w:r w:rsidRPr="0005247C">
        <w:rPr>
          <w:rFonts w:ascii="Arial" w:hAnsi="Arial" w:cs="Arial"/>
          <w:sz w:val="22"/>
          <w:szCs w:val="22"/>
        </w:rPr>
        <w:t xml:space="preserve">Available at: </w:t>
      </w:r>
      <w:hyperlink r:id="rId17" w:history="1">
        <w:r w:rsidRPr="00645EB6">
          <w:rPr>
            <w:rStyle w:val="Hyperlink"/>
            <w:rFonts w:ascii="Arial" w:hAnsi="Arial" w:cs="Arial"/>
            <w:sz w:val="22"/>
            <w:szCs w:val="22"/>
          </w:rPr>
          <w:t>https://www.gov.uk/government/consultations/changes-to-regulations-relating-to-the-care-quality-commission/changes-to-regulations-relating-to-the-care-quality-commission</w:t>
        </w:r>
      </w:hyperlink>
      <w:r>
        <w:rPr>
          <w:rFonts w:ascii="Arial" w:hAnsi="Arial" w:cs="Arial"/>
          <w:sz w:val="22"/>
          <w:szCs w:val="22"/>
        </w:rPr>
        <w:t xml:space="preserve"> </w:t>
      </w:r>
      <w:r w:rsidRPr="0005247C">
        <w:rPr>
          <w:rFonts w:ascii="Arial" w:hAnsi="Arial" w:cs="Arial"/>
          <w:sz w:val="22"/>
          <w:szCs w:val="22"/>
        </w:rPr>
        <w:t>[Accessed 21 November 2025].</w:t>
      </w:r>
    </w:p>
    <w:p w14:paraId="59B2B45B"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Chibelushi</w:t>
      </w:r>
      <w:proofErr w:type="spellEnd"/>
      <w:r w:rsidRPr="00645EB6">
        <w:rPr>
          <w:rFonts w:ascii="Arial" w:hAnsi="Arial" w:cs="Arial"/>
          <w:sz w:val="22"/>
          <w:szCs w:val="22"/>
        </w:rPr>
        <w:t xml:space="preserve">, W. (2023) Mohbad death: Nursing assistant is prime suspect after </w:t>
      </w:r>
      <w:proofErr w:type="spellStart"/>
      <w:r w:rsidRPr="00645EB6">
        <w:rPr>
          <w:rFonts w:ascii="Arial" w:hAnsi="Arial" w:cs="Arial"/>
          <w:sz w:val="22"/>
          <w:szCs w:val="22"/>
        </w:rPr>
        <w:t>Primeboy</w:t>
      </w:r>
      <w:proofErr w:type="spellEnd"/>
      <w:r w:rsidRPr="00645EB6">
        <w:rPr>
          <w:rFonts w:ascii="Arial" w:hAnsi="Arial" w:cs="Arial"/>
          <w:sz w:val="22"/>
          <w:szCs w:val="22"/>
        </w:rPr>
        <w:t xml:space="preserve"> fight – police. </w:t>
      </w:r>
      <w:r w:rsidRPr="00645EB6">
        <w:rPr>
          <w:rFonts w:ascii="Arial" w:hAnsi="Arial" w:cs="Arial"/>
          <w:i/>
          <w:iCs/>
          <w:sz w:val="22"/>
          <w:szCs w:val="22"/>
        </w:rPr>
        <w:t>BBC,</w:t>
      </w:r>
      <w:r w:rsidRPr="00645EB6">
        <w:t xml:space="preserve"> </w:t>
      </w:r>
      <w:r w:rsidRPr="00645EB6">
        <w:rPr>
          <w:rFonts w:ascii="Arial" w:hAnsi="Arial" w:cs="Arial"/>
          <w:sz w:val="22"/>
          <w:szCs w:val="22"/>
        </w:rPr>
        <w:t xml:space="preserve">Available at:  </w:t>
      </w:r>
      <w:hyperlink r:id="rId18" w:history="1">
        <w:r w:rsidRPr="00645EB6">
          <w:rPr>
            <w:rStyle w:val="Hyperlink"/>
            <w:rFonts w:ascii="Arial" w:hAnsi="Arial" w:cs="Arial"/>
            <w:sz w:val="22"/>
            <w:szCs w:val="22"/>
          </w:rPr>
          <w:t>https://www.bbc.com/news/world-africa-67032979</w:t>
        </w:r>
      </w:hyperlink>
      <w:r w:rsidRPr="00645EB6">
        <w:rPr>
          <w:rFonts w:ascii="Arial" w:hAnsi="Arial" w:cs="Arial"/>
          <w:sz w:val="22"/>
          <w:szCs w:val="22"/>
        </w:rPr>
        <w:t xml:space="preserve"> [Accessed 21 November 2025].</w:t>
      </w:r>
    </w:p>
    <w:p w14:paraId="37BDFAE6"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Chimezie, R. O., </w:t>
      </w:r>
      <w:r>
        <w:rPr>
          <w:rFonts w:ascii="Arial" w:hAnsi="Arial" w:cs="Arial"/>
          <w:sz w:val="22"/>
          <w:szCs w:val="22"/>
        </w:rPr>
        <w:t>and</w:t>
      </w:r>
      <w:r w:rsidRPr="00645EB6">
        <w:rPr>
          <w:rFonts w:ascii="Arial" w:hAnsi="Arial" w:cs="Arial"/>
          <w:sz w:val="22"/>
          <w:szCs w:val="22"/>
        </w:rPr>
        <w:t xml:space="preserve"> Ibe, S. N. (2019</w:t>
      </w:r>
      <w:r>
        <w:rPr>
          <w:rFonts w:ascii="Arial" w:hAnsi="Arial" w:cs="Arial"/>
          <w:sz w:val="22"/>
          <w:szCs w:val="22"/>
        </w:rPr>
        <w:t>)</w:t>
      </w:r>
      <w:r w:rsidRPr="00645EB6">
        <w:rPr>
          <w:rFonts w:ascii="Arial" w:hAnsi="Arial" w:cs="Arial"/>
          <w:sz w:val="22"/>
          <w:szCs w:val="22"/>
        </w:rPr>
        <w:t xml:space="preserve"> Advanced practice nursing in Nigerian healthcare: prospects and challenges. </w:t>
      </w:r>
      <w:r w:rsidRPr="0005247C">
        <w:rPr>
          <w:rFonts w:ascii="Arial" w:hAnsi="Arial" w:cs="Arial"/>
          <w:i/>
          <w:iCs/>
          <w:sz w:val="22"/>
          <w:szCs w:val="22"/>
        </w:rPr>
        <w:t>Journal of Sustainable Social Change,</w:t>
      </w:r>
      <w:r w:rsidRPr="00645EB6">
        <w:rPr>
          <w:rFonts w:ascii="Arial" w:hAnsi="Arial" w:cs="Arial"/>
          <w:sz w:val="22"/>
          <w:szCs w:val="22"/>
        </w:rPr>
        <w:t xml:space="preserve"> 11(1</w:t>
      </w:r>
      <w:r>
        <w:rPr>
          <w:rFonts w:ascii="Arial" w:hAnsi="Arial" w:cs="Arial"/>
          <w:sz w:val="22"/>
          <w:szCs w:val="22"/>
        </w:rPr>
        <w:t>), pp.</w:t>
      </w:r>
      <w:r w:rsidRPr="00645EB6">
        <w:rPr>
          <w:rFonts w:ascii="Arial" w:hAnsi="Arial" w:cs="Arial"/>
          <w:sz w:val="22"/>
          <w:szCs w:val="22"/>
        </w:rPr>
        <w:t xml:space="preserve"> 6.</w:t>
      </w:r>
    </w:p>
    <w:p w14:paraId="0E4F1C5B"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Coccia, M. (2020</w:t>
      </w:r>
      <w:r>
        <w:rPr>
          <w:rFonts w:ascii="Arial" w:hAnsi="Arial" w:cs="Arial"/>
          <w:sz w:val="22"/>
          <w:szCs w:val="22"/>
        </w:rPr>
        <w:t>)</w:t>
      </w:r>
      <w:r w:rsidRPr="00645EB6">
        <w:rPr>
          <w:rFonts w:ascii="Arial" w:hAnsi="Arial" w:cs="Arial"/>
          <w:sz w:val="22"/>
          <w:szCs w:val="22"/>
        </w:rPr>
        <w:t xml:space="preserve"> Fishbone diagram for technological analysis and foresight. </w:t>
      </w:r>
      <w:r w:rsidRPr="003E66F2">
        <w:rPr>
          <w:rFonts w:ascii="Arial" w:hAnsi="Arial" w:cs="Arial"/>
          <w:i/>
          <w:iCs/>
          <w:sz w:val="22"/>
          <w:szCs w:val="22"/>
        </w:rPr>
        <w:t>International Journal of Foresight and Innovation Policy, 14</w:t>
      </w:r>
      <w:r w:rsidRPr="00645EB6">
        <w:rPr>
          <w:rFonts w:ascii="Arial" w:hAnsi="Arial" w:cs="Arial"/>
          <w:sz w:val="22"/>
          <w:szCs w:val="22"/>
        </w:rPr>
        <w:t>(2-4</w:t>
      </w:r>
      <w:r>
        <w:rPr>
          <w:rFonts w:ascii="Arial" w:hAnsi="Arial" w:cs="Arial"/>
          <w:sz w:val="22"/>
          <w:szCs w:val="22"/>
        </w:rPr>
        <w:t>), pp.</w:t>
      </w:r>
      <w:r w:rsidRPr="00645EB6">
        <w:rPr>
          <w:rFonts w:ascii="Arial" w:hAnsi="Arial" w:cs="Arial"/>
          <w:sz w:val="22"/>
          <w:szCs w:val="22"/>
        </w:rPr>
        <w:t xml:space="preserve"> 225-247.</w:t>
      </w:r>
    </w:p>
    <w:p w14:paraId="0BFF7786"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DeZoort</w:t>
      </w:r>
      <w:proofErr w:type="spellEnd"/>
      <w:r w:rsidRPr="00645EB6">
        <w:rPr>
          <w:rFonts w:ascii="Arial" w:hAnsi="Arial" w:cs="Arial"/>
          <w:sz w:val="22"/>
          <w:szCs w:val="22"/>
        </w:rPr>
        <w:t xml:space="preserve">, T., Doxey, M., </w:t>
      </w:r>
      <w:r>
        <w:rPr>
          <w:rFonts w:ascii="Arial" w:hAnsi="Arial" w:cs="Arial"/>
          <w:sz w:val="22"/>
          <w:szCs w:val="22"/>
        </w:rPr>
        <w:t>and</w:t>
      </w:r>
      <w:r w:rsidRPr="00645EB6">
        <w:rPr>
          <w:rFonts w:ascii="Arial" w:hAnsi="Arial" w:cs="Arial"/>
          <w:sz w:val="22"/>
          <w:szCs w:val="22"/>
        </w:rPr>
        <w:t xml:space="preserve"> Pollard, T. (2021</w:t>
      </w:r>
      <w:r>
        <w:rPr>
          <w:rFonts w:ascii="Arial" w:hAnsi="Arial" w:cs="Arial"/>
          <w:sz w:val="22"/>
          <w:szCs w:val="22"/>
        </w:rPr>
        <w:t>)</w:t>
      </w:r>
      <w:r w:rsidRPr="00645EB6">
        <w:rPr>
          <w:rFonts w:ascii="Arial" w:hAnsi="Arial" w:cs="Arial"/>
          <w:sz w:val="22"/>
          <w:szCs w:val="22"/>
        </w:rPr>
        <w:t xml:space="preserve"> Root cause analysis and its effect on auditors' judgments and decisions in an integrated audit. </w:t>
      </w:r>
      <w:r w:rsidRPr="003E66F2">
        <w:rPr>
          <w:rFonts w:ascii="Arial" w:hAnsi="Arial" w:cs="Arial"/>
          <w:i/>
          <w:iCs/>
          <w:sz w:val="22"/>
          <w:szCs w:val="22"/>
        </w:rPr>
        <w:t>Contemporary Accounting Research,</w:t>
      </w:r>
      <w:r w:rsidRPr="00645EB6">
        <w:rPr>
          <w:rFonts w:ascii="Arial" w:hAnsi="Arial" w:cs="Arial"/>
          <w:sz w:val="22"/>
          <w:szCs w:val="22"/>
        </w:rPr>
        <w:t xml:space="preserve"> 38(2</w:t>
      </w:r>
      <w:r>
        <w:rPr>
          <w:rFonts w:ascii="Arial" w:hAnsi="Arial" w:cs="Arial"/>
          <w:sz w:val="22"/>
          <w:szCs w:val="22"/>
        </w:rPr>
        <w:t>), pp.</w:t>
      </w:r>
      <w:r w:rsidRPr="00645EB6">
        <w:rPr>
          <w:rFonts w:ascii="Arial" w:hAnsi="Arial" w:cs="Arial"/>
          <w:sz w:val="22"/>
          <w:szCs w:val="22"/>
        </w:rPr>
        <w:t xml:space="preserve"> 1204-1230.</w:t>
      </w:r>
    </w:p>
    <w:p w14:paraId="62990673"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Dim, C. C., </w:t>
      </w:r>
      <w:proofErr w:type="spellStart"/>
      <w:r w:rsidRPr="00645EB6">
        <w:rPr>
          <w:rFonts w:ascii="Arial" w:hAnsi="Arial" w:cs="Arial"/>
          <w:sz w:val="22"/>
          <w:szCs w:val="22"/>
        </w:rPr>
        <w:t>Mbachu</w:t>
      </w:r>
      <w:proofErr w:type="spellEnd"/>
      <w:r w:rsidRPr="00645EB6">
        <w:rPr>
          <w:rFonts w:ascii="Arial" w:hAnsi="Arial" w:cs="Arial"/>
          <w:sz w:val="22"/>
          <w:szCs w:val="22"/>
        </w:rPr>
        <w:t xml:space="preserve">, C. O., </w:t>
      </w:r>
      <w:proofErr w:type="spellStart"/>
      <w:r w:rsidRPr="00645EB6">
        <w:rPr>
          <w:rFonts w:ascii="Arial" w:hAnsi="Arial" w:cs="Arial"/>
          <w:sz w:val="22"/>
          <w:szCs w:val="22"/>
        </w:rPr>
        <w:t>Enebe</w:t>
      </w:r>
      <w:proofErr w:type="spellEnd"/>
      <w:r w:rsidRPr="00645EB6">
        <w:rPr>
          <w:rFonts w:ascii="Arial" w:hAnsi="Arial" w:cs="Arial"/>
          <w:sz w:val="22"/>
          <w:szCs w:val="22"/>
        </w:rPr>
        <w:t xml:space="preserve">, N. O., Kassy, W. C., </w:t>
      </w:r>
      <w:proofErr w:type="spellStart"/>
      <w:r w:rsidRPr="00645EB6">
        <w:rPr>
          <w:rFonts w:ascii="Arial" w:hAnsi="Arial" w:cs="Arial"/>
          <w:sz w:val="22"/>
          <w:szCs w:val="22"/>
        </w:rPr>
        <w:t>Nnagbo</w:t>
      </w:r>
      <w:proofErr w:type="spellEnd"/>
      <w:r w:rsidRPr="00645EB6">
        <w:rPr>
          <w:rFonts w:ascii="Arial" w:hAnsi="Arial" w:cs="Arial"/>
          <w:sz w:val="22"/>
          <w:szCs w:val="22"/>
        </w:rPr>
        <w:t xml:space="preserve">, J. E., Obi, I. E., ...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Onodugo</w:t>
      </w:r>
      <w:proofErr w:type="spellEnd"/>
      <w:r w:rsidRPr="00645EB6">
        <w:rPr>
          <w:rFonts w:ascii="Arial" w:hAnsi="Arial" w:cs="Arial"/>
          <w:sz w:val="22"/>
          <w:szCs w:val="22"/>
        </w:rPr>
        <w:t>, O. D. (2025</w:t>
      </w:r>
      <w:r>
        <w:rPr>
          <w:rFonts w:ascii="Arial" w:hAnsi="Arial" w:cs="Arial"/>
          <w:sz w:val="22"/>
          <w:szCs w:val="22"/>
        </w:rPr>
        <w:t>)</w:t>
      </w:r>
      <w:r w:rsidRPr="00645EB6">
        <w:rPr>
          <w:rFonts w:ascii="Arial" w:hAnsi="Arial" w:cs="Arial"/>
          <w:sz w:val="22"/>
          <w:szCs w:val="22"/>
        </w:rPr>
        <w:t xml:space="preserve"> Strategic SWOT analysis of the University of Nigeria Teaching Hospital using Modified Delphi Technique: implications for strengthening national and regional health systems. </w:t>
      </w:r>
      <w:r w:rsidRPr="003E66F2">
        <w:rPr>
          <w:rFonts w:ascii="Arial" w:hAnsi="Arial" w:cs="Arial"/>
          <w:i/>
          <w:iCs/>
          <w:sz w:val="22"/>
          <w:szCs w:val="22"/>
        </w:rPr>
        <w:t>BMC Health Services Research,</w:t>
      </w:r>
      <w:r w:rsidRPr="00645EB6">
        <w:rPr>
          <w:rFonts w:ascii="Arial" w:hAnsi="Arial" w:cs="Arial"/>
          <w:sz w:val="22"/>
          <w:szCs w:val="22"/>
        </w:rPr>
        <w:t xml:space="preserve"> 25(1</w:t>
      </w:r>
      <w:r>
        <w:rPr>
          <w:rFonts w:ascii="Arial" w:hAnsi="Arial" w:cs="Arial"/>
          <w:sz w:val="22"/>
          <w:szCs w:val="22"/>
        </w:rPr>
        <w:t>), pp.</w:t>
      </w:r>
      <w:r w:rsidRPr="00645EB6">
        <w:rPr>
          <w:rFonts w:ascii="Arial" w:hAnsi="Arial" w:cs="Arial"/>
          <w:sz w:val="22"/>
          <w:szCs w:val="22"/>
        </w:rPr>
        <w:t xml:space="preserve"> 35.</w:t>
      </w:r>
    </w:p>
    <w:p w14:paraId="23996184"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lastRenderedPageBreak/>
        <w:t>Eboreime</w:t>
      </w:r>
      <w:proofErr w:type="spellEnd"/>
      <w:r w:rsidRPr="00645EB6">
        <w:rPr>
          <w:rFonts w:ascii="Arial" w:hAnsi="Arial" w:cs="Arial"/>
          <w:sz w:val="22"/>
          <w:szCs w:val="22"/>
        </w:rPr>
        <w:t xml:space="preserve">, E. A., </w:t>
      </w:r>
      <w:proofErr w:type="spellStart"/>
      <w:r w:rsidRPr="00645EB6">
        <w:rPr>
          <w:rFonts w:ascii="Arial" w:hAnsi="Arial" w:cs="Arial"/>
          <w:sz w:val="22"/>
          <w:szCs w:val="22"/>
        </w:rPr>
        <w:t>Olawepo</w:t>
      </w:r>
      <w:proofErr w:type="spellEnd"/>
      <w:r w:rsidRPr="00645EB6">
        <w:rPr>
          <w:rFonts w:ascii="Arial" w:hAnsi="Arial" w:cs="Arial"/>
          <w:sz w:val="22"/>
          <w:szCs w:val="22"/>
        </w:rPr>
        <w:t xml:space="preserve">, J. O., Banke-Thomas, A., </w:t>
      </w:r>
      <w:r>
        <w:rPr>
          <w:rFonts w:ascii="Arial" w:hAnsi="Arial" w:cs="Arial"/>
          <w:sz w:val="22"/>
          <w:szCs w:val="22"/>
        </w:rPr>
        <w:t>and</w:t>
      </w:r>
      <w:r w:rsidRPr="00645EB6">
        <w:rPr>
          <w:rFonts w:ascii="Arial" w:hAnsi="Arial" w:cs="Arial"/>
          <w:sz w:val="22"/>
          <w:szCs w:val="22"/>
        </w:rPr>
        <w:t xml:space="preserve"> Ramaswamy, R. (2021</w:t>
      </w:r>
      <w:r>
        <w:rPr>
          <w:rFonts w:ascii="Arial" w:hAnsi="Arial" w:cs="Arial"/>
          <w:sz w:val="22"/>
          <w:szCs w:val="22"/>
        </w:rPr>
        <w:t>)</w:t>
      </w:r>
      <w:r w:rsidRPr="00645EB6">
        <w:rPr>
          <w:rFonts w:ascii="Arial" w:hAnsi="Arial" w:cs="Arial"/>
          <w:sz w:val="22"/>
          <w:szCs w:val="22"/>
        </w:rPr>
        <w:t xml:space="preserve"> Evaluating the design and implementation fidelity of an adapted Plan-Do-Study-Act approach to improve health system performance in a Nigerian state. </w:t>
      </w:r>
      <w:r w:rsidRPr="0005247C">
        <w:rPr>
          <w:rFonts w:ascii="Arial" w:hAnsi="Arial" w:cs="Arial"/>
          <w:i/>
          <w:iCs/>
          <w:sz w:val="22"/>
          <w:szCs w:val="22"/>
        </w:rPr>
        <w:t>Evaluation and program planning,</w:t>
      </w:r>
      <w:r w:rsidRPr="00645EB6">
        <w:rPr>
          <w:rFonts w:ascii="Arial" w:hAnsi="Arial" w:cs="Arial"/>
          <w:sz w:val="22"/>
          <w:szCs w:val="22"/>
        </w:rPr>
        <w:t xml:space="preserve"> 84, </w:t>
      </w:r>
      <w:r>
        <w:rPr>
          <w:rFonts w:ascii="Arial" w:hAnsi="Arial" w:cs="Arial"/>
          <w:sz w:val="22"/>
          <w:szCs w:val="22"/>
        </w:rPr>
        <w:t xml:space="preserve">pp. </w:t>
      </w:r>
      <w:r w:rsidRPr="00645EB6">
        <w:rPr>
          <w:rFonts w:ascii="Arial" w:hAnsi="Arial" w:cs="Arial"/>
          <w:sz w:val="22"/>
          <w:szCs w:val="22"/>
        </w:rPr>
        <w:t>101876.</w:t>
      </w:r>
    </w:p>
    <w:p w14:paraId="4E3EC278"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Ekpenyong, M. S., Nyashanu, M., Ibrahim, A., </w:t>
      </w:r>
      <w:r>
        <w:rPr>
          <w:rFonts w:ascii="Arial" w:hAnsi="Arial" w:cs="Arial"/>
          <w:sz w:val="22"/>
          <w:szCs w:val="22"/>
        </w:rPr>
        <w:t>and</w:t>
      </w:r>
      <w:r w:rsidRPr="00645EB6">
        <w:rPr>
          <w:rFonts w:ascii="Arial" w:hAnsi="Arial" w:cs="Arial"/>
          <w:sz w:val="22"/>
          <w:szCs w:val="22"/>
        </w:rPr>
        <w:t xml:space="preserve"> Serrant, L. (2021</w:t>
      </w:r>
      <w:r>
        <w:rPr>
          <w:rFonts w:ascii="Arial" w:hAnsi="Arial" w:cs="Arial"/>
          <w:sz w:val="22"/>
          <w:szCs w:val="22"/>
        </w:rPr>
        <w:t>)</w:t>
      </w:r>
      <w:r w:rsidRPr="00645EB6">
        <w:rPr>
          <w:rFonts w:ascii="Arial" w:hAnsi="Arial" w:cs="Arial"/>
          <w:sz w:val="22"/>
          <w:szCs w:val="22"/>
        </w:rPr>
        <w:t xml:space="preserve"> Perceived barriers to whistle blowing in healthcare amongst healthcare professionals: An integrative review. </w:t>
      </w:r>
      <w:r w:rsidRPr="003E66F2">
        <w:rPr>
          <w:rFonts w:ascii="Arial" w:hAnsi="Arial" w:cs="Arial"/>
          <w:i/>
          <w:iCs/>
          <w:sz w:val="22"/>
          <w:szCs w:val="22"/>
        </w:rPr>
        <w:t xml:space="preserve">International Journal of Human Rights in Healthcare, </w:t>
      </w:r>
      <w:r w:rsidRPr="00645EB6">
        <w:rPr>
          <w:rFonts w:ascii="Arial" w:hAnsi="Arial" w:cs="Arial"/>
          <w:sz w:val="22"/>
          <w:szCs w:val="22"/>
        </w:rPr>
        <w:t>14(1</w:t>
      </w:r>
      <w:r>
        <w:rPr>
          <w:rFonts w:ascii="Arial" w:hAnsi="Arial" w:cs="Arial"/>
          <w:sz w:val="22"/>
          <w:szCs w:val="22"/>
        </w:rPr>
        <w:t>), pp.</w:t>
      </w:r>
      <w:r w:rsidRPr="00645EB6">
        <w:rPr>
          <w:rFonts w:ascii="Arial" w:hAnsi="Arial" w:cs="Arial"/>
          <w:sz w:val="22"/>
          <w:szCs w:val="22"/>
        </w:rPr>
        <w:t xml:space="preserve"> 10-27.</w:t>
      </w:r>
    </w:p>
    <w:p w14:paraId="58B7544D"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Galván-Pérez, Y., Herrera-Polo, M., Hernández-Páez, D. A., Neira Rodado, D., Salas-Navarro, K., Rueda-Olivella, A. M., Beltrán-Venegas, T., Lozada-Martinez, I. D., </w:t>
      </w:r>
      <w:r>
        <w:rPr>
          <w:rFonts w:ascii="Arial" w:hAnsi="Arial" w:cs="Arial"/>
          <w:sz w:val="22"/>
          <w:szCs w:val="22"/>
        </w:rPr>
        <w:t>and</w:t>
      </w:r>
      <w:r w:rsidRPr="00645EB6">
        <w:rPr>
          <w:rFonts w:ascii="Arial" w:hAnsi="Arial" w:cs="Arial"/>
          <w:sz w:val="22"/>
          <w:szCs w:val="22"/>
        </w:rPr>
        <w:t xml:space="preserve"> Delgado, P. (2025</w:t>
      </w:r>
      <w:r>
        <w:rPr>
          <w:rFonts w:ascii="Arial" w:hAnsi="Arial" w:cs="Arial"/>
          <w:sz w:val="22"/>
          <w:szCs w:val="22"/>
        </w:rPr>
        <w:t>)</w:t>
      </w:r>
      <w:r w:rsidRPr="00645EB6">
        <w:rPr>
          <w:rFonts w:ascii="Arial" w:hAnsi="Arial" w:cs="Arial"/>
          <w:sz w:val="22"/>
          <w:szCs w:val="22"/>
        </w:rPr>
        <w:t xml:space="preserve"> Six Sigma Applied to Healthcare: A Global </w:t>
      </w:r>
      <w:proofErr w:type="spellStart"/>
      <w:r w:rsidRPr="00645EB6">
        <w:rPr>
          <w:rFonts w:ascii="Arial" w:hAnsi="Arial" w:cs="Arial"/>
          <w:sz w:val="22"/>
          <w:szCs w:val="22"/>
        </w:rPr>
        <w:t>Scientometrics</w:t>
      </w:r>
      <w:proofErr w:type="spellEnd"/>
      <w:r w:rsidRPr="00645EB6">
        <w:rPr>
          <w:rFonts w:ascii="Arial" w:hAnsi="Arial" w:cs="Arial"/>
          <w:sz w:val="22"/>
          <w:szCs w:val="22"/>
        </w:rPr>
        <w:t xml:space="preserve"> Analysis of Health Services Quality Improvement Research. </w:t>
      </w:r>
      <w:r w:rsidRPr="0005247C">
        <w:rPr>
          <w:rFonts w:ascii="Arial" w:hAnsi="Arial" w:cs="Arial"/>
          <w:i/>
          <w:iCs/>
          <w:sz w:val="22"/>
          <w:szCs w:val="22"/>
        </w:rPr>
        <w:t>Health services insights,</w:t>
      </w:r>
      <w:r w:rsidRPr="00645EB6">
        <w:rPr>
          <w:rFonts w:ascii="Arial" w:hAnsi="Arial" w:cs="Arial"/>
          <w:sz w:val="22"/>
          <w:szCs w:val="22"/>
        </w:rPr>
        <w:t xml:space="preserve"> 18, </w:t>
      </w:r>
      <w:r>
        <w:rPr>
          <w:rFonts w:ascii="Arial" w:hAnsi="Arial" w:cs="Arial"/>
          <w:sz w:val="22"/>
          <w:szCs w:val="22"/>
        </w:rPr>
        <w:t xml:space="preserve">pp. </w:t>
      </w:r>
      <w:r w:rsidRPr="00645EB6">
        <w:rPr>
          <w:rFonts w:ascii="Arial" w:hAnsi="Arial" w:cs="Arial"/>
          <w:sz w:val="22"/>
          <w:szCs w:val="22"/>
        </w:rPr>
        <w:t xml:space="preserve">11786329251352018. </w:t>
      </w:r>
    </w:p>
    <w:p w14:paraId="0C29FE98"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Graber, M. L., Castro, G. M., Danforth, M., Tilly, J. L., </w:t>
      </w:r>
      <w:proofErr w:type="spellStart"/>
      <w:r w:rsidRPr="00645EB6">
        <w:rPr>
          <w:rFonts w:ascii="Arial" w:hAnsi="Arial" w:cs="Arial"/>
          <w:sz w:val="22"/>
          <w:szCs w:val="22"/>
        </w:rPr>
        <w:t>Croskerry</w:t>
      </w:r>
      <w:proofErr w:type="spellEnd"/>
      <w:r w:rsidRPr="00645EB6">
        <w:rPr>
          <w:rFonts w:ascii="Arial" w:hAnsi="Arial" w:cs="Arial"/>
          <w:sz w:val="22"/>
          <w:szCs w:val="22"/>
        </w:rPr>
        <w:t>, P., El-</w:t>
      </w:r>
      <w:proofErr w:type="spellStart"/>
      <w:r w:rsidRPr="00645EB6">
        <w:rPr>
          <w:rFonts w:ascii="Arial" w:hAnsi="Arial" w:cs="Arial"/>
          <w:sz w:val="22"/>
          <w:szCs w:val="22"/>
        </w:rPr>
        <w:t>Kareh</w:t>
      </w:r>
      <w:proofErr w:type="spellEnd"/>
      <w:r w:rsidRPr="00645EB6">
        <w:rPr>
          <w:rFonts w:ascii="Arial" w:hAnsi="Arial" w:cs="Arial"/>
          <w:sz w:val="22"/>
          <w:szCs w:val="22"/>
        </w:rPr>
        <w:t xml:space="preserve">, R., </w:t>
      </w:r>
      <w:r>
        <w:rPr>
          <w:rFonts w:ascii="Arial" w:hAnsi="Arial" w:cs="Arial"/>
          <w:sz w:val="22"/>
          <w:szCs w:val="22"/>
        </w:rPr>
        <w:t>and</w:t>
      </w:r>
      <w:r w:rsidRPr="00645EB6">
        <w:rPr>
          <w:rFonts w:ascii="Arial" w:hAnsi="Arial" w:cs="Arial"/>
          <w:sz w:val="22"/>
          <w:szCs w:val="22"/>
        </w:rPr>
        <w:t xml:space="preserve"> Zwaan, L. (2024</w:t>
      </w:r>
      <w:r>
        <w:rPr>
          <w:rFonts w:ascii="Arial" w:hAnsi="Arial" w:cs="Arial"/>
          <w:sz w:val="22"/>
          <w:szCs w:val="22"/>
        </w:rPr>
        <w:t>)</w:t>
      </w:r>
      <w:r w:rsidRPr="00645EB6">
        <w:rPr>
          <w:rFonts w:ascii="Arial" w:hAnsi="Arial" w:cs="Arial"/>
          <w:sz w:val="22"/>
          <w:szCs w:val="22"/>
        </w:rPr>
        <w:t xml:space="preserve"> Root cause analysis of cases involving diagnosis. </w:t>
      </w:r>
      <w:r w:rsidRPr="003E66F2">
        <w:rPr>
          <w:rFonts w:ascii="Arial" w:hAnsi="Arial" w:cs="Arial"/>
          <w:i/>
          <w:iCs/>
          <w:sz w:val="22"/>
          <w:szCs w:val="22"/>
        </w:rPr>
        <w:t>Diagnosis,</w:t>
      </w:r>
      <w:r w:rsidRPr="00645EB6">
        <w:rPr>
          <w:rFonts w:ascii="Arial" w:hAnsi="Arial" w:cs="Arial"/>
          <w:sz w:val="22"/>
          <w:szCs w:val="22"/>
        </w:rPr>
        <w:t xml:space="preserve"> 11(4</w:t>
      </w:r>
      <w:r>
        <w:rPr>
          <w:rFonts w:ascii="Arial" w:hAnsi="Arial" w:cs="Arial"/>
          <w:sz w:val="22"/>
          <w:szCs w:val="22"/>
        </w:rPr>
        <w:t>), pp.</w:t>
      </w:r>
      <w:r w:rsidRPr="00645EB6">
        <w:rPr>
          <w:rFonts w:ascii="Arial" w:hAnsi="Arial" w:cs="Arial"/>
          <w:sz w:val="22"/>
          <w:szCs w:val="22"/>
        </w:rPr>
        <w:t xml:space="preserve"> 353-368.</w:t>
      </w:r>
    </w:p>
    <w:p w14:paraId="4218C0EB"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Ibrahim, S</w:t>
      </w:r>
      <w:r>
        <w:rPr>
          <w:rFonts w:ascii="Arial" w:hAnsi="Arial" w:cs="Arial"/>
          <w:sz w:val="22"/>
          <w:szCs w:val="22"/>
        </w:rPr>
        <w:t xml:space="preserve">., </w:t>
      </w:r>
      <w:r w:rsidRPr="00645EB6">
        <w:rPr>
          <w:rFonts w:ascii="Arial" w:hAnsi="Arial" w:cs="Arial"/>
          <w:sz w:val="22"/>
          <w:szCs w:val="22"/>
        </w:rPr>
        <w:t>Sharma, T</w:t>
      </w:r>
      <w:r>
        <w:rPr>
          <w:rFonts w:ascii="Arial" w:hAnsi="Arial" w:cs="Arial"/>
          <w:sz w:val="22"/>
          <w:szCs w:val="22"/>
        </w:rPr>
        <w:t>.,</w:t>
      </w:r>
      <w:r w:rsidRPr="00645EB6">
        <w:rPr>
          <w:rFonts w:ascii="Arial" w:hAnsi="Arial" w:cs="Arial"/>
          <w:sz w:val="22"/>
          <w:szCs w:val="22"/>
        </w:rPr>
        <w:t xml:space="preserve"> </w:t>
      </w:r>
      <w:r>
        <w:rPr>
          <w:rFonts w:ascii="Arial" w:hAnsi="Arial" w:cs="Arial"/>
          <w:sz w:val="22"/>
          <w:szCs w:val="22"/>
        </w:rPr>
        <w:t>and</w:t>
      </w:r>
      <w:r w:rsidRPr="00645EB6">
        <w:rPr>
          <w:rFonts w:ascii="Arial" w:hAnsi="Arial" w:cs="Arial"/>
          <w:sz w:val="22"/>
          <w:szCs w:val="22"/>
        </w:rPr>
        <w:t xml:space="preserve"> Chasta, P. (2025</w:t>
      </w:r>
      <w:r>
        <w:rPr>
          <w:rFonts w:ascii="Arial" w:hAnsi="Arial" w:cs="Arial"/>
          <w:sz w:val="22"/>
          <w:szCs w:val="22"/>
        </w:rPr>
        <w:t>)</w:t>
      </w:r>
      <w:r w:rsidRPr="00645EB6">
        <w:rPr>
          <w:rFonts w:ascii="Arial" w:hAnsi="Arial" w:cs="Arial"/>
          <w:sz w:val="22"/>
          <w:szCs w:val="22"/>
        </w:rPr>
        <w:t xml:space="preserve"> Quality Assurance in Health Care Improving Patient Safety of Service Quality. </w:t>
      </w:r>
      <w:r w:rsidRPr="00645EB6">
        <w:rPr>
          <w:rFonts w:ascii="Arial" w:hAnsi="Arial" w:cs="Arial"/>
          <w:i/>
          <w:iCs/>
          <w:sz w:val="22"/>
          <w:szCs w:val="22"/>
        </w:rPr>
        <w:t>International Journal of Allied Medical Sciences and Clinical Research</w:t>
      </w:r>
      <w:r>
        <w:rPr>
          <w:rFonts w:ascii="Arial" w:hAnsi="Arial" w:cs="Arial"/>
          <w:sz w:val="22"/>
          <w:szCs w:val="22"/>
        </w:rPr>
        <w:t>,</w:t>
      </w:r>
      <w:r w:rsidRPr="00645EB6">
        <w:rPr>
          <w:rFonts w:ascii="Arial" w:hAnsi="Arial" w:cs="Arial"/>
          <w:sz w:val="22"/>
          <w:szCs w:val="22"/>
        </w:rPr>
        <w:t xml:space="preserve"> 13</w:t>
      </w:r>
      <w:r>
        <w:rPr>
          <w:rFonts w:ascii="Arial" w:hAnsi="Arial" w:cs="Arial"/>
          <w:sz w:val="22"/>
          <w:szCs w:val="22"/>
        </w:rPr>
        <w:t>,</w:t>
      </w:r>
      <w:r w:rsidRPr="00645EB6">
        <w:rPr>
          <w:rFonts w:ascii="Arial" w:hAnsi="Arial" w:cs="Arial"/>
          <w:sz w:val="22"/>
          <w:szCs w:val="22"/>
        </w:rPr>
        <w:t xml:space="preserve"> </w:t>
      </w:r>
      <w:r>
        <w:rPr>
          <w:rFonts w:ascii="Arial" w:hAnsi="Arial" w:cs="Arial"/>
          <w:sz w:val="22"/>
          <w:szCs w:val="22"/>
        </w:rPr>
        <w:t xml:space="preserve">pp. </w:t>
      </w:r>
      <w:r w:rsidRPr="00645EB6">
        <w:rPr>
          <w:rFonts w:ascii="Arial" w:hAnsi="Arial" w:cs="Arial"/>
          <w:sz w:val="22"/>
          <w:szCs w:val="22"/>
        </w:rPr>
        <w:t xml:space="preserve">351-359. </w:t>
      </w:r>
    </w:p>
    <w:p w14:paraId="4AADDDF3"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IHI (2023) Model for Improvement. Institute for Healthcare Improvement. Available at: </w:t>
      </w:r>
      <w:hyperlink r:id="rId19" w:history="1">
        <w:r w:rsidRPr="00645EB6">
          <w:rPr>
            <w:rStyle w:val="Hyperlink"/>
            <w:rFonts w:ascii="Arial" w:hAnsi="Arial" w:cs="Arial"/>
            <w:sz w:val="22"/>
            <w:szCs w:val="22"/>
          </w:rPr>
          <w:t>https://www.ihi.org/library/model-for-improvement</w:t>
        </w:r>
      </w:hyperlink>
      <w:r>
        <w:rPr>
          <w:rFonts w:ascii="Arial" w:hAnsi="Arial" w:cs="Arial"/>
          <w:sz w:val="22"/>
          <w:szCs w:val="22"/>
        </w:rPr>
        <w:t xml:space="preserve"> </w:t>
      </w:r>
      <w:r w:rsidRPr="00645EB6">
        <w:rPr>
          <w:rFonts w:ascii="Arial" w:hAnsi="Arial" w:cs="Arial"/>
          <w:sz w:val="22"/>
          <w:szCs w:val="22"/>
        </w:rPr>
        <w:t>[Accessed 21 November 2025].</w:t>
      </w:r>
    </w:p>
    <w:p w14:paraId="0B28804F"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Isra, M., </w:t>
      </w:r>
      <w:proofErr w:type="spellStart"/>
      <w:r w:rsidRPr="00645EB6">
        <w:rPr>
          <w:rFonts w:ascii="Arial" w:hAnsi="Arial" w:cs="Arial"/>
          <w:sz w:val="22"/>
          <w:szCs w:val="22"/>
        </w:rPr>
        <w:t>Manurung</w:t>
      </w:r>
      <w:proofErr w:type="spellEnd"/>
      <w:r w:rsidRPr="00645EB6">
        <w:rPr>
          <w:rFonts w:ascii="Arial" w:hAnsi="Arial" w:cs="Arial"/>
          <w:sz w:val="22"/>
          <w:szCs w:val="22"/>
        </w:rPr>
        <w:t xml:space="preserve">, W. C. S. R., Siregar, R. S., Karo-Karo, G., </w:t>
      </w:r>
      <w:proofErr w:type="spellStart"/>
      <w:r w:rsidRPr="00645EB6">
        <w:rPr>
          <w:rFonts w:ascii="Arial" w:hAnsi="Arial" w:cs="Arial"/>
          <w:sz w:val="22"/>
          <w:szCs w:val="22"/>
        </w:rPr>
        <w:t>Prayoga</w:t>
      </w:r>
      <w:proofErr w:type="spellEnd"/>
      <w:r w:rsidRPr="00645EB6">
        <w:rPr>
          <w:rFonts w:ascii="Arial" w:hAnsi="Arial" w:cs="Arial"/>
          <w:sz w:val="22"/>
          <w:szCs w:val="22"/>
        </w:rPr>
        <w:t xml:space="preserve">, R. B., </w:t>
      </w:r>
      <w:r>
        <w:rPr>
          <w:rFonts w:ascii="Arial" w:hAnsi="Arial" w:cs="Arial"/>
          <w:sz w:val="22"/>
          <w:szCs w:val="22"/>
        </w:rPr>
        <w:t>and</w:t>
      </w:r>
      <w:r w:rsidRPr="00645EB6">
        <w:rPr>
          <w:rFonts w:ascii="Arial" w:hAnsi="Arial" w:cs="Arial"/>
          <w:sz w:val="22"/>
          <w:szCs w:val="22"/>
        </w:rPr>
        <w:t xml:space="preserve"> Barus, H. G. A. (2025</w:t>
      </w:r>
      <w:r>
        <w:rPr>
          <w:rFonts w:ascii="Arial" w:hAnsi="Arial" w:cs="Arial"/>
          <w:sz w:val="22"/>
          <w:szCs w:val="22"/>
        </w:rPr>
        <w:t>)</w:t>
      </w:r>
      <w:r w:rsidRPr="00645EB6">
        <w:rPr>
          <w:rFonts w:ascii="Arial" w:hAnsi="Arial" w:cs="Arial"/>
          <w:sz w:val="22"/>
          <w:szCs w:val="22"/>
        </w:rPr>
        <w:t xml:space="preserve"> Understanding Ethnic Groups as Socio-Cultural Constructions and Social Order: A Systematic Literature Study. </w:t>
      </w:r>
      <w:proofErr w:type="spellStart"/>
      <w:r w:rsidRPr="003E66F2">
        <w:rPr>
          <w:rFonts w:ascii="Arial" w:hAnsi="Arial" w:cs="Arial"/>
          <w:i/>
          <w:iCs/>
          <w:sz w:val="22"/>
          <w:szCs w:val="22"/>
        </w:rPr>
        <w:t>Jurnal</w:t>
      </w:r>
      <w:proofErr w:type="spellEnd"/>
      <w:r w:rsidRPr="003E66F2">
        <w:rPr>
          <w:rFonts w:ascii="Arial" w:hAnsi="Arial" w:cs="Arial"/>
          <w:i/>
          <w:iCs/>
          <w:sz w:val="22"/>
          <w:szCs w:val="22"/>
        </w:rPr>
        <w:t xml:space="preserve"> </w:t>
      </w:r>
      <w:proofErr w:type="spellStart"/>
      <w:r w:rsidRPr="003E66F2">
        <w:rPr>
          <w:rFonts w:ascii="Arial" w:hAnsi="Arial" w:cs="Arial"/>
          <w:i/>
          <w:iCs/>
          <w:sz w:val="22"/>
          <w:szCs w:val="22"/>
        </w:rPr>
        <w:t>Multidisiplin</w:t>
      </w:r>
      <w:proofErr w:type="spellEnd"/>
      <w:r w:rsidRPr="003E66F2">
        <w:rPr>
          <w:rFonts w:ascii="Arial" w:hAnsi="Arial" w:cs="Arial"/>
          <w:i/>
          <w:iCs/>
          <w:sz w:val="22"/>
          <w:szCs w:val="22"/>
        </w:rPr>
        <w:t xml:space="preserve"> </w:t>
      </w:r>
      <w:proofErr w:type="spellStart"/>
      <w:r w:rsidRPr="003E66F2">
        <w:rPr>
          <w:rFonts w:ascii="Arial" w:hAnsi="Arial" w:cs="Arial"/>
          <w:i/>
          <w:iCs/>
          <w:sz w:val="22"/>
          <w:szCs w:val="22"/>
        </w:rPr>
        <w:t>Sahombu</w:t>
      </w:r>
      <w:proofErr w:type="spellEnd"/>
      <w:r w:rsidRPr="003E66F2">
        <w:rPr>
          <w:rFonts w:ascii="Arial" w:hAnsi="Arial" w:cs="Arial"/>
          <w:i/>
          <w:iCs/>
          <w:sz w:val="22"/>
          <w:szCs w:val="22"/>
        </w:rPr>
        <w:t>,</w:t>
      </w:r>
      <w:r w:rsidRPr="00645EB6">
        <w:rPr>
          <w:rFonts w:ascii="Arial" w:hAnsi="Arial" w:cs="Arial"/>
          <w:sz w:val="22"/>
          <w:szCs w:val="22"/>
        </w:rPr>
        <w:t xml:space="preserve"> 5(04</w:t>
      </w:r>
      <w:r>
        <w:rPr>
          <w:rFonts w:ascii="Arial" w:hAnsi="Arial" w:cs="Arial"/>
          <w:sz w:val="22"/>
          <w:szCs w:val="22"/>
        </w:rPr>
        <w:t>), pp.</w:t>
      </w:r>
      <w:r w:rsidRPr="00645EB6">
        <w:rPr>
          <w:rFonts w:ascii="Arial" w:hAnsi="Arial" w:cs="Arial"/>
          <w:sz w:val="22"/>
          <w:szCs w:val="22"/>
        </w:rPr>
        <w:t xml:space="preserve"> 765-779.</w:t>
      </w:r>
    </w:p>
    <w:p w14:paraId="2BCEFFB0"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lastRenderedPageBreak/>
        <w:t xml:space="preserve">Jose, J., </w:t>
      </w:r>
      <w:r>
        <w:rPr>
          <w:rFonts w:ascii="Arial" w:hAnsi="Arial" w:cs="Arial"/>
          <w:sz w:val="22"/>
          <w:szCs w:val="22"/>
        </w:rPr>
        <w:t>and</w:t>
      </w:r>
      <w:r w:rsidRPr="00645EB6">
        <w:rPr>
          <w:rFonts w:ascii="Arial" w:hAnsi="Arial" w:cs="Arial"/>
          <w:sz w:val="22"/>
          <w:szCs w:val="22"/>
        </w:rPr>
        <w:t xml:space="preserve"> AlHajri, L. (2018</w:t>
      </w:r>
      <w:r>
        <w:rPr>
          <w:rFonts w:ascii="Arial" w:hAnsi="Arial" w:cs="Arial"/>
          <w:sz w:val="22"/>
          <w:szCs w:val="22"/>
        </w:rPr>
        <w:t>)</w:t>
      </w:r>
      <w:r w:rsidRPr="00645EB6">
        <w:rPr>
          <w:rFonts w:ascii="Arial" w:hAnsi="Arial" w:cs="Arial"/>
          <w:sz w:val="22"/>
          <w:szCs w:val="22"/>
        </w:rPr>
        <w:t xml:space="preserve"> Potential negative impact of informing patients about medication side effects: a systematic review. </w:t>
      </w:r>
      <w:r w:rsidRPr="003E66F2">
        <w:rPr>
          <w:rFonts w:ascii="Arial" w:hAnsi="Arial" w:cs="Arial"/>
          <w:i/>
          <w:iCs/>
          <w:sz w:val="22"/>
          <w:szCs w:val="22"/>
        </w:rPr>
        <w:t>International Journal of Clinical Pharmacy,</w:t>
      </w:r>
      <w:r w:rsidRPr="00645EB6">
        <w:rPr>
          <w:rFonts w:ascii="Arial" w:hAnsi="Arial" w:cs="Arial"/>
          <w:sz w:val="22"/>
          <w:szCs w:val="22"/>
        </w:rPr>
        <w:t xml:space="preserve"> 40(4</w:t>
      </w:r>
      <w:r>
        <w:rPr>
          <w:rFonts w:ascii="Arial" w:hAnsi="Arial" w:cs="Arial"/>
          <w:sz w:val="22"/>
          <w:szCs w:val="22"/>
        </w:rPr>
        <w:t>), pp.</w:t>
      </w:r>
      <w:r w:rsidRPr="00645EB6">
        <w:rPr>
          <w:rFonts w:ascii="Arial" w:hAnsi="Arial" w:cs="Arial"/>
          <w:sz w:val="22"/>
          <w:szCs w:val="22"/>
        </w:rPr>
        <w:t xml:space="preserve"> 806-822.</w:t>
      </w:r>
    </w:p>
    <w:p w14:paraId="3F33C420"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Luo, T., Wu, C., </w:t>
      </w:r>
      <w:r>
        <w:rPr>
          <w:rFonts w:ascii="Arial" w:hAnsi="Arial" w:cs="Arial"/>
          <w:sz w:val="22"/>
          <w:szCs w:val="22"/>
        </w:rPr>
        <w:t>and</w:t>
      </w:r>
      <w:r w:rsidRPr="00645EB6">
        <w:rPr>
          <w:rFonts w:ascii="Arial" w:hAnsi="Arial" w:cs="Arial"/>
          <w:sz w:val="22"/>
          <w:szCs w:val="22"/>
        </w:rPr>
        <w:t xml:space="preserve"> Duan, L. (2018</w:t>
      </w:r>
      <w:r>
        <w:rPr>
          <w:rFonts w:ascii="Arial" w:hAnsi="Arial" w:cs="Arial"/>
          <w:sz w:val="22"/>
          <w:szCs w:val="22"/>
        </w:rPr>
        <w:t>)</w:t>
      </w:r>
      <w:r w:rsidRPr="00645EB6">
        <w:rPr>
          <w:rFonts w:ascii="Arial" w:hAnsi="Arial" w:cs="Arial"/>
          <w:sz w:val="22"/>
          <w:szCs w:val="22"/>
        </w:rPr>
        <w:t xml:space="preserve"> Fishbone diagram and risk matrix analysis method and its application in safety assessment of natural gas spherical tank. </w:t>
      </w:r>
      <w:r w:rsidRPr="003E66F2">
        <w:rPr>
          <w:rFonts w:ascii="Arial" w:hAnsi="Arial" w:cs="Arial"/>
          <w:i/>
          <w:iCs/>
          <w:sz w:val="22"/>
          <w:szCs w:val="22"/>
        </w:rPr>
        <w:t>Journal of Cleaner Production,</w:t>
      </w:r>
      <w:r w:rsidRPr="00645EB6">
        <w:rPr>
          <w:rFonts w:ascii="Arial" w:hAnsi="Arial" w:cs="Arial"/>
          <w:sz w:val="22"/>
          <w:szCs w:val="22"/>
        </w:rPr>
        <w:t xml:space="preserve"> 174, </w:t>
      </w:r>
      <w:r>
        <w:rPr>
          <w:rFonts w:ascii="Arial" w:hAnsi="Arial" w:cs="Arial"/>
          <w:sz w:val="22"/>
          <w:szCs w:val="22"/>
        </w:rPr>
        <w:t xml:space="preserve">pp. </w:t>
      </w:r>
      <w:r w:rsidRPr="00645EB6">
        <w:rPr>
          <w:rFonts w:ascii="Arial" w:hAnsi="Arial" w:cs="Arial"/>
          <w:sz w:val="22"/>
          <w:szCs w:val="22"/>
        </w:rPr>
        <w:t>296-304.</w:t>
      </w:r>
    </w:p>
    <w:p w14:paraId="3FF7DA83"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Makgoba, S. J. (2024</w:t>
      </w:r>
      <w:r>
        <w:rPr>
          <w:rFonts w:ascii="Arial" w:hAnsi="Arial" w:cs="Arial"/>
          <w:sz w:val="22"/>
          <w:szCs w:val="22"/>
        </w:rPr>
        <w:t>)</w:t>
      </w:r>
      <w:r w:rsidRPr="00645EB6">
        <w:rPr>
          <w:rFonts w:ascii="Arial" w:hAnsi="Arial" w:cs="Arial"/>
          <w:sz w:val="22"/>
          <w:szCs w:val="22"/>
        </w:rPr>
        <w:t xml:space="preserve"> Application of Lean Management Principles for Sustainable Supplier Management: A Case Study of a Research Institution (Master's thesis, University of South Africa (South Africa)</w:t>
      </w:r>
      <w:r>
        <w:rPr>
          <w:rFonts w:ascii="Arial" w:hAnsi="Arial" w:cs="Arial"/>
          <w:sz w:val="22"/>
          <w:szCs w:val="22"/>
        </w:rPr>
        <w:t>)</w:t>
      </w:r>
      <w:r w:rsidRPr="00645EB6">
        <w:rPr>
          <w:rFonts w:ascii="Arial" w:hAnsi="Arial" w:cs="Arial"/>
          <w:sz w:val="22"/>
          <w:szCs w:val="22"/>
        </w:rPr>
        <w:t xml:space="preserve"> </w:t>
      </w:r>
      <w:r w:rsidRPr="0005247C">
        <w:rPr>
          <w:rFonts w:ascii="Arial" w:hAnsi="Arial" w:cs="Arial"/>
          <w:sz w:val="22"/>
          <w:szCs w:val="22"/>
        </w:rPr>
        <w:t xml:space="preserve">Available at: </w:t>
      </w:r>
      <w:hyperlink r:id="rId20" w:history="1">
        <w:r w:rsidRPr="00645EB6">
          <w:rPr>
            <w:rStyle w:val="Hyperlink"/>
            <w:rFonts w:ascii="Arial" w:hAnsi="Arial" w:cs="Arial"/>
            <w:sz w:val="22"/>
            <w:szCs w:val="22"/>
          </w:rPr>
          <w:t>https://www.proquest.com/openview/cccaa7cd9e5f997c86141cb683239614/1?pq-origsite=gscholar</w:t>
        </w:r>
        <w:r>
          <w:rPr>
            <w:rStyle w:val="Hyperlink"/>
            <w:rFonts w:ascii="Arial" w:hAnsi="Arial" w:cs="Arial"/>
            <w:sz w:val="22"/>
            <w:szCs w:val="22"/>
          </w:rPr>
          <w:t>and</w:t>
        </w:r>
        <w:r w:rsidRPr="00645EB6">
          <w:rPr>
            <w:rStyle w:val="Hyperlink"/>
            <w:rFonts w:ascii="Arial" w:hAnsi="Arial" w:cs="Arial"/>
            <w:sz w:val="22"/>
            <w:szCs w:val="22"/>
          </w:rPr>
          <w:t>cbl=2026366</w:t>
        </w:r>
        <w:r>
          <w:rPr>
            <w:rStyle w:val="Hyperlink"/>
            <w:rFonts w:ascii="Arial" w:hAnsi="Arial" w:cs="Arial"/>
            <w:sz w:val="22"/>
            <w:szCs w:val="22"/>
          </w:rPr>
          <w:t>and</w:t>
        </w:r>
        <w:r w:rsidRPr="00645EB6">
          <w:rPr>
            <w:rStyle w:val="Hyperlink"/>
            <w:rFonts w:ascii="Arial" w:hAnsi="Arial" w:cs="Arial"/>
            <w:sz w:val="22"/>
            <w:szCs w:val="22"/>
          </w:rPr>
          <w:t>diss=y</w:t>
        </w:r>
      </w:hyperlink>
      <w:r>
        <w:rPr>
          <w:rFonts w:ascii="Arial" w:hAnsi="Arial" w:cs="Arial"/>
          <w:sz w:val="22"/>
          <w:szCs w:val="22"/>
        </w:rPr>
        <w:t xml:space="preserve"> </w:t>
      </w:r>
      <w:r w:rsidRPr="0005247C">
        <w:rPr>
          <w:rFonts w:ascii="Arial" w:hAnsi="Arial" w:cs="Arial"/>
          <w:sz w:val="22"/>
          <w:szCs w:val="22"/>
        </w:rPr>
        <w:t>[Accessed 21 November 2025].</w:t>
      </w:r>
    </w:p>
    <w:p w14:paraId="2286BA18"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Maxwell Chibuike Opara. (2025</w:t>
      </w:r>
      <w:r>
        <w:rPr>
          <w:rFonts w:ascii="Arial" w:hAnsi="Arial" w:cs="Arial"/>
          <w:sz w:val="22"/>
          <w:szCs w:val="22"/>
        </w:rPr>
        <w:t>)</w:t>
      </w:r>
      <w:r w:rsidRPr="00645EB6">
        <w:rPr>
          <w:rFonts w:ascii="Arial" w:hAnsi="Arial" w:cs="Arial"/>
          <w:sz w:val="22"/>
          <w:szCs w:val="22"/>
        </w:rPr>
        <w:t xml:space="preserve"> Proving Medical Negligence in Nigeria: A Narrative Review of the Roles of Tribunals, Regulatory Bodies and Councils. </w:t>
      </w:r>
      <w:r w:rsidRPr="0005247C">
        <w:rPr>
          <w:rFonts w:ascii="Arial" w:hAnsi="Arial" w:cs="Arial"/>
          <w:i/>
          <w:iCs/>
          <w:sz w:val="22"/>
          <w:szCs w:val="22"/>
        </w:rPr>
        <w:t>Archives of Current Research International,</w:t>
      </w:r>
      <w:r w:rsidRPr="00645EB6">
        <w:rPr>
          <w:rFonts w:ascii="Arial" w:hAnsi="Arial" w:cs="Arial"/>
          <w:sz w:val="22"/>
          <w:szCs w:val="22"/>
        </w:rPr>
        <w:t xml:space="preserve"> 25(3</w:t>
      </w:r>
      <w:r>
        <w:rPr>
          <w:rFonts w:ascii="Arial" w:hAnsi="Arial" w:cs="Arial"/>
          <w:sz w:val="22"/>
          <w:szCs w:val="22"/>
        </w:rPr>
        <w:t>), pp.</w:t>
      </w:r>
      <w:r w:rsidRPr="00645EB6">
        <w:rPr>
          <w:rFonts w:ascii="Arial" w:hAnsi="Arial" w:cs="Arial"/>
          <w:sz w:val="22"/>
          <w:szCs w:val="22"/>
        </w:rPr>
        <w:t xml:space="preserve"> 310–318.</w:t>
      </w:r>
    </w:p>
    <w:p w14:paraId="259DF0C7"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Maya-</w:t>
      </w:r>
      <w:proofErr w:type="spellStart"/>
      <w:r w:rsidRPr="00645EB6">
        <w:rPr>
          <w:rFonts w:ascii="Arial" w:hAnsi="Arial" w:cs="Arial"/>
          <w:sz w:val="22"/>
          <w:szCs w:val="22"/>
        </w:rPr>
        <w:t>Enero</w:t>
      </w:r>
      <w:proofErr w:type="spellEnd"/>
      <w:r w:rsidRPr="00645EB6">
        <w:rPr>
          <w:rFonts w:ascii="Arial" w:hAnsi="Arial" w:cs="Arial"/>
          <w:sz w:val="22"/>
          <w:szCs w:val="22"/>
        </w:rPr>
        <w:t xml:space="preserve">, S., </w:t>
      </w:r>
      <w:proofErr w:type="spellStart"/>
      <w:r w:rsidRPr="00645EB6">
        <w:rPr>
          <w:rFonts w:ascii="Arial" w:hAnsi="Arial" w:cs="Arial"/>
          <w:sz w:val="22"/>
          <w:szCs w:val="22"/>
        </w:rPr>
        <w:t>Botet-Mussons</w:t>
      </w:r>
      <w:proofErr w:type="spellEnd"/>
      <w:r w:rsidRPr="00645EB6">
        <w:rPr>
          <w:rFonts w:ascii="Arial" w:hAnsi="Arial" w:cs="Arial"/>
          <w:sz w:val="22"/>
          <w:szCs w:val="22"/>
        </w:rPr>
        <w:t xml:space="preserve">, F., Figueras-Aloy, J., Izquierdo-Renau, M., </w:t>
      </w:r>
      <w:proofErr w:type="spellStart"/>
      <w:r w:rsidRPr="00645EB6">
        <w:rPr>
          <w:rFonts w:ascii="Arial" w:hAnsi="Arial" w:cs="Arial"/>
          <w:sz w:val="22"/>
          <w:szCs w:val="22"/>
        </w:rPr>
        <w:t>Thió</w:t>
      </w:r>
      <w:proofErr w:type="spellEnd"/>
      <w:r w:rsidRPr="00645EB6">
        <w:rPr>
          <w:rFonts w:ascii="Arial" w:hAnsi="Arial" w:cs="Arial"/>
          <w:sz w:val="22"/>
          <w:szCs w:val="22"/>
        </w:rPr>
        <w:t xml:space="preserve">, M.,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Iriondo</w:t>
      </w:r>
      <w:proofErr w:type="spellEnd"/>
      <w:r w:rsidRPr="00645EB6">
        <w:rPr>
          <w:rFonts w:ascii="Arial" w:hAnsi="Arial" w:cs="Arial"/>
          <w:sz w:val="22"/>
          <w:szCs w:val="22"/>
        </w:rPr>
        <w:t>-Sanz, M. (2018</w:t>
      </w:r>
      <w:r>
        <w:rPr>
          <w:rFonts w:ascii="Arial" w:hAnsi="Arial" w:cs="Arial"/>
          <w:sz w:val="22"/>
          <w:szCs w:val="22"/>
        </w:rPr>
        <w:t>)</w:t>
      </w:r>
      <w:r w:rsidRPr="00645EB6">
        <w:rPr>
          <w:rFonts w:ascii="Arial" w:hAnsi="Arial" w:cs="Arial"/>
          <w:sz w:val="22"/>
          <w:szCs w:val="22"/>
        </w:rPr>
        <w:t xml:space="preserve"> Adherence to the neonatal resuscitation algorithm for preterm infants in a tertiary hospital in Spain. </w:t>
      </w:r>
      <w:r w:rsidRPr="003E66F2">
        <w:rPr>
          <w:rFonts w:ascii="Arial" w:hAnsi="Arial" w:cs="Arial"/>
          <w:i/>
          <w:iCs/>
          <w:sz w:val="22"/>
          <w:szCs w:val="22"/>
        </w:rPr>
        <w:t>BMC pediatrics,</w:t>
      </w:r>
      <w:r w:rsidRPr="00645EB6">
        <w:rPr>
          <w:rFonts w:ascii="Arial" w:hAnsi="Arial" w:cs="Arial"/>
          <w:sz w:val="22"/>
          <w:szCs w:val="22"/>
        </w:rPr>
        <w:t xml:space="preserve"> 18(1</w:t>
      </w:r>
      <w:r>
        <w:rPr>
          <w:rFonts w:ascii="Arial" w:hAnsi="Arial" w:cs="Arial"/>
          <w:sz w:val="22"/>
          <w:szCs w:val="22"/>
        </w:rPr>
        <w:t>), pp.</w:t>
      </w:r>
      <w:r w:rsidRPr="00645EB6">
        <w:rPr>
          <w:rFonts w:ascii="Arial" w:hAnsi="Arial" w:cs="Arial"/>
          <w:sz w:val="22"/>
          <w:szCs w:val="22"/>
        </w:rPr>
        <w:t xml:space="preserve"> 319.</w:t>
      </w:r>
    </w:p>
    <w:p w14:paraId="372AD5C4"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McCullough, K., Andrew, L., </w:t>
      </w:r>
      <w:proofErr w:type="spellStart"/>
      <w:r w:rsidRPr="00645EB6">
        <w:rPr>
          <w:rFonts w:ascii="Arial" w:hAnsi="Arial" w:cs="Arial"/>
          <w:sz w:val="22"/>
          <w:szCs w:val="22"/>
        </w:rPr>
        <w:t>Genoni</w:t>
      </w:r>
      <w:proofErr w:type="spellEnd"/>
      <w:r w:rsidRPr="00645EB6">
        <w:rPr>
          <w:rFonts w:ascii="Arial" w:hAnsi="Arial" w:cs="Arial"/>
          <w:sz w:val="22"/>
          <w:szCs w:val="22"/>
        </w:rPr>
        <w:t xml:space="preserve">, A., Dunham, M., Whitehead, L.,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Porock</w:t>
      </w:r>
      <w:proofErr w:type="spellEnd"/>
      <w:r w:rsidRPr="00645EB6">
        <w:rPr>
          <w:rFonts w:ascii="Arial" w:hAnsi="Arial" w:cs="Arial"/>
          <w:sz w:val="22"/>
          <w:szCs w:val="22"/>
        </w:rPr>
        <w:t>, D. (2023</w:t>
      </w:r>
      <w:r>
        <w:rPr>
          <w:rFonts w:ascii="Arial" w:hAnsi="Arial" w:cs="Arial"/>
          <w:sz w:val="22"/>
          <w:szCs w:val="22"/>
        </w:rPr>
        <w:t>)</w:t>
      </w:r>
      <w:r w:rsidRPr="00645EB6">
        <w:rPr>
          <w:rFonts w:ascii="Arial" w:hAnsi="Arial" w:cs="Arial"/>
          <w:sz w:val="22"/>
          <w:szCs w:val="22"/>
        </w:rPr>
        <w:t xml:space="preserve"> An examination of primary health care nursing service evaluation using the Donabedian model: A systematic review. </w:t>
      </w:r>
      <w:r w:rsidRPr="003E66F2">
        <w:rPr>
          <w:rFonts w:ascii="Arial" w:hAnsi="Arial" w:cs="Arial"/>
          <w:i/>
          <w:iCs/>
          <w:sz w:val="22"/>
          <w:szCs w:val="22"/>
        </w:rPr>
        <w:t>Research in nursing and health,</w:t>
      </w:r>
      <w:r w:rsidRPr="00645EB6">
        <w:rPr>
          <w:rFonts w:ascii="Arial" w:hAnsi="Arial" w:cs="Arial"/>
          <w:sz w:val="22"/>
          <w:szCs w:val="22"/>
        </w:rPr>
        <w:t xml:space="preserve"> 46(1</w:t>
      </w:r>
      <w:r>
        <w:rPr>
          <w:rFonts w:ascii="Arial" w:hAnsi="Arial" w:cs="Arial"/>
          <w:sz w:val="22"/>
          <w:szCs w:val="22"/>
        </w:rPr>
        <w:t>), pp.</w:t>
      </w:r>
      <w:r w:rsidRPr="00645EB6">
        <w:rPr>
          <w:rFonts w:ascii="Arial" w:hAnsi="Arial" w:cs="Arial"/>
          <w:sz w:val="22"/>
          <w:szCs w:val="22"/>
        </w:rPr>
        <w:t xml:space="preserve"> 159-176.</w:t>
      </w:r>
    </w:p>
    <w:p w14:paraId="01578105"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NHS England (2024) Quarter 3 2024/25 (October to December 2024); Patient Safety Event Data Quarterly Publication. </w:t>
      </w:r>
      <w:r w:rsidRPr="0005247C">
        <w:rPr>
          <w:rFonts w:ascii="Arial" w:hAnsi="Arial" w:cs="Arial"/>
          <w:sz w:val="22"/>
          <w:szCs w:val="22"/>
        </w:rPr>
        <w:t xml:space="preserve">Available at: </w:t>
      </w:r>
      <w:hyperlink r:id="rId21" w:history="1">
        <w:r w:rsidRPr="00645EB6">
          <w:rPr>
            <w:rStyle w:val="Hyperlink"/>
            <w:rFonts w:ascii="Arial" w:hAnsi="Arial" w:cs="Arial"/>
            <w:sz w:val="22"/>
            <w:szCs w:val="22"/>
          </w:rPr>
          <w:t>https://www.england.nhs.uk/statistics/statistical-work-areas/patient-safety-data/2024-25/q3/</w:t>
        </w:r>
      </w:hyperlink>
      <w:r>
        <w:rPr>
          <w:rFonts w:ascii="Arial" w:hAnsi="Arial" w:cs="Arial"/>
          <w:sz w:val="22"/>
          <w:szCs w:val="22"/>
        </w:rPr>
        <w:t xml:space="preserve"> </w:t>
      </w:r>
      <w:r w:rsidRPr="0005247C">
        <w:rPr>
          <w:rFonts w:ascii="Arial" w:hAnsi="Arial" w:cs="Arial"/>
          <w:sz w:val="22"/>
          <w:szCs w:val="22"/>
        </w:rPr>
        <w:t>[Accessed 21 November 2025].</w:t>
      </w:r>
    </w:p>
    <w:p w14:paraId="14FD54DE"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lastRenderedPageBreak/>
        <w:t>Nnenna</w:t>
      </w:r>
      <w:r>
        <w:rPr>
          <w:rFonts w:ascii="Arial" w:hAnsi="Arial" w:cs="Arial"/>
          <w:sz w:val="22"/>
          <w:szCs w:val="22"/>
        </w:rPr>
        <w:t>,</w:t>
      </w:r>
      <w:r w:rsidRPr="00645EB6">
        <w:rPr>
          <w:rFonts w:ascii="Arial" w:hAnsi="Arial" w:cs="Arial"/>
          <w:sz w:val="22"/>
          <w:szCs w:val="22"/>
        </w:rPr>
        <w:t xml:space="preserve"> M</w:t>
      </w:r>
      <w:r>
        <w:rPr>
          <w:rFonts w:ascii="Arial" w:hAnsi="Arial" w:cs="Arial"/>
          <w:sz w:val="22"/>
          <w:szCs w:val="22"/>
        </w:rPr>
        <w:t>.</w:t>
      </w:r>
      <w:r w:rsidRPr="00645EB6">
        <w:rPr>
          <w:rFonts w:ascii="Arial" w:hAnsi="Arial" w:cs="Arial"/>
          <w:sz w:val="22"/>
          <w:szCs w:val="22"/>
        </w:rPr>
        <w:t xml:space="preserve">, </w:t>
      </w:r>
      <w:proofErr w:type="spellStart"/>
      <w:r w:rsidRPr="00645EB6">
        <w:rPr>
          <w:rFonts w:ascii="Arial" w:hAnsi="Arial" w:cs="Arial"/>
          <w:sz w:val="22"/>
          <w:szCs w:val="22"/>
        </w:rPr>
        <w:t>Ifesinachi</w:t>
      </w:r>
      <w:proofErr w:type="spellEnd"/>
      <w:r>
        <w:rPr>
          <w:rFonts w:ascii="Arial" w:hAnsi="Arial" w:cs="Arial"/>
          <w:sz w:val="22"/>
          <w:szCs w:val="22"/>
        </w:rPr>
        <w:t>,</w:t>
      </w:r>
      <w:r w:rsidRPr="00645EB6">
        <w:rPr>
          <w:rFonts w:ascii="Arial" w:hAnsi="Arial" w:cs="Arial"/>
          <w:sz w:val="22"/>
          <w:szCs w:val="22"/>
        </w:rPr>
        <w:t xml:space="preserve"> E</w:t>
      </w:r>
      <w:r>
        <w:rPr>
          <w:rFonts w:ascii="Arial" w:hAnsi="Arial" w:cs="Arial"/>
          <w:sz w:val="22"/>
          <w:szCs w:val="22"/>
        </w:rPr>
        <w:t>.</w:t>
      </w:r>
      <w:r w:rsidRPr="00645EB6">
        <w:rPr>
          <w:rFonts w:ascii="Arial" w:hAnsi="Arial" w:cs="Arial"/>
          <w:sz w:val="22"/>
          <w:szCs w:val="22"/>
        </w:rPr>
        <w:t>, Tochukwu</w:t>
      </w:r>
      <w:r>
        <w:rPr>
          <w:rFonts w:ascii="Arial" w:hAnsi="Arial" w:cs="Arial"/>
          <w:sz w:val="22"/>
          <w:szCs w:val="22"/>
        </w:rPr>
        <w:t>,</w:t>
      </w:r>
      <w:r w:rsidRPr="00645EB6">
        <w:rPr>
          <w:rFonts w:ascii="Arial" w:hAnsi="Arial" w:cs="Arial"/>
          <w:sz w:val="22"/>
          <w:szCs w:val="22"/>
        </w:rPr>
        <w:t xml:space="preserve"> O</w:t>
      </w:r>
      <w:r>
        <w:rPr>
          <w:rFonts w:ascii="Arial" w:hAnsi="Arial" w:cs="Arial"/>
          <w:sz w:val="22"/>
          <w:szCs w:val="22"/>
        </w:rPr>
        <w:t>.</w:t>
      </w:r>
      <w:r w:rsidRPr="00645EB6">
        <w:rPr>
          <w:rFonts w:ascii="Arial" w:hAnsi="Arial" w:cs="Arial"/>
          <w:sz w:val="22"/>
          <w:szCs w:val="22"/>
        </w:rPr>
        <w:t>, Mubarak</w:t>
      </w:r>
      <w:r>
        <w:rPr>
          <w:rFonts w:ascii="Arial" w:hAnsi="Arial" w:cs="Arial"/>
          <w:sz w:val="22"/>
          <w:szCs w:val="22"/>
        </w:rPr>
        <w:t>,</w:t>
      </w:r>
      <w:r w:rsidRPr="00645EB6">
        <w:rPr>
          <w:rFonts w:ascii="Arial" w:hAnsi="Arial" w:cs="Arial"/>
          <w:sz w:val="22"/>
          <w:szCs w:val="22"/>
        </w:rPr>
        <w:t xml:space="preserve"> A</w:t>
      </w:r>
      <w:r>
        <w:rPr>
          <w:rFonts w:ascii="Arial" w:hAnsi="Arial" w:cs="Arial"/>
          <w:sz w:val="22"/>
          <w:szCs w:val="22"/>
        </w:rPr>
        <w:t>.</w:t>
      </w:r>
      <w:r w:rsidRPr="00645EB6">
        <w:rPr>
          <w:rFonts w:ascii="Arial" w:hAnsi="Arial" w:cs="Arial"/>
          <w:sz w:val="22"/>
          <w:szCs w:val="22"/>
        </w:rPr>
        <w:t xml:space="preserve">, </w:t>
      </w:r>
      <w:r>
        <w:rPr>
          <w:rFonts w:ascii="Arial" w:hAnsi="Arial" w:cs="Arial"/>
          <w:sz w:val="22"/>
          <w:szCs w:val="22"/>
        </w:rPr>
        <w:t xml:space="preserve">and </w:t>
      </w:r>
      <w:r w:rsidRPr="00645EB6">
        <w:rPr>
          <w:rFonts w:ascii="Arial" w:hAnsi="Arial" w:cs="Arial"/>
          <w:sz w:val="22"/>
          <w:szCs w:val="22"/>
        </w:rPr>
        <w:t>Bolaji</w:t>
      </w:r>
      <w:r>
        <w:rPr>
          <w:rFonts w:ascii="Arial" w:hAnsi="Arial" w:cs="Arial"/>
          <w:sz w:val="22"/>
          <w:szCs w:val="22"/>
        </w:rPr>
        <w:t>,</w:t>
      </w:r>
      <w:r w:rsidRPr="00645EB6">
        <w:rPr>
          <w:rFonts w:ascii="Arial" w:hAnsi="Arial" w:cs="Arial"/>
          <w:sz w:val="22"/>
          <w:szCs w:val="22"/>
        </w:rPr>
        <w:t xml:space="preserve"> A</w:t>
      </w:r>
      <w:r>
        <w:rPr>
          <w:rFonts w:ascii="Arial" w:hAnsi="Arial" w:cs="Arial"/>
          <w:sz w:val="22"/>
          <w:szCs w:val="22"/>
        </w:rPr>
        <w:t>.</w:t>
      </w:r>
      <w:r w:rsidRPr="00645EB6">
        <w:rPr>
          <w:rFonts w:ascii="Arial" w:hAnsi="Arial" w:cs="Arial"/>
          <w:sz w:val="22"/>
          <w:szCs w:val="22"/>
        </w:rPr>
        <w:t xml:space="preserve"> (2024) Evaluating the Effectiveness of Quality Improvement Strategies in Mid-Level Private Healthcare Facilities of Lagos State: A Donabedian Model-Based Approach. </w:t>
      </w:r>
      <w:r w:rsidRPr="003E66F2">
        <w:rPr>
          <w:rFonts w:ascii="Arial" w:hAnsi="Arial" w:cs="Arial"/>
          <w:i/>
          <w:iCs/>
          <w:sz w:val="22"/>
          <w:szCs w:val="22"/>
        </w:rPr>
        <w:t>Journal of Public Health International,</w:t>
      </w:r>
      <w:r>
        <w:rPr>
          <w:rFonts w:ascii="Arial" w:hAnsi="Arial" w:cs="Arial"/>
          <w:sz w:val="22"/>
          <w:szCs w:val="22"/>
        </w:rPr>
        <w:t xml:space="preserve"> </w:t>
      </w:r>
      <w:r w:rsidRPr="00645EB6">
        <w:rPr>
          <w:rFonts w:ascii="Arial" w:hAnsi="Arial" w:cs="Arial"/>
          <w:sz w:val="22"/>
          <w:szCs w:val="22"/>
        </w:rPr>
        <w:t>7(1)</w:t>
      </w:r>
      <w:r>
        <w:rPr>
          <w:rFonts w:ascii="Arial" w:hAnsi="Arial" w:cs="Arial"/>
          <w:sz w:val="22"/>
          <w:szCs w:val="22"/>
        </w:rPr>
        <w:t xml:space="preserve">, pp. </w:t>
      </w:r>
      <w:r w:rsidRPr="00645EB6">
        <w:rPr>
          <w:rFonts w:ascii="Arial" w:hAnsi="Arial" w:cs="Arial"/>
          <w:sz w:val="22"/>
          <w:szCs w:val="22"/>
        </w:rPr>
        <w:t>1-25.</w:t>
      </w:r>
    </w:p>
    <w:p w14:paraId="55AD7707"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NOI Polls (2025) Nigerians prioritize patient safety but gaps remain. </w:t>
      </w:r>
      <w:r w:rsidRPr="003E66F2">
        <w:rPr>
          <w:rFonts w:ascii="Arial" w:hAnsi="Arial" w:cs="Arial"/>
          <w:sz w:val="22"/>
          <w:szCs w:val="22"/>
        </w:rPr>
        <w:t xml:space="preserve">Available at: </w:t>
      </w:r>
      <w:hyperlink r:id="rId22" w:history="1">
        <w:r w:rsidRPr="00645EB6">
          <w:rPr>
            <w:rStyle w:val="Hyperlink"/>
            <w:rFonts w:ascii="Arial" w:hAnsi="Arial" w:cs="Arial"/>
            <w:sz w:val="22"/>
            <w:szCs w:val="22"/>
          </w:rPr>
          <w:t>https://www.noi-polls.com/post/patient-safety-poll</w:t>
        </w:r>
      </w:hyperlink>
      <w:r>
        <w:rPr>
          <w:rFonts w:ascii="Arial" w:hAnsi="Arial" w:cs="Arial"/>
          <w:sz w:val="22"/>
          <w:szCs w:val="22"/>
        </w:rPr>
        <w:t xml:space="preserve"> </w:t>
      </w:r>
      <w:r w:rsidRPr="003E66F2">
        <w:rPr>
          <w:rFonts w:ascii="Arial" w:hAnsi="Arial" w:cs="Arial"/>
          <w:sz w:val="22"/>
          <w:szCs w:val="22"/>
        </w:rPr>
        <w:t>[Accessed 21 November 2025].</w:t>
      </w:r>
    </w:p>
    <w:p w14:paraId="7ABC3D97"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OAL (2025) Beyond the Doctor’s Mistake: Investigating the Chain of Legal Responsibility in Cases of Medical Negligence Involving Multiple Parties. </w:t>
      </w:r>
      <w:r w:rsidRPr="0005247C">
        <w:rPr>
          <w:rFonts w:ascii="Arial" w:hAnsi="Arial" w:cs="Arial"/>
          <w:sz w:val="22"/>
          <w:szCs w:val="22"/>
        </w:rPr>
        <w:t xml:space="preserve">Available at: </w:t>
      </w:r>
      <w:hyperlink r:id="rId23" w:history="1">
        <w:r w:rsidRPr="00645EB6">
          <w:rPr>
            <w:rStyle w:val="Hyperlink"/>
            <w:rFonts w:ascii="Arial" w:hAnsi="Arial" w:cs="Arial"/>
            <w:sz w:val="22"/>
            <w:szCs w:val="22"/>
          </w:rPr>
          <w:t>https://oal.law/beyond-the-doctors-mistake-investigating-the-chain-of-legal-responsibility-in-cases-of-medical-negligence-involving-multiple-parties/</w:t>
        </w:r>
      </w:hyperlink>
      <w:r>
        <w:rPr>
          <w:rFonts w:ascii="Arial" w:hAnsi="Arial" w:cs="Arial"/>
          <w:sz w:val="22"/>
          <w:szCs w:val="22"/>
        </w:rPr>
        <w:t xml:space="preserve"> </w:t>
      </w:r>
      <w:r w:rsidRPr="0005247C">
        <w:rPr>
          <w:rFonts w:ascii="Arial" w:hAnsi="Arial" w:cs="Arial"/>
          <w:sz w:val="22"/>
          <w:szCs w:val="22"/>
        </w:rPr>
        <w:t>[Accessed 21 November 2025].</w:t>
      </w:r>
    </w:p>
    <w:p w14:paraId="2293BD8C"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OAL (2025) Medical Negligence Law Firm in Nigeria. </w:t>
      </w:r>
      <w:r w:rsidRPr="0005247C">
        <w:rPr>
          <w:rFonts w:ascii="Arial" w:hAnsi="Arial" w:cs="Arial"/>
          <w:sz w:val="22"/>
          <w:szCs w:val="22"/>
        </w:rPr>
        <w:t xml:space="preserve">Available at: </w:t>
      </w:r>
      <w:hyperlink r:id="rId24" w:history="1">
        <w:r w:rsidRPr="00645EB6">
          <w:rPr>
            <w:rStyle w:val="Hyperlink"/>
            <w:rFonts w:ascii="Arial" w:hAnsi="Arial" w:cs="Arial"/>
            <w:sz w:val="22"/>
            <w:szCs w:val="22"/>
          </w:rPr>
          <w:t>https://oal.law/capabilities/medical-negligence-law-firm-in-nigeria/</w:t>
        </w:r>
      </w:hyperlink>
      <w:r>
        <w:rPr>
          <w:rFonts w:ascii="Arial" w:hAnsi="Arial" w:cs="Arial"/>
          <w:sz w:val="22"/>
          <w:szCs w:val="22"/>
        </w:rPr>
        <w:t xml:space="preserve"> </w:t>
      </w:r>
      <w:r w:rsidRPr="0005247C">
        <w:rPr>
          <w:rFonts w:ascii="Arial" w:hAnsi="Arial" w:cs="Arial"/>
          <w:sz w:val="22"/>
          <w:szCs w:val="22"/>
        </w:rPr>
        <w:t>[Accessed 21 November 2025].</w:t>
      </w:r>
    </w:p>
    <w:p w14:paraId="18DB68B9"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OBOT, B. A. (2023</w:t>
      </w:r>
      <w:r>
        <w:rPr>
          <w:rFonts w:ascii="Arial" w:hAnsi="Arial" w:cs="Arial"/>
          <w:sz w:val="22"/>
          <w:szCs w:val="22"/>
        </w:rPr>
        <w:t>)</w:t>
      </w:r>
      <w:r w:rsidRPr="00645EB6">
        <w:rPr>
          <w:rFonts w:ascii="Arial" w:hAnsi="Arial" w:cs="Arial"/>
          <w:sz w:val="22"/>
          <w:szCs w:val="22"/>
        </w:rPr>
        <w:t xml:space="preserve"> Healthcare Policy and its Effect on Healthcare Delivery in Nigeria. </w:t>
      </w:r>
      <w:r w:rsidRPr="003E66F2">
        <w:rPr>
          <w:rFonts w:ascii="Arial" w:hAnsi="Arial" w:cs="Arial"/>
          <w:i/>
          <w:iCs/>
          <w:sz w:val="22"/>
          <w:szCs w:val="22"/>
        </w:rPr>
        <w:t xml:space="preserve">Nigerian Journal of Sustainability Research, </w:t>
      </w:r>
      <w:r w:rsidRPr="00645EB6">
        <w:rPr>
          <w:rFonts w:ascii="Arial" w:hAnsi="Arial" w:cs="Arial"/>
          <w:sz w:val="22"/>
          <w:szCs w:val="22"/>
        </w:rPr>
        <w:t>1(1</w:t>
      </w:r>
      <w:r>
        <w:rPr>
          <w:rFonts w:ascii="Arial" w:hAnsi="Arial" w:cs="Arial"/>
          <w:sz w:val="22"/>
          <w:szCs w:val="22"/>
        </w:rPr>
        <w:t>), pp.</w:t>
      </w:r>
      <w:r w:rsidRPr="00645EB6">
        <w:rPr>
          <w:rFonts w:ascii="Arial" w:hAnsi="Arial" w:cs="Arial"/>
          <w:sz w:val="22"/>
          <w:szCs w:val="22"/>
        </w:rPr>
        <w:t xml:space="preserve"> 12-20.</w:t>
      </w:r>
    </w:p>
    <w:p w14:paraId="344D31E9"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O'Brien, N., Li, E., </w:t>
      </w:r>
      <w:proofErr w:type="spellStart"/>
      <w:r w:rsidRPr="00645EB6">
        <w:rPr>
          <w:rFonts w:ascii="Arial" w:hAnsi="Arial" w:cs="Arial"/>
          <w:sz w:val="22"/>
          <w:szCs w:val="22"/>
        </w:rPr>
        <w:t>Chaibva</w:t>
      </w:r>
      <w:proofErr w:type="spellEnd"/>
      <w:r w:rsidRPr="00645EB6">
        <w:rPr>
          <w:rFonts w:ascii="Arial" w:hAnsi="Arial" w:cs="Arial"/>
          <w:sz w:val="22"/>
          <w:szCs w:val="22"/>
        </w:rPr>
        <w:t xml:space="preserve">, C. N., Gomez Bravo, R., Kovacevic, L., Kwame Ayisi-Boateng, N., </w:t>
      </w:r>
      <w:r>
        <w:rPr>
          <w:rFonts w:ascii="Arial" w:hAnsi="Arial" w:cs="Arial"/>
          <w:sz w:val="22"/>
          <w:szCs w:val="22"/>
        </w:rPr>
        <w:t>and</w:t>
      </w:r>
      <w:r w:rsidRPr="00645EB6">
        <w:rPr>
          <w:rFonts w:ascii="Arial" w:hAnsi="Arial" w:cs="Arial"/>
          <w:sz w:val="22"/>
          <w:szCs w:val="22"/>
        </w:rPr>
        <w:t xml:space="preserve"> Neves, A. L. (2023</w:t>
      </w:r>
      <w:r>
        <w:rPr>
          <w:rFonts w:ascii="Arial" w:hAnsi="Arial" w:cs="Arial"/>
          <w:sz w:val="22"/>
          <w:szCs w:val="22"/>
        </w:rPr>
        <w:t>)</w:t>
      </w:r>
      <w:r w:rsidRPr="00645EB6">
        <w:rPr>
          <w:rFonts w:ascii="Arial" w:hAnsi="Arial" w:cs="Arial"/>
          <w:sz w:val="22"/>
          <w:szCs w:val="22"/>
        </w:rPr>
        <w:t xml:space="preserve"> Strengths, weaknesses, opportunities, and threats analysis of the use of digital health technologies in primary health care in the Sub-Saharan African region: qualitative study. </w:t>
      </w:r>
      <w:r w:rsidRPr="003E66F2">
        <w:rPr>
          <w:rFonts w:ascii="Arial" w:hAnsi="Arial" w:cs="Arial"/>
          <w:i/>
          <w:iCs/>
          <w:sz w:val="22"/>
          <w:szCs w:val="22"/>
        </w:rPr>
        <w:t>Journal of medical Internet research,</w:t>
      </w:r>
      <w:r w:rsidRPr="00645EB6">
        <w:rPr>
          <w:rFonts w:ascii="Arial" w:hAnsi="Arial" w:cs="Arial"/>
          <w:sz w:val="22"/>
          <w:szCs w:val="22"/>
        </w:rPr>
        <w:t xml:space="preserve"> 25, </w:t>
      </w:r>
      <w:r>
        <w:rPr>
          <w:rFonts w:ascii="Arial" w:hAnsi="Arial" w:cs="Arial"/>
          <w:sz w:val="22"/>
          <w:szCs w:val="22"/>
        </w:rPr>
        <w:t xml:space="preserve">pp. </w:t>
      </w:r>
      <w:r w:rsidRPr="00645EB6">
        <w:rPr>
          <w:rFonts w:ascii="Arial" w:hAnsi="Arial" w:cs="Arial"/>
          <w:sz w:val="22"/>
          <w:szCs w:val="22"/>
        </w:rPr>
        <w:t>45224.</w:t>
      </w:r>
    </w:p>
    <w:p w14:paraId="10809409"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Odunsi, B. (2023</w:t>
      </w:r>
      <w:r>
        <w:rPr>
          <w:rFonts w:ascii="Arial" w:hAnsi="Arial" w:cs="Arial"/>
          <w:sz w:val="22"/>
          <w:szCs w:val="22"/>
        </w:rPr>
        <w:t>)</w:t>
      </w:r>
      <w:r w:rsidRPr="00645EB6">
        <w:rPr>
          <w:rFonts w:ascii="Arial" w:hAnsi="Arial" w:cs="Arial"/>
          <w:sz w:val="22"/>
          <w:szCs w:val="22"/>
        </w:rPr>
        <w:t xml:space="preserve"> Medical Negligence and Its Litigation in Nigeria. </w:t>
      </w:r>
      <w:r w:rsidRPr="003E66F2">
        <w:rPr>
          <w:rFonts w:ascii="Arial" w:hAnsi="Arial" w:cs="Arial"/>
          <w:i/>
          <w:iCs/>
          <w:sz w:val="22"/>
          <w:szCs w:val="22"/>
        </w:rPr>
        <w:t>Beijing L. Rev.,</w:t>
      </w:r>
      <w:r w:rsidRPr="00645EB6">
        <w:rPr>
          <w:rFonts w:ascii="Arial" w:hAnsi="Arial" w:cs="Arial"/>
          <w:sz w:val="22"/>
          <w:szCs w:val="22"/>
        </w:rPr>
        <w:t xml:space="preserve"> 14, </w:t>
      </w:r>
      <w:r>
        <w:rPr>
          <w:rFonts w:ascii="Arial" w:hAnsi="Arial" w:cs="Arial"/>
          <w:sz w:val="22"/>
          <w:szCs w:val="22"/>
        </w:rPr>
        <w:t xml:space="preserve">pp. </w:t>
      </w:r>
      <w:r w:rsidRPr="00645EB6">
        <w:rPr>
          <w:rFonts w:ascii="Arial" w:hAnsi="Arial" w:cs="Arial"/>
          <w:sz w:val="22"/>
          <w:szCs w:val="22"/>
        </w:rPr>
        <w:t>1090.</w:t>
      </w:r>
    </w:p>
    <w:p w14:paraId="2FBBCF53"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Okereke, E.,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Ahonsi</w:t>
      </w:r>
      <w:proofErr w:type="spellEnd"/>
      <w:r w:rsidRPr="00645EB6">
        <w:rPr>
          <w:rFonts w:ascii="Arial" w:hAnsi="Arial" w:cs="Arial"/>
          <w:sz w:val="22"/>
          <w:szCs w:val="22"/>
        </w:rPr>
        <w:t>, B. (2021</w:t>
      </w:r>
      <w:r>
        <w:rPr>
          <w:rFonts w:ascii="Arial" w:hAnsi="Arial" w:cs="Arial"/>
          <w:sz w:val="22"/>
          <w:szCs w:val="22"/>
        </w:rPr>
        <w:t>)</w:t>
      </w:r>
      <w:r w:rsidRPr="00645EB6">
        <w:rPr>
          <w:rFonts w:ascii="Arial" w:hAnsi="Arial" w:cs="Arial"/>
          <w:sz w:val="22"/>
          <w:szCs w:val="22"/>
        </w:rPr>
        <w:t xml:space="preserve"> Working towards universal health coverage: a qualitative study to identify strategies for improving student enrolment for the pre-service training of nurses, </w:t>
      </w:r>
      <w:r w:rsidRPr="00645EB6">
        <w:rPr>
          <w:rFonts w:ascii="Arial" w:hAnsi="Arial" w:cs="Arial"/>
          <w:sz w:val="22"/>
          <w:szCs w:val="22"/>
        </w:rPr>
        <w:lastRenderedPageBreak/>
        <w:t xml:space="preserve">midwives and community health workers in Nigerian health training institutions. </w:t>
      </w:r>
      <w:r w:rsidRPr="003E66F2">
        <w:rPr>
          <w:rFonts w:ascii="Arial" w:hAnsi="Arial" w:cs="Arial"/>
          <w:i/>
          <w:iCs/>
          <w:sz w:val="22"/>
          <w:szCs w:val="22"/>
        </w:rPr>
        <w:t>Human resources for health,</w:t>
      </w:r>
      <w:r w:rsidRPr="00645EB6">
        <w:rPr>
          <w:rFonts w:ascii="Arial" w:hAnsi="Arial" w:cs="Arial"/>
          <w:sz w:val="22"/>
          <w:szCs w:val="22"/>
        </w:rPr>
        <w:t xml:space="preserve"> 19(1</w:t>
      </w:r>
      <w:r>
        <w:rPr>
          <w:rFonts w:ascii="Arial" w:hAnsi="Arial" w:cs="Arial"/>
          <w:sz w:val="22"/>
          <w:szCs w:val="22"/>
        </w:rPr>
        <w:t>), pp.</w:t>
      </w:r>
      <w:r w:rsidRPr="00645EB6">
        <w:rPr>
          <w:rFonts w:ascii="Arial" w:hAnsi="Arial" w:cs="Arial"/>
          <w:sz w:val="22"/>
          <w:szCs w:val="22"/>
        </w:rPr>
        <w:t xml:space="preserve"> 18. </w:t>
      </w:r>
    </w:p>
    <w:p w14:paraId="530D6384"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Okonta</w:t>
      </w:r>
      <w:proofErr w:type="spellEnd"/>
      <w:r w:rsidRPr="00645EB6">
        <w:rPr>
          <w:rFonts w:ascii="Arial" w:hAnsi="Arial" w:cs="Arial"/>
          <w:sz w:val="22"/>
          <w:szCs w:val="22"/>
        </w:rPr>
        <w:t xml:space="preserve">, E. D., Okeke, F. O., </w:t>
      </w:r>
      <w:proofErr w:type="spellStart"/>
      <w:r w:rsidRPr="00645EB6">
        <w:rPr>
          <w:rFonts w:ascii="Arial" w:hAnsi="Arial" w:cs="Arial"/>
          <w:sz w:val="22"/>
          <w:szCs w:val="22"/>
        </w:rPr>
        <w:t>Oluigbo</w:t>
      </w:r>
      <w:proofErr w:type="spellEnd"/>
      <w:r w:rsidRPr="00645EB6">
        <w:rPr>
          <w:rFonts w:ascii="Arial" w:hAnsi="Arial" w:cs="Arial"/>
          <w:sz w:val="22"/>
          <w:szCs w:val="22"/>
        </w:rPr>
        <w:t xml:space="preserve">, C. U.,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Mgbemena</w:t>
      </w:r>
      <w:proofErr w:type="spellEnd"/>
      <w:r w:rsidRPr="00645EB6">
        <w:rPr>
          <w:rFonts w:ascii="Arial" w:hAnsi="Arial" w:cs="Arial"/>
          <w:sz w:val="22"/>
          <w:szCs w:val="22"/>
        </w:rPr>
        <w:t>, E. E. (2025</w:t>
      </w:r>
      <w:r>
        <w:rPr>
          <w:rFonts w:ascii="Arial" w:hAnsi="Arial" w:cs="Arial"/>
          <w:sz w:val="22"/>
          <w:szCs w:val="22"/>
        </w:rPr>
        <w:t>)</w:t>
      </w:r>
      <w:r w:rsidRPr="00645EB6">
        <w:rPr>
          <w:rFonts w:ascii="Arial" w:hAnsi="Arial" w:cs="Arial"/>
          <w:sz w:val="22"/>
          <w:szCs w:val="22"/>
        </w:rPr>
        <w:t xml:space="preserve"> Architectural licensing in Nigeria, a pathway to professionalism or an obstacle to </w:t>
      </w:r>
      <w:proofErr w:type="gramStart"/>
      <w:r w:rsidRPr="00645EB6">
        <w:rPr>
          <w:rFonts w:ascii="Arial" w:hAnsi="Arial" w:cs="Arial"/>
          <w:sz w:val="22"/>
          <w:szCs w:val="22"/>
        </w:rPr>
        <w:t>practice?.</w:t>
      </w:r>
      <w:proofErr w:type="gramEnd"/>
      <w:r w:rsidRPr="00645EB6">
        <w:rPr>
          <w:rFonts w:ascii="Arial" w:hAnsi="Arial" w:cs="Arial"/>
          <w:sz w:val="22"/>
          <w:szCs w:val="22"/>
        </w:rPr>
        <w:t xml:space="preserve"> </w:t>
      </w:r>
      <w:r w:rsidRPr="003E66F2">
        <w:rPr>
          <w:rFonts w:ascii="Arial" w:hAnsi="Arial" w:cs="Arial"/>
          <w:i/>
          <w:iCs/>
          <w:sz w:val="22"/>
          <w:szCs w:val="22"/>
        </w:rPr>
        <w:t>Journal of Building Pathology and Rehabilitation,</w:t>
      </w:r>
      <w:r w:rsidRPr="00645EB6">
        <w:rPr>
          <w:rFonts w:ascii="Arial" w:hAnsi="Arial" w:cs="Arial"/>
          <w:sz w:val="22"/>
          <w:szCs w:val="22"/>
        </w:rPr>
        <w:t xml:space="preserve"> 10(2</w:t>
      </w:r>
      <w:r>
        <w:rPr>
          <w:rFonts w:ascii="Arial" w:hAnsi="Arial" w:cs="Arial"/>
          <w:sz w:val="22"/>
          <w:szCs w:val="22"/>
        </w:rPr>
        <w:t>), pp.</w:t>
      </w:r>
      <w:r w:rsidRPr="00645EB6">
        <w:rPr>
          <w:rFonts w:ascii="Arial" w:hAnsi="Arial" w:cs="Arial"/>
          <w:sz w:val="22"/>
          <w:szCs w:val="22"/>
        </w:rPr>
        <w:t xml:space="preserve"> 101.</w:t>
      </w:r>
    </w:p>
    <w:p w14:paraId="43AF99EB"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Opele</w:t>
      </w:r>
      <w:proofErr w:type="spellEnd"/>
      <w:r w:rsidRPr="00645EB6">
        <w:rPr>
          <w:rFonts w:ascii="Arial" w:hAnsi="Arial" w:cs="Arial"/>
          <w:sz w:val="22"/>
          <w:szCs w:val="22"/>
        </w:rPr>
        <w:t xml:space="preserve">, J. K., </w:t>
      </w:r>
      <w:r>
        <w:rPr>
          <w:rFonts w:ascii="Arial" w:hAnsi="Arial" w:cs="Arial"/>
          <w:sz w:val="22"/>
          <w:szCs w:val="22"/>
        </w:rPr>
        <w:t>and</w:t>
      </w:r>
      <w:r w:rsidRPr="00645EB6">
        <w:rPr>
          <w:rFonts w:ascii="Arial" w:hAnsi="Arial" w:cs="Arial"/>
          <w:sz w:val="22"/>
          <w:szCs w:val="22"/>
        </w:rPr>
        <w:t xml:space="preserve"> Adepoju, K. O. (2024</w:t>
      </w:r>
      <w:r>
        <w:rPr>
          <w:rFonts w:ascii="Arial" w:hAnsi="Arial" w:cs="Arial"/>
          <w:sz w:val="22"/>
          <w:szCs w:val="22"/>
        </w:rPr>
        <w:t>)</w:t>
      </w:r>
      <w:r w:rsidRPr="00645EB6">
        <w:rPr>
          <w:rFonts w:ascii="Arial" w:hAnsi="Arial" w:cs="Arial"/>
          <w:sz w:val="22"/>
          <w:szCs w:val="22"/>
        </w:rPr>
        <w:t xml:space="preserve"> Validation of the Donabedian Model of health service quality in selected States in Nigeria. </w:t>
      </w:r>
      <w:r w:rsidRPr="003E66F2">
        <w:rPr>
          <w:rFonts w:ascii="Arial" w:hAnsi="Arial" w:cs="Arial"/>
          <w:i/>
          <w:iCs/>
          <w:sz w:val="22"/>
          <w:szCs w:val="22"/>
        </w:rPr>
        <w:t>Nigerian Journal of Clinical Practice,</w:t>
      </w:r>
      <w:r w:rsidRPr="00645EB6">
        <w:rPr>
          <w:rFonts w:ascii="Arial" w:hAnsi="Arial" w:cs="Arial"/>
          <w:sz w:val="22"/>
          <w:szCs w:val="22"/>
        </w:rPr>
        <w:t xml:space="preserve"> 27(2</w:t>
      </w:r>
      <w:r>
        <w:rPr>
          <w:rFonts w:ascii="Arial" w:hAnsi="Arial" w:cs="Arial"/>
          <w:sz w:val="22"/>
          <w:szCs w:val="22"/>
        </w:rPr>
        <w:t>), pp.</w:t>
      </w:r>
      <w:r w:rsidRPr="00645EB6">
        <w:rPr>
          <w:rFonts w:ascii="Arial" w:hAnsi="Arial" w:cs="Arial"/>
          <w:sz w:val="22"/>
          <w:szCs w:val="22"/>
        </w:rPr>
        <w:t xml:space="preserve"> 167-173.</w:t>
      </w:r>
    </w:p>
    <w:p w14:paraId="42B0937A"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Oyewo</w:t>
      </w:r>
      <w:proofErr w:type="spellEnd"/>
      <w:r w:rsidRPr="00645EB6">
        <w:rPr>
          <w:rFonts w:ascii="Arial" w:hAnsi="Arial" w:cs="Arial"/>
          <w:sz w:val="22"/>
          <w:szCs w:val="22"/>
        </w:rPr>
        <w:t xml:space="preserve">, D. (2025) Mohbad: Coroner orders trial of nurse, faults police inaction. </w:t>
      </w:r>
      <w:proofErr w:type="spellStart"/>
      <w:r w:rsidRPr="0005247C">
        <w:rPr>
          <w:rFonts w:ascii="Arial" w:hAnsi="Arial" w:cs="Arial"/>
          <w:i/>
          <w:iCs/>
          <w:sz w:val="22"/>
          <w:szCs w:val="22"/>
        </w:rPr>
        <w:t>Punchng</w:t>
      </w:r>
      <w:proofErr w:type="spellEnd"/>
      <w:r w:rsidRPr="00645EB6">
        <w:rPr>
          <w:rFonts w:ascii="Arial" w:hAnsi="Arial" w:cs="Arial"/>
          <w:sz w:val="22"/>
          <w:szCs w:val="22"/>
        </w:rPr>
        <w:t xml:space="preserve">. </w:t>
      </w:r>
      <w:r w:rsidRPr="0005247C">
        <w:rPr>
          <w:rFonts w:ascii="Arial" w:hAnsi="Arial" w:cs="Arial"/>
          <w:sz w:val="22"/>
          <w:szCs w:val="22"/>
        </w:rPr>
        <w:t xml:space="preserve">Available at: </w:t>
      </w:r>
      <w:hyperlink r:id="rId25" w:history="1">
        <w:r w:rsidRPr="00645EB6">
          <w:rPr>
            <w:rStyle w:val="Hyperlink"/>
            <w:rFonts w:ascii="Arial" w:hAnsi="Arial" w:cs="Arial"/>
            <w:sz w:val="22"/>
            <w:szCs w:val="22"/>
          </w:rPr>
          <w:t>https://punchng.com/mohbad-coroner-orders-trial-of-nurse-faults-police-inaction/</w:t>
        </w:r>
      </w:hyperlink>
      <w:r>
        <w:rPr>
          <w:rFonts w:ascii="Arial" w:hAnsi="Arial" w:cs="Arial"/>
          <w:sz w:val="22"/>
          <w:szCs w:val="22"/>
        </w:rPr>
        <w:t xml:space="preserve"> </w:t>
      </w:r>
      <w:r w:rsidRPr="0005247C">
        <w:rPr>
          <w:rFonts w:ascii="Arial" w:hAnsi="Arial" w:cs="Arial"/>
          <w:sz w:val="22"/>
          <w:szCs w:val="22"/>
        </w:rPr>
        <w:t>[Accessed 21 November 2025].</w:t>
      </w:r>
    </w:p>
    <w:p w14:paraId="0B1697A0"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Puyt, R. W., Lie, F. B.,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Wilderom</w:t>
      </w:r>
      <w:proofErr w:type="spellEnd"/>
      <w:r w:rsidRPr="00645EB6">
        <w:rPr>
          <w:rFonts w:ascii="Arial" w:hAnsi="Arial" w:cs="Arial"/>
          <w:sz w:val="22"/>
          <w:szCs w:val="22"/>
        </w:rPr>
        <w:t>, C. P. (2023</w:t>
      </w:r>
      <w:r>
        <w:rPr>
          <w:rFonts w:ascii="Arial" w:hAnsi="Arial" w:cs="Arial"/>
          <w:sz w:val="22"/>
          <w:szCs w:val="22"/>
        </w:rPr>
        <w:t>)</w:t>
      </w:r>
      <w:r w:rsidRPr="00645EB6">
        <w:rPr>
          <w:rFonts w:ascii="Arial" w:hAnsi="Arial" w:cs="Arial"/>
          <w:sz w:val="22"/>
          <w:szCs w:val="22"/>
        </w:rPr>
        <w:t xml:space="preserve"> The origins of SWOT analysis. </w:t>
      </w:r>
      <w:r w:rsidRPr="003E66F2">
        <w:rPr>
          <w:rFonts w:ascii="Arial" w:hAnsi="Arial" w:cs="Arial"/>
          <w:i/>
          <w:iCs/>
          <w:sz w:val="22"/>
          <w:szCs w:val="22"/>
        </w:rPr>
        <w:t>Long range planning,</w:t>
      </w:r>
      <w:r w:rsidRPr="00645EB6">
        <w:rPr>
          <w:rFonts w:ascii="Arial" w:hAnsi="Arial" w:cs="Arial"/>
          <w:sz w:val="22"/>
          <w:szCs w:val="22"/>
        </w:rPr>
        <w:t xml:space="preserve"> 56(3</w:t>
      </w:r>
      <w:r>
        <w:rPr>
          <w:rFonts w:ascii="Arial" w:hAnsi="Arial" w:cs="Arial"/>
          <w:sz w:val="22"/>
          <w:szCs w:val="22"/>
        </w:rPr>
        <w:t>), pp.</w:t>
      </w:r>
      <w:r w:rsidRPr="00645EB6">
        <w:rPr>
          <w:rFonts w:ascii="Arial" w:hAnsi="Arial" w:cs="Arial"/>
          <w:sz w:val="22"/>
          <w:szCs w:val="22"/>
        </w:rPr>
        <w:t xml:space="preserve"> 102304.</w:t>
      </w:r>
    </w:p>
    <w:p w14:paraId="7CC3829A"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Puyt, R., Lie, F. B., De Graaf, F. J.,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Wilderom</w:t>
      </w:r>
      <w:proofErr w:type="spellEnd"/>
      <w:r w:rsidRPr="00645EB6">
        <w:rPr>
          <w:rFonts w:ascii="Arial" w:hAnsi="Arial" w:cs="Arial"/>
          <w:sz w:val="22"/>
          <w:szCs w:val="22"/>
        </w:rPr>
        <w:t>, C. P. (2020</w:t>
      </w:r>
      <w:r>
        <w:rPr>
          <w:rFonts w:ascii="Arial" w:hAnsi="Arial" w:cs="Arial"/>
          <w:sz w:val="22"/>
          <w:szCs w:val="22"/>
        </w:rPr>
        <w:t>)</w:t>
      </w:r>
      <w:r w:rsidRPr="00645EB6">
        <w:rPr>
          <w:rFonts w:ascii="Arial" w:hAnsi="Arial" w:cs="Arial"/>
          <w:sz w:val="22"/>
          <w:szCs w:val="22"/>
        </w:rPr>
        <w:t xml:space="preserve"> Origins of SWOT analysis. </w:t>
      </w:r>
      <w:r w:rsidRPr="003E66F2">
        <w:rPr>
          <w:rFonts w:ascii="Arial" w:hAnsi="Arial" w:cs="Arial"/>
          <w:i/>
          <w:iCs/>
          <w:sz w:val="22"/>
          <w:szCs w:val="22"/>
        </w:rPr>
        <w:t>In Academy of management proceedings Briarcliff Manor, NY 10510: Academy of Management</w:t>
      </w:r>
      <w:r>
        <w:rPr>
          <w:rFonts w:ascii="Arial" w:hAnsi="Arial" w:cs="Arial"/>
          <w:i/>
          <w:iCs/>
          <w:sz w:val="22"/>
          <w:szCs w:val="22"/>
        </w:rPr>
        <w:t>,</w:t>
      </w:r>
      <w:r>
        <w:rPr>
          <w:rFonts w:ascii="Arial" w:hAnsi="Arial" w:cs="Arial"/>
          <w:sz w:val="22"/>
          <w:szCs w:val="22"/>
        </w:rPr>
        <w:t xml:space="preserve"> </w:t>
      </w:r>
      <w:r w:rsidRPr="00645EB6">
        <w:rPr>
          <w:rFonts w:ascii="Arial" w:hAnsi="Arial" w:cs="Arial"/>
          <w:sz w:val="22"/>
          <w:szCs w:val="22"/>
        </w:rPr>
        <w:t>2020</w:t>
      </w:r>
      <w:r>
        <w:rPr>
          <w:rFonts w:ascii="Arial" w:hAnsi="Arial" w:cs="Arial"/>
          <w:sz w:val="22"/>
          <w:szCs w:val="22"/>
        </w:rPr>
        <w:t>(</w:t>
      </w:r>
      <w:r w:rsidRPr="00645EB6">
        <w:rPr>
          <w:rFonts w:ascii="Arial" w:hAnsi="Arial" w:cs="Arial"/>
          <w:sz w:val="22"/>
          <w:szCs w:val="22"/>
        </w:rPr>
        <w:t>1</w:t>
      </w:r>
      <w:r>
        <w:rPr>
          <w:rFonts w:ascii="Arial" w:hAnsi="Arial" w:cs="Arial"/>
          <w:sz w:val="22"/>
          <w:szCs w:val="22"/>
        </w:rPr>
        <w:t>)</w:t>
      </w:r>
      <w:r w:rsidRPr="00645EB6">
        <w:rPr>
          <w:rFonts w:ascii="Arial" w:hAnsi="Arial" w:cs="Arial"/>
          <w:sz w:val="22"/>
          <w:szCs w:val="22"/>
        </w:rPr>
        <w:t xml:space="preserve">, </w:t>
      </w:r>
      <w:r>
        <w:rPr>
          <w:rFonts w:ascii="Arial" w:hAnsi="Arial" w:cs="Arial"/>
          <w:sz w:val="22"/>
          <w:szCs w:val="22"/>
        </w:rPr>
        <w:t>p</w:t>
      </w:r>
      <w:r w:rsidRPr="00645EB6">
        <w:rPr>
          <w:rFonts w:ascii="Arial" w:hAnsi="Arial" w:cs="Arial"/>
          <w:sz w:val="22"/>
          <w:szCs w:val="22"/>
        </w:rPr>
        <w:t>p. 17416</w:t>
      </w:r>
    </w:p>
    <w:p w14:paraId="737657F6"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Rathi, R., Vakharia, A., </w:t>
      </w:r>
      <w:r>
        <w:rPr>
          <w:rFonts w:ascii="Arial" w:hAnsi="Arial" w:cs="Arial"/>
          <w:sz w:val="22"/>
          <w:szCs w:val="22"/>
        </w:rPr>
        <w:t>and</w:t>
      </w:r>
      <w:r w:rsidRPr="00645EB6">
        <w:rPr>
          <w:rFonts w:ascii="Arial" w:hAnsi="Arial" w:cs="Arial"/>
          <w:sz w:val="22"/>
          <w:szCs w:val="22"/>
        </w:rPr>
        <w:t xml:space="preserve"> Shadab, M. (2022</w:t>
      </w:r>
      <w:r>
        <w:rPr>
          <w:rFonts w:ascii="Arial" w:hAnsi="Arial" w:cs="Arial"/>
          <w:sz w:val="22"/>
          <w:szCs w:val="22"/>
        </w:rPr>
        <w:t>)</w:t>
      </w:r>
      <w:r w:rsidRPr="00645EB6">
        <w:rPr>
          <w:rFonts w:ascii="Arial" w:hAnsi="Arial" w:cs="Arial"/>
          <w:sz w:val="22"/>
          <w:szCs w:val="22"/>
        </w:rPr>
        <w:t xml:space="preserve"> Lean six sigma in the healthcare sector: A systematic literature review. </w:t>
      </w:r>
      <w:r w:rsidRPr="0005247C">
        <w:rPr>
          <w:rFonts w:ascii="Arial" w:hAnsi="Arial" w:cs="Arial"/>
          <w:i/>
          <w:iCs/>
          <w:sz w:val="22"/>
          <w:szCs w:val="22"/>
        </w:rPr>
        <w:t>Materials today. Proceedings,</w:t>
      </w:r>
      <w:r w:rsidRPr="00645EB6">
        <w:rPr>
          <w:rFonts w:ascii="Arial" w:hAnsi="Arial" w:cs="Arial"/>
          <w:sz w:val="22"/>
          <w:szCs w:val="22"/>
        </w:rPr>
        <w:t xml:space="preserve"> 50, </w:t>
      </w:r>
      <w:r>
        <w:rPr>
          <w:rFonts w:ascii="Arial" w:hAnsi="Arial" w:cs="Arial"/>
          <w:sz w:val="22"/>
          <w:szCs w:val="22"/>
        </w:rPr>
        <w:t xml:space="preserve">pp. </w:t>
      </w:r>
      <w:r w:rsidRPr="00645EB6">
        <w:rPr>
          <w:rFonts w:ascii="Arial" w:hAnsi="Arial" w:cs="Arial"/>
          <w:sz w:val="22"/>
          <w:szCs w:val="22"/>
        </w:rPr>
        <w:t xml:space="preserve">773–781. </w:t>
      </w:r>
    </w:p>
    <w:p w14:paraId="1E1968B0"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Sabouri, Z., </w:t>
      </w:r>
      <w:proofErr w:type="spellStart"/>
      <w:r w:rsidRPr="00645EB6">
        <w:rPr>
          <w:rFonts w:ascii="Arial" w:hAnsi="Arial" w:cs="Arial"/>
          <w:sz w:val="22"/>
          <w:szCs w:val="22"/>
        </w:rPr>
        <w:t>Gherabi</w:t>
      </w:r>
      <w:proofErr w:type="spellEnd"/>
      <w:r w:rsidRPr="00645EB6">
        <w:rPr>
          <w:rFonts w:ascii="Arial" w:hAnsi="Arial" w:cs="Arial"/>
          <w:sz w:val="22"/>
          <w:szCs w:val="22"/>
        </w:rPr>
        <w:t xml:space="preserve">, N., Massari, H. E., </w:t>
      </w:r>
      <w:proofErr w:type="spellStart"/>
      <w:r w:rsidRPr="00645EB6">
        <w:rPr>
          <w:rFonts w:ascii="Arial" w:hAnsi="Arial" w:cs="Arial"/>
          <w:sz w:val="22"/>
          <w:szCs w:val="22"/>
        </w:rPr>
        <w:t>Mhamedi</w:t>
      </w:r>
      <w:proofErr w:type="spellEnd"/>
      <w:r w:rsidRPr="00645EB6">
        <w:rPr>
          <w:rFonts w:ascii="Arial" w:hAnsi="Arial" w:cs="Arial"/>
          <w:sz w:val="22"/>
          <w:szCs w:val="22"/>
        </w:rPr>
        <w:t xml:space="preserve">, S.,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Amnai</w:t>
      </w:r>
      <w:proofErr w:type="spellEnd"/>
      <w:r w:rsidRPr="00645EB6">
        <w:rPr>
          <w:rFonts w:ascii="Arial" w:hAnsi="Arial" w:cs="Arial"/>
          <w:sz w:val="22"/>
          <w:szCs w:val="22"/>
        </w:rPr>
        <w:t>, M. (2022, November</w:t>
      </w:r>
      <w:r>
        <w:rPr>
          <w:rFonts w:ascii="Arial" w:hAnsi="Arial" w:cs="Arial"/>
          <w:sz w:val="22"/>
          <w:szCs w:val="22"/>
        </w:rPr>
        <w:t>)</w:t>
      </w:r>
      <w:r w:rsidRPr="00645EB6">
        <w:rPr>
          <w:rFonts w:ascii="Arial" w:hAnsi="Arial" w:cs="Arial"/>
          <w:sz w:val="22"/>
          <w:szCs w:val="22"/>
        </w:rPr>
        <w:t xml:space="preserve"> A SWOT Analysis for Healthcare Using Machine Learning. </w:t>
      </w:r>
      <w:r w:rsidRPr="00645EB6">
        <w:rPr>
          <w:rFonts w:ascii="Arial" w:hAnsi="Arial" w:cs="Arial"/>
          <w:i/>
          <w:iCs/>
          <w:sz w:val="22"/>
          <w:szCs w:val="22"/>
        </w:rPr>
        <w:t>In The International Conference on Artificial Intelligence and Smart Environment,</w:t>
      </w:r>
      <w:r>
        <w:rPr>
          <w:rFonts w:ascii="Arial" w:hAnsi="Arial" w:cs="Arial"/>
          <w:sz w:val="22"/>
          <w:szCs w:val="22"/>
        </w:rPr>
        <w:t xml:space="preserve"> </w:t>
      </w:r>
      <w:r w:rsidRPr="00645EB6">
        <w:rPr>
          <w:rFonts w:ascii="Arial" w:hAnsi="Arial" w:cs="Arial"/>
          <w:sz w:val="22"/>
          <w:szCs w:val="22"/>
        </w:rPr>
        <w:t>pp. 126-131</w:t>
      </w:r>
      <w:r>
        <w:rPr>
          <w:rFonts w:ascii="Arial" w:hAnsi="Arial" w:cs="Arial"/>
          <w:sz w:val="22"/>
          <w:szCs w:val="22"/>
        </w:rPr>
        <w:t>.</w:t>
      </w:r>
      <w:r w:rsidRPr="00645EB6">
        <w:rPr>
          <w:rFonts w:ascii="Arial" w:hAnsi="Arial" w:cs="Arial"/>
          <w:sz w:val="22"/>
          <w:szCs w:val="22"/>
        </w:rPr>
        <w:t xml:space="preserve"> </w:t>
      </w:r>
    </w:p>
    <w:p w14:paraId="4FD1E634"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lastRenderedPageBreak/>
        <w:t>Sakdiyah</w:t>
      </w:r>
      <w:proofErr w:type="spellEnd"/>
      <w:r w:rsidRPr="00645EB6">
        <w:rPr>
          <w:rFonts w:ascii="Arial" w:hAnsi="Arial" w:cs="Arial"/>
          <w:sz w:val="22"/>
          <w:szCs w:val="22"/>
        </w:rPr>
        <w:t xml:space="preserve">, S. H., </w:t>
      </w:r>
      <w:proofErr w:type="spellStart"/>
      <w:r w:rsidRPr="00645EB6">
        <w:rPr>
          <w:rFonts w:ascii="Arial" w:hAnsi="Arial" w:cs="Arial"/>
          <w:sz w:val="22"/>
          <w:szCs w:val="22"/>
        </w:rPr>
        <w:t>Eltivia</w:t>
      </w:r>
      <w:proofErr w:type="spellEnd"/>
      <w:r w:rsidRPr="00645EB6">
        <w:rPr>
          <w:rFonts w:ascii="Arial" w:hAnsi="Arial" w:cs="Arial"/>
          <w:sz w:val="22"/>
          <w:szCs w:val="22"/>
        </w:rPr>
        <w:t xml:space="preserve">, N., </w:t>
      </w:r>
      <w:r>
        <w:rPr>
          <w:rFonts w:ascii="Arial" w:hAnsi="Arial" w:cs="Arial"/>
          <w:sz w:val="22"/>
          <w:szCs w:val="22"/>
        </w:rPr>
        <w:t>and</w:t>
      </w:r>
      <w:r w:rsidRPr="00645EB6">
        <w:rPr>
          <w:rFonts w:ascii="Arial" w:hAnsi="Arial" w:cs="Arial"/>
          <w:sz w:val="22"/>
          <w:szCs w:val="22"/>
        </w:rPr>
        <w:t xml:space="preserve"> Afandi, A. (2022</w:t>
      </w:r>
      <w:r>
        <w:rPr>
          <w:rFonts w:ascii="Arial" w:hAnsi="Arial" w:cs="Arial"/>
          <w:sz w:val="22"/>
          <w:szCs w:val="22"/>
        </w:rPr>
        <w:t>)</w:t>
      </w:r>
      <w:r w:rsidRPr="00645EB6">
        <w:rPr>
          <w:rFonts w:ascii="Arial" w:hAnsi="Arial" w:cs="Arial"/>
          <w:sz w:val="22"/>
          <w:szCs w:val="22"/>
        </w:rPr>
        <w:t xml:space="preserve"> Root cause analysis using fishbone diagram: company management decision making. </w:t>
      </w:r>
      <w:r w:rsidRPr="003E66F2">
        <w:rPr>
          <w:rFonts w:ascii="Arial" w:hAnsi="Arial" w:cs="Arial"/>
          <w:i/>
          <w:iCs/>
          <w:sz w:val="22"/>
          <w:szCs w:val="22"/>
        </w:rPr>
        <w:t>Journal of Applied Business, Taxation and Economics Research,</w:t>
      </w:r>
      <w:r w:rsidRPr="00645EB6">
        <w:rPr>
          <w:rFonts w:ascii="Arial" w:hAnsi="Arial" w:cs="Arial"/>
          <w:sz w:val="22"/>
          <w:szCs w:val="22"/>
        </w:rPr>
        <w:t xml:space="preserve"> 1(6</w:t>
      </w:r>
      <w:r>
        <w:rPr>
          <w:rFonts w:ascii="Arial" w:hAnsi="Arial" w:cs="Arial"/>
          <w:sz w:val="22"/>
          <w:szCs w:val="22"/>
        </w:rPr>
        <w:t>), pp.</w:t>
      </w:r>
      <w:r w:rsidRPr="00645EB6">
        <w:rPr>
          <w:rFonts w:ascii="Arial" w:hAnsi="Arial" w:cs="Arial"/>
          <w:sz w:val="22"/>
          <w:szCs w:val="22"/>
        </w:rPr>
        <w:t xml:space="preserve"> 566-576.</w:t>
      </w:r>
    </w:p>
    <w:p w14:paraId="4279308F"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Saporito, A., Tassone, C., Di Iorio, A., Barbieri Saraceno, M., Bressan, A., Pini, R., Mongelli, F., </w:t>
      </w:r>
      <w:r>
        <w:rPr>
          <w:rFonts w:ascii="Arial" w:hAnsi="Arial" w:cs="Arial"/>
          <w:sz w:val="22"/>
          <w:szCs w:val="22"/>
        </w:rPr>
        <w:t>and</w:t>
      </w:r>
      <w:r w:rsidRPr="00645EB6">
        <w:rPr>
          <w:rFonts w:ascii="Arial" w:hAnsi="Arial" w:cs="Arial"/>
          <w:sz w:val="22"/>
          <w:szCs w:val="22"/>
        </w:rPr>
        <w:t xml:space="preserve"> La Regina, D. (2023</w:t>
      </w:r>
      <w:r>
        <w:rPr>
          <w:rFonts w:ascii="Arial" w:hAnsi="Arial" w:cs="Arial"/>
          <w:sz w:val="22"/>
          <w:szCs w:val="22"/>
        </w:rPr>
        <w:t>)</w:t>
      </w:r>
      <w:r w:rsidRPr="00645EB6">
        <w:rPr>
          <w:rFonts w:ascii="Arial" w:hAnsi="Arial" w:cs="Arial"/>
          <w:sz w:val="22"/>
          <w:szCs w:val="22"/>
        </w:rPr>
        <w:t xml:space="preserve"> Six Sigma can significantly reduce costs of poor quality of the surgical instruments sterilization process and improve surgeon and operating room personnel satisfaction. </w:t>
      </w:r>
      <w:r w:rsidRPr="0005247C">
        <w:rPr>
          <w:rFonts w:ascii="Arial" w:hAnsi="Arial" w:cs="Arial"/>
          <w:i/>
          <w:iCs/>
          <w:sz w:val="22"/>
          <w:szCs w:val="22"/>
        </w:rPr>
        <w:t>Scientific reports,</w:t>
      </w:r>
      <w:r w:rsidRPr="00645EB6">
        <w:rPr>
          <w:rFonts w:ascii="Arial" w:hAnsi="Arial" w:cs="Arial"/>
          <w:sz w:val="22"/>
          <w:szCs w:val="22"/>
        </w:rPr>
        <w:t xml:space="preserve"> 13(1</w:t>
      </w:r>
      <w:r>
        <w:rPr>
          <w:rFonts w:ascii="Arial" w:hAnsi="Arial" w:cs="Arial"/>
          <w:sz w:val="22"/>
          <w:szCs w:val="22"/>
        </w:rPr>
        <w:t>), pp.</w:t>
      </w:r>
      <w:r w:rsidRPr="00645EB6">
        <w:rPr>
          <w:rFonts w:ascii="Arial" w:hAnsi="Arial" w:cs="Arial"/>
          <w:sz w:val="22"/>
          <w:szCs w:val="22"/>
        </w:rPr>
        <w:t xml:space="preserve"> 14116. </w:t>
      </w:r>
    </w:p>
    <w:p w14:paraId="3E48A55B"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Shbool</w:t>
      </w:r>
      <w:proofErr w:type="spellEnd"/>
      <w:r w:rsidRPr="00645EB6">
        <w:rPr>
          <w:rFonts w:ascii="Arial" w:hAnsi="Arial" w:cs="Arial"/>
          <w:sz w:val="22"/>
          <w:szCs w:val="22"/>
        </w:rPr>
        <w:t xml:space="preserve">, M. A., Al-Bazi, A., Yacoub, H., </w:t>
      </w:r>
      <w:proofErr w:type="spellStart"/>
      <w:r w:rsidRPr="00645EB6">
        <w:rPr>
          <w:rFonts w:ascii="Arial" w:hAnsi="Arial" w:cs="Arial"/>
          <w:sz w:val="22"/>
          <w:szCs w:val="22"/>
        </w:rPr>
        <w:t>Zakarneh</w:t>
      </w:r>
      <w:proofErr w:type="spellEnd"/>
      <w:r w:rsidRPr="00645EB6">
        <w:rPr>
          <w:rFonts w:ascii="Arial" w:hAnsi="Arial" w:cs="Arial"/>
          <w:sz w:val="22"/>
          <w:szCs w:val="22"/>
        </w:rPr>
        <w:t xml:space="preserve">, M., </w:t>
      </w:r>
      <w:proofErr w:type="spellStart"/>
      <w:r w:rsidRPr="00645EB6">
        <w:rPr>
          <w:rFonts w:ascii="Arial" w:hAnsi="Arial" w:cs="Arial"/>
          <w:sz w:val="22"/>
          <w:szCs w:val="22"/>
        </w:rPr>
        <w:t>Altkhaimi</w:t>
      </w:r>
      <w:proofErr w:type="spellEnd"/>
      <w:r w:rsidRPr="00645EB6">
        <w:rPr>
          <w:rFonts w:ascii="Arial" w:hAnsi="Arial" w:cs="Arial"/>
          <w:sz w:val="22"/>
          <w:szCs w:val="22"/>
        </w:rPr>
        <w:t xml:space="preserve">, M. A.,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Alazazmeh</w:t>
      </w:r>
      <w:proofErr w:type="spellEnd"/>
      <w:r w:rsidRPr="00645EB6">
        <w:rPr>
          <w:rFonts w:ascii="Arial" w:hAnsi="Arial" w:cs="Arial"/>
          <w:sz w:val="22"/>
          <w:szCs w:val="22"/>
        </w:rPr>
        <w:t>, A. (2025</w:t>
      </w:r>
      <w:r>
        <w:rPr>
          <w:rFonts w:ascii="Arial" w:hAnsi="Arial" w:cs="Arial"/>
          <w:sz w:val="22"/>
          <w:szCs w:val="22"/>
        </w:rPr>
        <w:t>)</w:t>
      </w:r>
      <w:r w:rsidRPr="00645EB6">
        <w:rPr>
          <w:rFonts w:ascii="Arial" w:hAnsi="Arial" w:cs="Arial"/>
          <w:sz w:val="22"/>
          <w:szCs w:val="22"/>
        </w:rPr>
        <w:t xml:space="preserve"> A Proposed Lean Six Sigma-Based Approach for Prioritizing the Impactful Improvement Areas: The Packaging Industry. </w:t>
      </w:r>
      <w:r w:rsidRPr="003E66F2">
        <w:rPr>
          <w:rFonts w:ascii="Arial" w:hAnsi="Arial" w:cs="Arial"/>
          <w:i/>
          <w:iCs/>
          <w:sz w:val="22"/>
          <w:szCs w:val="22"/>
        </w:rPr>
        <w:t>Management Systems in Production Engineering,</w:t>
      </w:r>
      <w:r w:rsidRPr="00645EB6">
        <w:rPr>
          <w:rFonts w:ascii="Arial" w:hAnsi="Arial" w:cs="Arial"/>
          <w:sz w:val="22"/>
          <w:szCs w:val="22"/>
        </w:rPr>
        <w:t xml:space="preserve"> 33(2</w:t>
      </w:r>
      <w:r>
        <w:rPr>
          <w:rFonts w:ascii="Arial" w:hAnsi="Arial" w:cs="Arial"/>
          <w:sz w:val="22"/>
          <w:szCs w:val="22"/>
        </w:rPr>
        <w:t>), pp.</w:t>
      </w:r>
      <w:r w:rsidRPr="00645EB6">
        <w:rPr>
          <w:rFonts w:ascii="Arial" w:hAnsi="Arial" w:cs="Arial"/>
          <w:sz w:val="22"/>
          <w:szCs w:val="22"/>
        </w:rPr>
        <w:t xml:space="preserve"> 184-201.</w:t>
      </w:r>
    </w:p>
    <w:p w14:paraId="03FC71DF"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Suthar, K., Nangia, S., Anand, P.,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Pemde</w:t>
      </w:r>
      <w:proofErr w:type="spellEnd"/>
      <w:r w:rsidRPr="00645EB6">
        <w:rPr>
          <w:rFonts w:ascii="Arial" w:hAnsi="Arial" w:cs="Arial"/>
          <w:sz w:val="22"/>
          <w:szCs w:val="22"/>
        </w:rPr>
        <w:t>, H. (2025</w:t>
      </w:r>
      <w:r>
        <w:rPr>
          <w:rFonts w:ascii="Arial" w:hAnsi="Arial" w:cs="Arial"/>
          <w:sz w:val="22"/>
          <w:szCs w:val="22"/>
        </w:rPr>
        <w:t>)</w:t>
      </w:r>
      <w:r w:rsidRPr="00645EB6">
        <w:rPr>
          <w:rFonts w:ascii="Arial" w:hAnsi="Arial" w:cs="Arial"/>
          <w:sz w:val="22"/>
          <w:szCs w:val="22"/>
        </w:rPr>
        <w:t xml:space="preserve"> Use of WHO quality assessment/quality improvement tool for maternal and newborn care for gap analysis and POCQI methodology to improve preterm neonatal outcomes at a tertiary care </w:t>
      </w:r>
      <w:proofErr w:type="spellStart"/>
      <w:r w:rsidRPr="00645EB6">
        <w:rPr>
          <w:rFonts w:ascii="Arial" w:hAnsi="Arial" w:cs="Arial"/>
          <w:sz w:val="22"/>
          <w:szCs w:val="22"/>
        </w:rPr>
        <w:t>centre</w:t>
      </w:r>
      <w:proofErr w:type="spellEnd"/>
      <w:r w:rsidRPr="00645EB6">
        <w:rPr>
          <w:rFonts w:ascii="Arial" w:hAnsi="Arial" w:cs="Arial"/>
          <w:sz w:val="22"/>
          <w:szCs w:val="22"/>
        </w:rPr>
        <w:t xml:space="preserve">: a quality improvement initiative. </w:t>
      </w:r>
      <w:r w:rsidRPr="003E66F2">
        <w:rPr>
          <w:rFonts w:ascii="Arial" w:hAnsi="Arial" w:cs="Arial"/>
          <w:i/>
          <w:iCs/>
          <w:sz w:val="22"/>
          <w:szCs w:val="22"/>
        </w:rPr>
        <w:t>BMJ Open Quality,</w:t>
      </w:r>
      <w:r w:rsidRPr="00645EB6">
        <w:rPr>
          <w:rFonts w:ascii="Arial" w:hAnsi="Arial" w:cs="Arial"/>
          <w:sz w:val="22"/>
          <w:szCs w:val="22"/>
        </w:rPr>
        <w:t xml:space="preserve"> 14(3</w:t>
      </w:r>
      <w:r>
        <w:rPr>
          <w:rFonts w:ascii="Arial" w:hAnsi="Arial" w:cs="Arial"/>
          <w:sz w:val="22"/>
          <w:szCs w:val="22"/>
        </w:rPr>
        <w:t>).</w:t>
      </w:r>
    </w:p>
    <w:p w14:paraId="06A93B60"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Teibowei</w:t>
      </w:r>
      <w:proofErr w:type="spellEnd"/>
      <w:r w:rsidRPr="00645EB6">
        <w:rPr>
          <w:rFonts w:ascii="Arial" w:hAnsi="Arial" w:cs="Arial"/>
          <w:sz w:val="22"/>
          <w:szCs w:val="22"/>
        </w:rPr>
        <w:t>, M. (2023</w:t>
      </w:r>
      <w:r>
        <w:rPr>
          <w:rFonts w:ascii="Arial" w:hAnsi="Arial" w:cs="Arial"/>
          <w:sz w:val="22"/>
          <w:szCs w:val="22"/>
        </w:rPr>
        <w:t>)</w:t>
      </w:r>
      <w:r w:rsidRPr="00645EB6">
        <w:rPr>
          <w:rFonts w:ascii="Arial" w:hAnsi="Arial" w:cs="Arial"/>
          <w:sz w:val="22"/>
          <w:szCs w:val="22"/>
        </w:rPr>
        <w:t xml:space="preserve"> Challenges to The Implementations of Internal Quality Assurance Mechanisms in Bayelsa Medical University. </w:t>
      </w:r>
      <w:r w:rsidRPr="003E66F2">
        <w:rPr>
          <w:rFonts w:ascii="Arial" w:hAnsi="Arial" w:cs="Arial"/>
          <w:i/>
          <w:iCs/>
          <w:sz w:val="22"/>
          <w:szCs w:val="22"/>
        </w:rPr>
        <w:t>British Journal of Multidisciplinary and Advanced Studies</w:t>
      </w:r>
      <w:r>
        <w:rPr>
          <w:rFonts w:ascii="Arial" w:hAnsi="Arial" w:cs="Arial"/>
          <w:i/>
          <w:iCs/>
          <w:sz w:val="22"/>
          <w:szCs w:val="22"/>
        </w:rPr>
        <w:t>,</w:t>
      </w:r>
      <w:r w:rsidRPr="00645EB6">
        <w:rPr>
          <w:rFonts w:ascii="Arial" w:hAnsi="Arial" w:cs="Arial"/>
          <w:sz w:val="22"/>
          <w:szCs w:val="22"/>
        </w:rPr>
        <w:t xml:space="preserve"> 4</w:t>
      </w:r>
      <w:r>
        <w:rPr>
          <w:rFonts w:ascii="Arial" w:hAnsi="Arial" w:cs="Arial"/>
          <w:sz w:val="22"/>
          <w:szCs w:val="22"/>
        </w:rPr>
        <w:t>,</w:t>
      </w:r>
      <w:r w:rsidRPr="00645EB6">
        <w:rPr>
          <w:rFonts w:ascii="Arial" w:hAnsi="Arial" w:cs="Arial"/>
          <w:sz w:val="22"/>
          <w:szCs w:val="22"/>
        </w:rPr>
        <w:t xml:space="preserve"> </w:t>
      </w:r>
      <w:r>
        <w:rPr>
          <w:rFonts w:ascii="Arial" w:hAnsi="Arial" w:cs="Arial"/>
          <w:sz w:val="22"/>
          <w:szCs w:val="22"/>
        </w:rPr>
        <w:t xml:space="preserve">pp. </w:t>
      </w:r>
      <w:r w:rsidRPr="00645EB6">
        <w:rPr>
          <w:rFonts w:ascii="Arial" w:hAnsi="Arial" w:cs="Arial"/>
          <w:sz w:val="22"/>
          <w:szCs w:val="22"/>
        </w:rPr>
        <w:t xml:space="preserve">102-108. </w:t>
      </w:r>
    </w:p>
    <w:p w14:paraId="255790AB"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Tossaint-Schoenmakers</w:t>
      </w:r>
      <w:proofErr w:type="spellEnd"/>
      <w:r w:rsidRPr="00645EB6">
        <w:rPr>
          <w:rFonts w:ascii="Arial" w:hAnsi="Arial" w:cs="Arial"/>
          <w:sz w:val="22"/>
          <w:szCs w:val="22"/>
        </w:rPr>
        <w:t xml:space="preserve">, R., Versluis, A., Chavannes, N., </w:t>
      </w:r>
      <w:proofErr w:type="spellStart"/>
      <w:r w:rsidRPr="00645EB6">
        <w:rPr>
          <w:rFonts w:ascii="Arial" w:hAnsi="Arial" w:cs="Arial"/>
          <w:sz w:val="22"/>
          <w:szCs w:val="22"/>
        </w:rPr>
        <w:t>Talboom</w:t>
      </w:r>
      <w:proofErr w:type="spellEnd"/>
      <w:r w:rsidRPr="00645EB6">
        <w:rPr>
          <w:rFonts w:ascii="Arial" w:hAnsi="Arial" w:cs="Arial"/>
          <w:sz w:val="22"/>
          <w:szCs w:val="22"/>
        </w:rPr>
        <w:t xml:space="preserve">-Kamp, E.,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Kasteleyn</w:t>
      </w:r>
      <w:proofErr w:type="spellEnd"/>
      <w:r w:rsidRPr="00645EB6">
        <w:rPr>
          <w:rFonts w:ascii="Arial" w:hAnsi="Arial" w:cs="Arial"/>
          <w:sz w:val="22"/>
          <w:szCs w:val="22"/>
        </w:rPr>
        <w:t>, M. (2021</w:t>
      </w:r>
      <w:r>
        <w:rPr>
          <w:rFonts w:ascii="Arial" w:hAnsi="Arial" w:cs="Arial"/>
          <w:sz w:val="22"/>
          <w:szCs w:val="22"/>
        </w:rPr>
        <w:t>)</w:t>
      </w:r>
      <w:r w:rsidRPr="00645EB6">
        <w:rPr>
          <w:rFonts w:ascii="Arial" w:hAnsi="Arial" w:cs="Arial"/>
          <w:sz w:val="22"/>
          <w:szCs w:val="22"/>
        </w:rPr>
        <w:t xml:space="preserve"> The challenge of integrating eHealth into health care: systematic literature review of the Donabedian model of structure, process, and outcome. </w:t>
      </w:r>
      <w:r w:rsidRPr="003E66F2">
        <w:rPr>
          <w:rFonts w:ascii="Arial" w:hAnsi="Arial" w:cs="Arial"/>
          <w:i/>
          <w:iCs/>
          <w:sz w:val="22"/>
          <w:szCs w:val="22"/>
        </w:rPr>
        <w:t xml:space="preserve">Journal of medical Internet research, </w:t>
      </w:r>
      <w:r w:rsidRPr="00645EB6">
        <w:rPr>
          <w:rFonts w:ascii="Arial" w:hAnsi="Arial" w:cs="Arial"/>
          <w:sz w:val="22"/>
          <w:szCs w:val="22"/>
        </w:rPr>
        <w:t>23(5</w:t>
      </w:r>
      <w:r>
        <w:rPr>
          <w:rFonts w:ascii="Arial" w:hAnsi="Arial" w:cs="Arial"/>
          <w:sz w:val="22"/>
          <w:szCs w:val="22"/>
        </w:rPr>
        <w:t>), pp.</w:t>
      </w:r>
      <w:r w:rsidRPr="00645EB6">
        <w:rPr>
          <w:rFonts w:ascii="Arial" w:hAnsi="Arial" w:cs="Arial"/>
          <w:sz w:val="22"/>
          <w:szCs w:val="22"/>
        </w:rPr>
        <w:t xml:space="preserve"> e27180.</w:t>
      </w:r>
    </w:p>
    <w:p w14:paraId="2B55ABD7"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lastRenderedPageBreak/>
        <w:t xml:space="preserve">Traeger, S. (2024) Root Cause and Effect Analysis: 5 Whys vs. Fishbone. </w:t>
      </w:r>
      <w:proofErr w:type="spellStart"/>
      <w:r w:rsidRPr="003E66F2">
        <w:rPr>
          <w:rFonts w:ascii="Arial" w:hAnsi="Arial" w:cs="Arial"/>
          <w:i/>
          <w:iCs/>
          <w:sz w:val="22"/>
          <w:szCs w:val="22"/>
        </w:rPr>
        <w:t>EasyRCA</w:t>
      </w:r>
      <w:proofErr w:type="spellEnd"/>
      <w:r w:rsidRPr="003E66F2">
        <w:rPr>
          <w:rFonts w:ascii="Arial" w:hAnsi="Arial" w:cs="Arial"/>
          <w:i/>
          <w:iCs/>
          <w:sz w:val="22"/>
          <w:szCs w:val="22"/>
        </w:rPr>
        <w:t>.</w:t>
      </w:r>
      <w:r w:rsidRPr="00645EB6">
        <w:rPr>
          <w:rFonts w:ascii="Arial" w:hAnsi="Arial" w:cs="Arial"/>
          <w:sz w:val="22"/>
          <w:szCs w:val="22"/>
        </w:rPr>
        <w:t xml:space="preserve"> </w:t>
      </w:r>
      <w:r w:rsidRPr="003E66F2">
        <w:rPr>
          <w:rFonts w:ascii="Arial" w:hAnsi="Arial" w:cs="Arial"/>
          <w:sz w:val="22"/>
          <w:szCs w:val="22"/>
        </w:rPr>
        <w:t xml:space="preserve">Available at: </w:t>
      </w:r>
      <w:hyperlink r:id="rId26" w:history="1">
        <w:r w:rsidRPr="00645EB6">
          <w:rPr>
            <w:rStyle w:val="Hyperlink"/>
            <w:rFonts w:ascii="Arial" w:hAnsi="Arial" w:cs="Arial"/>
            <w:sz w:val="22"/>
            <w:szCs w:val="22"/>
          </w:rPr>
          <w:t>https://easyrca.com/blog/root-cause-and-effect-analysis-5-whys-vs-fishbone/</w:t>
        </w:r>
      </w:hyperlink>
      <w:r>
        <w:rPr>
          <w:rFonts w:ascii="Arial" w:hAnsi="Arial" w:cs="Arial"/>
          <w:sz w:val="22"/>
          <w:szCs w:val="22"/>
        </w:rPr>
        <w:t xml:space="preserve"> </w:t>
      </w:r>
      <w:r w:rsidRPr="003E66F2">
        <w:rPr>
          <w:rFonts w:ascii="Arial" w:hAnsi="Arial" w:cs="Arial"/>
          <w:sz w:val="22"/>
          <w:szCs w:val="22"/>
        </w:rPr>
        <w:t>[Accessed 21 November 2025].</w:t>
      </w:r>
    </w:p>
    <w:p w14:paraId="10AE2808"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Trusted (2025) Litigating Medical Negligence in Nigeria. The Trusted Advisors, </w:t>
      </w:r>
      <w:r w:rsidRPr="0005247C">
        <w:rPr>
          <w:rFonts w:ascii="Arial" w:hAnsi="Arial" w:cs="Arial"/>
          <w:sz w:val="22"/>
          <w:szCs w:val="22"/>
        </w:rPr>
        <w:t xml:space="preserve">Available at: </w:t>
      </w:r>
      <w:hyperlink r:id="rId27" w:history="1">
        <w:r w:rsidRPr="00645EB6">
          <w:rPr>
            <w:rStyle w:val="Hyperlink"/>
            <w:rFonts w:ascii="Arial" w:hAnsi="Arial" w:cs="Arial"/>
            <w:sz w:val="22"/>
            <w:szCs w:val="22"/>
          </w:rPr>
          <w:t>https://trustedadvisorslaw.com/litigating-medical-negligence-in-nigeria/</w:t>
        </w:r>
      </w:hyperlink>
      <w:r>
        <w:rPr>
          <w:rFonts w:ascii="Arial" w:hAnsi="Arial" w:cs="Arial"/>
          <w:sz w:val="22"/>
          <w:szCs w:val="22"/>
        </w:rPr>
        <w:t xml:space="preserve"> </w:t>
      </w:r>
      <w:r w:rsidRPr="0005247C">
        <w:rPr>
          <w:rFonts w:ascii="Arial" w:hAnsi="Arial" w:cs="Arial"/>
          <w:sz w:val="22"/>
          <w:szCs w:val="22"/>
        </w:rPr>
        <w:t>[Accessed 21 November 2025].</w:t>
      </w:r>
    </w:p>
    <w:p w14:paraId="044274FB" w14:textId="77777777" w:rsidR="007D1E3A"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Turyasiima</w:t>
      </w:r>
      <w:proofErr w:type="spellEnd"/>
      <w:r w:rsidRPr="00645EB6">
        <w:rPr>
          <w:rFonts w:ascii="Arial" w:hAnsi="Arial" w:cs="Arial"/>
          <w:sz w:val="22"/>
          <w:szCs w:val="22"/>
        </w:rPr>
        <w:t xml:space="preserve">, M., Niwampeire, P. M., </w:t>
      </w:r>
      <w:proofErr w:type="spellStart"/>
      <w:r w:rsidRPr="00645EB6">
        <w:rPr>
          <w:rFonts w:ascii="Arial" w:hAnsi="Arial" w:cs="Arial"/>
          <w:sz w:val="22"/>
          <w:szCs w:val="22"/>
        </w:rPr>
        <w:t>Ssendyona</w:t>
      </w:r>
      <w:proofErr w:type="spellEnd"/>
      <w:r w:rsidRPr="00645EB6">
        <w:rPr>
          <w:rFonts w:ascii="Arial" w:hAnsi="Arial" w:cs="Arial"/>
          <w:sz w:val="22"/>
          <w:szCs w:val="22"/>
        </w:rPr>
        <w:t xml:space="preserve">, M., Akot, B. G., Acheng, M., Katongole, S. P., </w:t>
      </w:r>
      <w:r>
        <w:rPr>
          <w:rFonts w:ascii="Arial" w:hAnsi="Arial" w:cs="Arial"/>
          <w:sz w:val="22"/>
          <w:szCs w:val="22"/>
        </w:rPr>
        <w:t>and</w:t>
      </w:r>
      <w:r w:rsidRPr="00645EB6">
        <w:rPr>
          <w:rFonts w:ascii="Arial" w:hAnsi="Arial" w:cs="Arial"/>
          <w:sz w:val="22"/>
          <w:szCs w:val="22"/>
        </w:rPr>
        <w:t xml:space="preserve"> Kemigisa, D. A. (2025</w:t>
      </w:r>
      <w:r>
        <w:rPr>
          <w:rFonts w:ascii="Arial" w:hAnsi="Arial" w:cs="Arial"/>
          <w:sz w:val="22"/>
          <w:szCs w:val="22"/>
        </w:rPr>
        <w:t>)</w:t>
      </w:r>
      <w:r w:rsidRPr="00645EB6">
        <w:rPr>
          <w:rFonts w:ascii="Arial" w:hAnsi="Arial" w:cs="Arial"/>
          <w:sz w:val="22"/>
          <w:szCs w:val="22"/>
        </w:rPr>
        <w:t xml:space="preserve"> Enhancing Diagnostic and Patient Safety in Healthcare Systems: Key Insights from the World Patient Safety Day 2024 Commemoration in Uganda. </w:t>
      </w:r>
      <w:r w:rsidRPr="003E66F2">
        <w:rPr>
          <w:rFonts w:ascii="Arial" w:hAnsi="Arial" w:cs="Arial"/>
          <w:i/>
          <w:iCs/>
          <w:sz w:val="22"/>
          <w:szCs w:val="22"/>
        </w:rPr>
        <w:t>Drug, Healthcare and Patient Safety,</w:t>
      </w:r>
      <w:r w:rsidRPr="00645EB6">
        <w:rPr>
          <w:rFonts w:ascii="Arial" w:hAnsi="Arial" w:cs="Arial"/>
          <w:sz w:val="22"/>
          <w:szCs w:val="22"/>
        </w:rPr>
        <w:t xml:space="preserve"> </w:t>
      </w:r>
      <w:r>
        <w:rPr>
          <w:rFonts w:ascii="Arial" w:hAnsi="Arial" w:cs="Arial"/>
          <w:sz w:val="22"/>
          <w:szCs w:val="22"/>
        </w:rPr>
        <w:t xml:space="preserve">pp. </w:t>
      </w:r>
      <w:r w:rsidRPr="00645EB6">
        <w:rPr>
          <w:rFonts w:ascii="Arial" w:hAnsi="Arial" w:cs="Arial"/>
          <w:sz w:val="22"/>
          <w:szCs w:val="22"/>
        </w:rPr>
        <w:t>135-143.</w:t>
      </w:r>
    </w:p>
    <w:p w14:paraId="326F1F74" w14:textId="5D00C9A9" w:rsidR="00CA40EA" w:rsidRPr="00645EB6" w:rsidRDefault="00CA40EA" w:rsidP="007D1E3A">
      <w:pPr>
        <w:spacing w:line="480" w:lineRule="auto"/>
        <w:ind w:left="720" w:hanging="720"/>
        <w:jc w:val="both"/>
        <w:rPr>
          <w:rFonts w:ascii="Arial" w:hAnsi="Arial" w:cs="Arial"/>
          <w:sz w:val="22"/>
          <w:szCs w:val="22"/>
        </w:rPr>
      </w:pPr>
      <w:r>
        <w:rPr>
          <w:rFonts w:ascii="Arial" w:hAnsi="Arial" w:cs="Arial"/>
          <w:sz w:val="22"/>
          <w:szCs w:val="22"/>
        </w:rPr>
        <w:t xml:space="preserve">TVC News (2025) </w:t>
      </w:r>
      <w:r w:rsidRPr="00CA40EA">
        <w:rPr>
          <w:rFonts w:ascii="Arial" w:hAnsi="Arial" w:cs="Arial"/>
          <w:sz w:val="22"/>
          <w:szCs w:val="22"/>
        </w:rPr>
        <w:t xml:space="preserve">Mohbad’s Death Was Due </w:t>
      </w:r>
      <w:proofErr w:type="gramStart"/>
      <w:r w:rsidRPr="00CA40EA">
        <w:rPr>
          <w:rFonts w:ascii="Arial" w:hAnsi="Arial" w:cs="Arial"/>
          <w:sz w:val="22"/>
          <w:szCs w:val="22"/>
        </w:rPr>
        <w:t>To</w:t>
      </w:r>
      <w:proofErr w:type="gramEnd"/>
      <w:r w:rsidRPr="00CA40EA">
        <w:rPr>
          <w:rFonts w:ascii="Arial" w:hAnsi="Arial" w:cs="Arial"/>
          <w:sz w:val="22"/>
          <w:szCs w:val="22"/>
        </w:rPr>
        <w:t xml:space="preserve"> Medical Negligence – Coroner</w:t>
      </w:r>
      <w:r>
        <w:rPr>
          <w:rFonts w:ascii="Arial" w:hAnsi="Arial" w:cs="Arial"/>
          <w:sz w:val="22"/>
          <w:szCs w:val="22"/>
        </w:rPr>
        <w:t>. A</w:t>
      </w:r>
      <w:r w:rsidR="00EA291C">
        <w:rPr>
          <w:rFonts w:ascii="Arial" w:hAnsi="Arial" w:cs="Arial"/>
          <w:sz w:val="22"/>
          <w:szCs w:val="22"/>
        </w:rPr>
        <w:t xml:space="preserve">vailable at: </w:t>
      </w:r>
      <w:hyperlink r:id="rId28" w:history="1">
        <w:r w:rsidR="00EA291C" w:rsidRPr="003C6085">
          <w:rPr>
            <w:rStyle w:val="Hyperlink"/>
            <w:rFonts w:ascii="Arial" w:hAnsi="Arial" w:cs="Arial"/>
            <w:sz w:val="22"/>
            <w:szCs w:val="22"/>
          </w:rPr>
          <w:t>https://www.tvcnews.tv/mohbads-death-was-due-to-medical-negligence-coroner/</w:t>
        </w:r>
      </w:hyperlink>
      <w:r w:rsidR="00EA291C">
        <w:rPr>
          <w:rFonts w:ascii="Arial" w:hAnsi="Arial" w:cs="Arial"/>
          <w:sz w:val="22"/>
          <w:szCs w:val="22"/>
        </w:rPr>
        <w:t xml:space="preserve"> [Accessed 22 November 2025}.</w:t>
      </w:r>
    </w:p>
    <w:p w14:paraId="048E6BE6"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Usman, M. (2025) New report warns of failing health infrastructure, rising costs of drugs in Nigeria. Available at: </w:t>
      </w:r>
      <w:hyperlink r:id="rId29" w:history="1">
        <w:r w:rsidRPr="00645EB6">
          <w:rPr>
            <w:rStyle w:val="Hyperlink"/>
            <w:rFonts w:ascii="Arial" w:hAnsi="Arial" w:cs="Arial"/>
            <w:sz w:val="22"/>
            <w:szCs w:val="22"/>
          </w:rPr>
          <w:t>https://www.icirnigeria.org/new-report-warns-of-failing-health-infrastructure-rising-costs-of-drugs-in-nigeria/</w:t>
        </w:r>
      </w:hyperlink>
      <w:r>
        <w:rPr>
          <w:rFonts w:ascii="Arial" w:hAnsi="Arial" w:cs="Arial"/>
          <w:sz w:val="22"/>
          <w:szCs w:val="22"/>
        </w:rPr>
        <w:t xml:space="preserve"> </w:t>
      </w:r>
      <w:r w:rsidRPr="00645EB6">
        <w:rPr>
          <w:rFonts w:ascii="Arial" w:hAnsi="Arial" w:cs="Arial"/>
          <w:sz w:val="22"/>
          <w:szCs w:val="22"/>
        </w:rPr>
        <w:t>[Accessed 21 November 2025].</w:t>
      </w:r>
    </w:p>
    <w:p w14:paraId="66CDF832"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Vardopoulos</w:t>
      </w:r>
      <w:proofErr w:type="spellEnd"/>
      <w:r w:rsidRPr="00645EB6">
        <w:rPr>
          <w:rFonts w:ascii="Arial" w:hAnsi="Arial" w:cs="Arial"/>
          <w:sz w:val="22"/>
          <w:szCs w:val="22"/>
        </w:rPr>
        <w:t xml:space="preserve">, I., </w:t>
      </w:r>
      <w:proofErr w:type="spellStart"/>
      <w:r w:rsidRPr="00645EB6">
        <w:rPr>
          <w:rFonts w:ascii="Arial" w:hAnsi="Arial" w:cs="Arial"/>
          <w:sz w:val="22"/>
          <w:szCs w:val="22"/>
        </w:rPr>
        <w:t>Tsilika</w:t>
      </w:r>
      <w:proofErr w:type="spellEnd"/>
      <w:r w:rsidRPr="00645EB6">
        <w:rPr>
          <w:rFonts w:ascii="Arial" w:hAnsi="Arial" w:cs="Arial"/>
          <w:sz w:val="22"/>
          <w:szCs w:val="22"/>
        </w:rPr>
        <w:t xml:space="preserve">, E., </w:t>
      </w:r>
      <w:proofErr w:type="spellStart"/>
      <w:r w:rsidRPr="00645EB6">
        <w:rPr>
          <w:rFonts w:ascii="Arial" w:hAnsi="Arial" w:cs="Arial"/>
          <w:sz w:val="22"/>
          <w:szCs w:val="22"/>
        </w:rPr>
        <w:t>Sarantakou</w:t>
      </w:r>
      <w:proofErr w:type="spellEnd"/>
      <w:r w:rsidRPr="00645EB6">
        <w:rPr>
          <w:rFonts w:ascii="Arial" w:hAnsi="Arial" w:cs="Arial"/>
          <w:sz w:val="22"/>
          <w:szCs w:val="22"/>
        </w:rPr>
        <w:t xml:space="preserve">, E., </w:t>
      </w:r>
      <w:proofErr w:type="spellStart"/>
      <w:r w:rsidRPr="00645EB6">
        <w:rPr>
          <w:rFonts w:ascii="Arial" w:hAnsi="Arial" w:cs="Arial"/>
          <w:sz w:val="22"/>
          <w:szCs w:val="22"/>
        </w:rPr>
        <w:t>Zorpas</w:t>
      </w:r>
      <w:proofErr w:type="spellEnd"/>
      <w:r w:rsidRPr="00645EB6">
        <w:rPr>
          <w:rFonts w:ascii="Arial" w:hAnsi="Arial" w:cs="Arial"/>
          <w:sz w:val="22"/>
          <w:szCs w:val="22"/>
        </w:rPr>
        <w:t xml:space="preserve">, A. A., Salvati, L., </w:t>
      </w:r>
      <w:r>
        <w:rPr>
          <w:rFonts w:ascii="Arial" w:hAnsi="Arial" w:cs="Arial"/>
          <w:sz w:val="22"/>
          <w:szCs w:val="22"/>
        </w:rPr>
        <w:t>and</w:t>
      </w:r>
      <w:r w:rsidRPr="00645EB6">
        <w:rPr>
          <w:rFonts w:ascii="Arial" w:hAnsi="Arial" w:cs="Arial"/>
          <w:sz w:val="22"/>
          <w:szCs w:val="22"/>
        </w:rPr>
        <w:t xml:space="preserve"> </w:t>
      </w:r>
      <w:proofErr w:type="spellStart"/>
      <w:r w:rsidRPr="00645EB6">
        <w:rPr>
          <w:rFonts w:ascii="Arial" w:hAnsi="Arial" w:cs="Arial"/>
          <w:sz w:val="22"/>
          <w:szCs w:val="22"/>
        </w:rPr>
        <w:t>Tsartas</w:t>
      </w:r>
      <w:proofErr w:type="spellEnd"/>
      <w:r w:rsidRPr="00645EB6">
        <w:rPr>
          <w:rFonts w:ascii="Arial" w:hAnsi="Arial" w:cs="Arial"/>
          <w:sz w:val="22"/>
          <w:szCs w:val="22"/>
        </w:rPr>
        <w:t>, P. (2021</w:t>
      </w:r>
      <w:r>
        <w:rPr>
          <w:rFonts w:ascii="Arial" w:hAnsi="Arial" w:cs="Arial"/>
          <w:sz w:val="22"/>
          <w:szCs w:val="22"/>
        </w:rPr>
        <w:t>)</w:t>
      </w:r>
      <w:r w:rsidRPr="00645EB6">
        <w:rPr>
          <w:rFonts w:ascii="Arial" w:hAnsi="Arial" w:cs="Arial"/>
          <w:sz w:val="22"/>
          <w:szCs w:val="22"/>
        </w:rPr>
        <w:t xml:space="preserve"> An integrated SWOT-PESTLE-AHP model assessing sustainability in adaptive reuse projects. </w:t>
      </w:r>
      <w:r w:rsidRPr="0005247C">
        <w:rPr>
          <w:rFonts w:ascii="Arial" w:hAnsi="Arial" w:cs="Arial"/>
          <w:i/>
          <w:iCs/>
          <w:sz w:val="22"/>
          <w:szCs w:val="22"/>
        </w:rPr>
        <w:t>Applied Sciences,</w:t>
      </w:r>
      <w:r w:rsidRPr="00645EB6">
        <w:rPr>
          <w:rFonts w:ascii="Arial" w:hAnsi="Arial" w:cs="Arial"/>
          <w:sz w:val="22"/>
          <w:szCs w:val="22"/>
        </w:rPr>
        <w:t xml:space="preserve"> 11(15</w:t>
      </w:r>
      <w:r>
        <w:rPr>
          <w:rFonts w:ascii="Arial" w:hAnsi="Arial" w:cs="Arial"/>
          <w:sz w:val="22"/>
          <w:szCs w:val="22"/>
        </w:rPr>
        <w:t>), pp.</w:t>
      </w:r>
      <w:r w:rsidRPr="00645EB6">
        <w:rPr>
          <w:rFonts w:ascii="Arial" w:hAnsi="Arial" w:cs="Arial"/>
          <w:sz w:val="22"/>
          <w:szCs w:val="22"/>
        </w:rPr>
        <w:t xml:space="preserve"> 7134.</w:t>
      </w:r>
    </w:p>
    <w:p w14:paraId="06B7855D" w14:textId="77777777" w:rsidR="007D1E3A" w:rsidRPr="00645EB6" w:rsidRDefault="007D1E3A" w:rsidP="007D1E3A">
      <w:pPr>
        <w:spacing w:line="480" w:lineRule="auto"/>
        <w:ind w:left="720" w:hanging="720"/>
        <w:jc w:val="both"/>
        <w:rPr>
          <w:rFonts w:ascii="Arial" w:hAnsi="Arial" w:cs="Arial"/>
          <w:sz w:val="22"/>
          <w:szCs w:val="22"/>
        </w:rPr>
      </w:pPr>
      <w:proofErr w:type="spellStart"/>
      <w:r w:rsidRPr="00645EB6">
        <w:rPr>
          <w:rFonts w:ascii="Arial" w:hAnsi="Arial" w:cs="Arial"/>
          <w:sz w:val="22"/>
          <w:szCs w:val="22"/>
        </w:rPr>
        <w:t>Wambai</w:t>
      </w:r>
      <w:proofErr w:type="spellEnd"/>
      <w:r w:rsidRPr="00645EB6">
        <w:rPr>
          <w:rFonts w:ascii="Arial" w:hAnsi="Arial" w:cs="Arial"/>
          <w:sz w:val="22"/>
          <w:szCs w:val="22"/>
        </w:rPr>
        <w:t xml:space="preserve">, I (2025) Nigeria Backs African Union Drive to Scale Up 2 </w:t>
      </w:r>
      <w:proofErr w:type="spellStart"/>
      <w:proofErr w:type="gramStart"/>
      <w:r w:rsidRPr="00645EB6">
        <w:rPr>
          <w:rFonts w:ascii="Arial" w:hAnsi="Arial" w:cs="Arial"/>
          <w:sz w:val="22"/>
          <w:szCs w:val="22"/>
        </w:rPr>
        <w:t>Million</w:t>
      </w:r>
      <w:r>
        <w:rPr>
          <w:rFonts w:ascii="Arial" w:hAnsi="Arial" w:cs="Arial"/>
          <w:sz w:val="22"/>
          <w:szCs w:val="22"/>
        </w:rPr>
        <w:t>s</w:t>
      </w:r>
      <w:proofErr w:type="spellEnd"/>
      <w:proofErr w:type="gramEnd"/>
      <w:r w:rsidRPr="00645EB6">
        <w:rPr>
          <w:rFonts w:ascii="Arial" w:hAnsi="Arial" w:cs="Arial"/>
          <w:sz w:val="22"/>
          <w:szCs w:val="22"/>
        </w:rPr>
        <w:t xml:space="preserve"> Community Health Workers for Universal Health Coverage. </w:t>
      </w:r>
      <w:r w:rsidRPr="0005247C">
        <w:rPr>
          <w:rFonts w:ascii="Arial" w:hAnsi="Arial" w:cs="Arial"/>
          <w:i/>
          <w:iCs/>
          <w:sz w:val="22"/>
          <w:szCs w:val="22"/>
        </w:rPr>
        <w:t>Federal Ministry of Health,</w:t>
      </w:r>
      <w:r w:rsidRPr="00645EB6">
        <w:rPr>
          <w:rFonts w:ascii="Arial" w:hAnsi="Arial" w:cs="Arial"/>
          <w:sz w:val="22"/>
          <w:szCs w:val="22"/>
        </w:rPr>
        <w:t xml:space="preserve"> </w:t>
      </w:r>
      <w:r w:rsidRPr="0005247C">
        <w:rPr>
          <w:rFonts w:ascii="Arial" w:hAnsi="Arial" w:cs="Arial"/>
          <w:sz w:val="22"/>
          <w:szCs w:val="22"/>
        </w:rPr>
        <w:t xml:space="preserve">Available at: </w:t>
      </w:r>
      <w:hyperlink r:id="rId30" w:history="1">
        <w:r w:rsidRPr="00645EB6">
          <w:rPr>
            <w:rStyle w:val="Hyperlink"/>
            <w:rFonts w:ascii="Arial" w:hAnsi="Arial" w:cs="Arial"/>
            <w:sz w:val="22"/>
            <w:szCs w:val="22"/>
          </w:rPr>
          <w:t>https://health.gov.ng/nigeria-backs-african-union-drive-to-scale-up-2-million-community-health-workers-for-universal-health-coverage/</w:t>
        </w:r>
      </w:hyperlink>
      <w:r>
        <w:rPr>
          <w:rFonts w:ascii="Arial" w:hAnsi="Arial" w:cs="Arial"/>
          <w:sz w:val="22"/>
          <w:szCs w:val="22"/>
        </w:rPr>
        <w:t xml:space="preserve"> </w:t>
      </w:r>
      <w:r w:rsidRPr="0005247C">
        <w:rPr>
          <w:rFonts w:ascii="Arial" w:hAnsi="Arial" w:cs="Arial"/>
          <w:sz w:val="22"/>
          <w:szCs w:val="22"/>
        </w:rPr>
        <w:t>[Accessed 21 November 2025].</w:t>
      </w:r>
    </w:p>
    <w:p w14:paraId="4983E32D"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lastRenderedPageBreak/>
        <w:t xml:space="preserve">WHO (2021) Global expenditure on health: Public spending on the rise? </w:t>
      </w:r>
      <w:r>
        <w:rPr>
          <w:rFonts w:ascii="Arial" w:hAnsi="Arial" w:cs="Arial"/>
          <w:sz w:val="22"/>
          <w:szCs w:val="22"/>
        </w:rPr>
        <w:t xml:space="preserve">Available at: </w:t>
      </w:r>
      <w:hyperlink r:id="rId31" w:history="1">
        <w:r w:rsidRPr="008321DA">
          <w:rPr>
            <w:rStyle w:val="Hyperlink"/>
            <w:rFonts w:ascii="Arial" w:hAnsi="Arial" w:cs="Arial"/>
            <w:sz w:val="22"/>
            <w:szCs w:val="22"/>
          </w:rPr>
          <w:t>https://files.aho.afro.who.int/afahobckpcontainer/production/files/2_Global_expenditure_on_health_Public_spending_on_the_rise.pdf</w:t>
        </w:r>
      </w:hyperlink>
      <w:r>
        <w:rPr>
          <w:rFonts w:ascii="Arial" w:hAnsi="Arial" w:cs="Arial"/>
          <w:sz w:val="22"/>
          <w:szCs w:val="22"/>
        </w:rPr>
        <w:t xml:space="preserve"> [Accessed 21 November 2025].</w:t>
      </w:r>
    </w:p>
    <w:p w14:paraId="63AF1D7F"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Wong, J., Young, E., Hung, L., Mann, J., </w:t>
      </w:r>
      <w:r>
        <w:rPr>
          <w:rFonts w:ascii="Arial" w:hAnsi="Arial" w:cs="Arial"/>
          <w:sz w:val="22"/>
          <w:szCs w:val="22"/>
        </w:rPr>
        <w:t>and</w:t>
      </w:r>
      <w:r w:rsidRPr="00645EB6">
        <w:rPr>
          <w:rFonts w:ascii="Arial" w:hAnsi="Arial" w:cs="Arial"/>
          <w:sz w:val="22"/>
          <w:szCs w:val="22"/>
        </w:rPr>
        <w:t xml:space="preserve"> Jackson, L. (2023</w:t>
      </w:r>
      <w:r>
        <w:rPr>
          <w:rFonts w:ascii="Arial" w:hAnsi="Arial" w:cs="Arial"/>
          <w:sz w:val="22"/>
          <w:szCs w:val="22"/>
        </w:rPr>
        <w:t>)</w:t>
      </w:r>
      <w:r w:rsidRPr="00645EB6">
        <w:rPr>
          <w:rFonts w:ascii="Arial" w:hAnsi="Arial" w:cs="Arial"/>
          <w:sz w:val="22"/>
          <w:szCs w:val="22"/>
        </w:rPr>
        <w:t xml:space="preserve"> Beyond Plan-Do-Study-Act cycle–staff perceptions on facilitators and barriers to the implementation of telepresence robots in long-term care. </w:t>
      </w:r>
      <w:r w:rsidRPr="0005247C">
        <w:rPr>
          <w:rFonts w:ascii="Arial" w:hAnsi="Arial" w:cs="Arial"/>
          <w:i/>
          <w:iCs/>
          <w:sz w:val="22"/>
          <w:szCs w:val="22"/>
        </w:rPr>
        <w:t>BMC Health Services Research,</w:t>
      </w:r>
      <w:r w:rsidRPr="00645EB6">
        <w:rPr>
          <w:rFonts w:ascii="Arial" w:hAnsi="Arial" w:cs="Arial"/>
          <w:sz w:val="22"/>
          <w:szCs w:val="22"/>
        </w:rPr>
        <w:t xml:space="preserve"> 23(1</w:t>
      </w:r>
      <w:r>
        <w:rPr>
          <w:rFonts w:ascii="Arial" w:hAnsi="Arial" w:cs="Arial"/>
          <w:sz w:val="22"/>
          <w:szCs w:val="22"/>
        </w:rPr>
        <w:t>), pp.</w:t>
      </w:r>
      <w:r w:rsidRPr="00645EB6">
        <w:rPr>
          <w:rFonts w:ascii="Arial" w:hAnsi="Arial" w:cs="Arial"/>
          <w:sz w:val="22"/>
          <w:szCs w:val="22"/>
        </w:rPr>
        <w:t xml:space="preserve"> 772.</w:t>
      </w:r>
    </w:p>
    <w:p w14:paraId="500B7D68" w14:textId="77777777" w:rsidR="007D1E3A" w:rsidRPr="00645EB6" w:rsidRDefault="007D1E3A" w:rsidP="007D1E3A">
      <w:pPr>
        <w:spacing w:line="480" w:lineRule="auto"/>
        <w:ind w:left="720" w:hanging="720"/>
        <w:jc w:val="both"/>
        <w:rPr>
          <w:rFonts w:ascii="Arial" w:hAnsi="Arial" w:cs="Arial"/>
          <w:sz w:val="22"/>
          <w:szCs w:val="22"/>
        </w:rPr>
      </w:pPr>
      <w:r w:rsidRPr="00645EB6">
        <w:rPr>
          <w:rFonts w:ascii="Arial" w:hAnsi="Arial" w:cs="Arial"/>
          <w:sz w:val="22"/>
          <w:szCs w:val="22"/>
        </w:rPr>
        <w:t xml:space="preserve">Yang, J., Liu, F., Yang, C., Wei, J., Ma, Y., Xu, L., </w:t>
      </w:r>
      <w:r>
        <w:rPr>
          <w:rFonts w:ascii="Arial" w:hAnsi="Arial" w:cs="Arial"/>
          <w:sz w:val="22"/>
          <w:szCs w:val="22"/>
        </w:rPr>
        <w:t>and</w:t>
      </w:r>
      <w:r w:rsidRPr="00645EB6">
        <w:rPr>
          <w:rFonts w:ascii="Arial" w:hAnsi="Arial" w:cs="Arial"/>
          <w:sz w:val="22"/>
          <w:szCs w:val="22"/>
        </w:rPr>
        <w:t xml:space="preserve"> Wang, J. (2025</w:t>
      </w:r>
      <w:r>
        <w:rPr>
          <w:rFonts w:ascii="Arial" w:hAnsi="Arial" w:cs="Arial"/>
          <w:sz w:val="22"/>
          <w:szCs w:val="22"/>
        </w:rPr>
        <w:t>)</w:t>
      </w:r>
      <w:r w:rsidRPr="00645EB6">
        <w:rPr>
          <w:rFonts w:ascii="Arial" w:hAnsi="Arial" w:cs="Arial"/>
          <w:sz w:val="22"/>
          <w:szCs w:val="22"/>
        </w:rPr>
        <w:t xml:space="preserve"> Application of Donabedian Three</w:t>
      </w:r>
      <w:r w:rsidRPr="00645EB6">
        <w:rPr>
          <w:rFonts w:ascii="Cambria Math" w:hAnsi="Cambria Math" w:cs="Cambria Math"/>
          <w:sz w:val="22"/>
          <w:szCs w:val="22"/>
        </w:rPr>
        <w:t>‐</w:t>
      </w:r>
      <w:r w:rsidRPr="00645EB6">
        <w:rPr>
          <w:rFonts w:ascii="Arial" w:hAnsi="Arial" w:cs="Arial"/>
          <w:sz w:val="22"/>
          <w:szCs w:val="22"/>
        </w:rPr>
        <w:t xml:space="preserve">Dimensional Model in Outpatient Care Quality: A Scoping Review. </w:t>
      </w:r>
      <w:r w:rsidRPr="003E66F2">
        <w:rPr>
          <w:rFonts w:ascii="Arial" w:hAnsi="Arial" w:cs="Arial"/>
          <w:i/>
          <w:iCs/>
          <w:sz w:val="22"/>
          <w:szCs w:val="22"/>
        </w:rPr>
        <w:t xml:space="preserve">Journal of Nursing Management, </w:t>
      </w:r>
      <w:r w:rsidRPr="00645EB6">
        <w:rPr>
          <w:rFonts w:ascii="Arial" w:hAnsi="Arial" w:cs="Arial"/>
          <w:sz w:val="22"/>
          <w:szCs w:val="22"/>
        </w:rPr>
        <w:t>2025(1</w:t>
      </w:r>
      <w:r>
        <w:rPr>
          <w:rFonts w:ascii="Arial" w:hAnsi="Arial" w:cs="Arial"/>
          <w:sz w:val="22"/>
          <w:szCs w:val="22"/>
        </w:rPr>
        <w:t>), pp.</w:t>
      </w:r>
      <w:r w:rsidRPr="00645EB6">
        <w:rPr>
          <w:rFonts w:ascii="Arial" w:hAnsi="Arial" w:cs="Arial"/>
          <w:sz w:val="22"/>
          <w:szCs w:val="22"/>
        </w:rPr>
        <w:t xml:space="preserve"> 6893336.</w:t>
      </w:r>
    </w:p>
    <w:p w14:paraId="069B1622" w14:textId="77777777" w:rsidR="007D1E3A" w:rsidRPr="00894815" w:rsidRDefault="007D1E3A" w:rsidP="00894815">
      <w:pPr>
        <w:spacing w:line="480" w:lineRule="auto"/>
        <w:jc w:val="both"/>
        <w:rPr>
          <w:rFonts w:ascii="Arial" w:hAnsi="Arial" w:cs="Arial"/>
          <w:sz w:val="22"/>
          <w:szCs w:val="22"/>
          <w:lang w:val="en-GB"/>
        </w:rPr>
      </w:pPr>
    </w:p>
    <w:sectPr w:rsidR="007D1E3A" w:rsidRPr="0089481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F6AF7"/>
    <w:multiLevelType w:val="hybridMultilevel"/>
    <w:tmpl w:val="AD70323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347B0F"/>
    <w:multiLevelType w:val="hybridMultilevel"/>
    <w:tmpl w:val="5DF4C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CB3E20"/>
    <w:multiLevelType w:val="hybridMultilevel"/>
    <w:tmpl w:val="037892F4"/>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169952549">
    <w:abstractNumId w:val="0"/>
  </w:num>
  <w:num w:numId="2" w16cid:durableId="545488325">
    <w:abstractNumId w:val="1"/>
  </w:num>
  <w:num w:numId="3" w16cid:durableId="1994386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ADE"/>
    <w:rsid w:val="000012AB"/>
    <w:rsid w:val="00021C8A"/>
    <w:rsid w:val="00030BB2"/>
    <w:rsid w:val="00035E2A"/>
    <w:rsid w:val="000972D6"/>
    <w:rsid w:val="000B2FDA"/>
    <w:rsid w:val="000C170F"/>
    <w:rsid w:val="000D3ADE"/>
    <w:rsid w:val="000E2C21"/>
    <w:rsid w:val="00111E93"/>
    <w:rsid w:val="00112C1C"/>
    <w:rsid w:val="001422EA"/>
    <w:rsid w:val="0016628B"/>
    <w:rsid w:val="001C70AC"/>
    <w:rsid w:val="001D2B33"/>
    <w:rsid w:val="002001D5"/>
    <w:rsid w:val="00201478"/>
    <w:rsid w:val="00221926"/>
    <w:rsid w:val="00261361"/>
    <w:rsid w:val="00270937"/>
    <w:rsid w:val="002867D1"/>
    <w:rsid w:val="002B5AFB"/>
    <w:rsid w:val="00325428"/>
    <w:rsid w:val="00392F82"/>
    <w:rsid w:val="00394438"/>
    <w:rsid w:val="00394A8D"/>
    <w:rsid w:val="00394B90"/>
    <w:rsid w:val="00396008"/>
    <w:rsid w:val="003C13F8"/>
    <w:rsid w:val="003F2AEE"/>
    <w:rsid w:val="00423AB8"/>
    <w:rsid w:val="00443C6B"/>
    <w:rsid w:val="004670F2"/>
    <w:rsid w:val="004F5111"/>
    <w:rsid w:val="004F74E5"/>
    <w:rsid w:val="00513BD3"/>
    <w:rsid w:val="005141C1"/>
    <w:rsid w:val="005166C1"/>
    <w:rsid w:val="00570D13"/>
    <w:rsid w:val="005808A3"/>
    <w:rsid w:val="005D7128"/>
    <w:rsid w:val="00616B39"/>
    <w:rsid w:val="00681EDD"/>
    <w:rsid w:val="00682E42"/>
    <w:rsid w:val="00683427"/>
    <w:rsid w:val="006838C2"/>
    <w:rsid w:val="00690C19"/>
    <w:rsid w:val="00694251"/>
    <w:rsid w:val="006A2BCC"/>
    <w:rsid w:val="006B7133"/>
    <w:rsid w:val="006B744D"/>
    <w:rsid w:val="00702AE0"/>
    <w:rsid w:val="00736431"/>
    <w:rsid w:val="0075575C"/>
    <w:rsid w:val="00760914"/>
    <w:rsid w:val="007845A2"/>
    <w:rsid w:val="00790C7B"/>
    <w:rsid w:val="007A5607"/>
    <w:rsid w:val="007B0863"/>
    <w:rsid w:val="007D1E3A"/>
    <w:rsid w:val="0083442E"/>
    <w:rsid w:val="00872D9F"/>
    <w:rsid w:val="00881916"/>
    <w:rsid w:val="008851C9"/>
    <w:rsid w:val="00891571"/>
    <w:rsid w:val="00894815"/>
    <w:rsid w:val="008B2083"/>
    <w:rsid w:val="008C4552"/>
    <w:rsid w:val="008E4C55"/>
    <w:rsid w:val="008F3331"/>
    <w:rsid w:val="00910BA2"/>
    <w:rsid w:val="00923CEE"/>
    <w:rsid w:val="00936906"/>
    <w:rsid w:val="0098786B"/>
    <w:rsid w:val="009C5115"/>
    <w:rsid w:val="00A26992"/>
    <w:rsid w:val="00A41BF7"/>
    <w:rsid w:val="00AC16CA"/>
    <w:rsid w:val="00B66D0B"/>
    <w:rsid w:val="00B9753B"/>
    <w:rsid w:val="00BC4907"/>
    <w:rsid w:val="00BC74F0"/>
    <w:rsid w:val="00BF00B4"/>
    <w:rsid w:val="00C4317D"/>
    <w:rsid w:val="00C65903"/>
    <w:rsid w:val="00C74A24"/>
    <w:rsid w:val="00C75FB8"/>
    <w:rsid w:val="00C94897"/>
    <w:rsid w:val="00CA40EA"/>
    <w:rsid w:val="00CA415A"/>
    <w:rsid w:val="00CA52A2"/>
    <w:rsid w:val="00CA530D"/>
    <w:rsid w:val="00CD13A4"/>
    <w:rsid w:val="00CF1C99"/>
    <w:rsid w:val="00D03267"/>
    <w:rsid w:val="00D03917"/>
    <w:rsid w:val="00D23255"/>
    <w:rsid w:val="00D40F06"/>
    <w:rsid w:val="00D44D68"/>
    <w:rsid w:val="00D80ECE"/>
    <w:rsid w:val="00D83DB9"/>
    <w:rsid w:val="00DA677B"/>
    <w:rsid w:val="00DA68D1"/>
    <w:rsid w:val="00DA7A81"/>
    <w:rsid w:val="00DE19B8"/>
    <w:rsid w:val="00DE38D1"/>
    <w:rsid w:val="00DE40B4"/>
    <w:rsid w:val="00DF7D21"/>
    <w:rsid w:val="00E37690"/>
    <w:rsid w:val="00E609F8"/>
    <w:rsid w:val="00E67035"/>
    <w:rsid w:val="00E97E3D"/>
    <w:rsid w:val="00EA291C"/>
    <w:rsid w:val="00ED6E51"/>
    <w:rsid w:val="00F451DA"/>
    <w:rsid w:val="00F55A8D"/>
    <w:rsid w:val="00F63A46"/>
    <w:rsid w:val="00F735F7"/>
    <w:rsid w:val="00FA18DD"/>
    <w:rsid w:val="00FB71A0"/>
    <w:rsid w:val="00FE1316"/>
    <w:rsid w:val="00FE5314"/>
    <w:rsid w:val="00FF31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BB00A"/>
  <w15:chartTrackingRefBased/>
  <w15:docId w15:val="{B1689682-606B-4F21-BB81-5D4A7E54C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6431"/>
    <w:pPr>
      <w:keepNext/>
      <w:keepLines/>
      <w:spacing w:before="360" w:after="80"/>
      <w:outlineLvl w:val="0"/>
    </w:pPr>
    <w:rPr>
      <w:rFonts w:ascii="Arial" w:eastAsiaTheme="majorEastAsia" w:hAnsi="Arial" w:cstheme="majorBidi"/>
      <w:b/>
      <w:color w:val="000000" w:themeColor="text1"/>
      <w:sz w:val="22"/>
      <w:szCs w:val="40"/>
    </w:rPr>
  </w:style>
  <w:style w:type="paragraph" w:styleId="Heading2">
    <w:name w:val="heading 2"/>
    <w:basedOn w:val="Normal"/>
    <w:next w:val="Normal"/>
    <w:link w:val="Heading2Char"/>
    <w:uiPriority w:val="9"/>
    <w:unhideWhenUsed/>
    <w:qFormat/>
    <w:rsid w:val="00736431"/>
    <w:pPr>
      <w:keepNext/>
      <w:keepLines/>
      <w:spacing w:before="160" w:after="80"/>
      <w:outlineLvl w:val="1"/>
    </w:pPr>
    <w:rPr>
      <w:rFonts w:ascii="Arial" w:eastAsiaTheme="majorEastAsia" w:hAnsi="Arial" w:cstheme="majorBidi"/>
      <w:b/>
      <w:color w:val="000000" w:themeColor="text1"/>
      <w:sz w:val="22"/>
      <w:szCs w:val="32"/>
    </w:rPr>
  </w:style>
  <w:style w:type="paragraph" w:styleId="Heading3">
    <w:name w:val="heading 3"/>
    <w:basedOn w:val="Normal"/>
    <w:next w:val="Normal"/>
    <w:link w:val="Heading3Char"/>
    <w:uiPriority w:val="9"/>
    <w:semiHidden/>
    <w:unhideWhenUsed/>
    <w:qFormat/>
    <w:rsid w:val="000D3A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D3A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D3A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D3A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3A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3A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3A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6431"/>
    <w:rPr>
      <w:rFonts w:ascii="Arial" w:eastAsiaTheme="majorEastAsia" w:hAnsi="Arial" w:cstheme="majorBidi"/>
      <w:b/>
      <w:color w:val="000000" w:themeColor="text1"/>
      <w:sz w:val="22"/>
      <w:szCs w:val="40"/>
    </w:rPr>
  </w:style>
  <w:style w:type="character" w:customStyle="1" w:styleId="Heading2Char">
    <w:name w:val="Heading 2 Char"/>
    <w:basedOn w:val="DefaultParagraphFont"/>
    <w:link w:val="Heading2"/>
    <w:uiPriority w:val="9"/>
    <w:rsid w:val="00736431"/>
    <w:rPr>
      <w:rFonts w:ascii="Arial" w:eastAsiaTheme="majorEastAsia" w:hAnsi="Arial" w:cstheme="majorBidi"/>
      <w:b/>
      <w:color w:val="000000" w:themeColor="text1"/>
      <w:sz w:val="22"/>
      <w:szCs w:val="32"/>
    </w:rPr>
  </w:style>
  <w:style w:type="character" w:customStyle="1" w:styleId="Heading3Char">
    <w:name w:val="Heading 3 Char"/>
    <w:basedOn w:val="DefaultParagraphFont"/>
    <w:link w:val="Heading3"/>
    <w:uiPriority w:val="9"/>
    <w:semiHidden/>
    <w:rsid w:val="000D3AD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D3A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D3A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D3A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3A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3A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3ADE"/>
    <w:rPr>
      <w:rFonts w:eastAsiaTheme="majorEastAsia" w:cstheme="majorBidi"/>
      <w:color w:val="272727" w:themeColor="text1" w:themeTint="D8"/>
    </w:rPr>
  </w:style>
  <w:style w:type="paragraph" w:styleId="Title">
    <w:name w:val="Title"/>
    <w:basedOn w:val="Normal"/>
    <w:next w:val="Normal"/>
    <w:link w:val="TitleChar"/>
    <w:uiPriority w:val="10"/>
    <w:qFormat/>
    <w:rsid w:val="000D3A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3A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3A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3A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3ADE"/>
    <w:pPr>
      <w:spacing w:before="160"/>
      <w:jc w:val="center"/>
    </w:pPr>
    <w:rPr>
      <w:i/>
      <w:iCs/>
      <w:color w:val="404040" w:themeColor="text1" w:themeTint="BF"/>
    </w:rPr>
  </w:style>
  <w:style w:type="character" w:customStyle="1" w:styleId="QuoteChar">
    <w:name w:val="Quote Char"/>
    <w:basedOn w:val="DefaultParagraphFont"/>
    <w:link w:val="Quote"/>
    <w:uiPriority w:val="29"/>
    <w:rsid w:val="000D3ADE"/>
    <w:rPr>
      <w:i/>
      <w:iCs/>
      <w:color w:val="404040" w:themeColor="text1" w:themeTint="BF"/>
    </w:rPr>
  </w:style>
  <w:style w:type="paragraph" w:styleId="ListParagraph">
    <w:name w:val="List Paragraph"/>
    <w:basedOn w:val="Normal"/>
    <w:uiPriority w:val="34"/>
    <w:qFormat/>
    <w:rsid w:val="000D3ADE"/>
    <w:pPr>
      <w:ind w:left="720"/>
      <w:contextualSpacing/>
    </w:pPr>
  </w:style>
  <w:style w:type="character" w:styleId="IntenseEmphasis">
    <w:name w:val="Intense Emphasis"/>
    <w:basedOn w:val="DefaultParagraphFont"/>
    <w:uiPriority w:val="21"/>
    <w:qFormat/>
    <w:rsid w:val="000D3ADE"/>
    <w:rPr>
      <w:i/>
      <w:iCs/>
      <w:color w:val="2F5496" w:themeColor="accent1" w:themeShade="BF"/>
    </w:rPr>
  </w:style>
  <w:style w:type="paragraph" w:styleId="IntenseQuote">
    <w:name w:val="Intense Quote"/>
    <w:basedOn w:val="Normal"/>
    <w:next w:val="Normal"/>
    <w:link w:val="IntenseQuoteChar"/>
    <w:uiPriority w:val="30"/>
    <w:qFormat/>
    <w:rsid w:val="000D3A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D3ADE"/>
    <w:rPr>
      <w:i/>
      <w:iCs/>
      <w:color w:val="2F5496" w:themeColor="accent1" w:themeShade="BF"/>
    </w:rPr>
  </w:style>
  <w:style w:type="character" w:styleId="IntenseReference">
    <w:name w:val="Intense Reference"/>
    <w:basedOn w:val="DefaultParagraphFont"/>
    <w:uiPriority w:val="32"/>
    <w:qFormat/>
    <w:rsid w:val="000D3ADE"/>
    <w:rPr>
      <w:b/>
      <w:bCs/>
      <w:smallCaps/>
      <w:color w:val="2F5496" w:themeColor="accent1" w:themeShade="BF"/>
      <w:spacing w:val="5"/>
    </w:rPr>
  </w:style>
  <w:style w:type="table" w:styleId="TableGrid">
    <w:name w:val="Table Grid"/>
    <w:basedOn w:val="TableNormal"/>
    <w:uiPriority w:val="39"/>
    <w:rsid w:val="00030B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D1E3A"/>
    <w:rPr>
      <w:color w:val="0563C1" w:themeColor="hyperlink"/>
      <w:u w:val="single"/>
    </w:rPr>
  </w:style>
  <w:style w:type="paragraph" w:styleId="TOCHeading">
    <w:name w:val="TOC Heading"/>
    <w:basedOn w:val="Heading1"/>
    <w:next w:val="Normal"/>
    <w:uiPriority w:val="39"/>
    <w:unhideWhenUsed/>
    <w:qFormat/>
    <w:rsid w:val="007D1E3A"/>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7D1E3A"/>
    <w:pPr>
      <w:spacing w:after="100"/>
    </w:pPr>
  </w:style>
  <w:style w:type="paragraph" w:styleId="TOC2">
    <w:name w:val="toc 2"/>
    <w:basedOn w:val="Normal"/>
    <w:next w:val="Normal"/>
    <w:autoRedefine/>
    <w:uiPriority w:val="39"/>
    <w:unhideWhenUsed/>
    <w:rsid w:val="007D1E3A"/>
    <w:pPr>
      <w:spacing w:after="100"/>
      <w:ind w:left="240"/>
    </w:pPr>
  </w:style>
  <w:style w:type="character" w:styleId="UnresolvedMention">
    <w:name w:val="Unresolved Mention"/>
    <w:basedOn w:val="DefaultParagraphFont"/>
    <w:uiPriority w:val="99"/>
    <w:semiHidden/>
    <w:unhideWhenUsed/>
    <w:rsid w:val="00EA29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emiumtimesng.com/news/top-news/806501-updated-coroner-orders-prosecution-of-auxiliary-nurse-over-mohbads-death-probe-into-police-inaction.html" TargetMode="External"/><Relationship Id="rId18" Type="http://schemas.openxmlformats.org/officeDocument/2006/relationships/hyperlink" Target="https://www.bbc.com/news/world-africa-67032979" TargetMode="External"/><Relationship Id="rId26" Type="http://schemas.openxmlformats.org/officeDocument/2006/relationships/hyperlink" Target="https://easyrca.com/blog/root-cause-and-effect-analysis-5-whys-vs-fishbone/" TargetMode="External"/><Relationship Id="rId3" Type="http://schemas.openxmlformats.org/officeDocument/2006/relationships/styles" Target="styles.xml"/><Relationship Id="rId21" Type="http://schemas.openxmlformats.org/officeDocument/2006/relationships/hyperlink" Target="https://www.england.nhs.uk/statistics/statistical-work-areas/patient-safety-data/2024-25/q3/"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www.gov.uk/government/consultations/changes-to-regulations-relating-to-the-care-quality-commission/changes-to-regulations-relating-to-the-care-quality-commission" TargetMode="External"/><Relationship Id="rId25" Type="http://schemas.openxmlformats.org/officeDocument/2006/relationships/hyperlink" Target="https://punchng.com/mohbad-coroner-orders-trial-of-nurse-faults-police-inactio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eansixsigmaforgood.com/lean-for-hope-program-helps-global-social-sector/" TargetMode="External"/><Relationship Id="rId20" Type="http://schemas.openxmlformats.org/officeDocument/2006/relationships/hyperlink" Target="https://www.proquest.com/openview/cccaa7cd9e5f997c86141cb683239614/1?pq-origsite=gscholar&amp;cbl=2026366&amp;diss=y" TargetMode="External"/><Relationship Id="rId29" Type="http://schemas.openxmlformats.org/officeDocument/2006/relationships/hyperlink" Target="https://www.icirnigeria.org/new-report-warns-of-failing-health-infrastructure-rising-costs-of-drugs-in-nigeria/"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oal.law/capabilities/medical-negligence-law-firm-in-nigeria/"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ealthcare.utah.edu/integrative-health-wellness/resiliency-center/news/2021/09/fishbone-diagram-tool-organize-problems" TargetMode="External"/><Relationship Id="rId23" Type="http://schemas.openxmlformats.org/officeDocument/2006/relationships/hyperlink" Target="https://oal.law/beyond-the-doctors-mistake-investigating-the-chain-of-legal-responsibility-in-cases-of-medical-negligence-involving-multiple-parties/" TargetMode="External"/><Relationship Id="rId28" Type="http://schemas.openxmlformats.org/officeDocument/2006/relationships/hyperlink" Target="https://www.tvcnews.tv/mohbads-death-was-due-to-medical-negligence-coroner/" TargetMode="External"/><Relationship Id="rId10" Type="http://schemas.openxmlformats.org/officeDocument/2006/relationships/image" Target="media/image5.png"/><Relationship Id="rId19" Type="http://schemas.openxmlformats.org/officeDocument/2006/relationships/hyperlink" Target="https://www.ihi.org/library/model-for-improvement" TargetMode="External"/><Relationship Id="rId31" Type="http://schemas.openxmlformats.org/officeDocument/2006/relationships/hyperlink" Target="https://files.aho.afro.who.int/afahobckpcontainer/production/files/2_Global_expenditure_on_health_Public_spending_on_the_rise.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punchng.com/quacks-in-white-coats-auxiliary-nurses-flood-hospitals-despite-ban/" TargetMode="External"/><Relationship Id="rId22" Type="http://schemas.openxmlformats.org/officeDocument/2006/relationships/hyperlink" Target="https://www.noi-polls.com/post/patient-safety-poll" TargetMode="External"/><Relationship Id="rId27" Type="http://schemas.openxmlformats.org/officeDocument/2006/relationships/hyperlink" Target="https://trustedadvisorslaw.com/litigating-medical-negligence-in-nigeria/" TargetMode="External"/><Relationship Id="rId30" Type="http://schemas.openxmlformats.org/officeDocument/2006/relationships/hyperlink" Target="https://health.gov.ng/nigeria-backs-african-union-drive-to-scale-up-2-million-community-health-workers-for-universal-health-coverage/"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887E72-40E0-45A1-95FA-731D60F0F2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5984</Words>
  <Characters>34112</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alateef074@gmail.com</dc:creator>
  <cp:keywords/>
  <dc:description/>
  <cp:lastModifiedBy>Madona Igbinoba (1815861)</cp:lastModifiedBy>
  <cp:revision>2</cp:revision>
  <dcterms:created xsi:type="dcterms:W3CDTF">2025-11-25T11:28:00Z</dcterms:created>
  <dcterms:modified xsi:type="dcterms:W3CDTF">2025-11-25T11:28:00Z</dcterms:modified>
</cp:coreProperties>
</file>