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ED1E3" w14:textId="77777777" w:rsidR="006A59D5" w:rsidRDefault="006A59D5" w:rsidP="008E740D">
      <w:pPr>
        <w:spacing w:after="240"/>
        <w:jc w:val="both"/>
        <w:rPr>
          <w:rFonts w:ascii="Times New Roman" w:eastAsia="Times New Roman" w:hAnsi="Times New Roman" w:cs="Times New Roman"/>
          <w:b/>
          <w:sz w:val="24"/>
          <w:szCs w:val="24"/>
          <w:lang w:val="en-GB"/>
        </w:rPr>
      </w:pPr>
    </w:p>
    <w:p w14:paraId="3126DD23" w14:textId="77777777" w:rsidR="006A59D5" w:rsidRDefault="006A59D5" w:rsidP="008E740D">
      <w:pPr>
        <w:spacing w:after="240"/>
        <w:jc w:val="both"/>
        <w:rPr>
          <w:rFonts w:ascii="Times New Roman" w:eastAsia="Times New Roman" w:hAnsi="Times New Roman" w:cs="Times New Roman"/>
          <w:b/>
          <w:sz w:val="24"/>
          <w:szCs w:val="24"/>
          <w:lang w:val="en-GB"/>
        </w:rPr>
      </w:pPr>
    </w:p>
    <w:p w14:paraId="3AFE623B" w14:textId="77777777" w:rsidR="006A59D5" w:rsidRDefault="006A59D5" w:rsidP="008E740D">
      <w:pPr>
        <w:spacing w:after="240"/>
        <w:jc w:val="both"/>
        <w:rPr>
          <w:rFonts w:ascii="Times New Roman" w:eastAsia="Times New Roman" w:hAnsi="Times New Roman" w:cs="Times New Roman"/>
          <w:b/>
          <w:sz w:val="24"/>
          <w:szCs w:val="24"/>
          <w:lang w:val="en-GB"/>
        </w:rPr>
      </w:pPr>
    </w:p>
    <w:p w14:paraId="4C0B3518" w14:textId="77777777" w:rsidR="006A59D5" w:rsidRDefault="006A59D5" w:rsidP="008E740D">
      <w:pPr>
        <w:spacing w:after="240"/>
        <w:jc w:val="both"/>
        <w:rPr>
          <w:rFonts w:ascii="Times New Roman" w:eastAsia="Times New Roman" w:hAnsi="Times New Roman" w:cs="Times New Roman"/>
          <w:b/>
          <w:sz w:val="24"/>
          <w:szCs w:val="24"/>
          <w:lang w:val="en-GB"/>
        </w:rPr>
      </w:pPr>
    </w:p>
    <w:p w14:paraId="6500B461" w14:textId="77777777" w:rsidR="006F5759" w:rsidRPr="0049318C" w:rsidRDefault="00DD5677" w:rsidP="001E7258">
      <w:pPr>
        <w:spacing w:after="240"/>
        <w:jc w:val="center"/>
        <w:rPr>
          <w:rFonts w:ascii="Times New Roman" w:eastAsia="Times New Roman" w:hAnsi="Times New Roman" w:cs="Times New Roman"/>
          <w:b/>
          <w:sz w:val="32"/>
          <w:szCs w:val="32"/>
          <w:lang w:val="en-GB"/>
        </w:rPr>
      </w:pPr>
      <w:r w:rsidRPr="0049318C">
        <w:rPr>
          <w:rFonts w:ascii="Times New Roman" w:eastAsia="Times New Roman" w:hAnsi="Times New Roman" w:cs="Times New Roman"/>
          <w:b/>
          <w:sz w:val="32"/>
          <w:szCs w:val="32"/>
          <w:lang w:val="en-GB"/>
        </w:rPr>
        <w:t>Hotel Organisational Audit</w:t>
      </w:r>
    </w:p>
    <w:p w14:paraId="33A6B31B" w14:textId="77777777" w:rsidR="00241D5D" w:rsidRDefault="00241D5D" w:rsidP="008E740D">
      <w:pPr>
        <w:spacing w:after="240"/>
        <w:jc w:val="both"/>
        <w:rPr>
          <w:rFonts w:ascii="Times New Roman" w:eastAsia="Times New Roman" w:hAnsi="Times New Roman" w:cs="Times New Roman"/>
          <w:b/>
          <w:sz w:val="24"/>
          <w:szCs w:val="24"/>
          <w:lang w:val="en-GB"/>
        </w:rPr>
      </w:pPr>
    </w:p>
    <w:p w14:paraId="1B81F9D2" w14:textId="77777777" w:rsidR="00241D5D" w:rsidRDefault="00241D5D" w:rsidP="008E740D">
      <w:pPr>
        <w:spacing w:after="240"/>
        <w:jc w:val="both"/>
        <w:rPr>
          <w:rFonts w:ascii="Times New Roman" w:eastAsia="Times New Roman" w:hAnsi="Times New Roman" w:cs="Times New Roman"/>
          <w:b/>
          <w:sz w:val="24"/>
          <w:szCs w:val="24"/>
          <w:lang w:val="en-GB"/>
        </w:rPr>
      </w:pPr>
    </w:p>
    <w:p w14:paraId="5FCC561A" w14:textId="77777777" w:rsidR="00241D5D" w:rsidRDefault="00241D5D" w:rsidP="008E740D">
      <w:pPr>
        <w:spacing w:after="240"/>
        <w:jc w:val="both"/>
        <w:rPr>
          <w:rFonts w:ascii="Times New Roman" w:eastAsia="Times New Roman" w:hAnsi="Times New Roman" w:cs="Times New Roman"/>
          <w:b/>
          <w:sz w:val="24"/>
          <w:szCs w:val="24"/>
          <w:lang w:val="en-GB"/>
        </w:rPr>
      </w:pPr>
    </w:p>
    <w:p w14:paraId="2DC75967" w14:textId="77777777" w:rsidR="00241D5D" w:rsidRDefault="00241D5D" w:rsidP="008E740D">
      <w:pPr>
        <w:spacing w:after="240"/>
        <w:jc w:val="both"/>
        <w:rPr>
          <w:rFonts w:ascii="Times New Roman" w:eastAsia="Times New Roman" w:hAnsi="Times New Roman" w:cs="Times New Roman"/>
          <w:b/>
          <w:sz w:val="24"/>
          <w:szCs w:val="24"/>
          <w:lang w:val="en-GB"/>
        </w:rPr>
      </w:pPr>
    </w:p>
    <w:p w14:paraId="415D2886" w14:textId="77777777" w:rsidR="003D5803" w:rsidRDefault="003D5803" w:rsidP="008E740D">
      <w:pPr>
        <w:spacing w:before="240" w:line="480" w:lineRule="auto"/>
        <w:jc w:val="both"/>
        <w:rPr>
          <w:b/>
          <w:szCs w:val="24"/>
        </w:rPr>
      </w:pPr>
      <w:r>
        <w:rPr>
          <w:b/>
          <w:szCs w:val="24"/>
        </w:rPr>
        <w:t>Student name: Madalina Georgiana Pavel</w:t>
      </w:r>
    </w:p>
    <w:p w14:paraId="2DE88654" w14:textId="77777777" w:rsidR="003D5803" w:rsidRDefault="003D5803" w:rsidP="008E740D">
      <w:pPr>
        <w:spacing w:before="240" w:line="480" w:lineRule="auto"/>
        <w:jc w:val="both"/>
        <w:rPr>
          <w:b/>
          <w:szCs w:val="24"/>
        </w:rPr>
      </w:pPr>
      <w:r>
        <w:rPr>
          <w:b/>
          <w:szCs w:val="24"/>
        </w:rPr>
        <w:t>Student ID number: 2025267</w:t>
      </w:r>
    </w:p>
    <w:p w14:paraId="4C7622B3" w14:textId="77777777" w:rsidR="003D5803" w:rsidRDefault="003D5803" w:rsidP="008E740D">
      <w:pPr>
        <w:spacing w:before="240" w:line="480" w:lineRule="auto"/>
        <w:jc w:val="both"/>
        <w:rPr>
          <w:b/>
          <w:szCs w:val="24"/>
        </w:rPr>
      </w:pPr>
      <w:r>
        <w:rPr>
          <w:b/>
          <w:szCs w:val="24"/>
        </w:rPr>
        <w:t>Programmes: BA (Hons) International Hotel Management</w:t>
      </w:r>
    </w:p>
    <w:p w14:paraId="6B1E133A" w14:textId="77CF8D90" w:rsidR="003D5803" w:rsidRDefault="003D5803" w:rsidP="008E740D">
      <w:pPr>
        <w:spacing w:before="240" w:line="480" w:lineRule="auto"/>
        <w:jc w:val="both"/>
        <w:rPr>
          <w:b/>
          <w:szCs w:val="24"/>
        </w:rPr>
      </w:pPr>
      <w:r>
        <w:rPr>
          <w:b/>
          <w:szCs w:val="24"/>
        </w:rPr>
        <w:t>Module: Management</w:t>
      </w:r>
      <w:r w:rsidR="009C4B96">
        <w:rPr>
          <w:b/>
          <w:szCs w:val="24"/>
        </w:rPr>
        <w:t xml:space="preserve"> </w:t>
      </w:r>
      <w:r w:rsidR="003A6F86">
        <w:rPr>
          <w:b/>
          <w:szCs w:val="24"/>
        </w:rPr>
        <w:t>&amp; Organisational</w:t>
      </w:r>
      <w:r w:rsidR="001B32F7">
        <w:rPr>
          <w:b/>
          <w:szCs w:val="24"/>
        </w:rPr>
        <w:t xml:space="preserve"> Behaviour</w:t>
      </w:r>
      <w:r>
        <w:rPr>
          <w:b/>
          <w:szCs w:val="24"/>
        </w:rPr>
        <w:t xml:space="preserve"> </w:t>
      </w:r>
    </w:p>
    <w:p w14:paraId="7BD48EFA" w14:textId="6CAEBB58" w:rsidR="003D5803" w:rsidRDefault="003D5803" w:rsidP="008E740D">
      <w:pPr>
        <w:spacing w:before="240" w:line="480" w:lineRule="auto"/>
        <w:jc w:val="both"/>
        <w:rPr>
          <w:b/>
          <w:szCs w:val="24"/>
        </w:rPr>
      </w:pPr>
      <w:r>
        <w:rPr>
          <w:b/>
          <w:szCs w:val="24"/>
        </w:rPr>
        <w:t>Module code: BMIH500</w:t>
      </w:r>
      <w:r w:rsidR="00A43CEC">
        <w:rPr>
          <w:b/>
          <w:szCs w:val="24"/>
        </w:rPr>
        <w:t>4</w:t>
      </w:r>
    </w:p>
    <w:p w14:paraId="247E1737" w14:textId="65D08D4A" w:rsidR="003D5803" w:rsidRPr="00171636" w:rsidRDefault="003D5803" w:rsidP="008E740D">
      <w:pPr>
        <w:spacing w:before="240"/>
        <w:jc w:val="both"/>
        <w:rPr>
          <w:b/>
          <w:bCs/>
        </w:rPr>
      </w:pPr>
      <w:r>
        <w:rPr>
          <w:b/>
          <w:bCs/>
        </w:rPr>
        <w:t>Lecturer name</w:t>
      </w:r>
      <w:r w:rsidRPr="00171636">
        <w:rPr>
          <w:b/>
          <w:bCs/>
        </w:rPr>
        <w:t>:</w:t>
      </w:r>
      <w:r>
        <w:rPr>
          <w:b/>
          <w:bCs/>
        </w:rPr>
        <w:t xml:space="preserve"> R</w:t>
      </w:r>
      <w:r w:rsidR="00A43CEC">
        <w:rPr>
          <w:b/>
          <w:bCs/>
        </w:rPr>
        <w:t>obyn Griffiths</w:t>
      </w:r>
      <w:r w:rsidRPr="00171636">
        <w:rPr>
          <w:b/>
          <w:bCs/>
        </w:rPr>
        <w:br w:type="page"/>
      </w:r>
    </w:p>
    <w:sdt>
      <w:sdtPr>
        <w:rPr>
          <w:rFonts w:ascii="Arial" w:eastAsia="Arial" w:hAnsi="Arial" w:cs="Arial"/>
          <w:b w:val="0"/>
          <w:bCs w:val="0"/>
          <w:color w:val="auto"/>
          <w:sz w:val="22"/>
          <w:szCs w:val="22"/>
          <w:lang w:val="en-IN" w:eastAsia="en-IN"/>
        </w:rPr>
        <w:id w:val="2076855481"/>
        <w:docPartObj>
          <w:docPartGallery w:val="Table of Contents"/>
          <w:docPartUnique/>
        </w:docPartObj>
      </w:sdtPr>
      <w:sdtEndPr>
        <w:rPr>
          <w:rFonts w:ascii="Times New Roman" w:hAnsi="Times New Roman" w:cs="Times New Roman"/>
          <w:noProof/>
          <w:sz w:val="24"/>
          <w:szCs w:val="24"/>
        </w:rPr>
      </w:sdtEndPr>
      <w:sdtContent>
        <w:p w14:paraId="27A9A7F3" w14:textId="77777777" w:rsidR="006F5759" w:rsidRPr="006F5759" w:rsidRDefault="006F5759" w:rsidP="008E740D">
          <w:pPr>
            <w:pStyle w:val="TOCHeading"/>
            <w:spacing w:after="240" w:line="360" w:lineRule="auto"/>
            <w:jc w:val="both"/>
            <w:rPr>
              <w:rFonts w:ascii="Times New Roman" w:hAnsi="Times New Roman" w:cs="Times New Roman"/>
              <w:color w:val="auto"/>
              <w:sz w:val="24"/>
              <w:szCs w:val="24"/>
            </w:rPr>
          </w:pPr>
          <w:r w:rsidRPr="006F5759">
            <w:rPr>
              <w:rFonts w:ascii="Times New Roman" w:hAnsi="Times New Roman" w:cs="Times New Roman"/>
              <w:color w:val="auto"/>
              <w:sz w:val="24"/>
              <w:szCs w:val="24"/>
            </w:rPr>
            <w:t>Table of Contents</w:t>
          </w:r>
        </w:p>
        <w:p w14:paraId="6356CC7F" w14:textId="77777777" w:rsidR="00EF0DC4" w:rsidRPr="00EF0DC4" w:rsidRDefault="006F5759" w:rsidP="008E740D">
          <w:pPr>
            <w:pStyle w:val="TOC1"/>
            <w:tabs>
              <w:tab w:val="right" w:leader="dot" w:pos="9350"/>
            </w:tabs>
            <w:jc w:val="both"/>
            <w:rPr>
              <w:rFonts w:ascii="Times New Roman" w:eastAsiaTheme="minorEastAsia" w:hAnsi="Times New Roman" w:cs="Times New Roman"/>
              <w:noProof/>
              <w:sz w:val="24"/>
              <w:szCs w:val="24"/>
              <w:lang w:val="en-GB" w:eastAsia="en-GB"/>
            </w:rPr>
          </w:pPr>
          <w:r w:rsidRPr="007A4325">
            <w:rPr>
              <w:rFonts w:ascii="Times New Roman" w:hAnsi="Times New Roman" w:cs="Times New Roman"/>
              <w:sz w:val="24"/>
              <w:szCs w:val="24"/>
            </w:rPr>
            <w:fldChar w:fldCharType="begin"/>
          </w:r>
          <w:r w:rsidRPr="007A4325">
            <w:rPr>
              <w:rFonts w:ascii="Times New Roman" w:hAnsi="Times New Roman" w:cs="Times New Roman"/>
              <w:sz w:val="24"/>
              <w:szCs w:val="24"/>
            </w:rPr>
            <w:instrText xml:space="preserve"> TOC \o "1-3" \h \z \u </w:instrText>
          </w:r>
          <w:r w:rsidRPr="007A4325">
            <w:rPr>
              <w:rFonts w:ascii="Times New Roman" w:hAnsi="Times New Roman" w:cs="Times New Roman"/>
              <w:sz w:val="24"/>
              <w:szCs w:val="24"/>
            </w:rPr>
            <w:fldChar w:fldCharType="separate"/>
          </w:r>
          <w:hyperlink w:anchor="_Toc137649311" w:history="1">
            <w:r w:rsidR="00EF0DC4" w:rsidRPr="00EF0DC4">
              <w:rPr>
                <w:rStyle w:val="Hyperlink"/>
                <w:rFonts w:ascii="Times New Roman" w:hAnsi="Times New Roman" w:cs="Times New Roman"/>
                <w:noProof/>
                <w:sz w:val="24"/>
                <w:szCs w:val="24"/>
                <w:lang w:val="en-GB"/>
              </w:rPr>
              <w:t>1. Introduction</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_Toc137649311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3</w:t>
            </w:r>
            <w:r w:rsidR="00EF0DC4" w:rsidRPr="00EF0DC4">
              <w:rPr>
                <w:rFonts w:ascii="Times New Roman" w:hAnsi="Times New Roman" w:cs="Times New Roman"/>
                <w:noProof/>
                <w:webHidden/>
                <w:sz w:val="24"/>
                <w:szCs w:val="24"/>
              </w:rPr>
              <w:fldChar w:fldCharType="end"/>
            </w:r>
          </w:hyperlink>
        </w:p>
        <w:p w14:paraId="13F008D8" w14:textId="77777777" w:rsidR="00EF0DC4" w:rsidRPr="00EF0DC4" w:rsidRDefault="00000000" w:rsidP="008E740D">
          <w:pPr>
            <w:pStyle w:val="TOC1"/>
            <w:tabs>
              <w:tab w:val="right" w:leader="dot" w:pos="9350"/>
            </w:tabs>
            <w:jc w:val="both"/>
            <w:rPr>
              <w:rFonts w:ascii="Times New Roman" w:eastAsiaTheme="minorEastAsia" w:hAnsi="Times New Roman" w:cs="Times New Roman"/>
              <w:noProof/>
              <w:sz w:val="24"/>
              <w:szCs w:val="24"/>
              <w:lang w:val="en-GB" w:eastAsia="en-GB"/>
            </w:rPr>
          </w:pPr>
          <w:hyperlink w:anchor="_Toc137649312" w:history="1">
            <w:r w:rsidR="00EF0DC4" w:rsidRPr="00EF0DC4">
              <w:rPr>
                <w:rStyle w:val="Hyperlink"/>
                <w:rFonts w:ascii="Times New Roman" w:hAnsi="Times New Roman" w:cs="Times New Roman"/>
                <w:noProof/>
                <w:sz w:val="24"/>
                <w:szCs w:val="24"/>
                <w:lang w:val="en-GB"/>
              </w:rPr>
              <w:t>2. Critical evaluation of the organisational culture, structure and Goals</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_Toc137649312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3</w:t>
            </w:r>
            <w:r w:rsidR="00EF0DC4" w:rsidRPr="00EF0DC4">
              <w:rPr>
                <w:rFonts w:ascii="Times New Roman" w:hAnsi="Times New Roman" w:cs="Times New Roman"/>
                <w:noProof/>
                <w:webHidden/>
                <w:sz w:val="24"/>
                <w:szCs w:val="24"/>
              </w:rPr>
              <w:fldChar w:fldCharType="end"/>
            </w:r>
          </w:hyperlink>
        </w:p>
        <w:p w14:paraId="7A8FFEBD"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13" w:history="1">
            <w:r w:rsidR="00EF0DC4" w:rsidRPr="00EF0DC4">
              <w:rPr>
                <w:rStyle w:val="Hyperlink"/>
                <w:rFonts w:ascii="Times New Roman" w:hAnsi="Times New Roman" w:cs="Times New Roman"/>
                <w:noProof/>
                <w:sz w:val="24"/>
                <w:szCs w:val="24"/>
                <w:lang w:val="en-GB"/>
              </w:rPr>
              <w:t>2.1 Organisational culture</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_Toc137649313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3</w:t>
            </w:r>
            <w:r w:rsidR="00EF0DC4" w:rsidRPr="00EF0DC4">
              <w:rPr>
                <w:rFonts w:ascii="Times New Roman" w:hAnsi="Times New Roman" w:cs="Times New Roman"/>
                <w:noProof/>
                <w:webHidden/>
                <w:sz w:val="24"/>
                <w:szCs w:val="24"/>
              </w:rPr>
              <w:fldChar w:fldCharType="end"/>
            </w:r>
          </w:hyperlink>
        </w:p>
        <w:p w14:paraId="012C8250"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14" w:history="1">
            <w:r w:rsidR="00EF0DC4" w:rsidRPr="00EF0DC4">
              <w:rPr>
                <w:rStyle w:val="Hyperlink"/>
                <w:rFonts w:ascii="Times New Roman" w:hAnsi="Times New Roman" w:cs="Times New Roman"/>
                <w:noProof/>
                <w:sz w:val="24"/>
                <w:szCs w:val="24"/>
                <w:lang w:val="en-GB"/>
              </w:rPr>
              <w:t>2.2 Organisational structure</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_Toc137649314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4</w:t>
            </w:r>
            <w:r w:rsidR="00EF0DC4" w:rsidRPr="00EF0DC4">
              <w:rPr>
                <w:rFonts w:ascii="Times New Roman" w:hAnsi="Times New Roman" w:cs="Times New Roman"/>
                <w:noProof/>
                <w:webHidden/>
                <w:sz w:val="24"/>
                <w:szCs w:val="24"/>
              </w:rPr>
              <w:fldChar w:fldCharType="end"/>
            </w:r>
          </w:hyperlink>
        </w:p>
        <w:p w14:paraId="238FEF09"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15" w:history="1">
            <w:r w:rsidR="00EF0DC4" w:rsidRPr="00EF0DC4">
              <w:rPr>
                <w:rStyle w:val="Hyperlink"/>
                <w:rFonts w:ascii="Times New Roman" w:hAnsi="Times New Roman" w:cs="Times New Roman"/>
                <w:noProof/>
                <w:sz w:val="24"/>
                <w:szCs w:val="24"/>
                <w:lang w:val="en-GB"/>
              </w:rPr>
              <w:t>2.3 Organisational goal</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_Toc137649315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5</w:t>
            </w:r>
            <w:r w:rsidR="00EF0DC4" w:rsidRPr="00EF0DC4">
              <w:rPr>
                <w:rFonts w:ascii="Times New Roman" w:hAnsi="Times New Roman" w:cs="Times New Roman"/>
                <w:noProof/>
                <w:webHidden/>
                <w:sz w:val="24"/>
                <w:szCs w:val="24"/>
              </w:rPr>
              <w:fldChar w:fldCharType="end"/>
            </w:r>
          </w:hyperlink>
        </w:p>
        <w:p w14:paraId="63D1FA0B" w14:textId="77777777" w:rsidR="00EF0DC4" w:rsidRPr="00EF0DC4" w:rsidRDefault="00000000" w:rsidP="008E740D">
          <w:pPr>
            <w:pStyle w:val="TOC1"/>
            <w:tabs>
              <w:tab w:val="right" w:leader="dot" w:pos="9350"/>
            </w:tabs>
            <w:jc w:val="both"/>
            <w:rPr>
              <w:rFonts w:ascii="Times New Roman" w:eastAsiaTheme="minorEastAsia" w:hAnsi="Times New Roman" w:cs="Times New Roman"/>
              <w:noProof/>
              <w:sz w:val="24"/>
              <w:szCs w:val="24"/>
              <w:lang w:val="en-GB" w:eastAsia="en-GB"/>
            </w:rPr>
          </w:pPr>
          <w:hyperlink w:anchor="_Toc137649316" w:history="1">
            <w:r w:rsidR="00EF0DC4" w:rsidRPr="00EF0DC4">
              <w:rPr>
                <w:rStyle w:val="Hyperlink"/>
                <w:rFonts w:ascii="Times New Roman" w:hAnsi="Times New Roman" w:cs="Times New Roman"/>
                <w:noProof/>
                <w:sz w:val="24"/>
                <w:szCs w:val="24"/>
                <w:lang w:val="en-GB"/>
              </w:rPr>
              <w:t>3. Current change initiatives and their implication on the organisation</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_Toc137649316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5</w:t>
            </w:r>
            <w:r w:rsidR="00EF0DC4" w:rsidRPr="00EF0DC4">
              <w:rPr>
                <w:rFonts w:ascii="Times New Roman" w:hAnsi="Times New Roman" w:cs="Times New Roman"/>
                <w:noProof/>
                <w:webHidden/>
                <w:sz w:val="24"/>
                <w:szCs w:val="24"/>
              </w:rPr>
              <w:fldChar w:fldCharType="end"/>
            </w:r>
          </w:hyperlink>
        </w:p>
        <w:p w14:paraId="0972722C"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17" w:history="1">
            <w:r w:rsidR="00EF0DC4" w:rsidRPr="00EF0DC4">
              <w:rPr>
                <w:rStyle w:val="Hyperlink"/>
                <w:rFonts w:ascii="Times New Roman" w:hAnsi="Times New Roman" w:cs="Times New Roman"/>
                <w:noProof/>
                <w:sz w:val="24"/>
                <w:szCs w:val="24"/>
                <w:lang w:val="en-GB"/>
              </w:rPr>
              <w:t>3.1 Recent change initiatives</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_Toc137649317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5</w:t>
            </w:r>
            <w:r w:rsidR="00EF0DC4" w:rsidRPr="00EF0DC4">
              <w:rPr>
                <w:rFonts w:ascii="Times New Roman" w:hAnsi="Times New Roman" w:cs="Times New Roman"/>
                <w:noProof/>
                <w:webHidden/>
                <w:sz w:val="24"/>
                <w:szCs w:val="24"/>
              </w:rPr>
              <w:fldChar w:fldCharType="end"/>
            </w:r>
          </w:hyperlink>
        </w:p>
        <w:p w14:paraId="0692A8A7"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18" w:history="1">
            <w:r w:rsidR="00EF0DC4" w:rsidRPr="00EF0DC4">
              <w:rPr>
                <w:rStyle w:val="Hyperlink"/>
                <w:rFonts w:ascii="Times New Roman" w:hAnsi="Times New Roman" w:cs="Times New Roman"/>
                <w:noProof/>
                <w:sz w:val="24"/>
                <w:szCs w:val="24"/>
                <w:lang w:val="en-GB"/>
              </w:rPr>
              <w:t>3.2 Implication on the organisational change management</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_Toc137649318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7</w:t>
            </w:r>
            <w:r w:rsidR="00EF0DC4" w:rsidRPr="00EF0DC4">
              <w:rPr>
                <w:rFonts w:ascii="Times New Roman" w:hAnsi="Times New Roman" w:cs="Times New Roman"/>
                <w:noProof/>
                <w:webHidden/>
                <w:sz w:val="24"/>
                <w:szCs w:val="24"/>
              </w:rPr>
              <w:fldChar w:fldCharType="end"/>
            </w:r>
          </w:hyperlink>
        </w:p>
        <w:p w14:paraId="435CB7A7" w14:textId="77777777" w:rsidR="00EF0DC4" w:rsidRPr="00EF0DC4" w:rsidRDefault="00000000" w:rsidP="008E740D">
          <w:pPr>
            <w:pStyle w:val="TOC1"/>
            <w:tabs>
              <w:tab w:val="right" w:leader="dot" w:pos="9350"/>
            </w:tabs>
            <w:jc w:val="both"/>
            <w:rPr>
              <w:rFonts w:ascii="Times New Roman" w:eastAsiaTheme="minorEastAsia" w:hAnsi="Times New Roman" w:cs="Times New Roman"/>
              <w:noProof/>
              <w:sz w:val="24"/>
              <w:szCs w:val="24"/>
              <w:lang w:val="en-GB" w:eastAsia="en-GB"/>
            </w:rPr>
          </w:pPr>
          <w:hyperlink w:anchor="_Toc137649319" w:history="1">
            <w:r w:rsidR="00EF0DC4" w:rsidRPr="00EF0DC4">
              <w:rPr>
                <w:rStyle w:val="Hyperlink"/>
                <w:rFonts w:ascii="Times New Roman" w:hAnsi="Times New Roman" w:cs="Times New Roman"/>
                <w:noProof/>
                <w:sz w:val="24"/>
                <w:szCs w:val="24"/>
                <w:lang w:val="en-GB"/>
              </w:rPr>
              <w:t>4. Strategic direction and current organisational performance</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_Toc137649319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7</w:t>
            </w:r>
            <w:r w:rsidR="00EF0DC4" w:rsidRPr="00EF0DC4">
              <w:rPr>
                <w:rFonts w:ascii="Times New Roman" w:hAnsi="Times New Roman" w:cs="Times New Roman"/>
                <w:noProof/>
                <w:webHidden/>
                <w:sz w:val="24"/>
                <w:szCs w:val="24"/>
              </w:rPr>
              <w:fldChar w:fldCharType="end"/>
            </w:r>
          </w:hyperlink>
        </w:p>
        <w:p w14:paraId="56FE6938" w14:textId="77777777" w:rsidR="00EF0DC4" w:rsidRPr="00EF0DC4" w:rsidRDefault="00000000" w:rsidP="008E740D">
          <w:pPr>
            <w:pStyle w:val="TOC1"/>
            <w:tabs>
              <w:tab w:val="right" w:leader="dot" w:pos="9350"/>
            </w:tabs>
            <w:jc w:val="both"/>
            <w:rPr>
              <w:rFonts w:ascii="Times New Roman" w:eastAsiaTheme="minorEastAsia" w:hAnsi="Times New Roman" w:cs="Times New Roman"/>
              <w:noProof/>
              <w:sz w:val="24"/>
              <w:szCs w:val="24"/>
              <w:lang w:val="en-GB" w:eastAsia="en-GB"/>
            </w:rPr>
          </w:pPr>
          <w:hyperlink w:anchor="_Toc137649320" w:history="1">
            <w:r w:rsidR="00EF0DC4" w:rsidRPr="00EF0DC4">
              <w:rPr>
                <w:rStyle w:val="Hyperlink"/>
                <w:rFonts w:ascii="Times New Roman" w:hAnsi="Times New Roman" w:cs="Times New Roman"/>
                <w:noProof/>
                <w:sz w:val="24"/>
                <w:szCs w:val="24"/>
                <w:lang w:val="en-GB"/>
              </w:rPr>
              <w:t>5. Conclusion</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_Toc137649320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7</w:t>
            </w:r>
            <w:r w:rsidR="00EF0DC4" w:rsidRPr="00EF0DC4">
              <w:rPr>
                <w:rFonts w:ascii="Times New Roman" w:hAnsi="Times New Roman" w:cs="Times New Roman"/>
                <w:noProof/>
                <w:webHidden/>
                <w:sz w:val="24"/>
                <w:szCs w:val="24"/>
              </w:rPr>
              <w:fldChar w:fldCharType="end"/>
            </w:r>
          </w:hyperlink>
        </w:p>
        <w:p w14:paraId="7917643B" w14:textId="77777777" w:rsidR="00EF0DC4" w:rsidRPr="00EF0DC4" w:rsidRDefault="00000000" w:rsidP="008E740D">
          <w:pPr>
            <w:pStyle w:val="TOC1"/>
            <w:tabs>
              <w:tab w:val="right" w:leader="dot" w:pos="9350"/>
            </w:tabs>
            <w:jc w:val="both"/>
            <w:rPr>
              <w:rFonts w:ascii="Times New Roman" w:eastAsiaTheme="minorEastAsia" w:hAnsi="Times New Roman" w:cs="Times New Roman"/>
              <w:noProof/>
              <w:sz w:val="24"/>
              <w:szCs w:val="24"/>
              <w:lang w:val="en-GB" w:eastAsia="en-GB"/>
            </w:rPr>
          </w:pPr>
          <w:hyperlink w:anchor="_Toc137649321" w:history="1">
            <w:r w:rsidR="00EF0DC4" w:rsidRPr="00EF0DC4">
              <w:rPr>
                <w:rStyle w:val="Hyperlink"/>
                <w:rFonts w:ascii="Times New Roman" w:hAnsi="Times New Roman" w:cs="Times New Roman"/>
                <w:noProof/>
                <w:sz w:val="24"/>
                <w:szCs w:val="24"/>
                <w:lang w:val="en-GB"/>
              </w:rPr>
              <w:t>References</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_Toc137649321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8</w:t>
            </w:r>
            <w:r w:rsidR="00EF0DC4" w:rsidRPr="00EF0DC4">
              <w:rPr>
                <w:rFonts w:ascii="Times New Roman" w:hAnsi="Times New Roman" w:cs="Times New Roman"/>
                <w:noProof/>
                <w:webHidden/>
                <w:sz w:val="24"/>
                <w:szCs w:val="24"/>
              </w:rPr>
              <w:fldChar w:fldCharType="end"/>
            </w:r>
          </w:hyperlink>
        </w:p>
        <w:p w14:paraId="116D11F0" w14:textId="77777777" w:rsidR="00EF0DC4" w:rsidRPr="00EF0DC4" w:rsidRDefault="00000000" w:rsidP="008E740D">
          <w:pPr>
            <w:pStyle w:val="TOC1"/>
            <w:tabs>
              <w:tab w:val="right" w:leader="dot" w:pos="9350"/>
            </w:tabs>
            <w:jc w:val="both"/>
            <w:rPr>
              <w:rFonts w:ascii="Times New Roman" w:eastAsiaTheme="minorEastAsia" w:hAnsi="Times New Roman" w:cs="Times New Roman"/>
              <w:noProof/>
              <w:sz w:val="24"/>
              <w:szCs w:val="24"/>
              <w:lang w:val="en-GB" w:eastAsia="en-GB"/>
            </w:rPr>
          </w:pPr>
          <w:hyperlink w:anchor="_Toc137649322" w:history="1">
            <w:r w:rsidR="00EF0DC4" w:rsidRPr="00EF0DC4">
              <w:rPr>
                <w:rStyle w:val="Hyperlink"/>
                <w:rFonts w:ascii="Times New Roman" w:hAnsi="Times New Roman" w:cs="Times New Roman"/>
                <w:noProof/>
                <w:sz w:val="24"/>
                <w:szCs w:val="24"/>
                <w:lang w:val="en-GB"/>
              </w:rPr>
              <w:t>Appendices</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_Toc137649322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11</w:t>
            </w:r>
            <w:r w:rsidR="00EF0DC4" w:rsidRPr="00EF0DC4">
              <w:rPr>
                <w:rFonts w:ascii="Times New Roman" w:hAnsi="Times New Roman" w:cs="Times New Roman"/>
                <w:noProof/>
                <w:webHidden/>
                <w:sz w:val="24"/>
                <w:szCs w:val="24"/>
              </w:rPr>
              <w:fldChar w:fldCharType="end"/>
            </w:r>
          </w:hyperlink>
        </w:p>
        <w:p w14:paraId="2055EA3F"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23" w:history="1">
            <w:r w:rsidR="00EF0DC4" w:rsidRPr="00EF0DC4">
              <w:rPr>
                <w:rStyle w:val="Hyperlink"/>
                <w:rFonts w:ascii="Times New Roman" w:hAnsi="Times New Roman" w:cs="Times New Roman"/>
                <w:noProof/>
                <w:sz w:val="24"/>
                <w:szCs w:val="24"/>
                <w:lang w:val="en-GB"/>
              </w:rPr>
              <w:t>Appendix A: Business Strategy</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_Toc137649323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11</w:t>
            </w:r>
            <w:r w:rsidR="00EF0DC4" w:rsidRPr="00EF0DC4">
              <w:rPr>
                <w:rFonts w:ascii="Times New Roman" w:hAnsi="Times New Roman" w:cs="Times New Roman"/>
                <w:noProof/>
                <w:webHidden/>
                <w:sz w:val="24"/>
                <w:szCs w:val="24"/>
              </w:rPr>
              <w:fldChar w:fldCharType="end"/>
            </w:r>
          </w:hyperlink>
        </w:p>
        <w:p w14:paraId="1B08465C" w14:textId="77777777" w:rsidR="00EF0DC4" w:rsidRPr="00EF0DC4" w:rsidRDefault="00000000" w:rsidP="008E740D">
          <w:pPr>
            <w:pStyle w:val="TOC2"/>
            <w:tabs>
              <w:tab w:val="right" w:leader="dot" w:pos="9350"/>
            </w:tabs>
            <w:jc w:val="both"/>
            <w:rPr>
              <w:rFonts w:ascii="Times New Roman" w:eastAsiaTheme="minorEastAsia" w:hAnsi="Times New Roman" w:cs="Times New Roman"/>
              <w:noProof/>
              <w:sz w:val="24"/>
              <w:szCs w:val="24"/>
              <w:lang w:val="en-GB" w:eastAsia="en-GB"/>
            </w:rPr>
          </w:pPr>
          <w:hyperlink w:anchor="_Toc137649324" w:history="1">
            <w:r w:rsidR="00EF0DC4" w:rsidRPr="00EF0DC4">
              <w:rPr>
                <w:rStyle w:val="Hyperlink"/>
                <w:rFonts w:ascii="Times New Roman" w:hAnsi="Times New Roman" w:cs="Times New Roman"/>
                <w:noProof/>
                <w:sz w:val="24"/>
                <w:szCs w:val="24"/>
                <w:lang w:val="en-GB"/>
              </w:rPr>
              <w:t>Appendix B: Financial performance</w:t>
            </w:r>
            <w:r w:rsidR="00EF0DC4" w:rsidRPr="00EF0DC4">
              <w:rPr>
                <w:rFonts w:ascii="Times New Roman" w:hAnsi="Times New Roman" w:cs="Times New Roman"/>
                <w:noProof/>
                <w:webHidden/>
                <w:sz w:val="24"/>
                <w:szCs w:val="24"/>
              </w:rPr>
              <w:tab/>
            </w:r>
            <w:r w:rsidR="00EF0DC4" w:rsidRPr="00EF0DC4">
              <w:rPr>
                <w:rFonts w:ascii="Times New Roman" w:hAnsi="Times New Roman" w:cs="Times New Roman"/>
                <w:noProof/>
                <w:webHidden/>
                <w:sz w:val="24"/>
                <w:szCs w:val="24"/>
              </w:rPr>
              <w:fldChar w:fldCharType="begin"/>
            </w:r>
            <w:r w:rsidR="00EF0DC4" w:rsidRPr="00EF0DC4">
              <w:rPr>
                <w:rFonts w:ascii="Times New Roman" w:hAnsi="Times New Roman" w:cs="Times New Roman"/>
                <w:noProof/>
                <w:webHidden/>
                <w:sz w:val="24"/>
                <w:szCs w:val="24"/>
              </w:rPr>
              <w:instrText xml:space="preserve"> PAGEREF _Toc137649324 \h </w:instrText>
            </w:r>
            <w:r w:rsidR="00EF0DC4" w:rsidRPr="00EF0DC4">
              <w:rPr>
                <w:rFonts w:ascii="Times New Roman" w:hAnsi="Times New Roman" w:cs="Times New Roman"/>
                <w:noProof/>
                <w:webHidden/>
                <w:sz w:val="24"/>
                <w:szCs w:val="24"/>
              </w:rPr>
            </w:r>
            <w:r w:rsidR="00EF0DC4" w:rsidRPr="00EF0DC4">
              <w:rPr>
                <w:rFonts w:ascii="Times New Roman" w:hAnsi="Times New Roman" w:cs="Times New Roman"/>
                <w:noProof/>
                <w:webHidden/>
                <w:sz w:val="24"/>
                <w:szCs w:val="24"/>
              </w:rPr>
              <w:fldChar w:fldCharType="separate"/>
            </w:r>
            <w:r w:rsidR="00EF0DC4" w:rsidRPr="00EF0DC4">
              <w:rPr>
                <w:rFonts w:ascii="Times New Roman" w:hAnsi="Times New Roman" w:cs="Times New Roman"/>
                <w:noProof/>
                <w:webHidden/>
                <w:sz w:val="24"/>
                <w:szCs w:val="24"/>
              </w:rPr>
              <w:t>12</w:t>
            </w:r>
            <w:r w:rsidR="00EF0DC4" w:rsidRPr="00EF0DC4">
              <w:rPr>
                <w:rFonts w:ascii="Times New Roman" w:hAnsi="Times New Roman" w:cs="Times New Roman"/>
                <w:noProof/>
                <w:webHidden/>
                <w:sz w:val="24"/>
                <w:szCs w:val="24"/>
              </w:rPr>
              <w:fldChar w:fldCharType="end"/>
            </w:r>
          </w:hyperlink>
        </w:p>
        <w:p w14:paraId="79009961" w14:textId="77777777" w:rsidR="006F5759" w:rsidRDefault="006F5759" w:rsidP="008E740D">
          <w:pPr>
            <w:spacing w:after="240" w:line="360" w:lineRule="auto"/>
            <w:jc w:val="both"/>
          </w:pPr>
          <w:r w:rsidRPr="007A4325">
            <w:rPr>
              <w:rFonts w:ascii="Times New Roman" w:hAnsi="Times New Roman" w:cs="Times New Roman"/>
              <w:b/>
              <w:bCs/>
              <w:noProof/>
              <w:sz w:val="24"/>
              <w:szCs w:val="24"/>
            </w:rPr>
            <w:fldChar w:fldCharType="end"/>
          </w:r>
        </w:p>
      </w:sdtContent>
    </w:sdt>
    <w:p w14:paraId="270913E1" w14:textId="77777777" w:rsidR="00420BB1" w:rsidRPr="00A80481" w:rsidRDefault="00DD5677" w:rsidP="008E740D">
      <w:pPr>
        <w:spacing w:after="240"/>
        <w:jc w:val="both"/>
        <w:rPr>
          <w:rFonts w:ascii="Times New Roman" w:eastAsia="Times New Roman" w:hAnsi="Times New Roman" w:cs="Times New Roman"/>
          <w:b/>
          <w:sz w:val="24"/>
          <w:szCs w:val="24"/>
          <w:lang w:val="en-GB"/>
        </w:rPr>
      </w:pPr>
      <w:r w:rsidRPr="00A80481">
        <w:rPr>
          <w:lang w:val="en-GB"/>
        </w:rPr>
        <w:br w:type="page"/>
      </w:r>
    </w:p>
    <w:p w14:paraId="224C591C" w14:textId="77777777" w:rsidR="00420BB1" w:rsidRPr="00A80481" w:rsidRDefault="00DD5677" w:rsidP="008E740D">
      <w:pPr>
        <w:pStyle w:val="Heading1"/>
        <w:spacing w:after="240"/>
        <w:rPr>
          <w:lang w:val="en-GB"/>
        </w:rPr>
      </w:pPr>
      <w:bookmarkStart w:id="0" w:name="_Toc137649311"/>
      <w:r w:rsidRPr="00A80481">
        <w:rPr>
          <w:lang w:val="en-GB"/>
        </w:rPr>
        <w:lastRenderedPageBreak/>
        <w:t>1. Introduction</w:t>
      </w:r>
      <w:bookmarkEnd w:id="0"/>
      <w:r w:rsidRPr="00A80481">
        <w:rPr>
          <w:lang w:val="en-GB"/>
        </w:rPr>
        <w:t xml:space="preserve"> </w:t>
      </w:r>
    </w:p>
    <w:p w14:paraId="66034DC1"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In the current times, business dynamics have significantly transformed along with globalisation</w:t>
      </w:r>
      <w:r w:rsidR="00596444">
        <w:rPr>
          <w:rFonts w:ascii="Times New Roman" w:eastAsia="Times New Roman" w:hAnsi="Times New Roman" w:cs="Times New Roman"/>
          <w:sz w:val="24"/>
          <w:szCs w:val="24"/>
          <w:lang w:val="en-GB"/>
        </w:rPr>
        <w:t xml:space="preserve"> (</w:t>
      </w:r>
      <w:r w:rsidR="00596444" w:rsidRPr="00596444">
        <w:rPr>
          <w:rFonts w:ascii="Times New Roman" w:eastAsia="Times New Roman" w:hAnsi="Times New Roman" w:cs="Times New Roman"/>
          <w:sz w:val="24"/>
          <w:szCs w:val="24"/>
        </w:rPr>
        <w:t>Jahan</w:t>
      </w:r>
      <w:r w:rsidR="00596444">
        <w:rPr>
          <w:rFonts w:ascii="Times New Roman" w:eastAsia="Times New Roman" w:hAnsi="Times New Roman" w:cs="Times New Roman"/>
          <w:sz w:val="24"/>
          <w:szCs w:val="24"/>
        </w:rPr>
        <w:t xml:space="preserve"> et al. 2021; </w:t>
      </w:r>
      <w:r w:rsidR="00596444" w:rsidRPr="00596444">
        <w:rPr>
          <w:rFonts w:ascii="Times New Roman" w:eastAsia="Times New Roman" w:hAnsi="Times New Roman" w:cs="Times New Roman"/>
          <w:sz w:val="24"/>
          <w:szCs w:val="24"/>
        </w:rPr>
        <w:t>Dabic</w:t>
      </w:r>
      <w:r w:rsidR="00596444">
        <w:rPr>
          <w:rFonts w:ascii="Times New Roman" w:eastAsia="Times New Roman" w:hAnsi="Times New Roman" w:cs="Times New Roman"/>
          <w:sz w:val="24"/>
          <w:szCs w:val="24"/>
        </w:rPr>
        <w:t xml:space="preserve"> et al. 2021; </w:t>
      </w:r>
      <w:r w:rsidR="00596444" w:rsidRPr="00596444">
        <w:rPr>
          <w:rFonts w:ascii="Times New Roman" w:eastAsia="Times New Roman" w:hAnsi="Times New Roman" w:cs="Times New Roman"/>
          <w:sz w:val="24"/>
          <w:szCs w:val="24"/>
        </w:rPr>
        <w:t>Tang</w:t>
      </w:r>
      <w:r w:rsidR="00596444">
        <w:rPr>
          <w:rFonts w:ascii="Times New Roman" w:eastAsia="Times New Roman" w:hAnsi="Times New Roman" w:cs="Times New Roman"/>
          <w:sz w:val="24"/>
          <w:szCs w:val="24"/>
        </w:rPr>
        <w:t xml:space="preserve"> et al.</w:t>
      </w:r>
      <w:r w:rsidR="00596444" w:rsidRPr="00596444">
        <w:rPr>
          <w:rFonts w:ascii="Times New Roman" w:eastAsia="Times New Roman" w:hAnsi="Times New Roman" w:cs="Times New Roman"/>
          <w:sz w:val="24"/>
          <w:szCs w:val="24"/>
        </w:rPr>
        <w:t xml:space="preserve"> 2020</w:t>
      </w:r>
      <w:r w:rsidR="00596444">
        <w:rPr>
          <w:rFonts w:ascii="Times New Roman" w:eastAsia="Times New Roman" w:hAnsi="Times New Roman" w:cs="Times New Roman"/>
          <w:sz w:val="24"/>
          <w:szCs w:val="24"/>
        </w:rPr>
        <w:t>)</w:t>
      </w:r>
      <w:r w:rsidRPr="00A80481">
        <w:rPr>
          <w:rFonts w:ascii="Times New Roman" w:eastAsia="Times New Roman" w:hAnsi="Times New Roman" w:cs="Times New Roman"/>
          <w:sz w:val="24"/>
          <w:szCs w:val="24"/>
          <w:lang w:val="en-GB"/>
        </w:rPr>
        <w:t xml:space="preserve">. In this highly competitive business landscape, every business industry faces significant </w:t>
      </w:r>
      <w:r w:rsidR="00A80481" w:rsidRPr="00A80481">
        <w:rPr>
          <w:rFonts w:ascii="Times New Roman" w:eastAsia="Times New Roman" w:hAnsi="Times New Roman" w:cs="Times New Roman"/>
          <w:sz w:val="24"/>
          <w:szCs w:val="24"/>
          <w:lang w:val="en-GB"/>
        </w:rPr>
        <w:t>challenges;</w:t>
      </w:r>
      <w:r w:rsidRPr="00A80481">
        <w:rPr>
          <w:rFonts w:ascii="Times New Roman" w:eastAsia="Times New Roman" w:hAnsi="Times New Roman" w:cs="Times New Roman"/>
          <w:sz w:val="24"/>
          <w:szCs w:val="24"/>
          <w:lang w:val="en-GB"/>
        </w:rPr>
        <w:t xml:space="preserve"> the hospitality industry is also no exception. In this hyper-competitive hospitality industry, hotel businesses strive to offer exceptional services to their target consumers and achieve operational excellence. However, in order to accomplish this exceptional operational excellence, organisations are required to critically reflect on and optimise their organisational process and practices including the structure. Under such circumstances, hotel organisational audit plays an important role. </w:t>
      </w:r>
    </w:p>
    <w:p w14:paraId="27CAC300"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In this paper, the primary idea is to critically reflect on the hotel organisational audit of Intercontinental Hotels Group (IHG) emphasising its organisational culture, structure, recent change initiatives, and current business performances as well as strategic directions.in particular, this strategic hotel organisational audit aims at providing more significant insights into the operational activities of IHG, addressing areas for further improvement. </w:t>
      </w:r>
    </w:p>
    <w:p w14:paraId="28A7A155" w14:textId="77777777" w:rsidR="00420BB1" w:rsidRPr="00A80481" w:rsidRDefault="00DD5677" w:rsidP="008E740D">
      <w:pPr>
        <w:pStyle w:val="Heading1"/>
        <w:spacing w:after="240"/>
        <w:rPr>
          <w:lang w:val="en-GB"/>
        </w:rPr>
      </w:pPr>
      <w:bookmarkStart w:id="1" w:name="_Toc137649312"/>
      <w:r w:rsidRPr="00A80481">
        <w:rPr>
          <w:lang w:val="en-GB"/>
        </w:rPr>
        <w:t>2. Critical evaluation of the organisational culture, structure and Goals</w:t>
      </w:r>
      <w:bookmarkEnd w:id="1"/>
      <w:r w:rsidRPr="00A80481">
        <w:rPr>
          <w:lang w:val="en-GB"/>
        </w:rPr>
        <w:t xml:space="preserve"> </w:t>
      </w:r>
    </w:p>
    <w:p w14:paraId="41E4F48C" w14:textId="77777777" w:rsidR="00420BB1" w:rsidRPr="00A80481" w:rsidRDefault="00DD5677" w:rsidP="008E740D">
      <w:pPr>
        <w:pStyle w:val="Heading2"/>
        <w:spacing w:after="240"/>
        <w:rPr>
          <w:lang w:val="en-GB"/>
        </w:rPr>
      </w:pPr>
      <w:bookmarkStart w:id="2" w:name="_Toc137649313"/>
      <w:r w:rsidRPr="00A80481">
        <w:rPr>
          <w:lang w:val="en-GB"/>
        </w:rPr>
        <w:t>2.1 Organisational culture</w:t>
      </w:r>
      <w:bookmarkEnd w:id="2"/>
      <w:r w:rsidRPr="00A80481">
        <w:rPr>
          <w:lang w:val="en-GB"/>
        </w:rPr>
        <w:t xml:space="preserve"> </w:t>
      </w:r>
    </w:p>
    <w:p w14:paraId="07868152" w14:textId="67A54192"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In the organisational paradigm, the cu</w:t>
      </w:r>
      <w:r w:rsidR="00492F75">
        <w:rPr>
          <w:rFonts w:ascii="Times New Roman" w:eastAsia="Times New Roman" w:hAnsi="Times New Roman" w:cs="Times New Roman"/>
          <w:sz w:val="24"/>
          <w:szCs w:val="24"/>
          <w:lang w:val="en-GB"/>
        </w:rPr>
        <w:t>lture plays an important role (</w:t>
      </w:r>
      <w:r w:rsidRPr="00A80481">
        <w:rPr>
          <w:rFonts w:ascii="Times New Roman" w:eastAsia="Times New Roman" w:hAnsi="Times New Roman" w:cs="Times New Roman"/>
          <w:sz w:val="24"/>
          <w:szCs w:val="24"/>
          <w:lang w:val="en-GB"/>
        </w:rPr>
        <w:t>Sun, 2008</w:t>
      </w:r>
      <w:r w:rsidR="008A489A">
        <w:rPr>
          <w:rFonts w:ascii="Times New Roman" w:eastAsia="Times New Roman" w:hAnsi="Times New Roman" w:cs="Times New Roman"/>
          <w:sz w:val="24"/>
          <w:szCs w:val="24"/>
          <w:lang w:val="en-GB"/>
        </w:rPr>
        <w:t>;</w:t>
      </w:r>
      <w:r w:rsidR="008A489A" w:rsidRPr="008A489A">
        <w:rPr>
          <w:rFonts w:ascii="Times New Roman" w:eastAsia="Times New Roman" w:hAnsi="Times New Roman" w:cs="Times New Roman"/>
          <w:sz w:val="24"/>
          <w:szCs w:val="24"/>
        </w:rPr>
        <w:t xml:space="preserve"> Tran, 2021</w:t>
      </w:r>
      <w:r w:rsidR="00FA5860">
        <w:rPr>
          <w:rFonts w:ascii="Times New Roman" w:eastAsia="Times New Roman" w:hAnsi="Times New Roman" w:cs="Times New Roman"/>
          <w:sz w:val="24"/>
          <w:szCs w:val="24"/>
        </w:rPr>
        <w:t>;</w:t>
      </w:r>
      <w:r w:rsidR="00FA5860" w:rsidRPr="00FA5860">
        <w:rPr>
          <w:rFonts w:ascii="Times New Roman" w:eastAsia="Times New Roman" w:hAnsi="Times New Roman" w:cs="Times New Roman"/>
          <w:sz w:val="24"/>
          <w:szCs w:val="24"/>
        </w:rPr>
        <w:t xml:space="preserve"> </w:t>
      </w:r>
      <w:r w:rsidR="00FA5860" w:rsidRPr="006B56BB">
        <w:rPr>
          <w:rFonts w:ascii="Times New Roman" w:eastAsia="Times New Roman" w:hAnsi="Times New Roman" w:cs="Times New Roman"/>
          <w:sz w:val="24"/>
          <w:szCs w:val="24"/>
        </w:rPr>
        <w:t>Oh, and Han, 2020</w:t>
      </w:r>
      <w:r w:rsidR="00527807">
        <w:rPr>
          <w:rFonts w:ascii="Times New Roman" w:eastAsia="Times New Roman" w:hAnsi="Times New Roman" w:cs="Times New Roman"/>
          <w:sz w:val="24"/>
          <w:szCs w:val="24"/>
        </w:rPr>
        <w:t xml:space="preserve">; </w:t>
      </w:r>
      <w:r w:rsidR="00527807" w:rsidRPr="00653A31">
        <w:rPr>
          <w:rFonts w:ascii="Times New Roman" w:eastAsia="Times New Roman" w:hAnsi="Times New Roman" w:cs="Times New Roman"/>
          <w:sz w:val="24"/>
          <w:szCs w:val="24"/>
        </w:rPr>
        <w:t>Lubis, and Hanum, 2020</w:t>
      </w:r>
      <w:r w:rsidR="008650F1">
        <w:rPr>
          <w:rFonts w:ascii="Times New Roman" w:eastAsia="Times New Roman" w:hAnsi="Times New Roman" w:cs="Times New Roman"/>
          <w:sz w:val="24"/>
          <w:szCs w:val="24"/>
        </w:rPr>
        <w:t>; Meng, and Berger, 2019</w:t>
      </w:r>
      <w:r w:rsidRPr="00A80481">
        <w:rPr>
          <w:rFonts w:ascii="Times New Roman" w:eastAsia="Times New Roman" w:hAnsi="Times New Roman" w:cs="Times New Roman"/>
          <w:sz w:val="24"/>
          <w:szCs w:val="24"/>
          <w:lang w:val="en-GB"/>
        </w:rPr>
        <w:t xml:space="preserve">). </w:t>
      </w:r>
      <w:r w:rsidR="00657279">
        <w:rPr>
          <w:rFonts w:ascii="Times New Roman" w:eastAsia="Times New Roman" w:hAnsi="Times New Roman" w:cs="Times New Roman"/>
          <w:sz w:val="24"/>
          <w:szCs w:val="24"/>
          <w:lang w:val="en-GB"/>
        </w:rPr>
        <w:t xml:space="preserve">It has widely researched in corporate communication, organisational </w:t>
      </w:r>
      <w:r w:rsidR="00A060DB">
        <w:rPr>
          <w:rFonts w:ascii="Times New Roman" w:eastAsia="Times New Roman" w:hAnsi="Times New Roman" w:cs="Times New Roman"/>
          <w:sz w:val="24"/>
          <w:szCs w:val="24"/>
          <w:lang w:val="en-GB"/>
        </w:rPr>
        <w:t>behaviour</w:t>
      </w:r>
      <w:r w:rsidR="00657279">
        <w:rPr>
          <w:rFonts w:ascii="Times New Roman" w:eastAsia="Times New Roman" w:hAnsi="Times New Roman" w:cs="Times New Roman"/>
          <w:sz w:val="24"/>
          <w:szCs w:val="24"/>
          <w:lang w:val="en-GB"/>
        </w:rPr>
        <w:t xml:space="preserve"> and strategic management (</w:t>
      </w:r>
      <w:r w:rsidR="00BE59CF" w:rsidRPr="008D0FA8">
        <w:rPr>
          <w:rFonts w:ascii="Times New Roman" w:eastAsia="Times New Roman" w:hAnsi="Times New Roman" w:cs="Times New Roman"/>
          <w:sz w:val="24"/>
          <w:szCs w:val="24"/>
        </w:rPr>
        <w:t>Van Riel, and Fombrun, 2007</w:t>
      </w:r>
      <w:r w:rsidR="00BE59CF">
        <w:rPr>
          <w:rFonts w:ascii="Times New Roman" w:eastAsia="Times New Roman" w:hAnsi="Times New Roman" w:cs="Times New Roman"/>
          <w:sz w:val="24"/>
          <w:szCs w:val="24"/>
        </w:rPr>
        <w:t xml:space="preserve">; </w:t>
      </w:r>
      <w:r w:rsidR="00BE59CF" w:rsidRPr="00394347">
        <w:rPr>
          <w:rFonts w:ascii="Times New Roman" w:eastAsia="Times New Roman" w:hAnsi="Times New Roman" w:cs="Times New Roman"/>
          <w:sz w:val="24"/>
          <w:szCs w:val="24"/>
        </w:rPr>
        <w:t>Meng, and Berger, 2019</w:t>
      </w:r>
      <w:r w:rsidR="00BE59CF">
        <w:rPr>
          <w:rFonts w:ascii="Times New Roman" w:eastAsia="Times New Roman" w:hAnsi="Times New Roman" w:cs="Times New Roman"/>
          <w:sz w:val="24"/>
          <w:szCs w:val="24"/>
        </w:rPr>
        <w:t xml:space="preserve">; </w:t>
      </w:r>
      <w:r w:rsidR="00BE59CF" w:rsidRPr="008D0FA8">
        <w:rPr>
          <w:rFonts w:ascii="Times New Roman" w:eastAsia="Times New Roman" w:hAnsi="Times New Roman" w:cs="Times New Roman"/>
          <w:sz w:val="24"/>
          <w:szCs w:val="24"/>
        </w:rPr>
        <w:t>Tsui</w:t>
      </w:r>
      <w:r w:rsidR="00BE59CF">
        <w:rPr>
          <w:rFonts w:ascii="Times New Roman" w:eastAsia="Times New Roman" w:hAnsi="Times New Roman" w:cs="Times New Roman"/>
          <w:sz w:val="24"/>
          <w:szCs w:val="24"/>
        </w:rPr>
        <w:t xml:space="preserve"> et al. 2006</w:t>
      </w:r>
      <w:r w:rsidR="00657279">
        <w:rPr>
          <w:rFonts w:ascii="Times New Roman" w:eastAsia="Times New Roman" w:hAnsi="Times New Roman" w:cs="Times New Roman"/>
          <w:sz w:val="24"/>
          <w:szCs w:val="24"/>
          <w:lang w:val="en-GB"/>
        </w:rPr>
        <w:t xml:space="preserve">). </w:t>
      </w:r>
      <w:r w:rsidRPr="00A80481">
        <w:rPr>
          <w:rFonts w:ascii="Times New Roman" w:eastAsia="Times New Roman" w:hAnsi="Times New Roman" w:cs="Times New Roman"/>
          <w:sz w:val="24"/>
          <w:szCs w:val="24"/>
          <w:lang w:val="en-GB"/>
        </w:rPr>
        <w:t xml:space="preserve">The organisational culture is often influenced by several factors as the organisations come across several external and internal challenges. As per several empirical studies, the primary purpose of the organisational culture is to promote unity and cohesion, by stimulating the innovation and enthusiasm of employees aiming to improve the overall economic efficiency of the organisation (Bamidele, 2022). On a similar note, Li, (2015) has also pointed out that the behaviour of the employees in the organisational environment is profoundly implicated by the corporate culture. However, organisational culture significantly varies based on the organisational requirements. In simple words, organisational culture can be described as an intangible yet strong force among the community of organisational people that implicates the behaviour of the member of that community. On this note, Bamidele, (2022) has also mentioned that when organisations consider structural permanence, the accurate behavioural mode becomes essentially self-evident to all of its members. </w:t>
      </w:r>
    </w:p>
    <w:p w14:paraId="4E1BCDD4" w14:textId="15BE3041"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In the case of Intercontinental Hotels Group (IHG), it has a strong and effective culture that revolves around growing customer satisfaction, </w:t>
      </w:r>
      <w:r w:rsidR="005941B8" w:rsidRPr="00A80481">
        <w:rPr>
          <w:rFonts w:ascii="Times New Roman" w:eastAsia="Times New Roman" w:hAnsi="Times New Roman" w:cs="Times New Roman"/>
          <w:sz w:val="24"/>
          <w:szCs w:val="24"/>
          <w:lang w:val="en-GB"/>
        </w:rPr>
        <w:t>teamwork,</w:t>
      </w:r>
      <w:r w:rsidRPr="00A80481">
        <w:rPr>
          <w:rFonts w:ascii="Times New Roman" w:eastAsia="Times New Roman" w:hAnsi="Times New Roman" w:cs="Times New Roman"/>
          <w:sz w:val="24"/>
          <w:szCs w:val="24"/>
          <w:lang w:val="en-GB"/>
        </w:rPr>
        <w:t xml:space="preserve"> innovation. As per the annual report of the company, it significantly values excellence in service delivery to say aligned with emerging </w:t>
      </w:r>
      <w:r w:rsidRPr="00A80481">
        <w:rPr>
          <w:rFonts w:ascii="Times New Roman" w:eastAsia="Times New Roman" w:hAnsi="Times New Roman" w:cs="Times New Roman"/>
          <w:sz w:val="24"/>
          <w:szCs w:val="24"/>
          <w:lang w:val="en-GB"/>
        </w:rPr>
        <w:lastRenderedPageBreak/>
        <w:t xml:space="preserve">customer preferences. In addition, the company emphasises a guest-centric approach that provides customers with pleasant experiences and satisfaction. Besides the customer-centric approach, innovation is another important aspect of the organisational culture of IHG. As per the company report, it has been found that the company actively encourages innovation and creativity in the organisational paradigm. In addition, the company acknowledges the growing significance of staying ahead in a hypercompetitive business landscape. Therefore, it seeks to reflect on innovative approaches that support its corporate mission to offer customers optimal experiences. This proactive approach to innovation helps the company to meet the evolving customer needs and demands leading to the sustainable and profitable growth of the company. </w:t>
      </w:r>
    </w:p>
    <w:p w14:paraId="1BB409D8"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In addition, to the customer-centric approach and innovation commitment, the organisational culture of IHG is also known for its teamwork attributes. The annual report of the company reveals that it believes in effective collaboration and synergy among the organisational people to achieve its corporate goals and objectives. Therefore, the company aims to promote a vibrant work environment that supports employee enthusiasm to work harder towards the shared objectives of the company, leveraging their expertise and skills. </w:t>
      </w:r>
    </w:p>
    <w:p w14:paraId="64EA766A" w14:textId="77777777" w:rsidR="00420BB1" w:rsidRPr="00A80481" w:rsidRDefault="00DD5677" w:rsidP="008E740D">
      <w:pPr>
        <w:pStyle w:val="Heading2"/>
        <w:spacing w:after="240"/>
        <w:rPr>
          <w:lang w:val="en-GB"/>
        </w:rPr>
      </w:pPr>
      <w:bookmarkStart w:id="3" w:name="_Toc137649314"/>
      <w:r w:rsidRPr="00A80481">
        <w:rPr>
          <w:lang w:val="en-GB"/>
        </w:rPr>
        <w:t>2.2 Organisational structure</w:t>
      </w:r>
      <w:bookmarkEnd w:id="3"/>
      <w:r w:rsidRPr="00A80481">
        <w:rPr>
          <w:lang w:val="en-GB"/>
        </w:rPr>
        <w:t xml:space="preserve"> </w:t>
      </w:r>
    </w:p>
    <w:p w14:paraId="11CD9D46" w14:textId="15045234"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In organisational success, the organisational structure appears to be very crucial. It can be described as a formal system of task and reporting relationships that reflect how organisational people utilise resources (Nyaanga et al. 2021). At the company level, it is essential to reflect on how organisational activities such as resource allocation, supervision, </w:t>
      </w:r>
      <w:r w:rsidR="000B2B4F" w:rsidRPr="00A80481">
        <w:rPr>
          <w:rFonts w:ascii="Times New Roman" w:eastAsia="Times New Roman" w:hAnsi="Times New Roman" w:cs="Times New Roman"/>
          <w:sz w:val="24"/>
          <w:szCs w:val="24"/>
          <w:lang w:val="en-GB"/>
        </w:rPr>
        <w:t>coordination,</w:t>
      </w:r>
      <w:r w:rsidRPr="00A80481">
        <w:rPr>
          <w:rFonts w:ascii="Times New Roman" w:eastAsia="Times New Roman" w:hAnsi="Times New Roman" w:cs="Times New Roman"/>
          <w:sz w:val="24"/>
          <w:szCs w:val="24"/>
          <w:lang w:val="en-GB"/>
        </w:rPr>
        <w:t xml:space="preserve"> and others are directed towards achieving the organisational mission and vision. The organisational culture is also essential in terms of determining the modes in which it operates its business activities. In particular, the organisational culture is elementary to allow the shared allocation of responsibilities for distinct functions to distinct entities including work groups, departments, individuals and others. </w:t>
      </w:r>
    </w:p>
    <w:p w14:paraId="181734F7" w14:textId="64DB9303"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In the case of the Inter</w:t>
      </w:r>
      <w:r w:rsidR="00026B46">
        <w:rPr>
          <w:rFonts w:ascii="Times New Roman" w:eastAsia="Times New Roman" w:hAnsi="Times New Roman" w:cs="Times New Roman"/>
          <w:sz w:val="24"/>
          <w:szCs w:val="24"/>
          <w:lang w:val="en-GB"/>
        </w:rPr>
        <w:t>continenta</w:t>
      </w:r>
      <w:r w:rsidRPr="00A80481">
        <w:rPr>
          <w:rFonts w:ascii="Times New Roman" w:eastAsia="Times New Roman" w:hAnsi="Times New Roman" w:cs="Times New Roman"/>
          <w:sz w:val="24"/>
          <w:szCs w:val="24"/>
          <w:lang w:val="en-GB"/>
        </w:rPr>
        <w:t xml:space="preserve">l Hotel Group (IHG), the organisational structure appears to be crucial to contribute to its exponential growth and success. The organisational structure of IHG is rooted in a hierarchical structure. According to the annual report of the company, it comprises regional divisions, corporate offices, and individual hotel units. The corporate offices are accountable for overseeing marketing, strategic planning and overall management performance to stay aligned with the emerging market dimensions. On the other hand, regional decisions play an important role to ensure operational consistency and efficiency of the company providing support to the individual hotel units. </w:t>
      </w:r>
    </w:p>
    <w:p w14:paraId="4D57937D"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The organisational structure is accountable for implicating the organisational operations in several ways which are as follows:</w:t>
      </w:r>
    </w:p>
    <w:p w14:paraId="33C1FF3F" w14:textId="2D94D463"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lastRenderedPageBreak/>
        <w:t xml:space="preserve">To begin with, the organisational structure is crucial to provide the organisational management with the foundation on which the standards routines and procedures are built ensuring the operational objectives and goals of the company. In addition, the organisational structure also enables effective leadership to provide clear direction across the organisation. Additionally, it is significant in terms of determining which individual gets to participate in any </w:t>
      </w:r>
      <w:r w:rsidR="005D3AB8" w:rsidRPr="00A80481">
        <w:rPr>
          <w:rFonts w:ascii="Times New Roman" w:eastAsia="Times New Roman" w:hAnsi="Times New Roman" w:cs="Times New Roman"/>
          <w:sz w:val="24"/>
          <w:szCs w:val="24"/>
          <w:lang w:val="en-GB"/>
        </w:rPr>
        <w:t>decision-making</w:t>
      </w:r>
      <w:r w:rsidRPr="00A80481">
        <w:rPr>
          <w:rFonts w:ascii="Times New Roman" w:eastAsia="Times New Roman" w:hAnsi="Times New Roman" w:cs="Times New Roman"/>
          <w:sz w:val="24"/>
          <w:szCs w:val="24"/>
          <w:lang w:val="en-GB"/>
        </w:rPr>
        <w:t xml:space="preserve"> process. It in turn helps to ensure, the extent to which the perception or values of the individual shape the actions of the organisation. On a similar note, it also illustrates the ways in which jobs, activities or even individuals are differentiated and aggregated. Finally, the organisational structure is </w:t>
      </w:r>
      <w:r w:rsidR="00EF0DC4">
        <w:rPr>
          <w:rFonts w:ascii="Times New Roman" w:eastAsia="Times New Roman" w:hAnsi="Times New Roman" w:cs="Times New Roman"/>
          <w:sz w:val="24"/>
          <w:szCs w:val="24"/>
          <w:lang w:val="en-GB"/>
        </w:rPr>
        <w:t>vital</w:t>
      </w:r>
      <w:r w:rsidRPr="00A80481">
        <w:rPr>
          <w:rFonts w:ascii="Times New Roman" w:eastAsia="Times New Roman" w:hAnsi="Times New Roman" w:cs="Times New Roman"/>
          <w:sz w:val="24"/>
          <w:szCs w:val="24"/>
          <w:lang w:val="en-GB"/>
        </w:rPr>
        <w:t xml:space="preserve"> to </w:t>
      </w:r>
      <w:r w:rsidR="00BF4D17">
        <w:rPr>
          <w:rFonts w:ascii="Times New Roman" w:eastAsia="Times New Roman" w:hAnsi="Times New Roman" w:cs="Times New Roman"/>
          <w:sz w:val="24"/>
          <w:szCs w:val="24"/>
          <w:lang w:val="en-GB"/>
        </w:rPr>
        <w:t>demonstrate how information flow</w:t>
      </w:r>
      <w:r w:rsidRPr="00A80481">
        <w:rPr>
          <w:rFonts w:ascii="Times New Roman" w:eastAsia="Times New Roman" w:hAnsi="Times New Roman" w:cs="Times New Roman"/>
          <w:sz w:val="24"/>
          <w:szCs w:val="24"/>
          <w:lang w:val="en-GB"/>
        </w:rPr>
        <w:t xml:space="preserve">s within and between different levels in the organisation. </w:t>
      </w:r>
    </w:p>
    <w:p w14:paraId="3469EFC0" w14:textId="77777777" w:rsidR="00420BB1" w:rsidRPr="00A80481" w:rsidRDefault="00DD5677" w:rsidP="008E740D">
      <w:pPr>
        <w:pStyle w:val="Heading2"/>
        <w:spacing w:after="240"/>
        <w:rPr>
          <w:lang w:val="en-GB"/>
        </w:rPr>
      </w:pPr>
      <w:bookmarkStart w:id="4" w:name="_Toc137649315"/>
      <w:r w:rsidRPr="00A80481">
        <w:rPr>
          <w:lang w:val="en-GB"/>
        </w:rPr>
        <w:t>2.3 Organisational goal</w:t>
      </w:r>
      <w:bookmarkEnd w:id="4"/>
      <w:r w:rsidRPr="00A80481">
        <w:rPr>
          <w:lang w:val="en-GB"/>
        </w:rPr>
        <w:t xml:space="preserve"> </w:t>
      </w:r>
    </w:p>
    <w:p w14:paraId="5F1F66C0" w14:textId="168F7530"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As per the company report, Inter</w:t>
      </w:r>
      <w:r w:rsidR="00960AF1">
        <w:rPr>
          <w:rFonts w:ascii="Times New Roman" w:eastAsia="Times New Roman" w:hAnsi="Times New Roman" w:cs="Times New Roman"/>
          <w:sz w:val="24"/>
          <w:szCs w:val="24"/>
          <w:lang w:val="en-GB"/>
        </w:rPr>
        <w:t>continental</w:t>
      </w:r>
      <w:r w:rsidRPr="00A80481">
        <w:rPr>
          <w:rFonts w:ascii="Times New Roman" w:eastAsia="Times New Roman" w:hAnsi="Times New Roman" w:cs="Times New Roman"/>
          <w:sz w:val="24"/>
          <w:szCs w:val="24"/>
          <w:lang w:val="en-GB"/>
        </w:rPr>
        <w:t xml:space="preserve"> Hotel Group aims to be the leading hotel group across the globe. In addition, it aims at providing exceptional customer experience while improving its sustainable financial performance. On a similar note, the company also aims at promoting sustainable business practices </w:t>
      </w:r>
      <w:r w:rsidR="005941B8" w:rsidRPr="00A80481">
        <w:rPr>
          <w:rFonts w:ascii="Times New Roman" w:eastAsia="Times New Roman" w:hAnsi="Times New Roman" w:cs="Times New Roman"/>
          <w:sz w:val="24"/>
          <w:szCs w:val="24"/>
          <w:lang w:val="en-GB"/>
        </w:rPr>
        <w:t>to</w:t>
      </w:r>
      <w:r w:rsidRPr="00A80481">
        <w:rPr>
          <w:rFonts w:ascii="Times New Roman" w:eastAsia="Times New Roman" w:hAnsi="Times New Roman" w:cs="Times New Roman"/>
          <w:sz w:val="24"/>
          <w:szCs w:val="24"/>
          <w:lang w:val="en-GB"/>
        </w:rPr>
        <w:t xml:space="preserve"> contribute to its corporat</w:t>
      </w:r>
      <w:r w:rsidR="00070282">
        <w:rPr>
          <w:rFonts w:ascii="Times New Roman" w:eastAsia="Times New Roman" w:hAnsi="Times New Roman" w:cs="Times New Roman"/>
          <w:sz w:val="24"/>
          <w:szCs w:val="24"/>
          <w:lang w:val="en-GB"/>
        </w:rPr>
        <w:t>e social responsibility (CSR). T</w:t>
      </w:r>
      <w:r w:rsidRPr="00A80481">
        <w:rPr>
          <w:rFonts w:ascii="Times New Roman" w:eastAsia="Times New Roman" w:hAnsi="Times New Roman" w:cs="Times New Roman"/>
          <w:sz w:val="24"/>
          <w:szCs w:val="24"/>
          <w:lang w:val="en-GB"/>
        </w:rPr>
        <w:t>he annual report of the company also reveals that the company reflect on strategic goals in relation to its market share expansion, revenue growth, and brand reputation including customer loyalty</w:t>
      </w:r>
      <w:r w:rsidR="00070282">
        <w:rPr>
          <w:rFonts w:ascii="Times New Roman" w:eastAsia="Times New Roman" w:hAnsi="Times New Roman" w:cs="Times New Roman"/>
          <w:sz w:val="24"/>
          <w:szCs w:val="24"/>
          <w:lang w:val="en-GB"/>
        </w:rPr>
        <w:t xml:space="preserve"> (</w:t>
      </w:r>
      <w:r w:rsidR="00070282" w:rsidRPr="00A80481">
        <w:rPr>
          <w:rFonts w:ascii="Times New Roman" w:eastAsia="Times New Roman" w:hAnsi="Times New Roman" w:cs="Times New Roman"/>
          <w:sz w:val="24"/>
          <w:szCs w:val="24"/>
          <w:lang w:val="en-GB"/>
        </w:rPr>
        <w:t>IHGPLC, 2022</w:t>
      </w:r>
      <w:r w:rsidR="00070282">
        <w:rPr>
          <w:rFonts w:ascii="Times New Roman" w:eastAsia="Times New Roman" w:hAnsi="Times New Roman" w:cs="Times New Roman"/>
          <w:sz w:val="24"/>
          <w:szCs w:val="24"/>
          <w:lang w:val="en-GB"/>
        </w:rPr>
        <w:t>)</w:t>
      </w:r>
      <w:r w:rsidRPr="00A80481">
        <w:rPr>
          <w:rFonts w:ascii="Times New Roman" w:eastAsia="Times New Roman" w:hAnsi="Times New Roman" w:cs="Times New Roman"/>
          <w:sz w:val="24"/>
          <w:szCs w:val="24"/>
          <w:lang w:val="en-GB"/>
        </w:rPr>
        <w:t xml:space="preserve">. In addition, the company aims to deliver industry-leading growth on its scale, including enterprise platform and performance. </w:t>
      </w:r>
    </w:p>
    <w:p w14:paraId="52B5B0F6" w14:textId="77777777" w:rsidR="00420BB1" w:rsidRPr="00A80481" w:rsidRDefault="00DD5677" w:rsidP="008E740D">
      <w:pPr>
        <w:pStyle w:val="Heading1"/>
        <w:spacing w:after="240"/>
        <w:rPr>
          <w:lang w:val="en-GB"/>
        </w:rPr>
      </w:pPr>
      <w:bookmarkStart w:id="5" w:name="_Toc137649316"/>
      <w:r w:rsidRPr="00A80481">
        <w:rPr>
          <w:lang w:val="en-GB"/>
        </w:rPr>
        <w:t>3. Current change initiatives and their implication on the organisation</w:t>
      </w:r>
      <w:bookmarkEnd w:id="5"/>
      <w:r w:rsidRPr="00A80481">
        <w:rPr>
          <w:lang w:val="en-GB"/>
        </w:rPr>
        <w:t xml:space="preserve"> </w:t>
      </w:r>
    </w:p>
    <w:p w14:paraId="1F52A5B6" w14:textId="77777777" w:rsidR="00420BB1" w:rsidRPr="00A80481" w:rsidRDefault="00DD5677" w:rsidP="008E740D">
      <w:pPr>
        <w:pStyle w:val="Heading2"/>
        <w:spacing w:after="240"/>
        <w:rPr>
          <w:lang w:val="en-GB"/>
        </w:rPr>
      </w:pPr>
      <w:bookmarkStart w:id="6" w:name="_Toc137649317"/>
      <w:r w:rsidRPr="00A80481">
        <w:rPr>
          <w:lang w:val="en-GB"/>
        </w:rPr>
        <w:t>3.1 Recent change initiatives</w:t>
      </w:r>
      <w:bookmarkEnd w:id="6"/>
      <w:r w:rsidRPr="00A80481">
        <w:rPr>
          <w:lang w:val="en-GB"/>
        </w:rPr>
        <w:t xml:space="preserve"> </w:t>
      </w:r>
    </w:p>
    <w:p w14:paraId="40ABF083"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In the current times, with the advent of advanced technologies business organisations have significantly transformed. Several times, it has been observed that in response to these emerging market dynamics, business organisations are often required to strengthen their operational efficiency. In the case of Intercontinental Hotels Group (IHG), it has also considered several effective measures and change initiatives to meet the need for enhanced operational efficiency. The change initiatives taken by the company encompass several areas including integrating sustainable business practices, adopting new and advanced technologies to improve customer-centric services as well as effective employee training and development programmes. The following section brings forth a detailed analysis of the recent change initiatives considered by the Intercontinental Hotels Group (IHG) to stay aligned with the current business landscape and experience exponential growth. </w:t>
      </w:r>
    </w:p>
    <w:p w14:paraId="1F36B0AD" w14:textId="77777777" w:rsidR="00420BB1" w:rsidRPr="00A80481" w:rsidRDefault="00DD5677" w:rsidP="008E740D">
      <w:pPr>
        <w:spacing w:after="240"/>
        <w:jc w:val="both"/>
        <w:rPr>
          <w:rFonts w:ascii="Times New Roman" w:eastAsia="Times New Roman" w:hAnsi="Times New Roman" w:cs="Times New Roman"/>
          <w:i/>
          <w:sz w:val="24"/>
          <w:szCs w:val="24"/>
          <w:lang w:val="en-GB"/>
        </w:rPr>
      </w:pPr>
      <w:r w:rsidRPr="00A80481">
        <w:rPr>
          <w:rFonts w:ascii="Times New Roman" w:eastAsia="Times New Roman" w:hAnsi="Times New Roman" w:cs="Times New Roman"/>
          <w:i/>
          <w:sz w:val="24"/>
          <w:szCs w:val="24"/>
          <w:lang w:val="en-GB"/>
        </w:rPr>
        <w:t xml:space="preserve">Making sustainability a priority </w:t>
      </w:r>
    </w:p>
    <w:p w14:paraId="1024A395" w14:textId="636DDBB8"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lastRenderedPageBreak/>
        <w:t>In recent times, with growing environmental concerns, business organisations are more concerned to optimise their operational efficiency to contribute to environmental sustainability</w:t>
      </w:r>
      <w:r w:rsidR="00596444">
        <w:rPr>
          <w:rFonts w:ascii="Times New Roman" w:eastAsia="Times New Roman" w:hAnsi="Times New Roman" w:cs="Times New Roman"/>
          <w:sz w:val="24"/>
          <w:szCs w:val="24"/>
          <w:lang w:val="en-GB"/>
        </w:rPr>
        <w:t xml:space="preserve"> (</w:t>
      </w:r>
      <w:r w:rsidR="00C22EF0">
        <w:rPr>
          <w:rFonts w:ascii="Times New Roman" w:eastAsia="Times New Roman" w:hAnsi="Times New Roman" w:cs="Times New Roman"/>
          <w:sz w:val="24"/>
          <w:szCs w:val="24"/>
        </w:rPr>
        <w:t xml:space="preserve">Khan et al. </w:t>
      </w:r>
      <w:r w:rsidR="00596444">
        <w:rPr>
          <w:rFonts w:ascii="Times New Roman" w:eastAsia="Times New Roman" w:hAnsi="Times New Roman" w:cs="Times New Roman"/>
          <w:sz w:val="24"/>
          <w:szCs w:val="24"/>
        </w:rPr>
        <w:t>2021)</w:t>
      </w:r>
      <w:r w:rsidRPr="00A80481">
        <w:rPr>
          <w:rFonts w:ascii="Times New Roman" w:eastAsia="Times New Roman" w:hAnsi="Times New Roman" w:cs="Times New Roman"/>
          <w:sz w:val="24"/>
          <w:szCs w:val="24"/>
          <w:lang w:val="en-GB"/>
        </w:rPr>
        <w:t xml:space="preserve">. Under such circumstances, IHG has also reflected on its operational activities to make sustainable business practices a priority. </w:t>
      </w:r>
      <w:r w:rsidR="005D3AB8" w:rsidRPr="00A80481">
        <w:rPr>
          <w:rFonts w:ascii="Times New Roman" w:eastAsia="Times New Roman" w:hAnsi="Times New Roman" w:cs="Times New Roman"/>
          <w:sz w:val="24"/>
          <w:szCs w:val="24"/>
          <w:lang w:val="en-GB"/>
        </w:rPr>
        <w:t>As</w:t>
      </w:r>
      <w:r w:rsidRPr="00A80481">
        <w:rPr>
          <w:rFonts w:ascii="Times New Roman" w:eastAsia="Times New Roman" w:hAnsi="Times New Roman" w:cs="Times New Roman"/>
          <w:sz w:val="24"/>
          <w:szCs w:val="24"/>
          <w:lang w:val="en-GB"/>
        </w:rPr>
        <w:t xml:space="preserve"> per the annual report of the company, it has taken initiatives to reduce its environmental footprint (IHGPLC, 2022). The annual report of the company has also revealed that IHG has integrated effective waste reduction initiatives, and energy-efficient practices to reduce the organisational impact on the environment. </w:t>
      </w:r>
    </w:p>
    <w:p w14:paraId="68A45096" w14:textId="77777777" w:rsidR="00420BB1" w:rsidRPr="00A80481" w:rsidRDefault="00DD5677" w:rsidP="008E740D">
      <w:pPr>
        <w:spacing w:after="240"/>
        <w:jc w:val="both"/>
        <w:rPr>
          <w:rFonts w:ascii="Times New Roman" w:eastAsia="Times New Roman" w:hAnsi="Times New Roman" w:cs="Times New Roman"/>
          <w:b/>
          <w:i/>
          <w:sz w:val="24"/>
          <w:szCs w:val="24"/>
          <w:lang w:val="en-GB"/>
        </w:rPr>
      </w:pPr>
      <w:r w:rsidRPr="00A80481">
        <w:rPr>
          <w:rFonts w:ascii="Times New Roman" w:eastAsia="Times New Roman" w:hAnsi="Times New Roman" w:cs="Times New Roman"/>
          <w:b/>
          <w:i/>
          <w:sz w:val="24"/>
          <w:szCs w:val="24"/>
          <w:lang w:val="en-GB"/>
        </w:rPr>
        <w:t>[Refer to Appendix A]</w:t>
      </w:r>
    </w:p>
    <w:p w14:paraId="02B472F2"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In addition, the company has initiated water conservation programmes across its properties to minimise its ecological impacts. Therefore, it can be said that these initiatives have helped the company to clearly demonstrate its commitment to </w:t>
      </w:r>
      <w:r w:rsidR="00C22EF0">
        <w:rPr>
          <w:rFonts w:ascii="Times New Roman" w:eastAsia="Times New Roman" w:hAnsi="Times New Roman" w:cs="Times New Roman"/>
          <w:sz w:val="24"/>
          <w:szCs w:val="24"/>
          <w:lang w:val="en-GB"/>
        </w:rPr>
        <w:t xml:space="preserve">responsible </w:t>
      </w:r>
      <w:r w:rsidRPr="00A80481">
        <w:rPr>
          <w:rFonts w:ascii="Times New Roman" w:eastAsia="Times New Roman" w:hAnsi="Times New Roman" w:cs="Times New Roman"/>
          <w:sz w:val="24"/>
          <w:szCs w:val="24"/>
          <w:lang w:val="en-GB"/>
        </w:rPr>
        <w:t xml:space="preserve">business practices. It has in turn helped the company to position itself as </w:t>
      </w:r>
      <w:r w:rsidR="008A489A" w:rsidRPr="00A80481">
        <w:rPr>
          <w:rFonts w:ascii="Times New Roman" w:eastAsia="Times New Roman" w:hAnsi="Times New Roman" w:cs="Times New Roman"/>
          <w:sz w:val="24"/>
          <w:szCs w:val="24"/>
          <w:lang w:val="en-GB"/>
        </w:rPr>
        <w:t>an</w:t>
      </w:r>
      <w:r w:rsidRPr="00A80481">
        <w:rPr>
          <w:rFonts w:ascii="Times New Roman" w:eastAsia="Times New Roman" w:hAnsi="Times New Roman" w:cs="Times New Roman"/>
          <w:sz w:val="24"/>
          <w:szCs w:val="24"/>
          <w:lang w:val="en-GB"/>
        </w:rPr>
        <w:t xml:space="preserve"> environmentally responsible company and accolades for its excellent environmental stewardship, improving the brand image of the company among environmentally conscious tourists. For instance, alongside an emphasis on offering great guest experiences and expert owner support, the company has also considered developing a </w:t>
      </w:r>
      <w:r w:rsidR="008A489A" w:rsidRPr="00A80481">
        <w:rPr>
          <w:rFonts w:ascii="Times New Roman" w:eastAsia="Times New Roman" w:hAnsi="Times New Roman" w:cs="Times New Roman"/>
          <w:sz w:val="24"/>
          <w:szCs w:val="24"/>
          <w:lang w:val="en-GB"/>
        </w:rPr>
        <w:t>stronger</w:t>
      </w:r>
      <w:r w:rsidRPr="00A80481">
        <w:rPr>
          <w:rFonts w:ascii="Times New Roman" w:eastAsia="Times New Roman" w:hAnsi="Times New Roman" w:cs="Times New Roman"/>
          <w:sz w:val="24"/>
          <w:szCs w:val="24"/>
          <w:lang w:val="en-GB"/>
        </w:rPr>
        <w:t xml:space="preserve"> and more agile company,</w:t>
      </w:r>
      <w:r w:rsidR="008A489A">
        <w:rPr>
          <w:rFonts w:ascii="Times New Roman" w:eastAsia="Times New Roman" w:hAnsi="Times New Roman" w:cs="Times New Roman"/>
          <w:sz w:val="24"/>
          <w:szCs w:val="24"/>
          <w:lang w:val="en-GB"/>
        </w:rPr>
        <w:t xml:space="preserve"> through sustainable operations</w:t>
      </w:r>
      <w:r w:rsidRPr="00A80481">
        <w:rPr>
          <w:rFonts w:ascii="Times New Roman" w:eastAsia="Times New Roman" w:hAnsi="Times New Roman" w:cs="Times New Roman"/>
          <w:sz w:val="24"/>
          <w:szCs w:val="24"/>
          <w:lang w:val="en-GB"/>
        </w:rPr>
        <w:t xml:space="preserve"> (IHGPLC, 2021). </w:t>
      </w:r>
    </w:p>
    <w:p w14:paraId="5FAA6955" w14:textId="77777777" w:rsidR="00420BB1" w:rsidRPr="00A80481" w:rsidRDefault="00DD5677" w:rsidP="008E740D">
      <w:pPr>
        <w:spacing w:after="240"/>
        <w:jc w:val="both"/>
        <w:rPr>
          <w:rFonts w:ascii="Times New Roman" w:eastAsia="Times New Roman" w:hAnsi="Times New Roman" w:cs="Times New Roman"/>
          <w:i/>
          <w:sz w:val="24"/>
          <w:szCs w:val="24"/>
          <w:lang w:val="en-GB"/>
        </w:rPr>
      </w:pPr>
      <w:r w:rsidRPr="00A80481">
        <w:rPr>
          <w:rFonts w:ascii="Times New Roman" w:eastAsia="Times New Roman" w:hAnsi="Times New Roman" w:cs="Times New Roman"/>
          <w:i/>
          <w:sz w:val="24"/>
          <w:szCs w:val="24"/>
          <w:lang w:val="en-GB"/>
        </w:rPr>
        <w:t xml:space="preserve">Integration of advanced technologies </w:t>
      </w:r>
    </w:p>
    <w:p w14:paraId="2797BD4C" w14:textId="4B1F17EB" w:rsidR="00420BB1" w:rsidRPr="00A80481" w:rsidRDefault="00C22EF0" w:rsidP="008E740D">
      <w:pPr>
        <w:spacing w:after="24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t xml:space="preserve">According to </w:t>
      </w:r>
      <w:r w:rsidRPr="00C22EF0">
        <w:rPr>
          <w:rFonts w:ascii="Times New Roman" w:eastAsia="Times New Roman" w:hAnsi="Times New Roman" w:cs="Times New Roman"/>
          <w:sz w:val="24"/>
          <w:szCs w:val="24"/>
        </w:rPr>
        <w:t>Kouhizadeh, Sar</w:t>
      </w:r>
      <w:r>
        <w:rPr>
          <w:rFonts w:ascii="Times New Roman" w:eastAsia="Times New Roman" w:hAnsi="Times New Roman" w:cs="Times New Roman"/>
          <w:sz w:val="24"/>
          <w:szCs w:val="24"/>
        </w:rPr>
        <w:t>kis et al. (2019); Büchi et al.</w:t>
      </w:r>
      <w:r w:rsidRPr="00C22EF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22EF0">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C22EF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Razzaq et al.</w:t>
      </w:r>
      <w:r w:rsidRPr="00C22EF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22EF0">
        <w:rPr>
          <w:rFonts w:ascii="Times New Roman" w:eastAsia="Times New Roman" w:hAnsi="Times New Roman" w:cs="Times New Roman"/>
          <w:sz w:val="24"/>
          <w:szCs w:val="24"/>
        </w:rPr>
        <w:t>2021)</w:t>
      </w:r>
      <w:r w:rsidR="00C53E31">
        <w:rPr>
          <w:rFonts w:ascii="Times New Roman" w:eastAsia="Times New Roman" w:hAnsi="Times New Roman" w:cs="Times New Roman"/>
          <w:sz w:val="24"/>
          <w:szCs w:val="24"/>
        </w:rPr>
        <w:t xml:space="preserve">; </w:t>
      </w:r>
      <w:r w:rsidR="00C53E31" w:rsidRPr="00C53E31">
        <w:rPr>
          <w:rFonts w:ascii="Times New Roman" w:eastAsia="Times New Roman" w:hAnsi="Times New Roman" w:cs="Times New Roman"/>
          <w:sz w:val="24"/>
          <w:szCs w:val="24"/>
        </w:rPr>
        <w:t>Khan</w:t>
      </w:r>
      <w:r w:rsidR="00C53E31">
        <w:rPr>
          <w:rFonts w:ascii="Times New Roman" w:eastAsia="Times New Roman" w:hAnsi="Times New Roman" w:cs="Times New Roman"/>
          <w:sz w:val="24"/>
          <w:szCs w:val="24"/>
        </w:rPr>
        <w:t xml:space="preserve"> et al. (2021)</w:t>
      </w:r>
      <w:r>
        <w:rPr>
          <w:rFonts w:ascii="Times New Roman" w:eastAsia="Times New Roman" w:hAnsi="Times New Roman" w:cs="Times New Roman"/>
          <w:sz w:val="24"/>
          <w:szCs w:val="24"/>
        </w:rPr>
        <w:t xml:space="preserve"> i</w:t>
      </w:r>
      <w:r w:rsidRPr="00C22EF0">
        <w:rPr>
          <w:rFonts w:ascii="Times New Roman" w:eastAsia="Times New Roman" w:hAnsi="Times New Roman" w:cs="Times New Roman"/>
          <w:sz w:val="24"/>
          <w:szCs w:val="24"/>
        </w:rPr>
        <w:t xml:space="preserve">ndustry 4.0 </w:t>
      </w:r>
      <w:r>
        <w:rPr>
          <w:rFonts w:ascii="Times New Roman" w:eastAsia="Times New Roman" w:hAnsi="Times New Roman" w:cs="Times New Roman"/>
          <w:sz w:val="24"/>
          <w:szCs w:val="24"/>
        </w:rPr>
        <w:t>emphasises the</w:t>
      </w:r>
      <w:r w:rsidRPr="00C22EF0">
        <w:rPr>
          <w:rFonts w:ascii="Times New Roman" w:eastAsia="Times New Roman" w:hAnsi="Times New Roman" w:cs="Times New Roman"/>
          <w:sz w:val="24"/>
          <w:szCs w:val="24"/>
        </w:rPr>
        <w:t xml:space="preserve"> circular economy </w:t>
      </w:r>
      <w:r>
        <w:rPr>
          <w:rFonts w:ascii="Times New Roman" w:eastAsia="Times New Roman" w:hAnsi="Times New Roman" w:cs="Times New Roman"/>
          <w:sz w:val="24"/>
          <w:szCs w:val="24"/>
        </w:rPr>
        <w:t>focusing on</w:t>
      </w:r>
      <w:r w:rsidRPr="00C22EF0">
        <w:rPr>
          <w:rFonts w:ascii="Times New Roman" w:eastAsia="Times New Roman" w:hAnsi="Times New Roman" w:cs="Times New Roman"/>
          <w:sz w:val="24"/>
          <w:szCs w:val="24"/>
        </w:rPr>
        <w:t xml:space="preserve"> the principle of sustainability.</w:t>
      </w:r>
      <w:r>
        <w:rPr>
          <w:rFonts w:ascii="Times New Roman" w:eastAsia="Times New Roman" w:hAnsi="Times New Roman" w:cs="Times New Roman"/>
          <w:sz w:val="24"/>
          <w:szCs w:val="24"/>
        </w:rPr>
        <w:t xml:space="preserve"> </w:t>
      </w:r>
      <w:r w:rsidR="00DD5677" w:rsidRPr="00A80481">
        <w:rPr>
          <w:rFonts w:ascii="Times New Roman" w:eastAsia="Times New Roman" w:hAnsi="Times New Roman" w:cs="Times New Roman"/>
          <w:sz w:val="24"/>
          <w:szCs w:val="24"/>
          <w:lang w:val="en-GB"/>
        </w:rPr>
        <w:t xml:space="preserve">In order to stay updated with the evolving industrial dynamics, the company has considered integrating advanced and innovative technologies. It has not only helped the company to improve the customer experience but also potentially contributed to its sustainable growth. For instance, the integration of digital systems in hotel booking including digital check-in and check-out system has potentially contributed to the guest experiences. In addition, the guests have become able to replace conventional check-in counters by leveraging effective self-service kiosks and mobile applications. It has in turn helped the company to streamline the overall check-in process by reducing the </w:t>
      </w:r>
      <w:r w:rsidR="00D552CE">
        <w:rPr>
          <w:rFonts w:ascii="Times New Roman" w:eastAsia="Times New Roman" w:hAnsi="Times New Roman" w:cs="Times New Roman"/>
          <w:sz w:val="24"/>
          <w:szCs w:val="24"/>
          <w:lang w:val="en-GB"/>
        </w:rPr>
        <w:t>witing time</w:t>
      </w:r>
      <w:r w:rsidR="00DD5677" w:rsidRPr="00A80481">
        <w:rPr>
          <w:rFonts w:ascii="Times New Roman" w:eastAsia="Times New Roman" w:hAnsi="Times New Roman" w:cs="Times New Roman"/>
          <w:sz w:val="24"/>
          <w:szCs w:val="24"/>
          <w:lang w:val="en-GB"/>
        </w:rPr>
        <w:t xml:space="preserve">. Therefore, it can be said that IHG’s decision of integrating advanced technologies has hugely enhanced conveniences for guests. At the same time, these technological interventions have helped the company with the opportunity to minimise the need for manual intervention, leading to improved operational efficiency. </w:t>
      </w:r>
    </w:p>
    <w:p w14:paraId="0345C7CF"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Along with sustainable practices and technological advancements, IHG has also prioritised employee training and development programme. Therefore, the company has considered investing and providing comprehensive training and development programmes that can improve the knowledge and expertise of the employees. According to the annual report of the company, these employee development initiatives significantly reflect specialised training modules, leadership development programs, performance management and others (IHGPLC, 2022). </w:t>
      </w:r>
    </w:p>
    <w:p w14:paraId="270EF058" w14:textId="77777777" w:rsidR="00420BB1" w:rsidRPr="00A80481" w:rsidRDefault="00DD5677" w:rsidP="008E740D">
      <w:pPr>
        <w:pStyle w:val="Heading2"/>
        <w:spacing w:after="240"/>
        <w:rPr>
          <w:lang w:val="en-GB"/>
        </w:rPr>
      </w:pPr>
      <w:bookmarkStart w:id="7" w:name="_Toc137649318"/>
      <w:r w:rsidRPr="00A80481">
        <w:rPr>
          <w:lang w:val="en-GB"/>
        </w:rPr>
        <w:lastRenderedPageBreak/>
        <w:t>3.2 Implication on the organisational change management</w:t>
      </w:r>
      <w:bookmarkEnd w:id="7"/>
      <w:r w:rsidRPr="00A80481">
        <w:rPr>
          <w:lang w:val="en-GB"/>
        </w:rPr>
        <w:t xml:space="preserve">  </w:t>
      </w:r>
    </w:p>
    <w:p w14:paraId="032736E4"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The aforementioned change initiatives taken by IHG have significant positive on the organisational growth and success. It has also contributed to the guest experience as well as the operational efficiency of the company. The company has significantly improved its operational efficiency by prioritising sustainable business practices and embracing innovative and advanced technologies including employee training and development initiatives. Furthermore, these change initiatives reflect the commitment of the company to adapt to the emerging market landscape and position itself for long-term success. </w:t>
      </w:r>
    </w:p>
    <w:p w14:paraId="127187EC" w14:textId="77777777" w:rsidR="00420BB1" w:rsidRPr="00A80481" w:rsidRDefault="00DD5677" w:rsidP="008E740D">
      <w:pPr>
        <w:pStyle w:val="Heading1"/>
        <w:spacing w:after="240"/>
        <w:rPr>
          <w:lang w:val="en-GB"/>
        </w:rPr>
      </w:pPr>
      <w:bookmarkStart w:id="8" w:name="_Toc137649319"/>
      <w:r w:rsidRPr="00A80481">
        <w:rPr>
          <w:lang w:val="en-GB"/>
        </w:rPr>
        <w:t>4. Strategic direction and current organisational performance</w:t>
      </w:r>
      <w:bookmarkEnd w:id="8"/>
      <w:r w:rsidRPr="00A80481">
        <w:rPr>
          <w:lang w:val="en-GB"/>
        </w:rPr>
        <w:t xml:space="preserve"> </w:t>
      </w:r>
    </w:p>
    <w:p w14:paraId="287819F7"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The strategy of the company is to strengthen its brand portfolio, expand its global footprint as well as facilitate innovation in the organisational paradigm (IHGPLC, 2022). In addition, the company aims to develop new hotel concepts and enter into emerging markets while learning advanced technologies in order to improve customer experience. It has in turn helped the company with an extraordinary financial performance in the current years. </w:t>
      </w:r>
    </w:p>
    <w:p w14:paraId="2288F02D"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b/>
          <w:i/>
          <w:sz w:val="24"/>
          <w:szCs w:val="24"/>
          <w:lang w:val="en-GB"/>
        </w:rPr>
        <w:t>[Refer to Appendix B]</w:t>
      </w:r>
      <w:r w:rsidRPr="00A80481">
        <w:rPr>
          <w:rFonts w:ascii="Times New Roman" w:eastAsia="Times New Roman" w:hAnsi="Times New Roman" w:cs="Times New Roman"/>
          <w:sz w:val="24"/>
          <w:szCs w:val="24"/>
          <w:lang w:val="en-GB"/>
        </w:rPr>
        <w:t xml:space="preserve"> </w:t>
      </w:r>
    </w:p>
    <w:p w14:paraId="7A72A0D9" w14:textId="55828C0C" w:rsidR="00420BB1" w:rsidRPr="00A80481" w:rsidRDefault="00EF0DC4" w:rsidP="008E740D">
      <w:pPr>
        <w:spacing w:after="24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Furthermore</w:t>
      </w:r>
      <w:r w:rsidR="00DD5677" w:rsidRPr="00A80481">
        <w:rPr>
          <w:rFonts w:ascii="Times New Roman" w:eastAsia="Times New Roman" w:hAnsi="Times New Roman" w:cs="Times New Roman"/>
          <w:sz w:val="24"/>
          <w:szCs w:val="24"/>
          <w:lang w:val="en-GB"/>
        </w:rPr>
        <w:t>, it has been observed that profitability, revenue growth, and the occupancy rate of the company ha</w:t>
      </w:r>
      <w:r w:rsidR="004E7E3A">
        <w:rPr>
          <w:rFonts w:ascii="Times New Roman" w:eastAsia="Times New Roman" w:hAnsi="Times New Roman" w:cs="Times New Roman"/>
          <w:sz w:val="24"/>
          <w:szCs w:val="24"/>
          <w:lang w:val="en-GB"/>
        </w:rPr>
        <w:t>s</w:t>
      </w:r>
      <w:r w:rsidR="00DD5677" w:rsidRPr="00A80481">
        <w:rPr>
          <w:rFonts w:ascii="Times New Roman" w:eastAsia="Times New Roman" w:hAnsi="Times New Roman" w:cs="Times New Roman"/>
          <w:sz w:val="24"/>
          <w:szCs w:val="24"/>
          <w:lang w:val="en-GB"/>
        </w:rPr>
        <w:t xml:space="preserve"> been consistently effective, indicating a positive trend. However, this success can be attributed to effective measures such as brand differentiation, loyalty programs, and revenue management of the company. </w:t>
      </w:r>
    </w:p>
    <w:p w14:paraId="1A918F02" w14:textId="77777777" w:rsidR="00420BB1" w:rsidRPr="00A80481" w:rsidRDefault="006A59D5" w:rsidP="008E740D">
      <w:pPr>
        <w:pStyle w:val="Heading1"/>
        <w:spacing w:after="240"/>
        <w:rPr>
          <w:lang w:val="en-GB"/>
        </w:rPr>
      </w:pPr>
      <w:bookmarkStart w:id="9" w:name="_Toc137649320"/>
      <w:r>
        <w:rPr>
          <w:lang w:val="en-GB"/>
        </w:rPr>
        <w:t xml:space="preserve">5. </w:t>
      </w:r>
      <w:r w:rsidR="00DD5677" w:rsidRPr="00A80481">
        <w:rPr>
          <w:lang w:val="en-GB"/>
        </w:rPr>
        <w:t>Conclusion</w:t>
      </w:r>
      <w:bookmarkEnd w:id="9"/>
      <w:r w:rsidR="00DD5677" w:rsidRPr="00A80481">
        <w:rPr>
          <w:lang w:val="en-GB"/>
        </w:rPr>
        <w:t xml:space="preserve"> </w:t>
      </w:r>
    </w:p>
    <w:p w14:paraId="5D280209"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sz w:val="24"/>
          <w:szCs w:val="24"/>
          <w:lang w:val="en-GB"/>
        </w:rPr>
        <w:t xml:space="preserve">Overall, this organisational audit of the International Hotel Group (IHG) has been found to be effective in terms of highlighting the key strengths and areas for further enhancement. The </w:t>
      </w:r>
      <w:r w:rsidR="008A489A">
        <w:rPr>
          <w:rFonts w:ascii="Times New Roman" w:eastAsia="Times New Roman" w:hAnsi="Times New Roman" w:cs="Times New Roman"/>
          <w:sz w:val="24"/>
          <w:szCs w:val="24"/>
          <w:lang w:val="en-GB"/>
        </w:rPr>
        <w:t>organisational structure of IHG i</w:t>
      </w:r>
      <w:r w:rsidRPr="00A80481">
        <w:rPr>
          <w:rFonts w:ascii="Times New Roman" w:eastAsia="Times New Roman" w:hAnsi="Times New Roman" w:cs="Times New Roman"/>
          <w:sz w:val="24"/>
          <w:szCs w:val="24"/>
          <w:lang w:val="en-GB"/>
        </w:rPr>
        <w:t xml:space="preserve">s one of the key drivers that support effective collaboration and decision-making. Conversely, the customer-centric culture has been found to be fruitful to facilitate innovation and service excellence in the organisational paradigm. On this note, the change initiatives taken by the company also positively implicated the organisational growth and profitability. However, there is always room for further improvement. Therefore, the company must consider further investment in advanced technologies to personalise the customer experience. Moreover, the company can also consider improving employee training and development programs for providing the workforce with the required knowledge and expertise. </w:t>
      </w:r>
    </w:p>
    <w:p w14:paraId="62E309F4" w14:textId="77777777" w:rsidR="005F17C8" w:rsidRDefault="005F17C8" w:rsidP="008E740D">
      <w:pPr>
        <w:spacing w:after="240"/>
        <w:jc w:val="both"/>
        <w:rPr>
          <w:rFonts w:ascii="Times New Roman" w:hAnsi="Times New Roman"/>
          <w:b/>
          <w:sz w:val="24"/>
          <w:szCs w:val="40"/>
          <w:lang w:val="en-GB"/>
        </w:rPr>
      </w:pPr>
      <w:r>
        <w:rPr>
          <w:lang w:val="en-GB"/>
        </w:rPr>
        <w:br w:type="page"/>
      </w:r>
    </w:p>
    <w:p w14:paraId="3B01CB0E" w14:textId="77777777" w:rsidR="00420BB1" w:rsidRPr="00A80481" w:rsidRDefault="00DD5677" w:rsidP="008E740D">
      <w:pPr>
        <w:pStyle w:val="Heading1"/>
        <w:spacing w:after="240"/>
        <w:rPr>
          <w:lang w:val="en-GB"/>
        </w:rPr>
      </w:pPr>
      <w:bookmarkStart w:id="10" w:name="_Toc137649321"/>
      <w:r w:rsidRPr="00A80481">
        <w:rPr>
          <w:lang w:val="en-GB"/>
        </w:rPr>
        <w:lastRenderedPageBreak/>
        <w:t>References</w:t>
      </w:r>
      <w:bookmarkEnd w:id="10"/>
    </w:p>
    <w:p w14:paraId="4ED7A3C3" w14:textId="77777777" w:rsidR="005F17C8" w:rsidRPr="00C53E31" w:rsidRDefault="005F17C8" w:rsidP="008E740D">
      <w:pPr>
        <w:spacing w:before="240" w:after="240"/>
        <w:jc w:val="both"/>
        <w:rPr>
          <w:rFonts w:ascii="Times New Roman" w:eastAsia="Times New Roman" w:hAnsi="Times New Roman" w:cs="Times New Roman"/>
          <w:color w:val="1155CC"/>
          <w:sz w:val="24"/>
          <w:szCs w:val="24"/>
          <w:u w:val="single"/>
          <w:lang w:val="en-GB"/>
        </w:rPr>
      </w:pPr>
      <w:r>
        <w:rPr>
          <w:rFonts w:ascii="Times New Roman" w:eastAsia="Times New Roman" w:hAnsi="Times New Roman" w:cs="Times New Roman"/>
          <w:sz w:val="24"/>
          <w:szCs w:val="24"/>
          <w:lang w:val="en-GB"/>
        </w:rPr>
        <w:t>Bamidele, R.A.S.A.K (2022)</w:t>
      </w:r>
      <w:r w:rsidRPr="00C53E31">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w:t>
      </w:r>
      <w:r w:rsidRPr="00C53E31">
        <w:rPr>
          <w:rFonts w:ascii="Times New Roman" w:eastAsia="Times New Roman" w:hAnsi="Times New Roman" w:cs="Times New Roman"/>
          <w:sz w:val="24"/>
          <w:szCs w:val="24"/>
          <w:lang w:val="en-GB"/>
        </w:rPr>
        <w:t>Organizational Culture.</w:t>
      </w:r>
      <w:r>
        <w:rPr>
          <w:rFonts w:ascii="Times New Roman" w:eastAsia="Times New Roman" w:hAnsi="Times New Roman" w:cs="Times New Roman"/>
          <w:sz w:val="24"/>
          <w:szCs w:val="24"/>
          <w:lang w:val="en-GB"/>
        </w:rPr>
        <w:t>’</w:t>
      </w:r>
      <w:r w:rsidRPr="00C53E31">
        <w:rPr>
          <w:rFonts w:ascii="Times New Roman" w:eastAsia="Times New Roman" w:hAnsi="Times New Roman" w:cs="Times New Roman"/>
          <w:sz w:val="24"/>
          <w:szCs w:val="24"/>
          <w:lang w:val="en-GB"/>
        </w:rPr>
        <w:t xml:space="preserve"> </w:t>
      </w:r>
      <w:r w:rsidRPr="00C53E31">
        <w:rPr>
          <w:rFonts w:ascii="Times New Roman" w:eastAsia="Times New Roman" w:hAnsi="Times New Roman" w:cs="Times New Roman"/>
          <w:i/>
          <w:sz w:val="24"/>
          <w:szCs w:val="24"/>
          <w:lang w:val="en-GB"/>
        </w:rPr>
        <w:t>Industrial Sociology, Industrial Relations and Human Resource Management</w:t>
      </w:r>
      <w:r w:rsidRPr="00C53E31">
        <w:rPr>
          <w:rFonts w:ascii="Times New Roman" w:eastAsia="Times New Roman" w:hAnsi="Times New Roman" w:cs="Times New Roman"/>
          <w:sz w:val="24"/>
          <w:szCs w:val="24"/>
          <w:lang w:val="en-GB"/>
        </w:rPr>
        <w:t>, pp.284-292.</w:t>
      </w:r>
      <w:hyperlink r:id="rId8">
        <w:r w:rsidRPr="00C53E31">
          <w:rPr>
            <w:rFonts w:ascii="Times New Roman" w:eastAsia="Times New Roman" w:hAnsi="Times New Roman" w:cs="Times New Roman"/>
            <w:sz w:val="24"/>
            <w:szCs w:val="24"/>
            <w:lang w:val="en-GB"/>
          </w:rPr>
          <w:t xml:space="preserve"> </w:t>
        </w:r>
      </w:hyperlink>
      <w:hyperlink r:id="rId9">
        <w:r w:rsidRPr="00C53E31">
          <w:rPr>
            <w:rFonts w:ascii="Times New Roman" w:eastAsia="Times New Roman" w:hAnsi="Times New Roman" w:cs="Times New Roman"/>
            <w:color w:val="1155CC"/>
            <w:sz w:val="24"/>
            <w:szCs w:val="24"/>
            <w:u w:val="single"/>
            <w:lang w:val="en-GB"/>
          </w:rPr>
          <w:t>https://www.researchgate.net/profile/Rasak-Bamidele/publication/357605292_ORGANIZATIONAL_CULTURE/links/61d5fb78e669ee0f5c8a4635/ORGANIZATIONAL-CULTURE.pdf</w:t>
        </w:r>
      </w:hyperlink>
    </w:p>
    <w:p w14:paraId="41B25B36"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rPr>
        <w:t>Büchi, G., Cug</w:t>
      </w:r>
      <w:r>
        <w:rPr>
          <w:rFonts w:ascii="Times New Roman" w:eastAsia="Times New Roman" w:hAnsi="Times New Roman" w:cs="Times New Roman"/>
          <w:sz w:val="24"/>
          <w:szCs w:val="24"/>
        </w:rPr>
        <w:t>no, M. and Castagnoli, R (2020)</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Smart factory performance and Industry 4.0.</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Technological Forecasting and Social Change</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150</w:t>
      </w:r>
      <w:r w:rsidRPr="00C53E31">
        <w:rPr>
          <w:rFonts w:ascii="Times New Roman" w:eastAsia="Times New Roman" w:hAnsi="Times New Roman" w:cs="Times New Roman"/>
          <w:sz w:val="24"/>
          <w:szCs w:val="24"/>
        </w:rPr>
        <w:t xml:space="preserve">, p.119790. </w:t>
      </w:r>
      <w:hyperlink r:id="rId10" w:history="1">
        <w:r w:rsidRPr="00C53E31">
          <w:rPr>
            <w:rStyle w:val="Hyperlink"/>
            <w:rFonts w:ascii="Times New Roman" w:eastAsia="Times New Roman" w:hAnsi="Times New Roman" w:cs="Times New Roman"/>
            <w:sz w:val="24"/>
            <w:szCs w:val="24"/>
          </w:rPr>
          <w:t>https://www.sciencedirect.com/science/article/pii/S004016251931217X</w:t>
        </w:r>
      </w:hyperlink>
      <w:r w:rsidRPr="00C53E31">
        <w:rPr>
          <w:rFonts w:ascii="Times New Roman" w:eastAsia="Times New Roman" w:hAnsi="Times New Roman" w:cs="Times New Roman"/>
          <w:sz w:val="24"/>
          <w:szCs w:val="24"/>
        </w:rPr>
        <w:t xml:space="preserve"> </w:t>
      </w:r>
    </w:p>
    <w:p w14:paraId="72620B9E"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rPr>
        <w:t>Dabic, M.</w:t>
      </w:r>
      <w:r>
        <w:rPr>
          <w:rFonts w:ascii="Times New Roman" w:eastAsia="Times New Roman" w:hAnsi="Times New Roman" w:cs="Times New Roman"/>
          <w:sz w:val="24"/>
          <w:szCs w:val="24"/>
        </w:rPr>
        <w:t>, Maley, J. and Novak, I (2021)</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An analysis of globalisation in international business research 1993–2018: rise of the sceptics.</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critical perspectives on international business</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17</w:t>
      </w:r>
      <w:r w:rsidRPr="00C53E31">
        <w:rPr>
          <w:rFonts w:ascii="Times New Roman" w:eastAsia="Times New Roman" w:hAnsi="Times New Roman" w:cs="Times New Roman"/>
          <w:sz w:val="24"/>
          <w:szCs w:val="24"/>
        </w:rPr>
        <w:t xml:space="preserve">(3), pp.444-462. </w:t>
      </w:r>
      <w:hyperlink r:id="rId11" w:history="1">
        <w:r w:rsidRPr="00C53E31">
          <w:rPr>
            <w:rStyle w:val="Hyperlink"/>
            <w:rFonts w:ascii="Times New Roman" w:eastAsia="Times New Roman" w:hAnsi="Times New Roman" w:cs="Times New Roman"/>
            <w:sz w:val="24"/>
            <w:szCs w:val="24"/>
          </w:rPr>
          <w:t>http://irep.ntu.ac.uk/id/eprint/41549/1/1385890_Dabic.pdf</w:t>
        </w:r>
      </w:hyperlink>
      <w:r w:rsidRPr="00C53E31">
        <w:rPr>
          <w:rFonts w:ascii="Times New Roman" w:eastAsia="Times New Roman" w:hAnsi="Times New Roman" w:cs="Times New Roman"/>
          <w:sz w:val="24"/>
          <w:szCs w:val="24"/>
        </w:rPr>
        <w:t xml:space="preserve"> </w:t>
      </w:r>
    </w:p>
    <w:p w14:paraId="3664A6E8"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lang w:val="en-GB"/>
        </w:rPr>
        <w:t xml:space="preserve">IHGPLC, 2021 “Annual Report and Form 20-F 2021” [online] available at:  </w:t>
      </w:r>
      <w:hyperlink r:id="rId12">
        <w:r w:rsidRPr="00C53E31">
          <w:rPr>
            <w:rFonts w:ascii="Times New Roman" w:eastAsia="Times New Roman" w:hAnsi="Times New Roman" w:cs="Times New Roman"/>
            <w:color w:val="1155CC"/>
            <w:sz w:val="24"/>
            <w:szCs w:val="24"/>
            <w:u w:val="single"/>
            <w:lang w:val="en-GB"/>
          </w:rPr>
          <w:t>https://www.ihgplc.com/en/investors/2021-annual-report-test</w:t>
        </w:r>
      </w:hyperlink>
      <w:r w:rsidRPr="00C53E31">
        <w:rPr>
          <w:rFonts w:ascii="Times New Roman" w:eastAsia="Times New Roman" w:hAnsi="Times New Roman" w:cs="Times New Roman"/>
          <w:sz w:val="24"/>
          <w:szCs w:val="24"/>
          <w:lang w:val="en-GB"/>
        </w:rPr>
        <w:t xml:space="preserve"> (accessed 12 June 2023)</w:t>
      </w:r>
    </w:p>
    <w:p w14:paraId="4E63EB85"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lang w:val="en-GB"/>
        </w:rPr>
        <w:t xml:space="preserve">IHGPLC, 2022 “Annual Report and Form 20-F 2022” [online] available at:  </w:t>
      </w:r>
      <w:hyperlink r:id="rId13">
        <w:r w:rsidRPr="00C53E31">
          <w:rPr>
            <w:rFonts w:ascii="Times New Roman" w:eastAsia="Times New Roman" w:hAnsi="Times New Roman" w:cs="Times New Roman"/>
            <w:color w:val="1155CC"/>
            <w:sz w:val="24"/>
            <w:szCs w:val="24"/>
            <w:u w:val="single"/>
            <w:lang w:val="en-GB"/>
          </w:rPr>
          <w:t>https://www.ihgplc.com/en/-/media/ihg/annualreports/2022/annual-report-2022.pdf?la=en&amp;hash=167797C0C5A95078FBBF51E91CB0A7AE</w:t>
        </w:r>
      </w:hyperlink>
      <w:r w:rsidRPr="00C53E31">
        <w:rPr>
          <w:rFonts w:ascii="Times New Roman" w:eastAsia="Times New Roman" w:hAnsi="Times New Roman" w:cs="Times New Roman"/>
          <w:sz w:val="24"/>
          <w:szCs w:val="24"/>
          <w:lang w:val="en-GB"/>
        </w:rPr>
        <w:t xml:space="preserve">  (accessed 12 June 2023)</w:t>
      </w:r>
    </w:p>
    <w:p w14:paraId="6A4F33F7"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lang w:val="en-GB"/>
        </w:rPr>
        <w:t xml:space="preserve">IHGPLC, 2023 “Our strategy” [online] available at:  </w:t>
      </w:r>
      <w:hyperlink r:id="rId14">
        <w:r w:rsidRPr="00C53E31">
          <w:rPr>
            <w:rFonts w:ascii="Times New Roman" w:eastAsia="Times New Roman" w:hAnsi="Times New Roman" w:cs="Times New Roman"/>
            <w:color w:val="1155CC"/>
            <w:sz w:val="24"/>
            <w:szCs w:val="24"/>
            <w:u w:val="single"/>
            <w:lang w:val="en-GB"/>
          </w:rPr>
          <w:t>https://www.ihgplc.com/en/about-us/our-strategy</w:t>
        </w:r>
      </w:hyperlink>
      <w:r w:rsidRPr="00C53E31">
        <w:rPr>
          <w:rFonts w:ascii="Times New Roman" w:eastAsia="Times New Roman" w:hAnsi="Times New Roman" w:cs="Times New Roman"/>
          <w:sz w:val="24"/>
          <w:szCs w:val="24"/>
          <w:lang w:val="en-GB"/>
        </w:rPr>
        <w:t xml:space="preserve"> (accessed 12 June 2023)</w:t>
      </w:r>
    </w:p>
    <w:p w14:paraId="7B898516"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rPr>
        <w:t>Jahan, S., Alrajawy, I.,</w:t>
      </w:r>
      <w:r>
        <w:rPr>
          <w:rFonts w:ascii="Times New Roman" w:eastAsia="Times New Roman" w:hAnsi="Times New Roman" w:cs="Times New Roman"/>
          <w:sz w:val="24"/>
          <w:szCs w:val="24"/>
        </w:rPr>
        <w:t xml:space="preserve"> Ali, S.A. and Martin, P (2021)</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Analysing the impact of Globalisation on business performance: case of UAE food industry.</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International Journal for Quality Research</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15</w:t>
      </w:r>
      <w:r w:rsidRPr="00C53E31">
        <w:rPr>
          <w:rFonts w:ascii="Times New Roman" w:eastAsia="Times New Roman" w:hAnsi="Times New Roman" w:cs="Times New Roman"/>
          <w:sz w:val="24"/>
          <w:szCs w:val="24"/>
        </w:rPr>
        <w:t xml:space="preserve">(2), p.665. </w:t>
      </w:r>
      <w:hyperlink r:id="rId15" w:history="1">
        <w:r w:rsidRPr="00C53E31">
          <w:rPr>
            <w:rStyle w:val="Hyperlink"/>
            <w:rFonts w:ascii="Times New Roman" w:eastAsia="Times New Roman" w:hAnsi="Times New Roman" w:cs="Times New Roman"/>
            <w:sz w:val="24"/>
            <w:szCs w:val="24"/>
          </w:rPr>
          <w:t>http://ijqr.net/journal/v15-n2/19.pdf</w:t>
        </w:r>
      </w:hyperlink>
      <w:r w:rsidRPr="00C53E31">
        <w:rPr>
          <w:rFonts w:ascii="Times New Roman" w:eastAsia="Times New Roman" w:hAnsi="Times New Roman" w:cs="Times New Roman"/>
          <w:sz w:val="24"/>
          <w:szCs w:val="24"/>
        </w:rPr>
        <w:t xml:space="preserve"> </w:t>
      </w:r>
    </w:p>
    <w:p w14:paraId="65C38E95" w14:textId="77777777" w:rsidR="005F17C8" w:rsidRPr="00C53E31" w:rsidRDefault="005F17C8" w:rsidP="008E740D">
      <w:pPr>
        <w:spacing w:before="240" w:after="240"/>
        <w:jc w:val="both"/>
        <w:rPr>
          <w:rFonts w:ascii="Times New Roman" w:eastAsia="Times New Roman" w:hAnsi="Times New Roman" w:cs="Times New Roman"/>
          <w:sz w:val="24"/>
          <w:szCs w:val="24"/>
        </w:rPr>
      </w:pPr>
      <w:r w:rsidRPr="00C53E31">
        <w:rPr>
          <w:rFonts w:ascii="Times New Roman" w:eastAsia="Times New Roman" w:hAnsi="Times New Roman" w:cs="Times New Roman"/>
          <w:sz w:val="24"/>
          <w:szCs w:val="24"/>
        </w:rPr>
        <w:t xml:space="preserve">Khan, S.A.R., Razzaq, </w:t>
      </w:r>
      <w:r>
        <w:rPr>
          <w:rFonts w:ascii="Times New Roman" w:eastAsia="Times New Roman" w:hAnsi="Times New Roman" w:cs="Times New Roman"/>
          <w:sz w:val="24"/>
          <w:szCs w:val="24"/>
        </w:rPr>
        <w:t>A., Yu, Z. and Miller, S (2021)</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Industry 4.0 and circular economy practices: A new era business strategies for environmental sustainability.</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Business Strategy and the Environment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30</w:t>
      </w:r>
      <w:r w:rsidRPr="00C53E31">
        <w:rPr>
          <w:rFonts w:ascii="Times New Roman" w:eastAsia="Times New Roman" w:hAnsi="Times New Roman" w:cs="Times New Roman"/>
          <w:sz w:val="24"/>
          <w:szCs w:val="24"/>
        </w:rPr>
        <w:t>(8), pp.4001-4014.</w:t>
      </w:r>
      <w:r>
        <w:rPr>
          <w:rFonts w:ascii="Times New Roman" w:eastAsia="Times New Roman" w:hAnsi="Times New Roman" w:cs="Times New Roman"/>
          <w:sz w:val="24"/>
          <w:szCs w:val="24"/>
        </w:rPr>
        <w:t xml:space="preserve"> </w:t>
      </w:r>
      <w:hyperlink r:id="rId16" w:history="1">
        <w:r w:rsidRPr="00F614BF">
          <w:rPr>
            <w:rStyle w:val="Hyperlink"/>
            <w:rFonts w:ascii="Times New Roman" w:eastAsia="Times New Roman" w:hAnsi="Times New Roman" w:cs="Times New Roman"/>
            <w:sz w:val="24"/>
            <w:szCs w:val="24"/>
          </w:rPr>
          <w:t>https://www.researchgate.net/profile/Asif-Razzaq/publication/352658917_Industry_40_and_circular_economy_practices_A_new_era_business_strategies_for_environmental_sustainability/links/60d252f0299bf19b8d9d88e3/Industry-40-and-circular-economy-practices-A-new-era-business-strategies-for-environmental-sustainability.pdf</w:t>
        </w:r>
      </w:hyperlink>
      <w:r>
        <w:rPr>
          <w:rFonts w:ascii="Times New Roman" w:eastAsia="Times New Roman" w:hAnsi="Times New Roman" w:cs="Times New Roman"/>
          <w:sz w:val="24"/>
          <w:szCs w:val="24"/>
        </w:rPr>
        <w:t xml:space="preserve"> </w:t>
      </w:r>
    </w:p>
    <w:p w14:paraId="1A41D20F"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rPr>
        <w:t>Kouhizadeh, M</w:t>
      </w:r>
      <w:r>
        <w:rPr>
          <w:rFonts w:ascii="Times New Roman" w:eastAsia="Times New Roman" w:hAnsi="Times New Roman" w:cs="Times New Roman"/>
          <w:sz w:val="24"/>
          <w:szCs w:val="24"/>
        </w:rPr>
        <w:t>., Sarkis, J. and Zhu, Q (2019)</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At the nexus of blockchain technology, the circular economy, and product deletion.</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Applied Sciences</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9</w:t>
      </w:r>
      <w:r w:rsidRPr="00C53E31">
        <w:rPr>
          <w:rFonts w:ascii="Times New Roman" w:eastAsia="Times New Roman" w:hAnsi="Times New Roman" w:cs="Times New Roman"/>
          <w:sz w:val="24"/>
          <w:szCs w:val="24"/>
        </w:rPr>
        <w:t xml:space="preserve">(8), p.1712. </w:t>
      </w:r>
      <w:hyperlink r:id="rId17" w:history="1">
        <w:r w:rsidRPr="00C53E31">
          <w:rPr>
            <w:rStyle w:val="Hyperlink"/>
            <w:rFonts w:ascii="Times New Roman" w:eastAsia="Times New Roman" w:hAnsi="Times New Roman" w:cs="Times New Roman"/>
            <w:sz w:val="24"/>
            <w:szCs w:val="24"/>
          </w:rPr>
          <w:t>https://www.mdpi.com/2076-3417/9/8/1712/pdf</w:t>
        </w:r>
      </w:hyperlink>
      <w:r w:rsidRPr="00C53E31">
        <w:rPr>
          <w:rFonts w:ascii="Times New Roman" w:eastAsia="Times New Roman" w:hAnsi="Times New Roman" w:cs="Times New Roman"/>
          <w:sz w:val="24"/>
          <w:szCs w:val="24"/>
        </w:rPr>
        <w:t xml:space="preserve"> </w:t>
      </w:r>
    </w:p>
    <w:p w14:paraId="6A243A73" w14:textId="77777777" w:rsidR="005F17C8" w:rsidRPr="00C53E31" w:rsidRDefault="005F17C8" w:rsidP="008E740D">
      <w:pPr>
        <w:spacing w:before="240" w:after="240"/>
        <w:jc w:val="both"/>
        <w:rPr>
          <w:rFonts w:ascii="Times New Roman" w:eastAsia="Times New Roman" w:hAnsi="Times New Roman" w:cs="Times New Roman"/>
          <w:color w:val="1155CC"/>
          <w:sz w:val="24"/>
          <w:szCs w:val="24"/>
          <w:u w:val="single"/>
          <w:lang w:val="en-GB"/>
        </w:rPr>
      </w:pPr>
      <w:r>
        <w:rPr>
          <w:rFonts w:ascii="Times New Roman" w:eastAsia="Times New Roman" w:hAnsi="Times New Roman" w:cs="Times New Roman"/>
          <w:sz w:val="24"/>
          <w:szCs w:val="24"/>
          <w:lang w:val="en-GB"/>
        </w:rPr>
        <w:t>Li, T (2015)</w:t>
      </w:r>
      <w:r w:rsidRPr="00C53E31">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w:t>
      </w:r>
      <w:r w:rsidRPr="00C53E31">
        <w:rPr>
          <w:rFonts w:ascii="Times New Roman" w:eastAsia="Times New Roman" w:hAnsi="Times New Roman" w:cs="Times New Roman"/>
          <w:sz w:val="24"/>
          <w:szCs w:val="24"/>
          <w:lang w:val="en-GB"/>
        </w:rPr>
        <w:t>Organizational culture &amp; employee behavior.</w:t>
      </w:r>
      <w:r>
        <w:rPr>
          <w:rFonts w:ascii="Times New Roman" w:eastAsia="Times New Roman" w:hAnsi="Times New Roman" w:cs="Times New Roman"/>
          <w:sz w:val="24"/>
          <w:szCs w:val="24"/>
          <w:lang w:val="en-GB"/>
        </w:rPr>
        <w:t>’</w:t>
      </w:r>
      <w:hyperlink r:id="rId18">
        <w:r w:rsidRPr="00C53E31">
          <w:rPr>
            <w:rFonts w:ascii="Times New Roman" w:eastAsia="Times New Roman" w:hAnsi="Times New Roman" w:cs="Times New Roman"/>
            <w:sz w:val="24"/>
            <w:szCs w:val="24"/>
            <w:lang w:val="en-GB"/>
          </w:rPr>
          <w:t xml:space="preserve"> </w:t>
        </w:r>
      </w:hyperlink>
      <w:hyperlink r:id="rId19">
        <w:r w:rsidRPr="00C53E31">
          <w:rPr>
            <w:rFonts w:ascii="Times New Roman" w:eastAsia="Times New Roman" w:hAnsi="Times New Roman" w:cs="Times New Roman"/>
            <w:color w:val="1155CC"/>
            <w:sz w:val="24"/>
            <w:szCs w:val="24"/>
            <w:u w:val="single"/>
            <w:lang w:val="en-GB"/>
          </w:rPr>
          <w:t>https://www.theseus.fi/bitstream/handle/10024/92815/LI_Tianya.pdf</w:t>
        </w:r>
      </w:hyperlink>
    </w:p>
    <w:p w14:paraId="0AE3460A" w14:textId="74FB3CF9" w:rsidR="005F17C8" w:rsidRPr="00C53E31" w:rsidRDefault="005F17C8" w:rsidP="008E740D">
      <w:pPr>
        <w:spacing w:before="240" w:after="24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lastRenderedPageBreak/>
        <w:t>Lubis, F.R. and Hanum, F (</w:t>
      </w:r>
      <w:r w:rsidRPr="00C53E31">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Organizational culture.</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xml:space="preserve"> In </w:t>
      </w:r>
      <w:r w:rsidRPr="00C53E31">
        <w:rPr>
          <w:rFonts w:ascii="Times New Roman" w:eastAsia="Times New Roman" w:hAnsi="Times New Roman" w:cs="Times New Roman"/>
          <w:i/>
          <w:iCs/>
          <w:sz w:val="24"/>
          <w:szCs w:val="24"/>
        </w:rPr>
        <w:t>2nd Yogyakarta International Conference on Educational Management/Administration and Pedagogy (YICEMAP 2019)</w:t>
      </w:r>
      <w:r w:rsidRPr="00C53E31">
        <w:rPr>
          <w:rFonts w:ascii="Times New Roman" w:eastAsia="Times New Roman" w:hAnsi="Times New Roman" w:cs="Times New Roman"/>
          <w:sz w:val="24"/>
          <w:szCs w:val="24"/>
        </w:rPr>
        <w:t> </w:t>
      </w:r>
      <w:r w:rsidR="004E7E3A">
        <w:rPr>
          <w:rFonts w:ascii="Times New Roman" w:eastAsia="Times New Roman" w:hAnsi="Times New Roman" w:cs="Times New Roman"/>
          <w:sz w:val="24"/>
          <w:szCs w:val="24"/>
        </w:rPr>
        <w:t>vol-511</w:t>
      </w:r>
      <w:r w:rsidRPr="00C53E31">
        <w:rPr>
          <w:rFonts w:ascii="Times New Roman" w:eastAsia="Times New Roman" w:hAnsi="Times New Roman" w:cs="Times New Roman"/>
          <w:sz w:val="24"/>
          <w:szCs w:val="24"/>
        </w:rPr>
        <w:t xml:space="preserve">(pp. 88-91). Atlantis Press. </w:t>
      </w:r>
      <w:hyperlink r:id="rId20" w:history="1">
        <w:r w:rsidRPr="00C53E31">
          <w:rPr>
            <w:rStyle w:val="Hyperlink"/>
            <w:rFonts w:ascii="Times New Roman" w:eastAsia="Times New Roman" w:hAnsi="Times New Roman" w:cs="Times New Roman"/>
            <w:sz w:val="24"/>
            <w:szCs w:val="24"/>
          </w:rPr>
          <w:t>https://www.atlantis-press.com/article/125949878.pdf</w:t>
        </w:r>
      </w:hyperlink>
      <w:r w:rsidRPr="00C53E31">
        <w:rPr>
          <w:rFonts w:ascii="Times New Roman" w:eastAsia="Times New Roman" w:hAnsi="Times New Roman" w:cs="Times New Roman"/>
          <w:sz w:val="24"/>
          <w:szCs w:val="24"/>
        </w:rPr>
        <w:t xml:space="preserve"> </w:t>
      </w:r>
    </w:p>
    <w:p w14:paraId="4C02B590" w14:textId="77777777" w:rsidR="005F17C8" w:rsidRPr="00C53E31" w:rsidRDefault="005F17C8" w:rsidP="008E740D">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Meng, J. and Berger, B.K (2019)</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The impact of organizational culture and leadership performance on PR professionals’ job satisfaction: Testing the joint mediating effects of engagement and trust.</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Public Relations Review</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45</w:t>
      </w:r>
      <w:r w:rsidRPr="00C53E31">
        <w:rPr>
          <w:rFonts w:ascii="Times New Roman" w:eastAsia="Times New Roman" w:hAnsi="Times New Roman" w:cs="Times New Roman"/>
          <w:sz w:val="24"/>
          <w:szCs w:val="24"/>
        </w:rPr>
        <w:t xml:space="preserve">(1), pp.64-75. </w:t>
      </w:r>
      <w:hyperlink r:id="rId21" w:history="1">
        <w:r w:rsidRPr="00C53E31">
          <w:rPr>
            <w:rStyle w:val="Hyperlink"/>
            <w:rFonts w:ascii="Times New Roman" w:eastAsia="Times New Roman" w:hAnsi="Times New Roman" w:cs="Times New Roman"/>
            <w:sz w:val="24"/>
            <w:szCs w:val="24"/>
          </w:rPr>
          <w:t>https://fardapaper.ir/mohavaha/uploads/2020/09/Fardapaper-The-impact-of-organizational-culture-and-leadership-performance-on-PR-professionals%E2%80%99-job-satisfaction-Testing-the-joint-mediating-effects-of-engagement-and-trust.pdf</w:t>
        </w:r>
      </w:hyperlink>
      <w:r w:rsidRPr="00C53E31">
        <w:rPr>
          <w:rFonts w:ascii="Times New Roman" w:eastAsia="Times New Roman" w:hAnsi="Times New Roman" w:cs="Times New Roman"/>
          <w:sz w:val="24"/>
          <w:szCs w:val="24"/>
        </w:rPr>
        <w:t xml:space="preserve"> </w:t>
      </w:r>
    </w:p>
    <w:p w14:paraId="1EFC3D8A"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lang w:val="en-GB"/>
        </w:rPr>
        <w:t>Nyaanga, F., Ndung’u, B., Cheruiyot, I., Kaisha, W., M</w:t>
      </w:r>
      <w:r>
        <w:rPr>
          <w:rFonts w:ascii="Times New Roman" w:eastAsia="Times New Roman" w:hAnsi="Times New Roman" w:cs="Times New Roman"/>
          <w:sz w:val="24"/>
          <w:szCs w:val="24"/>
          <w:lang w:val="en-GB"/>
        </w:rPr>
        <w:t>unguti, J. and Odula, P (2021) ‘</w:t>
      </w:r>
      <w:r w:rsidRPr="00C53E31">
        <w:rPr>
          <w:rFonts w:ascii="Times New Roman" w:eastAsia="Times New Roman" w:hAnsi="Times New Roman" w:cs="Times New Roman"/>
          <w:sz w:val="24"/>
          <w:szCs w:val="24"/>
          <w:lang w:val="en-GB"/>
        </w:rPr>
        <w:t>Prevalence and structural variants of Rouviere’s sulcus in a.</w:t>
      </w:r>
      <w:r>
        <w:rPr>
          <w:rFonts w:ascii="Times New Roman" w:eastAsia="Times New Roman" w:hAnsi="Times New Roman" w:cs="Times New Roman"/>
          <w:sz w:val="24"/>
          <w:szCs w:val="24"/>
          <w:lang w:val="en-GB"/>
        </w:rPr>
        <w:t>’</w:t>
      </w:r>
      <w:r w:rsidRPr="00C53E31">
        <w:rPr>
          <w:rFonts w:ascii="Times New Roman" w:eastAsia="Times New Roman" w:hAnsi="Times New Roman" w:cs="Times New Roman"/>
          <w:sz w:val="24"/>
          <w:szCs w:val="24"/>
          <w:lang w:val="en-GB"/>
        </w:rPr>
        <w:t xml:space="preserve"> </w:t>
      </w:r>
      <w:hyperlink r:id="rId22">
        <w:r w:rsidRPr="00C53E31">
          <w:rPr>
            <w:rFonts w:ascii="Times New Roman" w:eastAsia="Times New Roman" w:hAnsi="Times New Roman" w:cs="Times New Roman"/>
            <w:color w:val="1155CC"/>
            <w:sz w:val="24"/>
            <w:szCs w:val="24"/>
            <w:u w:val="single"/>
            <w:lang w:val="en-GB"/>
          </w:rPr>
          <w:t>http://journal.cosecsa.org/public/in-press/ecajs-20210018.r1-accepted-or-211101.pdf</w:t>
        </w:r>
      </w:hyperlink>
      <w:r w:rsidRPr="00C53E31">
        <w:rPr>
          <w:rFonts w:ascii="Times New Roman" w:eastAsia="Times New Roman" w:hAnsi="Times New Roman" w:cs="Times New Roman"/>
          <w:sz w:val="24"/>
          <w:szCs w:val="24"/>
          <w:lang w:val="en-GB"/>
        </w:rPr>
        <w:t xml:space="preserve"> </w:t>
      </w:r>
    </w:p>
    <w:p w14:paraId="4DD1A402" w14:textId="77777777" w:rsidR="005F17C8" w:rsidRPr="00C53E31" w:rsidRDefault="005F17C8" w:rsidP="008E740D">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Oh, S.Y. and Han, H.S (2020)</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Facilitating organisational learning activities: Types of organisational culture and their influence on organisational learning and performance.</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Knowledge Management Research &amp; Practice</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18</w:t>
      </w:r>
      <w:r w:rsidRPr="00C53E31">
        <w:rPr>
          <w:rFonts w:ascii="Times New Roman" w:eastAsia="Times New Roman" w:hAnsi="Times New Roman" w:cs="Times New Roman"/>
          <w:sz w:val="24"/>
          <w:szCs w:val="24"/>
        </w:rPr>
        <w:t xml:space="preserve">(1), pp.1-15. </w:t>
      </w:r>
      <w:hyperlink r:id="rId23" w:history="1">
        <w:r w:rsidRPr="00C53E31">
          <w:rPr>
            <w:rStyle w:val="Hyperlink"/>
            <w:rFonts w:ascii="Times New Roman" w:eastAsia="Times New Roman" w:hAnsi="Times New Roman" w:cs="Times New Roman"/>
            <w:sz w:val="24"/>
            <w:szCs w:val="24"/>
          </w:rPr>
          <w:t>https://www.researchgate.net/profile/Seok-Young-Oh-3/publication/328805090_Facilitating_organisational_learning_activities_Types_of_organisational_culture_and_their_influence_on_organisational_learning_and_performance/links/6333d06a5d1e2d53d9a3cfb5/Facilitating-organisational-learning-activities-Types-of-organisational-culture-and-their-influence-on-organisational-learning-and-performance.pdf?_sg%5B0%5D=started_experiment_milestone&amp;origin=journalDetail</w:t>
        </w:r>
      </w:hyperlink>
    </w:p>
    <w:p w14:paraId="7E8DC880"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rPr>
        <w:t xml:space="preserve">Razzaq, A., Sharif, A., Najmi, A., </w:t>
      </w:r>
      <w:r>
        <w:rPr>
          <w:rFonts w:ascii="Times New Roman" w:eastAsia="Times New Roman" w:hAnsi="Times New Roman" w:cs="Times New Roman"/>
          <w:sz w:val="24"/>
          <w:szCs w:val="24"/>
        </w:rPr>
        <w:t>Tseng, M.L. and Lim, M.K (2021)</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Dynamic and causality interrelationships from municipal solid waste recycling to economic growth, carbon emissions and energy efficiency using a novel bootstrapping autoregressive distributed lag.</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Resources, Conservation and Recycling</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166</w:t>
      </w:r>
      <w:r w:rsidRPr="00C53E31">
        <w:rPr>
          <w:rFonts w:ascii="Times New Roman" w:eastAsia="Times New Roman" w:hAnsi="Times New Roman" w:cs="Times New Roman"/>
          <w:sz w:val="24"/>
          <w:szCs w:val="24"/>
        </w:rPr>
        <w:t xml:space="preserve">, p.105372. </w:t>
      </w:r>
      <w:hyperlink r:id="rId24" w:tgtFrame="_blank" w:tooltip="Persistent link using digital object identifier" w:history="1">
        <w:r w:rsidRPr="00C53E31">
          <w:rPr>
            <w:rStyle w:val="Hyperlink"/>
            <w:rFonts w:ascii="Times New Roman" w:eastAsia="Times New Roman" w:hAnsi="Times New Roman" w:cs="Times New Roman"/>
            <w:sz w:val="24"/>
            <w:szCs w:val="24"/>
          </w:rPr>
          <w:t>https://doi.org/10.1016/j.resconrec.2020.105372</w:t>
        </w:r>
      </w:hyperlink>
      <w:r w:rsidRPr="00C53E31">
        <w:rPr>
          <w:rFonts w:ascii="Times New Roman" w:eastAsia="Times New Roman" w:hAnsi="Times New Roman" w:cs="Times New Roman"/>
          <w:sz w:val="24"/>
          <w:szCs w:val="24"/>
        </w:rPr>
        <w:t xml:space="preserve"> </w:t>
      </w:r>
    </w:p>
    <w:p w14:paraId="2051C64C"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Sun, S (2008)</w:t>
      </w:r>
      <w:r w:rsidRPr="00C53E31">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w:t>
      </w:r>
      <w:r w:rsidRPr="00C53E31">
        <w:rPr>
          <w:rFonts w:ascii="Times New Roman" w:eastAsia="Times New Roman" w:hAnsi="Times New Roman" w:cs="Times New Roman"/>
          <w:sz w:val="24"/>
          <w:szCs w:val="24"/>
          <w:lang w:val="en-GB"/>
        </w:rPr>
        <w:t>Organizational culture and its themes.</w:t>
      </w:r>
      <w:r>
        <w:rPr>
          <w:rFonts w:ascii="Times New Roman" w:eastAsia="Times New Roman" w:hAnsi="Times New Roman" w:cs="Times New Roman"/>
          <w:sz w:val="24"/>
          <w:szCs w:val="24"/>
          <w:lang w:val="en-GB"/>
        </w:rPr>
        <w:t>’</w:t>
      </w:r>
      <w:r w:rsidRPr="00C53E31">
        <w:rPr>
          <w:rFonts w:ascii="Times New Roman" w:eastAsia="Times New Roman" w:hAnsi="Times New Roman" w:cs="Times New Roman"/>
          <w:sz w:val="24"/>
          <w:szCs w:val="24"/>
          <w:lang w:val="en-GB"/>
        </w:rPr>
        <w:t xml:space="preserve"> </w:t>
      </w:r>
      <w:r w:rsidRPr="00C53E31">
        <w:rPr>
          <w:rFonts w:ascii="Times New Roman" w:eastAsia="Times New Roman" w:hAnsi="Times New Roman" w:cs="Times New Roman"/>
          <w:i/>
          <w:sz w:val="24"/>
          <w:szCs w:val="24"/>
          <w:lang w:val="en-GB"/>
        </w:rPr>
        <w:t>International Journal of Business and Management,</w:t>
      </w:r>
      <w:r w:rsidRPr="00C53E31">
        <w:rPr>
          <w:rFonts w:ascii="Times New Roman" w:eastAsia="Times New Roman" w:hAnsi="Times New Roman" w:cs="Times New Roman"/>
          <w:sz w:val="24"/>
          <w:szCs w:val="24"/>
          <w:lang w:val="en-GB"/>
        </w:rPr>
        <w:t xml:space="preserve"> 3(12), pp.137-141. </w:t>
      </w:r>
      <w:hyperlink r:id="rId25">
        <w:r w:rsidRPr="00C53E31">
          <w:rPr>
            <w:rFonts w:ascii="Times New Roman" w:eastAsia="Times New Roman" w:hAnsi="Times New Roman" w:cs="Times New Roman"/>
            <w:color w:val="1155CC"/>
            <w:sz w:val="24"/>
            <w:szCs w:val="24"/>
            <w:u w:val="single"/>
            <w:lang w:val="en-GB"/>
          </w:rPr>
          <w:t>https://citeseerx.ist.psu.edu/document?repid=rep1&amp;type=pdf&amp;doi=3d993f3086df8c532be842a8d1be5adf8a8ba9d6</w:t>
        </w:r>
      </w:hyperlink>
      <w:r w:rsidRPr="00C53E31">
        <w:rPr>
          <w:rFonts w:ascii="Times New Roman" w:eastAsia="Times New Roman" w:hAnsi="Times New Roman" w:cs="Times New Roman"/>
          <w:sz w:val="24"/>
          <w:szCs w:val="24"/>
          <w:lang w:val="en-GB"/>
        </w:rPr>
        <w:t xml:space="preserve"> </w:t>
      </w:r>
    </w:p>
    <w:p w14:paraId="7C310562"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sidRPr="00C53E31">
        <w:rPr>
          <w:rFonts w:ascii="Times New Roman" w:eastAsia="Times New Roman" w:hAnsi="Times New Roman" w:cs="Times New Roman"/>
          <w:sz w:val="24"/>
          <w:szCs w:val="24"/>
        </w:rPr>
        <w:t>Tang</w:t>
      </w:r>
      <w:r>
        <w:rPr>
          <w:rFonts w:ascii="Times New Roman" w:eastAsia="Times New Roman" w:hAnsi="Times New Roman" w:cs="Times New Roman"/>
          <w:sz w:val="24"/>
          <w:szCs w:val="24"/>
        </w:rPr>
        <w:t>, J., Wang, W. and Yu, Z (2020)</w:t>
      </w:r>
      <w:r w:rsidRPr="00C53E31">
        <w:rPr>
          <w:rFonts w:ascii="Times New Roman" w:eastAsia="Times New Roman" w:hAnsi="Times New Roman" w:cs="Times New Roman"/>
          <w:sz w:val="24"/>
          <w:szCs w:val="24"/>
        </w:rPr>
        <w:t xml:space="preserve"> Globalisation, ICT investment and firm dynamism. </w:t>
      </w:r>
      <w:r w:rsidRPr="00C53E31">
        <w:rPr>
          <w:rFonts w:ascii="Times New Roman" w:eastAsia="Times New Roman" w:hAnsi="Times New Roman" w:cs="Times New Roman"/>
          <w:i/>
          <w:iCs/>
          <w:sz w:val="24"/>
          <w:szCs w:val="24"/>
        </w:rPr>
        <w:t>Transnational Corporations Review</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12</w:t>
      </w:r>
      <w:r w:rsidRPr="00C53E31">
        <w:rPr>
          <w:rFonts w:ascii="Times New Roman" w:eastAsia="Times New Roman" w:hAnsi="Times New Roman" w:cs="Times New Roman"/>
          <w:sz w:val="24"/>
          <w:szCs w:val="24"/>
        </w:rPr>
        <w:t xml:space="preserve">(2), pp.193-202. </w:t>
      </w:r>
      <w:hyperlink r:id="rId26" w:history="1">
        <w:r w:rsidRPr="00C53E31">
          <w:rPr>
            <w:rStyle w:val="Hyperlink"/>
            <w:rFonts w:ascii="Times New Roman" w:eastAsia="Times New Roman" w:hAnsi="Times New Roman" w:cs="Times New Roman"/>
            <w:sz w:val="24"/>
            <w:szCs w:val="24"/>
          </w:rPr>
          <w:t>https://www.academia.edu/download/68185040/2020_0209_ICT_Globalization.pdf</w:t>
        </w:r>
      </w:hyperlink>
      <w:r w:rsidRPr="00C53E31">
        <w:rPr>
          <w:rFonts w:ascii="Times New Roman" w:eastAsia="Times New Roman" w:hAnsi="Times New Roman" w:cs="Times New Roman"/>
          <w:sz w:val="24"/>
          <w:szCs w:val="24"/>
        </w:rPr>
        <w:t xml:space="preserve"> </w:t>
      </w:r>
    </w:p>
    <w:p w14:paraId="7FA86E25" w14:textId="77777777" w:rsidR="005F17C8" w:rsidRPr="00C53E31" w:rsidRDefault="005F17C8" w:rsidP="008E740D">
      <w:pPr>
        <w:spacing w:before="240" w:after="24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t>Tran, Q.H (2021)</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Organisational culture, leadership behaviour and job satisfaction in the Vietnam context.</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International Journal of Organizational Analysis</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29</w:t>
      </w:r>
      <w:r w:rsidRPr="00C53E31">
        <w:rPr>
          <w:rFonts w:ascii="Times New Roman" w:eastAsia="Times New Roman" w:hAnsi="Times New Roman" w:cs="Times New Roman"/>
          <w:sz w:val="24"/>
          <w:szCs w:val="24"/>
        </w:rPr>
        <w:t xml:space="preserve">(1), pp.136-154. </w:t>
      </w:r>
      <w:hyperlink r:id="rId27" w:history="1">
        <w:r w:rsidRPr="00C53E31">
          <w:rPr>
            <w:rStyle w:val="Hyperlink"/>
            <w:rFonts w:ascii="Times New Roman" w:eastAsia="Times New Roman" w:hAnsi="Times New Roman" w:cs="Times New Roman"/>
            <w:sz w:val="24"/>
            <w:szCs w:val="24"/>
          </w:rPr>
          <w:t>https://www.researchgate.net/profile/Quan-Tran-</w:t>
        </w:r>
        <w:r w:rsidRPr="00C53E31">
          <w:rPr>
            <w:rStyle w:val="Hyperlink"/>
            <w:rFonts w:ascii="Times New Roman" w:eastAsia="Times New Roman" w:hAnsi="Times New Roman" w:cs="Times New Roman"/>
            <w:sz w:val="24"/>
            <w:szCs w:val="24"/>
          </w:rPr>
          <w:lastRenderedPageBreak/>
          <w:t>21/publication/340234615_Organisational_culture_leadership_behaviour_and_job_satisfaction_in_the_Vietnam_context/links/5e83756d92851c2f5270c8ca/Organisational-culture-leadership-behaviour-and-job-satisfaction-in-the-Vietnam-context.pdf</w:t>
        </w:r>
      </w:hyperlink>
      <w:r w:rsidRPr="00C53E31">
        <w:rPr>
          <w:rFonts w:ascii="Times New Roman" w:eastAsia="Times New Roman" w:hAnsi="Times New Roman" w:cs="Times New Roman"/>
          <w:sz w:val="24"/>
          <w:szCs w:val="24"/>
        </w:rPr>
        <w:t xml:space="preserve"> </w:t>
      </w:r>
    </w:p>
    <w:p w14:paraId="7B9670DB" w14:textId="77777777" w:rsidR="005F17C8" w:rsidRDefault="005F17C8" w:rsidP="008E740D">
      <w:pPr>
        <w:spacing w:before="240" w:after="240"/>
        <w:jc w:val="both"/>
        <w:rPr>
          <w:rFonts w:ascii="Times New Roman" w:eastAsia="Times New Roman" w:hAnsi="Times New Roman" w:cs="Times New Roman"/>
          <w:sz w:val="24"/>
          <w:szCs w:val="24"/>
        </w:rPr>
      </w:pPr>
      <w:r w:rsidRPr="00C53E31">
        <w:rPr>
          <w:rFonts w:ascii="Times New Roman" w:eastAsia="Times New Roman" w:hAnsi="Times New Roman" w:cs="Times New Roman"/>
          <w:sz w:val="24"/>
          <w:szCs w:val="24"/>
        </w:rPr>
        <w:t>Tsui, A.S., Zhang, Z.X., Wang, H., Xin, K.</w:t>
      </w:r>
      <w:r>
        <w:rPr>
          <w:rFonts w:ascii="Times New Roman" w:eastAsia="Times New Roman" w:hAnsi="Times New Roman" w:cs="Times New Roman"/>
          <w:sz w:val="24"/>
          <w:szCs w:val="24"/>
        </w:rPr>
        <w:t>R. and Wu, J.B (2006)</w:t>
      </w:r>
      <w:r w:rsidRPr="00C53E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Unpacking the relationship between CEO leadership behavior and organizational culture.</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The Leadership Quarterly</w:t>
      </w:r>
      <w:r w:rsidRPr="00C53E31">
        <w:rPr>
          <w:rFonts w:ascii="Times New Roman" w:eastAsia="Times New Roman" w:hAnsi="Times New Roman" w:cs="Times New Roman"/>
          <w:sz w:val="24"/>
          <w:szCs w:val="24"/>
        </w:rPr>
        <w:t>, </w:t>
      </w:r>
      <w:r w:rsidRPr="00C53E31">
        <w:rPr>
          <w:rFonts w:ascii="Times New Roman" w:eastAsia="Times New Roman" w:hAnsi="Times New Roman" w:cs="Times New Roman"/>
          <w:i/>
          <w:iCs/>
          <w:sz w:val="24"/>
          <w:szCs w:val="24"/>
        </w:rPr>
        <w:t>17</w:t>
      </w:r>
      <w:r w:rsidRPr="00C53E31">
        <w:rPr>
          <w:rFonts w:ascii="Times New Roman" w:eastAsia="Times New Roman" w:hAnsi="Times New Roman" w:cs="Times New Roman"/>
          <w:sz w:val="24"/>
          <w:szCs w:val="24"/>
        </w:rPr>
        <w:t xml:space="preserve">(2), pp.113-137. </w:t>
      </w:r>
      <w:hyperlink r:id="rId28" w:history="1">
        <w:r w:rsidRPr="00C53E31">
          <w:rPr>
            <w:rStyle w:val="Hyperlink"/>
            <w:rFonts w:ascii="Times New Roman" w:eastAsia="Times New Roman" w:hAnsi="Times New Roman" w:cs="Times New Roman"/>
            <w:sz w:val="24"/>
            <w:szCs w:val="24"/>
          </w:rPr>
          <w:t>https://www.academia.edu/download/52109031/W8b_Tsui_Article.pdf</w:t>
        </w:r>
      </w:hyperlink>
      <w:r w:rsidRPr="00C53E31">
        <w:rPr>
          <w:rFonts w:ascii="Times New Roman" w:eastAsia="Times New Roman" w:hAnsi="Times New Roman" w:cs="Times New Roman"/>
          <w:sz w:val="24"/>
          <w:szCs w:val="24"/>
        </w:rPr>
        <w:t xml:space="preserve"> </w:t>
      </w:r>
    </w:p>
    <w:p w14:paraId="557485A8" w14:textId="77777777" w:rsidR="005F17C8" w:rsidRPr="00C53E31" w:rsidRDefault="005F17C8" w:rsidP="008E740D">
      <w:pPr>
        <w:spacing w:before="240" w:after="240"/>
        <w:jc w:val="both"/>
        <w:rPr>
          <w:rFonts w:ascii="Times New Roman" w:eastAsia="Times New Roman" w:hAnsi="Times New Roman" w:cs="Times New Roman"/>
          <w:sz w:val="24"/>
          <w:szCs w:val="24"/>
        </w:rPr>
      </w:pPr>
      <w:r w:rsidRPr="00C53E31">
        <w:rPr>
          <w:rFonts w:ascii="Times New Roman" w:eastAsia="Times New Roman" w:hAnsi="Times New Roman" w:cs="Times New Roman"/>
          <w:sz w:val="24"/>
          <w:szCs w:val="24"/>
        </w:rPr>
        <w:t>Van Rie</w:t>
      </w:r>
      <w:r>
        <w:rPr>
          <w:rFonts w:ascii="Times New Roman" w:eastAsia="Times New Roman" w:hAnsi="Times New Roman" w:cs="Times New Roman"/>
          <w:sz w:val="24"/>
          <w:szCs w:val="24"/>
        </w:rPr>
        <w:t>l, C.B. and Fombrun, C.J (2007)</w:t>
      </w:r>
      <w:r w:rsidRPr="00C53E31">
        <w:rPr>
          <w:rFonts w:ascii="Times New Roman" w:eastAsia="Times New Roman" w:hAnsi="Times New Roman" w:cs="Times New Roman"/>
          <w:sz w:val="24"/>
          <w:szCs w:val="24"/>
        </w:rPr>
        <w:t> </w:t>
      </w:r>
      <w:r>
        <w:rPr>
          <w:rFonts w:ascii="Times New Roman" w:eastAsia="Times New Roman" w:hAnsi="Times New Roman" w:cs="Times New Roman"/>
          <w:sz w:val="24"/>
          <w:szCs w:val="24"/>
        </w:rPr>
        <w:t>‘</w:t>
      </w:r>
      <w:r w:rsidRPr="00C53E31">
        <w:rPr>
          <w:rFonts w:ascii="Times New Roman" w:eastAsia="Times New Roman" w:hAnsi="Times New Roman" w:cs="Times New Roman"/>
          <w:i/>
          <w:iCs/>
          <w:sz w:val="24"/>
          <w:szCs w:val="24"/>
        </w:rPr>
        <w:t>Essentials of corporate communication: Implementing practices for effective reputation management</w:t>
      </w:r>
      <w:r w:rsidRPr="00C53E3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Pr="00C53E31">
        <w:rPr>
          <w:rFonts w:ascii="Times New Roman" w:eastAsia="Times New Roman" w:hAnsi="Times New Roman" w:cs="Times New Roman"/>
          <w:sz w:val="24"/>
          <w:szCs w:val="24"/>
        </w:rPr>
        <w:t xml:space="preserve"> Routledge. </w:t>
      </w:r>
      <w:hyperlink r:id="rId29" w:history="1">
        <w:r w:rsidRPr="00C53E31">
          <w:rPr>
            <w:rStyle w:val="Hyperlink"/>
            <w:rFonts w:ascii="Times New Roman" w:eastAsia="Times New Roman" w:hAnsi="Times New Roman" w:cs="Times New Roman"/>
            <w:sz w:val="24"/>
            <w:szCs w:val="24"/>
          </w:rPr>
          <w:t>https://asue.am/upload/files/asue/Essentials-of-Corporate-Communication-PDFDrive.com-.pdf</w:t>
        </w:r>
      </w:hyperlink>
      <w:r w:rsidRPr="00C53E31">
        <w:rPr>
          <w:rFonts w:ascii="Times New Roman" w:eastAsia="Times New Roman" w:hAnsi="Times New Roman" w:cs="Times New Roman"/>
          <w:sz w:val="24"/>
          <w:szCs w:val="24"/>
        </w:rPr>
        <w:t xml:space="preserve"> </w:t>
      </w:r>
    </w:p>
    <w:p w14:paraId="723860DC" w14:textId="77777777" w:rsidR="00394347" w:rsidRPr="00A80481" w:rsidRDefault="00394347" w:rsidP="008E740D">
      <w:pPr>
        <w:spacing w:before="240" w:after="240"/>
        <w:jc w:val="both"/>
        <w:rPr>
          <w:rFonts w:ascii="Times New Roman" w:eastAsia="Times New Roman" w:hAnsi="Times New Roman" w:cs="Times New Roman"/>
          <w:sz w:val="24"/>
          <w:szCs w:val="24"/>
          <w:lang w:val="en-GB"/>
        </w:rPr>
      </w:pPr>
    </w:p>
    <w:p w14:paraId="77E8C829" w14:textId="77777777" w:rsidR="00420BB1" w:rsidRPr="00A80481" w:rsidRDefault="00420BB1" w:rsidP="008E740D">
      <w:pPr>
        <w:spacing w:after="240"/>
        <w:jc w:val="both"/>
        <w:rPr>
          <w:rFonts w:ascii="Times New Roman" w:eastAsia="Times New Roman" w:hAnsi="Times New Roman" w:cs="Times New Roman"/>
          <w:b/>
          <w:sz w:val="24"/>
          <w:szCs w:val="24"/>
          <w:lang w:val="en-GB"/>
        </w:rPr>
      </w:pPr>
    </w:p>
    <w:p w14:paraId="3853D0FE" w14:textId="77777777" w:rsidR="00A80481" w:rsidRDefault="00A80481" w:rsidP="008E740D">
      <w:pPr>
        <w:spacing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285831C" w14:textId="77777777" w:rsidR="00420BB1" w:rsidRPr="00A80481" w:rsidRDefault="00DD5677" w:rsidP="008E740D">
      <w:pPr>
        <w:pStyle w:val="Heading1"/>
        <w:spacing w:after="240"/>
        <w:rPr>
          <w:lang w:val="en-GB"/>
        </w:rPr>
      </w:pPr>
      <w:bookmarkStart w:id="11" w:name="_Toc137649322"/>
      <w:r w:rsidRPr="00A80481">
        <w:rPr>
          <w:lang w:val="en-GB"/>
        </w:rPr>
        <w:lastRenderedPageBreak/>
        <w:t>Appendices</w:t>
      </w:r>
      <w:bookmarkEnd w:id="11"/>
      <w:r w:rsidRPr="00A80481">
        <w:rPr>
          <w:lang w:val="en-GB"/>
        </w:rPr>
        <w:t xml:space="preserve"> </w:t>
      </w:r>
    </w:p>
    <w:p w14:paraId="57036CB0" w14:textId="77777777" w:rsidR="00420BB1" w:rsidRPr="00A80481" w:rsidRDefault="00DD5677" w:rsidP="008E740D">
      <w:pPr>
        <w:pStyle w:val="Heading2"/>
        <w:spacing w:after="240"/>
        <w:rPr>
          <w:lang w:val="en-GB"/>
        </w:rPr>
      </w:pPr>
      <w:bookmarkStart w:id="12" w:name="_Toc137649323"/>
      <w:r w:rsidRPr="00A80481">
        <w:rPr>
          <w:lang w:val="en-GB"/>
        </w:rPr>
        <w:t>Appendix A: Business Strategy</w:t>
      </w:r>
      <w:bookmarkEnd w:id="12"/>
      <w:r w:rsidRPr="00A80481">
        <w:rPr>
          <w:lang w:val="en-GB"/>
        </w:rPr>
        <w:t xml:space="preserve"> </w:t>
      </w:r>
    </w:p>
    <w:p w14:paraId="396D7987" w14:textId="77777777" w:rsidR="00420BB1" w:rsidRPr="00A80481" w:rsidRDefault="00DD5677" w:rsidP="008E740D">
      <w:pPr>
        <w:spacing w:after="240"/>
        <w:jc w:val="both"/>
        <w:rPr>
          <w:rFonts w:ascii="Times New Roman" w:eastAsia="Times New Roman" w:hAnsi="Times New Roman" w:cs="Times New Roman"/>
          <w:sz w:val="24"/>
          <w:szCs w:val="24"/>
          <w:lang w:val="en-GB"/>
        </w:rPr>
      </w:pPr>
      <w:r w:rsidRPr="00A80481">
        <w:rPr>
          <w:rFonts w:ascii="Times New Roman" w:eastAsia="Times New Roman" w:hAnsi="Times New Roman" w:cs="Times New Roman"/>
          <w:noProof/>
          <w:sz w:val="24"/>
          <w:szCs w:val="24"/>
          <w:lang w:val="en-GB" w:eastAsia="en-GB"/>
        </w:rPr>
        <w:drawing>
          <wp:inline distT="114300" distB="114300" distL="114300" distR="114300" wp14:anchorId="154D79D7" wp14:editId="5847FCAE">
            <wp:extent cx="4577080" cy="42910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4577080" cy="4291013"/>
                    </a:xfrm>
                    <a:prstGeom prst="rect">
                      <a:avLst/>
                    </a:prstGeom>
                    <a:ln/>
                  </pic:spPr>
                </pic:pic>
              </a:graphicData>
            </a:graphic>
          </wp:inline>
        </w:drawing>
      </w:r>
    </w:p>
    <w:p w14:paraId="37DBF581" w14:textId="77777777" w:rsidR="00420BB1" w:rsidRPr="00A80481" w:rsidRDefault="00DD5677" w:rsidP="008E740D">
      <w:pPr>
        <w:pStyle w:val="Heading2"/>
        <w:spacing w:after="240"/>
        <w:rPr>
          <w:lang w:val="en-GB"/>
        </w:rPr>
      </w:pPr>
      <w:bookmarkStart w:id="13" w:name="_Toc137649324"/>
      <w:r w:rsidRPr="00A80481">
        <w:rPr>
          <w:lang w:val="en-GB"/>
        </w:rPr>
        <w:lastRenderedPageBreak/>
        <w:t>Appendix B: Financial performance</w:t>
      </w:r>
      <w:bookmarkEnd w:id="13"/>
      <w:r w:rsidRPr="00A80481">
        <w:rPr>
          <w:lang w:val="en-GB"/>
        </w:rPr>
        <w:t xml:space="preserve"> </w:t>
      </w:r>
    </w:p>
    <w:p w14:paraId="0C6617F4" w14:textId="77777777" w:rsidR="00420BB1" w:rsidRPr="00A80481" w:rsidRDefault="00DD5677" w:rsidP="008E740D">
      <w:pPr>
        <w:spacing w:after="240"/>
        <w:jc w:val="both"/>
        <w:rPr>
          <w:rFonts w:ascii="Times New Roman" w:eastAsia="Times New Roman" w:hAnsi="Times New Roman" w:cs="Times New Roman"/>
          <w:b/>
          <w:sz w:val="24"/>
          <w:szCs w:val="24"/>
          <w:lang w:val="en-GB"/>
        </w:rPr>
      </w:pPr>
      <w:r w:rsidRPr="00A80481">
        <w:rPr>
          <w:rFonts w:ascii="Times New Roman" w:eastAsia="Times New Roman" w:hAnsi="Times New Roman" w:cs="Times New Roman"/>
          <w:b/>
          <w:noProof/>
          <w:sz w:val="24"/>
          <w:szCs w:val="24"/>
          <w:lang w:val="en-GB" w:eastAsia="en-GB"/>
        </w:rPr>
        <w:drawing>
          <wp:inline distT="114300" distB="114300" distL="114300" distR="114300" wp14:anchorId="5CB5754D" wp14:editId="3861FFDD">
            <wp:extent cx="5943600" cy="4521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1"/>
                    <a:srcRect/>
                    <a:stretch>
                      <a:fillRect/>
                    </a:stretch>
                  </pic:blipFill>
                  <pic:spPr>
                    <a:xfrm>
                      <a:off x="0" y="0"/>
                      <a:ext cx="5943600" cy="4521200"/>
                    </a:xfrm>
                    <a:prstGeom prst="rect">
                      <a:avLst/>
                    </a:prstGeom>
                    <a:ln/>
                  </pic:spPr>
                </pic:pic>
              </a:graphicData>
            </a:graphic>
          </wp:inline>
        </w:drawing>
      </w:r>
    </w:p>
    <w:p w14:paraId="43B1A70F" w14:textId="77777777" w:rsidR="00420BB1" w:rsidRPr="00A80481" w:rsidRDefault="00420BB1" w:rsidP="008E740D">
      <w:pPr>
        <w:spacing w:after="240"/>
        <w:jc w:val="both"/>
        <w:rPr>
          <w:rFonts w:ascii="Times New Roman" w:eastAsia="Times New Roman" w:hAnsi="Times New Roman" w:cs="Times New Roman"/>
          <w:sz w:val="24"/>
          <w:szCs w:val="24"/>
          <w:lang w:val="en-GB"/>
        </w:rPr>
      </w:pPr>
    </w:p>
    <w:p w14:paraId="1162C5DD" w14:textId="77777777" w:rsidR="00420BB1" w:rsidRPr="00A80481" w:rsidRDefault="00420BB1" w:rsidP="008E740D">
      <w:pPr>
        <w:spacing w:after="240"/>
        <w:jc w:val="both"/>
        <w:rPr>
          <w:rFonts w:ascii="Times New Roman" w:eastAsia="Times New Roman" w:hAnsi="Times New Roman" w:cs="Times New Roman"/>
          <w:sz w:val="24"/>
          <w:szCs w:val="24"/>
          <w:lang w:val="en-GB"/>
        </w:rPr>
      </w:pPr>
    </w:p>
    <w:sectPr w:rsidR="00420BB1" w:rsidRPr="00A80481">
      <w:headerReference w:type="default" r:id="rId3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A2E37" w14:textId="77777777" w:rsidR="009065AA" w:rsidRDefault="009065AA" w:rsidP="006A59D5">
      <w:pPr>
        <w:spacing w:line="240" w:lineRule="auto"/>
      </w:pPr>
      <w:r>
        <w:separator/>
      </w:r>
    </w:p>
  </w:endnote>
  <w:endnote w:type="continuationSeparator" w:id="0">
    <w:p w14:paraId="5AE70A67" w14:textId="77777777" w:rsidR="009065AA" w:rsidRDefault="009065AA" w:rsidP="006A59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DD44C" w14:textId="77777777" w:rsidR="009065AA" w:rsidRDefault="009065AA" w:rsidP="006A59D5">
      <w:pPr>
        <w:spacing w:line="240" w:lineRule="auto"/>
      </w:pPr>
      <w:r>
        <w:separator/>
      </w:r>
    </w:p>
  </w:footnote>
  <w:footnote w:type="continuationSeparator" w:id="0">
    <w:p w14:paraId="20B692D8" w14:textId="77777777" w:rsidR="009065AA" w:rsidRDefault="009065AA" w:rsidP="006A59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417859"/>
      <w:docPartObj>
        <w:docPartGallery w:val="Page Numbers (Top of Page)"/>
        <w:docPartUnique/>
      </w:docPartObj>
    </w:sdtPr>
    <w:sdtEndPr>
      <w:rPr>
        <w:rFonts w:ascii="Times New Roman" w:hAnsi="Times New Roman" w:cs="Times New Roman"/>
        <w:noProof/>
        <w:sz w:val="20"/>
        <w:szCs w:val="20"/>
      </w:rPr>
    </w:sdtEndPr>
    <w:sdtContent>
      <w:p w14:paraId="27A9E5DD" w14:textId="77777777" w:rsidR="006A59D5" w:rsidRPr="006A59D5" w:rsidRDefault="006A59D5">
        <w:pPr>
          <w:pStyle w:val="Header"/>
          <w:jc w:val="right"/>
          <w:rPr>
            <w:rFonts w:ascii="Times New Roman" w:hAnsi="Times New Roman" w:cs="Times New Roman"/>
            <w:sz w:val="20"/>
            <w:szCs w:val="20"/>
          </w:rPr>
        </w:pPr>
        <w:r w:rsidRPr="006A59D5">
          <w:rPr>
            <w:rFonts w:ascii="Times New Roman" w:hAnsi="Times New Roman" w:cs="Times New Roman"/>
            <w:sz w:val="20"/>
            <w:szCs w:val="20"/>
          </w:rPr>
          <w:fldChar w:fldCharType="begin"/>
        </w:r>
        <w:r w:rsidRPr="006A59D5">
          <w:rPr>
            <w:rFonts w:ascii="Times New Roman" w:hAnsi="Times New Roman" w:cs="Times New Roman"/>
            <w:sz w:val="20"/>
            <w:szCs w:val="20"/>
          </w:rPr>
          <w:instrText xml:space="preserve"> PAGE   \* MERGEFORMAT </w:instrText>
        </w:r>
        <w:r w:rsidRPr="006A59D5">
          <w:rPr>
            <w:rFonts w:ascii="Times New Roman" w:hAnsi="Times New Roman" w:cs="Times New Roman"/>
            <w:sz w:val="20"/>
            <w:szCs w:val="20"/>
          </w:rPr>
          <w:fldChar w:fldCharType="separate"/>
        </w:r>
        <w:r w:rsidR="00C74A24">
          <w:rPr>
            <w:rFonts w:ascii="Times New Roman" w:hAnsi="Times New Roman" w:cs="Times New Roman"/>
            <w:noProof/>
            <w:sz w:val="20"/>
            <w:szCs w:val="20"/>
          </w:rPr>
          <w:t>12</w:t>
        </w:r>
        <w:r w:rsidRPr="006A59D5">
          <w:rPr>
            <w:rFonts w:ascii="Times New Roman" w:hAnsi="Times New Roman" w:cs="Times New Roman"/>
            <w:noProof/>
            <w:sz w:val="20"/>
            <w:szCs w:val="20"/>
          </w:rPr>
          <w:fldChar w:fldCharType="end"/>
        </w:r>
      </w:p>
    </w:sdtContent>
  </w:sdt>
  <w:p w14:paraId="3BE4175E" w14:textId="77777777" w:rsidR="006A59D5" w:rsidRDefault="006A59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4694A"/>
    <w:multiLevelType w:val="hybridMultilevel"/>
    <w:tmpl w:val="1AEE7E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32244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BB1"/>
    <w:rsid w:val="00026B46"/>
    <w:rsid w:val="00070282"/>
    <w:rsid w:val="000B2B4F"/>
    <w:rsid w:val="001B32F7"/>
    <w:rsid w:val="001E7258"/>
    <w:rsid w:val="00241D5D"/>
    <w:rsid w:val="002E3A24"/>
    <w:rsid w:val="00394347"/>
    <w:rsid w:val="003A6F86"/>
    <w:rsid w:val="003D5803"/>
    <w:rsid w:val="00420BB1"/>
    <w:rsid w:val="00492F75"/>
    <w:rsid w:val="0049318C"/>
    <w:rsid w:val="004D74EA"/>
    <w:rsid w:val="004E7E3A"/>
    <w:rsid w:val="00527807"/>
    <w:rsid w:val="00527AE3"/>
    <w:rsid w:val="00570333"/>
    <w:rsid w:val="00571E41"/>
    <w:rsid w:val="005941B8"/>
    <w:rsid w:val="00596444"/>
    <w:rsid w:val="005D3AB8"/>
    <w:rsid w:val="005F17C8"/>
    <w:rsid w:val="00653A31"/>
    <w:rsid w:val="00657279"/>
    <w:rsid w:val="00666A98"/>
    <w:rsid w:val="00690632"/>
    <w:rsid w:val="006A59D5"/>
    <w:rsid w:val="006B56BB"/>
    <w:rsid w:val="006F5759"/>
    <w:rsid w:val="007A4325"/>
    <w:rsid w:val="00862EBB"/>
    <w:rsid w:val="008650F1"/>
    <w:rsid w:val="008A489A"/>
    <w:rsid w:val="008D0FA8"/>
    <w:rsid w:val="008E740D"/>
    <w:rsid w:val="009065AA"/>
    <w:rsid w:val="009351B1"/>
    <w:rsid w:val="00960AF1"/>
    <w:rsid w:val="009C4B96"/>
    <w:rsid w:val="00A060DB"/>
    <w:rsid w:val="00A3383C"/>
    <w:rsid w:val="00A43CEC"/>
    <w:rsid w:val="00A80481"/>
    <w:rsid w:val="00BE59CF"/>
    <w:rsid w:val="00BF4D17"/>
    <w:rsid w:val="00C22EF0"/>
    <w:rsid w:val="00C53E31"/>
    <w:rsid w:val="00C636E9"/>
    <w:rsid w:val="00C74A24"/>
    <w:rsid w:val="00D34A8B"/>
    <w:rsid w:val="00D53123"/>
    <w:rsid w:val="00D552CE"/>
    <w:rsid w:val="00DD32FD"/>
    <w:rsid w:val="00DD5677"/>
    <w:rsid w:val="00E528C9"/>
    <w:rsid w:val="00E74B20"/>
    <w:rsid w:val="00EF0DC4"/>
    <w:rsid w:val="00FA58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E5F5E"/>
  <w15:docId w15:val="{2A18C372-1A58-4036-A76E-71F5E8974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6A59D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autoRedefine/>
    <w:rsid w:val="006A59D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804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0481"/>
    <w:rPr>
      <w:rFonts w:ascii="Tahoma" w:hAnsi="Tahoma" w:cs="Tahoma"/>
      <w:sz w:val="16"/>
      <w:szCs w:val="16"/>
    </w:rPr>
  </w:style>
  <w:style w:type="character" w:styleId="Hyperlink">
    <w:name w:val="Hyperlink"/>
    <w:basedOn w:val="DefaultParagraphFont"/>
    <w:uiPriority w:val="99"/>
    <w:unhideWhenUsed/>
    <w:rsid w:val="008A489A"/>
    <w:rPr>
      <w:color w:val="0000FF" w:themeColor="hyperlink"/>
      <w:u w:val="single"/>
    </w:rPr>
  </w:style>
  <w:style w:type="paragraph" w:styleId="ListParagraph">
    <w:name w:val="List Paragraph"/>
    <w:basedOn w:val="Normal"/>
    <w:uiPriority w:val="34"/>
    <w:qFormat/>
    <w:rsid w:val="00C53E31"/>
    <w:pPr>
      <w:ind w:left="720"/>
      <w:contextualSpacing/>
    </w:pPr>
  </w:style>
  <w:style w:type="paragraph" w:styleId="Header">
    <w:name w:val="header"/>
    <w:basedOn w:val="Normal"/>
    <w:link w:val="HeaderChar"/>
    <w:uiPriority w:val="99"/>
    <w:unhideWhenUsed/>
    <w:rsid w:val="006A59D5"/>
    <w:pPr>
      <w:tabs>
        <w:tab w:val="center" w:pos="4513"/>
        <w:tab w:val="right" w:pos="9026"/>
      </w:tabs>
      <w:spacing w:line="240" w:lineRule="auto"/>
    </w:pPr>
  </w:style>
  <w:style w:type="character" w:customStyle="1" w:styleId="HeaderChar">
    <w:name w:val="Header Char"/>
    <w:basedOn w:val="DefaultParagraphFont"/>
    <w:link w:val="Header"/>
    <w:uiPriority w:val="99"/>
    <w:rsid w:val="006A59D5"/>
  </w:style>
  <w:style w:type="paragraph" w:styleId="Footer">
    <w:name w:val="footer"/>
    <w:basedOn w:val="Normal"/>
    <w:link w:val="FooterChar"/>
    <w:uiPriority w:val="99"/>
    <w:unhideWhenUsed/>
    <w:rsid w:val="006A59D5"/>
    <w:pPr>
      <w:tabs>
        <w:tab w:val="center" w:pos="4513"/>
        <w:tab w:val="right" w:pos="9026"/>
      </w:tabs>
      <w:spacing w:line="240" w:lineRule="auto"/>
    </w:pPr>
  </w:style>
  <w:style w:type="character" w:customStyle="1" w:styleId="FooterChar">
    <w:name w:val="Footer Char"/>
    <w:basedOn w:val="DefaultParagraphFont"/>
    <w:link w:val="Footer"/>
    <w:uiPriority w:val="99"/>
    <w:rsid w:val="006A59D5"/>
  </w:style>
  <w:style w:type="paragraph" w:styleId="TOCHeading">
    <w:name w:val="TOC Heading"/>
    <w:basedOn w:val="Heading1"/>
    <w:next w:val="Normal"/>
    <w:uiPriority w:val="39"/>
    <w:semiHidden/>
    <w:unhideWhenUsed/>
    <w:qFormat/>
    <w:rsid w:val="006F575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F5759"/>
    <w:pPr>
      <w:spacing w:after="100"/>
    </w:pPr>
  </w:style>
  <w:style w:type="paragraph" w:styleId="TOC2">
    <w:name w:val="toc 2"/>
    <w:basedOn w:val="Normal"/>
    <w:next w:val="Normal"/>
    <w:autoRedefine/>
    <w:uiPriority w:val="39"/>
    <w:unhideWhenUsed/>
    <w:rsid w:val="006F5759"/>
    <w:pPr>
      <w:spacing w:after="100"/>
      <w:ind w:left="220"/>
    </w:pPr>
  </w:style>
  <w:style w:type="paragraph" w:styleId="Revision">
    <w:name w:val="Revision"/>
    <w:hidden/>
    <w:uiPriority w:val="99"/>
    <w:semiHidden/>
    <w:rsid w:val="00D34A8B"/>
    <w:pPr>
      <w:spacing w:line="240" w:lineRule="auto"/>
    </w:pPr>
  </w:style>
  <w:style w:type="character" w:styleId="CommentReference">
    <w:name w:val="annotation reference"/>
    <w:basedOn w:val="DefaultParagraphFont"/>
    <w:uiPriority w:val="99"/>
    <w:semiHidden/>
    <w:unhideWhenUsed/>
    <w:rsid w:val="00D34A8B"/>
    <w:rPr>
      <w:sz w:val="16"/>
      <w:szCs w:val="16"/>
    </w:rPr>
  </w:style>
  <w:style w:type="paragraph" w:styleId="CommentText">
    <w:name w:val="annotation text"/>
    <w:basedOn w:val="Normal"/>
    <w:link w:val="CommentTextChar"/>
    <w:uiPriority w:val="99"/>
    <w:unhideWhenUsed/>
    <w:rsid w:val="00D34A8B"/>
    <w:pPr>
      <w:spacing w:line="240" w:lineRule="auto"/>
    </w:pPr>
    <w:rPr>
      <w:sz w:val="20"/>
      <w:szCs w:val="20"/>
    </w:rPr>
  </w:style>
  <w:style w:type="character" w:customStyle="1" w:styleId="CommentTextChar">
    <w:name w:val="Comment Text Char"/>
    <w:basedOn w:val="DefaultParagraphFont"/>
    <w:link w:val="CommentText"/>
    <w:uiPriority w:val="99"/>
    <w:rsid w:val="00D34A8B"/>
    <w:rPr>
      <w:sz w:val="20"/>
      <w:szCs w:val="20"/>
    </w:rPr>
  </w:style>
  <w:style w:type="paragraph" w:styleId="CommentSubject">
    <w:name w:val="annotation subject"/>
    <w:basedOn w:val="CommentText"/>
    <w:next w:val="CommentText"/>
    <w:link w:val="CommentSubjectChar"/>
    <w:uiPriority w:val="99"/>
    <w:semiHidden/>
    <w:unhideWhenUsed/>
    <w:rsid w:val="00D34A8B"/>
    <w:rPr>
      <w:b/>
      <w:bCs/>
    </w:rPr>
  </w:style>
  <w:style w:type="character" w:customStyle="1" w:styleId="CommentSubjectChar">
    <w:name w:val="Comment Subject Char"/>
    <w:basedOn w:val="CommentTextChar"/>
    <w:link w:val="CommentSubject"/>
    <w:uiPriority w:val="99"/>
    <w:semiHidden/>
    <w:rsid w:val="00D34A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ihgplc.com/en/-/media/ihg/annualreports/2022/annual-report-2022.pdf?la=en&amp;hash=167797C0C5A95078FBBF51E91CB0A7AE" TargetMode="External"/><Relationship Id="rId18" Type="http://schemas.openxmlformats.org/officeDocument/2006/relationships/hyperlink" Target="https://www.theseus.fi/bitstream/handle/10024/92815/LI_Tianya.pdf" TargetMode="External"/><Relationship Id="rId26" Type="http://schemas.openxmlformats.org/officeDocument/2006/relationships/hyperlink" Target="https://www.academia.edu/download/68185040/2020_0209_ICT_Globalization.pdf" TargetMode="External"/><Relationship Id="rId3" Type="http://schemas.openxmlformats.org/officeDocument/2006/relationships/styles" Target="styles.xml"/><Relationship Id="rId21" Type="http://schemas.openxmlformats.org/officeDocument/2006/relationships/hyperlink" Target="https://fardapaper.ir/mohavaha/uploads/2020/09/Fardapaper-The-impact-of-organizational-culture-and-leadership-performance-on-PR-professionals%E2%80%99-job-satisfaction-Testing-the-joint-mediating-effects-of-engagement-and-trust.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hgplc.com/en/investors/2021-annual-report-test" TargetMode="External"/><Relationship Id="rId17" Type="http://schemas.openxmlformats.org/officeDocument/2006/relationships/hyperlink" Target="https://www.mdpi.com/2076-3417/9/8/1712/pdf" TargetMode="External"/><Relationship Id="rId25" Type="http://schemas.openxmlformats.org/officeDocument/2006/relationships/hyperlink" Target="https://citeseerx.ist.psu.edu/document?repid=rep1&amp;type=pdf&amp;doi=3d993f3086df8c532be842a8d1be5adf8a8ba9d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Asif-Razzaq/publication/352658917_Industry_40_and_circular_economy_practices_A_new_era_business_strategies_for_environmental_sustainability/links/60d252f0299bf19b8d9d88e3/Industry-40-and-circular-economy-practices-A-new-era-business-strategies-for-environmental-sustainability.pdf" TargetMode="External"/><Relationship Id="rId20" Type="http://schemas.openxmlformats.org/officeDocument/2006/relationships/hyperlink" Target="https://www.atlantis-press.com/article/125949878.pdf" TargetMode="External"/><Relationship Id="rId29" Type="http://schemas.openxmlformats.org/officeDocument/2006/relationships/hyperlink" Target="https://asue.am/upload/files/asue/Essentials-of-Corporate-Communication-PDFDrive.co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rep.ntu.ac.uk/id/eprint/41549/1/1385890_Dabic.pdf" TargetMode="External"/><Relationship Id="rId24" Type="http://schemas.openxmlformats.org/officeDocument/2006/relationships/hyperlink" Target="https://doi.org/10.1016/j.resconrec.2020.105372"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ijqr.net/journal/v15-n2/19.pdf" TargetMode="External"/><Relationship Id="rId23" Type="http://schemas.openxmlformats.org/officeDocument/2006/relationships/hyperlink" Target="https://www.researchgate.net/profile/Seok-Young-Oh-3/publication/328805090_Facilitating_organisational_learning_activities_Types_of_organisational_culture_and_their_influence_on_organisational_learning_and_performance/links/6333d06a5d1e2d53d9a3cfb5/Facilitating-organisational-learning-activities-Types-of-organisational-culture-and-their-influence-on-organisational-learning-and-performance.pdf?_sg%5B0%5D=started_experiment_milestone&amp;origin=journalDetail" TargetMode="External"/><Relationship Id="rId28" Type="http://schemas.openxmlformats.org/officeDocument/2006/relationships/hyperlink" Target="https://www.academia.edu/download/52109031/W8b_Tsui_Article.pdf" TargetMode="External"/><Relationship Id="rId10" Type="http://schemas.openxmlformats.org/officeDocument/2006/relationships/hyperlink" Target="https://www.sciencedirect.com/science/article/pii/S004016251931217X" TargetMode="External"/><Relationship Id="rId19" Type="http://schemas.openxmlformats.org/officeDocument/2006/relationships/hyperlink" Target="https://www.theseus.fi/bitstream/handle/10024/92815/LI_Tianya.pdf"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esearchgate.net/profile/Rasak-Bamidele/publication/357605292_ORGANIZATIONAL_CULTURE/links/61d5fb78e669ee0f5c8a4635/ORGANIZATIONAL-CULTURE.pdf" TargetMode="External"/><Relationship Id="rId14" Type="http://schemas.openxmlformats.org/officeDocument/2006/relationships/hyperlink" Target="https://www.ihgplc.com/en/about-us/our-strategy" TargetMode="External"/><Relationship Id="rId22" Type="http://schemas.openxmlformats.org/officeDocument/2006/relationships/hyperlink" Target="http://journal.cosecsa.org/public/in-press/ecajs-20210018.r1-accepted-or-211101.pdf" TargetMode="External"/><Relationship Id="rId27" Type="http://schemas.openxmlformats.org/officeDocument/2006/relationships/hyperlink" Target="https://www.researchgate.net/profile/Quan-Tran-21/publication/340234615_Organisational_culture_leadership_behaviour_and_job_satisfaction_in_the_Vietnam_context/links/5e83756d92851c2f5270c8ca/Organisational-culture-leadership-behaviour-and-job-satisfaction-in-the-Vietnam-context.pdf" TargetMode="External"/><Relationship Id="rId30" Type="http://schemas.openxmlformats.org/officeDocument/2006/relationships/image" Target="media/image1.png"/><Relationship Id="rId8" Type="http://schemas.openxmlformats.org/officeDocument/2006/relationships/hyperlink" Target="https://www.researchgate.net/profile/Rasak-Bamidele/publication/357605292_ORGANIZATIONAL_CULTURE/links/61d5fb78e669ee0f5c8a4635/ORGANIZATIONAL-CUL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A082FA-3101-413B-98CF-437F65BE3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3755</Words>
  <Characters>21408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 Rosa</dc:creator>
  <cp:lastModifiedBy>Madalina Pavel (2025267)</cp:lastModifiedBy>
  <cp:revision>4</cp:revision>
  <dcterms:created xsi:type="dcterms:W3CDTF">2023-06-16T15:34:00Z</dcterms:created>
  <dcterms:modified xsi:type="dcterms:W3CDTF">2023-06-16T15:47:00Z</dcterms:modified>
</cp:coreProperties>
</file>