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45B63" w14:textId="2BC3381D" w:rsidR="00852D7A" w:rsidRDefault="62FC0888" w:rsidP="3BE6C7CD">
      <w:pPr>
        <w:spacing w:line="360" w:lineRule="auto"/>
        <w:jc w:val="center"/>
        <w:rPr>
          <w:rFonts w:ascii="Arial Nova" w:eastAsia="Arial Nova" w:hAnsi="Arial Nova" w:cs="Arial Nova"/>
          <w:color w:val="000000" w:themeColor="text1"/>
          <w:sz w:val="40"/>
          <w:szCs w:val="40"/>
        </w:rPr>
      </w:pPr>
      <w:r w:rsidRPr="3BE6C7CD">
        <w:rPr>
          <w:rFonts w:ascii="Arial Nova" w:eastAsia="Arial Nova" w:hAnsi="Arial Nova" w:cs="Arial Nova"/>
          <w:b/>
          <w:bCs/>
          <w:sz w:val="40"/>
          <w:szCs w:val="40"/>
        </w:rPr>
        <w:t>BMHP5021 Protecting and Supporting Families in Health and Care</w:t>
      </w:r>
    </w:p>
    <w:p w14:paraId="4879260A" w14:textId="6C56BAEC" w:rsidR="00852D7A" w:rsidRDefault="62FC0888" w:rsidP="3BE6C7CD">
      <w:pPr>
        <w:spacing w:line="360" w:lineRule="auto"/>
        <w:jc w:val="center"/>
        <w:rPr>
          <w:rFonts w:ascii="Arial Nova" w:eastAsia="Arial Nova" w:hAnsi="Arial Nova" w:cs="Arial Nova"/>
          <w:color w:val="000000" w:themeColor="text1"/>
          <w:sz w:val="40"/>
          <w:szCs w:val="40"/>
        </w:rPr>
      </w:pPr>
      <w:r w:rsidRPr="3BE6C7CD">
        <w:rPr>
          <w:rFonts w:ascii="Arial Nova" w:eastAsia="Arial Nova" w:hAnsi="Arial Nova" w:cs="Arial Nova"/>
          <w:b/>
          <w:bCs/>
          <w:sz w:val="40"/>
          <w:szCs w:val="40"/>
        </w:rPr>
        <w:t>Component 2: Written Report</w:t>
      </w:r>
    </w:p>
    <w:p w14:paraId="6093105A" w14:textId="2BC1DE17" w:rsidR="00852D7A" w:rsidRDefault="62FC0888" w:rsidP="3BE6C7CD">
      <w:pPr>
        <w:spacing w:line="360" w:lineRule="auto"/>
        <w:jc w:val="center"/>
        <w:rPr>
          <w:rFonts w:ascii="Arial Nova" w:eastAsia="Arial Nova" w:hAnsi="Arial Nova" w:cs="Arial Nova"/>
          <w:color w:val="000000" w:themeColor="text1"/>
          <w:sz w:val="22"/>
          <w:szCs w:val="22"/>
        </w:rPr>
      </w:pPr>
      <w:r w:rsidRPr="3BE6C7CD">
        <w:rPr>
          <w:rFonts w:ascii="Arial Nova" w:eastAsia="Arial Nova" w:hAnsi="Arial Nova" w:cs="Arial Nova"/>
          <w:b/>
          <w:bCs/>
          <w:sz w:val="22"/>
          <w:szCs w:val="22"/>
        </w:rPr>
        <w:t>Name:</w:t>
      </w:r>
      <w:r w:rsidRPr="3BE6C7CD">
        <w:rPr>
          <w:rFonts w:ascii="Arial Nova" w:eastAsia="Arial Nova" w:hAnsi="Arial Nova" w:cs="Arial Nova"/>
          <w:sz w:val="22"/>
          <w:szCs w:val="22"/>
        </w:rPr>
        <w:t xml:space="preserve"> Joan Miller</w:t>
      </w:r>
    </w:p>
    <w:p w14:paraId="47A368EF" w14:textId="3A12338D" w:rsidR="00852D7A" w:rsidRDefault="7C060516" w:rsidP="3BE6C7CD">
      <w:pPr>
        <w:spacing w:line="360" w:lineRule="auto"/>
        <w:jc w:val="center"/>
        <w:rPr>
          <w:rFonts w:ascii="Arial Nova" w:eastAsia="Arial Nova" w:hAnsi="Arial Nova" w:cs="Arial Nova"/>
          <w:color w:val="000000" w:themeColor="text1"/>
          <w:sz w:val="22"/>
          <w:szCs w:val="22"/>
        </w:rPr>
      </w:pPr>
      <w:r w:rsidRPr="3BE6C7CD">
        <w:rPr>
          <w:rFonts w:ascii="Arial Nova" w:eastAsia="Arial Nova" w:hAnsi="Arial Nova" w:cs="Arial Nova"/>
          <w:b/>
          <w:bCs/>
          <w:sz w:val="22"/>
          <w:szCs w:val="22"/>
        </w:rPr>
        <w:t>Student number:</w:t>
      </w:r>
      <w:r w:rsidR="03FB1247" w:rsidRPr="3BE6C7CD">
        <w:rPr>
          <w:rFonts w:ascii="Arial Nova" w:eastAsia="Arial Nova" w:hAnsi="Arial Nova" w:cs="Arial Nova"/>
          <w:b/>
          <w:bCs/>
          <w:sz w:val="22"/>
          <w:szCs w:val="22"/>
        </w:rPr>
        <w:t xml:space="preserve"> </w:t>
      </w:r>
      <w:r w:rsidR="03FB1247" w:rsidRPr="3BE6C7CD">
        <w:rPr>
          <w:rFonts w:ascii="Arial Nova" w:eastAsia="Arial Nova" w:hAnsi="Arial Nova" w:cs="Arial Nova"/>
          <w:sz w:val="22"/>
          <w:szCs w:val="22"/>
        </w:rPr>
        <w:t>2406689</w:t>
      </w:r>
    </w:p>
    <w:p w14:paraId="1A226341" w14:textId="21EA8C86" w:rsidR="3C4698BB" w:rsidRDefault="3C4698BB" w:rsidP="3BE6C7CD">
      <w:pPr>
        <w:spacing w:line="360" w:lineRule="auto"/>
        <w:jc w:val="center"/>
        <w:rPr>
          <w:rFonts w:ascii="Arial Nova" w:eastAsia="Arial Nova" w:hAnsi="Arial Nova" w:cs="Arial Nova"/>
          <w:sz w:val="22"/>
          <w:szCs w:val="22"/>
        </w:rPr>
      </w:pPr>
      <w:r w:rsidRPr="3BE6C7CD">
        <w:rPr>
          <w:rFonts w:ascii="Arial Nova" w:eastAsia="Arial Nova" w:hAnsi="Arial Nova" w:cs="Arial Nova"/>
          <w:b/>
          <w:bCs/>
          <w:sz w:val="22"/>
          <w:szCs w:val="22"/>
        </w:rPr>
        <w:t>Lecturer</w:t>
      </w:r>
      <w:r w:rsidRPr="3BE6C7CD">
        <w:rPr>
          <w:rFonts w:ascii="Arial Nova" w:eastAsia="Arial Nova" w:hAnsi="Arial Nova" w:cs="Arial Nova"/>
          <w:sz w:val="22"/>
          <w:szCs w:val="22"/>
        </w:rPr>
        <w:t>: Robert Nartowski</w:t>
      </w:r>
    </w:p>
    <w:p w14:paraId="2C078E63" w14:textId="6D94F0DC" w:rsidR="00852D7A" w:rsidRDefault="00852D7A" w:rsidP="3BE6C7CD">
      <w:pPr>
        <w:spacing w:line="360" w:lineRule="auto"/>
        <w:rPr>
          <w:rFonts w:ascii="Arial Nova" w:eastAsia="Arial Nova" w:hAnsi="Arial Nova" w:cs="Arial Nova"/>
        </w:rPr>
      </w:pPr>
    </w:p>
    <w:p w14:paraId="7BF0859D" w14:textId="4945AD52" w:rsidR="1792C088" w:rsidRDefault="1792C088" w:rsidP="3BE6C7CD">
      <w:pPr>
        <w:spacing w:line="360" w:lineRule="auto"/>
        <w:rPr>
          <w:rFonts w:ascii="Arial Nova" w:eastAsia="Arial Nova" w:hAnsi="Arial Nova" w:cs="Arial Nova"/>
        </w:rPr>
      </w:pPr>
      <w:r w:rsidRPr="3BE6C7CD">
        <w:rPr>
          <w:rFonts w:ascii="Arial Nova" w:eastAsia="Arial Nova" w:hAnsi="Arial Nova" w:cs="Arial Nova"/>
        </w:rPr>
        <w:br w:type="page"/>
      </w:r>
    </w:p>
    <w:p w14:paraId="4F919BB2" w14:textId="241F3BAF" w:rsidR="0A143436" w:rsidRDefault="0A143436" w:rsidP="3BE6C7CD">
      <w:pPr>
        <w:spacing w:line="360" w:lineRule="auto"/>
        <w:rPr>
          <w:rFonts w:ascii="Arial Nova" w:eastAsia="Arial Nova" w:hAnsi="Arial Nova" w:cs="Arial Nova"/>
          <w:b/>
          <w:bCs/>
        </w:rPr>
      </w:pPr>
      <w:r w:rsidRPr="3BE6C7CD">
        <w:rPr>
          <w:rFonts w:ascii="Arial Nova" w:eastAsia="Arial Nova" w:hAnsi="Arial Nova" w:cs="Arial Nova"/>
          <w:b/>
          <w:bCs/>
        </w:rPr>
        <w:lastRenderedPageBreak/>
        <w:t>Contents page</w:t>
      </w:r>
    </w:p>
    <w:p w14:paraId="7D541D1F" w14:textId="0D2B1330" w:rsidR="1792C088" w:rsidRDefault="1792C088" w:rsidP="3BE6C7CD">
      <w:pPr>
        <w:spacing w:line="360" w:lineRule="auto"/>
        <w:rPr>
          <w:rFonts w:ascii="Arial Nova" w:eastAsia="Arial Nova" w:hAnsi="Arial Nova" w:cs="Arial Nova"/>
        </w:rPr>
      </w:pPr>
    </w:p>
    <w:sdt>
      <w:sdtPr>
        <w:rPr>
          <w:rStyle w:val="Hyperlink"/>
          <w:rFonts w:ascii="Arial Nova" w:eastAsia="Arial Nova" w:hAnsi="Arial Nova" w:cs="Arial Nova"/>
          <w:color w:val="auto"/>
        </w:rPr>
        <w:id w:val="756133349"/>
        <w:docPartObj>
          <w:docPartGallery w:val="Table of Contents"/>
          <w:docPartUnique/>
        </w:docPartObj>
      </w:sdtPr>
      <w:sdtContent>
        <w:p w14:paraId="7F178252" w14:textId="0B13F037" w:rsidR="004231DF" w:rsidRDefault="1792C088">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225289475" w:history="1">
            <w:r w:rsidR="004231DF" w:rsidRPr="003D64BB">
              <w:rPr>
                <w:rStyle w:val="Hyperlink"/>
                <w:rFonts w:ascii="Arial Nova" w:eastAsia="Arial Nova" w:hAnsi="Arial Nova" w:cs="Arial Nova"/>
                <w:noProof/>
              </w:rPr>
              <w:t>a) Introduction</w:t>
            </w:r>
            <w:r w:rsidR="004231DF">
              <w:rPr>
                <w:noProof/>
                <w:webHidden/>
              </w:rPr>
              <w:tab/>
            </w:r>
            <w:r w:rsidR="004231DF">
              <w:rPr>
                <w:noProof/>
                <w:webHidden/>
              </w:rPr>
              <w:fldChar w:fldCharType="begin"/>
            </w:r>
            <w:r w:rsidR="004231DF">
              <w:rPr>
                <w:noProof/>
                <w:webHidden/>
              </w:rPr>
              <w:instrText xml:space="preserve"> PAGEREF _Toc225289475 \h </w:instrText>
            </w:r>
            <w:r w:rsidR="004231DF">
              <w:rPr>
                <w:noProof/>
                <w:webHidden/>
              </w:rPr>
            </w:r>
            <w:r w:rsidR="004231DF">
              <w:rPr>
                <w:noProof/>
                <w:webHidden/>
              </w:rPr>
              <w:fldChar w:fldCharType="separate"/>
            </w:r>
            <w:r w:rsidR="004231DF">
              <w:rPr>
                <w:noProof/>
                <w:webHidden/>
              </w:rPr>
              <w:t>3</w:t>
            </w:r>
            <w:r w:rsidR="004231DF">
              <w:rPr>
                <w:noProof/>
                <w:webHidden/>
              </w:rPr>
              <w:fldChar w:fldCharType="end"/>
            </w:r>
          </w:hyperlink>
        </w:p>
        <w:p w14:paraId="43EF6F89" w14:textId="08BED286" w:rsidR="004231DF" w:rsidRDefault="004231DF">
          <w:pPr>
            <w:pStyle w:val="TOC1"/>
            <w:tabs>
              <w:tab w:val="right" w:leader="dot" w:pos="9350"/>
            </w:tabs>
            <w:rPr>
              <w:noProof/>
              <w:kern w:val="2"/>
              <w:lang w:val="en-GB" w:eastAsia="en-GB"/>
              <w14:ligatures w14:val="standardContextual"/>
            </w:rPr>
          </w:pPr>
          <w:hyperlink w:anchor="_Toc225289476" w:history="1">
            <w:r w:rsidRPr="003D64BB">
              <w:rPr>
                <w:rStyle w:val="Hyperlink"/>
                <w:rFonts w:ascii="Arial Nova" w:eastAsia="Arial Nova" w:hAnsi="Arial Nova" w:cs="Arial Nova"/>
                <w:noProof/>
              </w:rPr>
              <w:t>b) Explanation of the Early Help System</w:t>
            </w:r>
            <w:r>
              <w:rPr>
                <w:noProof/>
                <w:webHidden/>
              </w:rPr>
              <w:tab/>
            </w:r>
            <w:r>
              <w:rPr>
                <w:noProof/>
                <w:webHidden/>
              </w:rPr>
              <w:fldChar w:fldCharType="begin"/>
            </w:r>
            <w:r>
              <w:rPr>
                <w:noProof/>
                <w:webHidden/>
              </w:rPr>
              <w:instrText xml:space="preserve"> PAGEREF _Toc225289476 \h </w:instrText>
            </w:r>
            <w:r>
              <w:rPr>
                <w:noProof/>
                <w:webHidden/>
              </w:rPr>
            </w:r>
            <w:r>
              <w:rPr>
                <w:noProof/>
                <w:webHidden/>
              </w:rPr>
              <w:fldChar w:fldCharType="separate"/>
            </w:r>
            <w:r>
              <w:rPr>
                <w:noProof/>
                <w:webHidden/>
              </w:rPr>
              <w:t>3</w:t>
            </w:r>
            <w:r>
              <w:rPr>
                <w:noProof/>
                <w:webHidden/>
              </w:rPr>
              <w:fldChar w:fldCharType="end"/>
            </w:r>
          </w:hyperlink>
        </w:p>
        <w:p w14:paraId="5396BC66" w14:textId="413A922F" w:rsidR="004231DF" w:rsidRDefault="004231DF">
          <w:pPr>
            <w:pStyle w:val="TOC1"/>
            <w:tabs>
              <w:tab w:val="right" w:leader="dot" w:pos="9350"/>
            </w:tabs>
            <w:rPr>
              <w:noProof/>
              <w:kern w:val="2"/>
              <w:lang w:val="en-GB" w:eastAsia="en-GB"/>
              <w14:ligatures w14:val="standardContextual"/>
            </w:rPr>
          </w:pPr>
          <w:hyperlink w:anchor="_Toc225289477" w:history="1">
            <w:r w:rsidRPr="003D64BB">
              <w:rPr>
                <w:rStyle w:val="Hyperlink"/>
                <w:rFonts w:ascii="Arial Nova" w:eastAsia="Arial Nova" w:hAnsi="Arial Nova" w:cs="Arial Nova"/>
                <w:noProof/>
              </w:rPr>
              <w:t>c) Explanation of Multi-Agency Working</w:t>
            </w:r>
            <w:r>
              <w:rPr>
                <w:noProof/>
                <w:webHidden/>
              </w:rPr>
              <w:tab/>
            </w:r>
            <w:r>
              <w:rPr>
                <w:noProof/>
                <w:webHidden/>
              </w:rPr>
              <w:fldChar w:fldCharType="begin"/>
            </w:r>
            <w:r>
              <w:rPr>
                <w:noProof/>
                <w:webHidden/>
              </w:rPr>
              <w:instrText xml:space="preserve"> PAGEREF _Toc225289477 \h </w:instrText>
            </w:r>
            <w:r>
              <w:rPr>
                <w:noProof/>
                <w:webHidden/>
              </w:rPr>
            </w:r>
            <w:r>
              <w:rPr>
                <w:noProof/>
                <w:webHidden/>
              </w:rPr>
              <w:fldChar w:fldCharType="separate"/>
            </w:r>
            <w:r>
              <w:rPr>
                <w:noProof/>
                <w:webHidden/>
              </w:rPr>
              <w:t>4</w:t>
            </w:r>
            <w:r>
              <w:rPr>
                <w:noProof/>
                <w:webHidden/>
              </w:rPr>
              <w:fldChar w:fldCharType="end"/>
            </w:r>
          </w:hyperlink>
        </w:p>
        <w:p w14:paraId="58C688E5" w14:textId="49EB42F4" w:rsidR="004231DF" w:rsidRDefault="004231DF">
          <w:pPr>
            <w:pStyle w:val="TOC1"/>
            <w:tabs>
              <w:tab w:val="right" w:leader="dot" w:pos="9350"/>
            </w:tabs>
            <w:rPr>
              <w:noProof/>
              <w:kern w:val="2"/>
              <w:lang w:val="en-GB" w:eastAsia="en-GB"/>
              <w14:ligatures w14:val="standardContextual"/>
            </w:rPr>
          </w:pPr>
          <w:hyperlink w:anchor="_Toc225289478" w:history="1">
            <w:r w:rsidRPr="003D64BB">
              <w:rPr>
                <w:rStyle w:val="Hyperlink"/>
                <w:rFonts w:ascii="Arial Nova" w:eastAsia="Arial Nova" w:hAnsi="Arial Nova" w:cs="Arial Nova"/>
                <w:noProof/>
              </w:rPr>
              <w:t>d) Evaluation of Three Local Authority Websites</w:t>
            </w:r>
            <w:r>
              <w:rPr>
                <w:noProof/>
                <w:webHidden/>
              </w:rPr>
              <w:tab/>
            </w:r>
            <w:r>
              <w:rPr>
                <w:noProof/>
                <w:webHidden/>
              </w:rPr>
              <w:fldChar w:fldCharType="begin"/>
            </w:r>
            <w:r>
              <w:rPr>
                <w:noProof/>
                <w:webHidden/>
              </w:rPr>
              <w:instrText xml:space="preserve"> PAGEREF _Toc225289478 \h </w:instrText>
            </w:r>
            <w:r>
              <w:rPr>
                <w:noProof/>
                <w:webHidden/>
              </w:rPr>
            </w:r>
            <w:r>
              <w:rPr>
                <w:noProof/>
                <w:webHidden/>
              </w:rPr>
              <w:fldChar w:fldCharType="separate"/>
            </w:r>
            <w:r>
              <w:rPr>
                <w:noProof/>
                <w:webHidden/>
              </w:rPr>
              <w:t>5</w:t>
            </w:r>
            <w:r>
              <w:rPr>
                <w:noProof/>
                <w:webHidden/>
              </w:rPr>
              <w:fldChar w:fldCharType="end"/>
            </w:r>
          </w:hyperlink>
        </w:p>
        <w:p w14:paraId="537E8BFC" w14:textId="48EF17FA" w:rsidR="004231DF" w:rsidRDefault="004231DF">
          <w:pPr>
            <w:pStyle w:val="TOC3"/>
            <w:tabs>
              <w:tab w:val="right" w:leader="dot" w:pos="9350"/>
            </w:tabs>
            <w:rPr>
              <w:noProof/>
              <w:kern w:val="2"/>
              <w:lang w:val="en-GB" w:eastAsia="en-GB"/>
              <w14:ligatures w14:val="standardContextual"/>
            </w:rPr>
          </w:pPr>
          <w:hyperlink w:anchor="_Toc225289479" w:history="1">
            <w:r w:rsidRPr="003D64BB">
              <w:rPr>
                <w:rStyle w:val="Hyperlink"/>
                <w:rFonts w:ascii="Arial Nova" w:eastAsia="Arial Nova" w:hAnsi="Arial Nova" w:cs="Arial Nova"/>
                <w:b/>
                <w:bCs/>
                <w:noProof/>
              </w:rPr>
              <w:t>Norfolk County Council</w:t>
            </w:r>
            <w:r>
              <w:rPr>
                <w:noProof/>
                <w:webHidden/>
              </w:rPr>
              <w:tab/>
            </w:r>
            <w:r>
              <w:rPr>
                <w:noProof/>
                <w:webHidden/>
              </w:rPr>
              <w:fldChar w:fldCharType="begin"/>
            </w:r>
            <w:r>
              <w:rPr>
                <w:noProof/>
                <w:webHidden/>
              </w:rPr>
              <w:instrText xml:space="preserve"> PAGEREF _Toc225289479 \h </w:instrText>
            </w:r>
            <w:r>
              <w:rPr>
                <w:noProof/>
                <w:webHidden/>
              </w:rPr>
            </w:r>
            <w:r>
              <w:rPr>
                <w:noProof/>
                <w:webHidden/>
              </w:rPr>
              <w:fldChar w:fldCharType="separate"/>
            </w:r>
            <w:r>
              <w:rPr>
                <w:noProof/>
                <w:webHidden/>
              </w:rPr>
              <w:t>5</w:t>
            </w:r>
            <w:r>
              <w:rPr>
                <w:noProof/>
                <w:webHidden/>
              </w:rPr>
              <w:fldChar w:fldCharType="end"/>
            </w:r>
          </w:hyperlink>
        </w:p>
        <w:p w14:paraId="38CD37BC" w14:textId="64FB8453" w:rsidR="004231DF" w:rsidRDefault="004231DF">
          <w:pPr>
            <w:pStyle w:val="TOC3"/>
            <w:tabs>
              <w:tab w:val="right" w:leader="dot" w:pos="9350"/>
            </w:tabs>
            <w:rPr>
              <w:noProof/>
              <w:kern w:val="2"/>
              <w:lang w:val="en-GB" w:eastAsia="en-GB"/>
              <w14:ligatures w14:val="standardContextual"/>
            </w:rPr>
          </w:pPr>
          <w:hyperlink w:anchor="_Toc225289480" w:history="1">
            <w:r w:rsidRPr="003D64BB">
              <w:rPr>
                <w:rStyle w:val="Hyperlink"/>
                <w:rFonts w:ascii="Arial Nova" w:eastAsia="Arial Nova" w:hAnsi="Arial Nova" w:cs="Arial Nova"/>
                <w:b/>
                <w:bCs/>
                <w:noProof/>
              </w:rPr>
              <w:t>Staffordshire County Council</w:t>
            </w:r>
            <w:r>
              <w:rPr>
                <w:noProof/>
                <w:webHidden/>
              </w:rPr>
              <w:tab/>
            </w:r>
            <w:r>
              <w:rPr>
                <w:noProof/>
                <w:webHidden/>
              </w:rPr>
              <w:fldChar w:fldCharType="begin"/>
            </w:r>
            <w:r>
              <w:rPr>
                <w:noProof/>
                <w:webHidden/>
              </w:rPr>
              <w:instrText xml:space="preserve"> PAGEREF _Toc225289480 \h </w:instrText>
            </w:r>
            <w:r>
              <w:rPr>
                <w:noProof/>
                <w:webHidden/>
              </w:rPr>
            </w:r>
            <w:r>
              <w:rPr>
                <w:noProof/>
                <w:webHidden/>
              </w:rPr>
              <w:fldChar w:fldCharType="separate"/>
            </w:r>
            <w:r>
              <w:rPr>
                <w:noProof/>
                <w:webHidden/>
              </w:rPr>
              <w:t>6</w:t>
            </w:r>
            <w:r>
              <w:rPr>
                <w:noProof/>
                <w:webHidden/>
              </w:rPr>
              <w:fldChar w:fldCharType="end"/>
            </w:r>
          </w:hyperlink>
        </w:p>
        <w:p w14:paraId="33E0046F" w14:textId="2B51FD7F" w:rsidR="004231DF" w:rsidRDefault="004231DF">
          <w:pPr>
            <w:pStyle w:val="TOC3"/>
            <w:tabs>
              <w:tab w:val="right" w:leader="dot" w:pos="9350"/>
            </w:tabs>
            <w:rPr>
              <w:noProof/>
              <w:kern w:val="2"/>
              <w:lang w:val="en-GB" w:eastAsia="en-GB"/>
              <w14:ligatures w14:val="standardContextual"/>
            </w:rPr>
          </w:pPr>
          <w:hyperlink w:anchor="_Toc225289481" w:history="1">
            <w:r w:rsidRPr="003D64BB">
              <w:rPr>
                <w:rStyle w:val="Hyperlink"/>
                <w:rFonts w:ascii="Arial Nova" w:eastAsia="Arial Nova" w:hAnsi="Arial Nova" w:cs="Arial Nova"/>
                <w:b/>
                <w:bCs/>
                <w:noProof/>
              </w:rPr>
              <w:t>Nottinghamshire County Council</w:t>
            </w:r>
            <w:r>
              <w:rPr>
                <w:noProof/>
                <w:webHidden/>
              </w:rPr>
              <w:tab/>
            </w:r>
            <w:r>
              <w:rPr>
                <w:noProof/>
                <w:webHidden/>
              </w:rPr>
              <w:fldChar w:fldCharType="begin"/>
            </w:r>
            <w:r>
              <w:rPr>
                <w:noProof/>
                <w:webHidden/>
              </w:rPr>
              <w:instrText xml:space="preserve"> PAGEREF _Toc225289481 \h </w:instrText>
            </w:r>
            <w:r>
              <w:rPr>
                <w:noProof/>
                <w:webHidden/>
              </w:rPr>
            </w:r>
            <w:r>
              <w:rPr>
                <w:noProof/>
                <w:webHidden/>
              </w:rPr>
              <w:fldChar w:fldCharType="separate"/>
            </w:r>
            <w:r>
              <w:rPr>
                <w:noProof/>
                <w:webHidden/>
              </w:rPr>
              <w:t>7</w:t>
            </w:r>
            <w:r>
              <w:rPr>
                <w:noProof/>
                <w:webHidden/>
              </w:rPr>
              <w:fldChar w:fldCharType="end"/>
            </w:r>
          </w:hyperlink>
        </w:p>
        <w:p w14:paraId="3416E7B3" w14:textId="7E4776A5" w:rsidR="004231DF" w:rsidRDefault="004231DF">
          <w:pPr>
            <w:pStyle w:val="TOC1"/>
            <w:tabs>
              <w:tab w:val="right" w:leader="dot" w:pos="9350"/>
            </w:tabs>
            <w:rPr>
              <w:noProof/>
              <w:kern w:val="2"/>
              <w:lang w:val="en-GB" w:eastAsia="en-GB"/>
              <w14:ligatures w14:val="standardContextual"/>
            </w:rPr>
          </w:pPr>
          <w:hyperlink w:anchor="_Toc225289482" w:history="1">
            <w:r w:rsidRPr="003D64BB">
              <w:rPr>
                <w:rStyle w:val="Hyperlink"/>
                <w:rFonts w:ascii="Arial Nova" w:eastAsia="Arial Nova" w:hAnsi="Arial Nova" w:cs="Arial Nova"/>
                <w:noProof/>
              </w:rPr>
              <w:t>Table: Strengths and Weaknesses of Local Authority Early Help Websites</w:t>
            </w:r>
            <w:r>
              <w:rPr>
                <w:noProof/>
                <w:webHidden/>
              </w:rPr>
              <w:tab/>
            </w:r>
            <w:r>
              <w:rPr>
                <w:noProof/>
                <w:webHidden/>
              </w:rPr>
              <w:fldChar w:fldCharType="begin"/>
            </w:r>
            <w:r>
              <w:rPr>
                <w:noProof/>
                <w:webHidden/>
              </w:rPr>
              <w:instrText xml:space="preserve"> PAGEREF _Toc225289482 \h </w:instrText>
            </w:r>
            <w:r>
              <w:rPr>
                <w:noProof/>
                <w:webHidden/>
              </w:rPr>
            </w:r>
            <w:r>
              <w:rPr>
                <w:noProof/>
                <w:webHidden/>
              </w:rPr>
              <w:fldChar w:fldCharType="separate"/>
            </w:r>
            <w:r>
              <w:rPr>
                <w:noProof/>
                <w:webHidden/>
              </w:rPr>
              <w:t>7</w:t>
            </w:r>
            <w:r>
              <w:rPr>
                <w:noProof/>
                <w:webHidden/>
              </w:rPr>
              <w:fldChar w:fldCharType="end"/>
            </w:r>
          </w:hyperlink>
        </w:p>
        <w:p w14:paraId="6DC37B8A" w14:textId="041B0F80" w:rsidR="004231DF" w:rsidRDefault="004231DF">
          <w:pPr>
            <w:pStyle w:val="TOC1"/>
            <w:tabs>
              <w:tab w:val="right" w:leader="dot" w:pos="9350"/>
            </w:tabs>
            <w:rPr>
              <w:noProof/>
              <w:kern w:val="2"/>
              <w:lang w:val="en-GB" w:eastAsia="en-GB"/>
              <w14:ligatures w14:val="standardContextual"/>
            </w:rPr>
          </w:pPr>
          <w:hyperlink w:anchor="_Toc225289483" w:history="1">
            <w:r w:rsidRPr="003D64BB">
              <w:rPr>
                <w:rStyle w:val="Hyperlink"/>
                <w:rFonts w:ascii="Arial Nova" w:eastAsia="Arial Nova" w:hAnsi="Arial Nova" w:cs="Arial Nova"/>
                <w:noProof/>
              </w:rPr>
              <w:t>e) Comparative Analysis</w:t>
            </w:r>
            <w:r>
              <w:rPr>
                <w:noProof/>
                <w:webHidden/>
              </w:rPr>
              <w:tab/>
            </w:r>
            <w:r>
              <w:rPr>
                <w:noProof/>
                <w:webHidden/>
              </w:rPr>
              <w:fldChar w:fldCharType="begin"/>
            </w:r>
            <w:r>
              <w:rPr>
                <w:noProof/>
                <w:webHidden/>
              </w:rPr>
              <w:instrText xml:space="preserve"> PAGEREF _Toc225289483 \h </w:instrText>
            </w:r>
            <w:r>
              <w:rPr>
                <w:noProof/>
                <w:webHidden/>
              </w:rPr>
            </w:r>
            <w:r>
              <w:rPr>
                <w:noProof/>
                <w:webHidden/>
              </w:rPr>
              <w:fldChar w:fldCharType="separate"/>
            </w:r>
            <w:r>
              <w:rPr>
                <w:noProof/>
                <w:webHidden/>
              </w:rPr>
              <w:t>9</w:t>
            </w:r>
            <w:r>
              <w:rPr>
                <w:noProof/>
                <w:webHidden/>
              </w:rPr>
              <w:fldChar w:fldCharType="end"/>
            </w:r>
          </w:hyperlink>
        </w:p>
        <w:p w14:paraId="7F676234" w14:textId="180B4F23" w:rsidR="004231DF" w:rsidRDefault="004231DF">
          <w:pPr>
            <w:pStyle w:val="TOC1"/>
            <w:tabs>
              <w:tab w:val="right" w:leader="dot" w:pos="9350"/>
            </w:tabs>
            <w:rPr>
              <w:noProof/>
              <w:kern w:val="2"/>
              <w:lang w:val="en-GB" w:eastAsia="en-GB"/>
              <w14:ligatures w14:val="standardContextual"/>
            </w:rPr>
          </w:pPr>
          <w:hyperlink w:anchor="_Toc225289484" w:history="1">
            <w:r w:rsidRPr="003D64BB">
              <w:rPr>
                <w:rStyle w:val="Hyperlink"/>
                <w:rFonts w:ascii="Arial Nova" w:eastAsia="Arial Nova" w:hAnsi="Arial Nova" w:cs="Arial Nova"/>
                <w:noProof/>
              </w:rPr>
              <w:t>f) Conclusion</w:t>
            </w:r>
            <w:r>
              <w:rPr>
                <w:noProof/>
                <w:webHidden/>
              </w:rPr>
              <w:tab/>
            </w:r>
            <w:r>
              <w:rPr>
                <w:noProof/>
                <w:webHidden/>
              </w:rPr>
              <w:fldChar w:fldCharType="begin"/>
            </w:r>
            <w:r>
              <w:rPr>
                <w:noProof/>
                <w:webHidden/>
              </w:rPr>
              <w:instrText xml:space="preserve"> PAGEREF _Toc225289484 \h </w:instrText>
            </w:r>
            <w:r>
              <w:rPr>
                <w:noProof/>
                <w:webHidden/>
              </w:rPr>
            </w:r>
            <w:r>
              <w:rPr>
                <w:noProof/>
                <w:webHidden/>
              </w:rPr>
              <w:fldChar w:fldCharType="separate"/>
            </w:r>
            <w:r>
              <w:rPr>
                <w:noProof/>
                <w:webHidden/>
              </w:rPr>
              <w:t>10</w:t>
            </w:r>
            <w:r>
              <w:rPr>
                <w:noProof/>
                <w:webHidden/>
              </w:rPr>
              <w:fldChar w:fldCharType="end"/>
            </w:r>
          </w:hyperlink>
        </w:p>
        <w:p w14:paraId="3C2F5582" w14:textId="49315283" w:rsidR="004231DF" w:rsidRDefault="004231DF">
          <w:pPr>
            <w:pStyle w:val="TOC1"/>
            <w:tabs>
              <w:tab w:val="right" w:leader="dot" w:pos="9350"/>
            </w:tabs>
            <w:rPr>
              <w:noProof/>
              <w:kern w:val="2"/>
              <w:lang w:val="en-GB" w:eastAsia="en-GB"/>
              <w14:ligatures w14:val="standardContextual"/>
            </w:rPr>
          </w:pPr>
          <w:hyperlink w:anchor="_Toc225289485" w:history="1">
            <w:r w:rsidRPr="003D64BB">
              <w:rPr>
                <w:rStyle w:val="Hyperlink"/>
                <w:rFonts w:ascii="Arial Nova" w:eastAsia="Arial Nova" w:hAnsi="Arial Nova" w:cs="Arial Nova"/>
                <w:noProof/>
              </w:rPr>
              <w:t>References list</w:t>
            </w:r>
            <w:r>
              <w:rPr>
                <w:noProof/>
                <w:webHidden/>
              </w:rPr>
              <w:tab/>
            </w:r>
            <w:r>
              <w:rPr>
                <w:noProof/>
                <w:webHidden/>
              </w:rPr>
              <w:fldChar w:fldCharType="begin"/>
            </w:r>
            <w:r>
              <w:rPr>
                <w:noProof/>
                <w:webHidden/>
              </w:rPr>
              <w:instrText xml:space="preserve"> PAGEREF _Toc225289485 \h </w:instrText>
            </w:r>
            <w:r>
              <w:rPr>
                <w:noProof/>
                <w:webHidden/>
              </w:rPr>
            </w:r>
            <w:r>
              <w:rPr>
                <w:noProof/>
                <w:webHidden/>
              </w:rPr>
              <w:fldChar w:fldCharType="separate"/>
            </w:r>
            <w:r>
              <w:rPr>
                <w:noProof/>
                <w:webHidden/>
              </w:rPr>
              <w:t>10</w:t>
            </w:r>
            <w:r>
              <w:rPr>
                <w:noProof/>
                <w:webHidden/>
              </w:rPr>
              <w:fldChar w:fldCharType="end"/>
            </w:r>
          </w:hyperlink>
        </w:p>
        <w:p w14:paraId="1585845B" w14:textId="7EF0365D" w:rsidR="1792C088" w:rsidRDefault="1792C088" w:rsidP="3BE6C7CD">
          <w:pPr>
            <w:pStyle w:val="TOC1"/>
            <w:tabs>
              <w:tab w:val="right" w:leader="dot" w:pos="9360"/>
            </w:tabs>
            <w:rPr>
              <w:rStyle w:val="Hyperlink"/>
              <w:rFonts w:ascii="Arial Nova" w:eastAsia="Arial Nova" w:hAnsi="Arial Nova" w:cs="Arial Nova"/>
              <w:color w:val="auto"/>
            </w:rPr>
          </w:pPr>
          <w:r>
            <w:fldChar w:fldCharType="end"/>
          </w:r>
        </w:p>
      </w:sdtContent>
    </w:sdt>
    <w:p w14:paraId="3096DCB0" w14:textId="052461C4" w:rsidR="1792C088" w:rsidRDefault="1792C088" w:rsidP="3BE6C7CD">
      <w:pPr>
        <w:spacing w:line="360" w:lineRule="auto"/>
        <w:rPr>
          <w:rFonts w:ascii="Arial Nova" w:eastAsia="Arial Nova" w:hAnsi="Arial Nova" w:cs="Arial Nova"/>
        </w:rPr>
      </w:pPr>
    </w:p>
    <w:p w14:paraId="649B32B2" w14:textId="1AC59589" w:rsidR="1792C088" w:rsidRDefault="1792C088" w:rsidP="3BE6C7CD">
      <w:pPr>
        <w:spacing w:line="360" w:lineRule="auto"/>
        <w:rPr>
          <w:rFonts w:ascii="Arial Nova" w:eastAsia="Arial Nova" w:hAnsi="Arial Nova" w:cs="Arial Nova"/>
        </w:rPr>
      </w:pPr>
    </w:p>
    <w:p w14:paraId="29C209ED" w14:textId="34BEE527" w:rsidR="1792C088" w:rsidRDefault="1792C088" w:rsidP="3BE6C7CD">
      <w:pPr>
        <w:spacing w:line="360" w:lineRule="auto"/>
        <w:rPr>
          <w:rFonts w:ascii="Arial Nova" w:eastAsia="Arial Nova" w:hAnsi="Arial Nova" w:cs="Arial Nova"/>
        </w:rPr>
      </w:pPr>
    </w:p>
    <w:p w14:paraId="482F45F2" w14:textId="5F934604" w:rsidR="1792C088" w:rsidRDefault="1792C088" w:rsidP="3BE6C7CD">
      <w:pPr>
        <w:spacing w:line="360" w:lineRule="auto"/>
        <w:rPr>
          <w:rFonts w:ascii="Arial Nova" w:eastAsia="Arial Nova" w:hAnsi="Arial Nova" w:cs="Arial Nova"/>
        </w:rPr>
      </w:pPr>
    </w:p>
    <w:p w14:paraId="1B0865E2" w14:textId="7373587C" w:rsidR="1792C088" w:rsidRDefault="1792C088" w:rsidP="3BE6C7CD">
      <w:pPr>
        <w:spacing w:line="360" w:lineRule="auto"/>
        <w:rPr>
          <w:rFonts w:ascii="Arial Nova" w:eastAsia="Arial Nova" w:hAnsi="Arial Nova" w:cs="Arial Nova"/>
        </w:rPr>
      </w:pPr>
    </w:p>
    <w:p w14:paraId="0549CC39" w14:textId="12D215C7" w:rsidR="1792C088" w:rsidRDefault="1792C088" w:rsidP="3BE6C7CD">
      <w:pPr>
        <w:spacing w:line="360" w:lineRule="auto"/>
        <w:rPr>
          <w:rFonts w:ascii="Arial Nova" w:eastAsia="Arial Nova" w:hAnsi="Arial Nova" w:cs="Arial Nova"/>
        </w:rPr>
      </w:pPr>
    </w:p>
    <w:p w14:paraId="44F0D01C" w14:textId="328AD77E" w:rsidR="1792C088" w:rsidRDefault="1792C088" w:rsidP="3BE6C7CD">
      <w:pPr>
        <w:spacing w:line="360" w:lineRule="auto"/>
        <w:rPr>
          <w:rFonts w:ascii="Arial Nova" w:eastAsia="Arial Nova" w:hAnsi="Arial Nova" w:cs="Arial Nova"/>
        </w:rPr>
      </w:pPr>
      <w:r w:rsidRPr="3BE6C7CD">
        <w:rPr>
          <w:rFonts w:ascii="Arial Nova" w:eastAsia="Arial Nova" w:hAnsi="Arial Nova" w:cs="Arial Nova"/>
        </w:rPr>
        <w:br w:type="page"/>
      </w:r>
    </w:p>
    <w:p w14:paraId="322D952F" w14:textId="3CD98AC6" w:rsidR="6B242C7C" w:rsidRDefault="6B242C7C" w:rsidP="3BE6C7CD">
      <w:pPr>
        <w:pStyle w:val="Heading1"/>
        <w:spacing w:line="360" w:lineRule="auto"/>
        <w:rPr>
          <w:rFonts w:ascii="Arial Nova" w:eastAsia="Arial Nova" w:hAnsi="Arial Nova" w:cs="Arial Nova"/>
          <w:color w:val="auto"/>
        </w:rPr>
      </w:pPr>
      <w:bookmarkStart w:id="0" w:name="_Toc225289475"/>
      <w:r w:rsidRPr="3BE6C7CD">
        <w:rPr>
          <w:rFonts w:ascii="Arial Nova" w:eastAsia="Arial Nova" w:hAnsi="Arial Nova" w:cs="Arial Nova"/>
          <w:color w:val="auto"/>
        </w:rPr>
        <w:lastRenderedPageBreak/>
        <w:t>a) Introduction</w:t>
      </w:r>
      <w:bookmarkEnd w:id="0"/>
    </w:p>
    <w:p w14:paraId="6B362288" w14:textId="59D7ABFC"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The concept of Early Help in the United Kingdom refers to support provided at the earliest point when children, young people, or families begin to experience difficulties, but before problems escalate into situations requiring statutory intervention such as child protection plans or social care involvement. Early Help has become central to safeguarding practice in the UK, emphasised in statutory guidance that highlights its preventative impact and its role in improving outcomes for children, families, and communities (Department for Education, 2023). The aim of Early Help is to ensure that families have access to information, advice, and support that prevents long-term harm and enhances family wellbeing.</w:t>
      </w:r>
    </w:p>
    <w:p w14:paraId="2C40B7A4" w14:textId="6451AC5A"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The goal of this report is to assess and compare how three local authorities</w:t>
      </w:r>
      <w:r w:rsidR="26B3A59C" w:rsidRPr="3BE6C7CD">
        <w:rPr>
          <w:rFonts w:ascii="Arial Nova" w:eastAsia="Arial Nova" w:hAnsi="Arial Nova" w:cs="Arial Nova"/>
          <w:sz w:val="22"/>
          <w:szCs w:val="22"/>
        </w:rPr>
        <w:t xml:space="preserve">, </w:t>
      </w:r>
      <w:r w:rsidRPr="3BE6C7CD">
        <w:rPr>
          <w:rFonts w:ascii="Arial Nova" w:eastAsia="Arial Nova" w:hAnsi="Arial Nova" w:cs="Arial Nova"/>
          <w:sz w:val="22"/>
          <w:szCs w:val="22"/>
        </w:rPr>
        <w:t>Norfolk County Council, Staffordshire County Council, and Nottinghamshire County Council</w:t>
      </w:r>
      <w:r w:rsidR="2585D83B" w:rsidRPr="3BE6C7CD">
        <w:rPr>
          <w:rFonts w:ascii="Arial Nova" w:eastAsia="Arial Nova" w:hAnsi="Arial Nova" w:cs="Arial Nova"/>
          <w:sz w:val="22"/>
          <w:szCs w:val="22"/>
        </w:rPr>
        <w:t>,</w:t>
      </w:r>
      <w:r w:rsidR="41C09D62" w:rsidRPr="3BE6C7CD">
        <w:rPr>
          <w:rFonts w:ascii="Arial Nova" w:eastAsia="Arial Nova" w:hAnsi="Arial Nova" w:cs="Arial Nova"/>
          <w:sz w:val="22"/>
          <w:szCs w:val="22"/>
        </w:rPr>
        <w:t xml:space="preserve"> </w:t>
      </w:r>
      <w:r w:rsidRPr="3BE6C7CD">
        <w:rPr>
          <w:rFonts w:ascii="Arial Nova" w:eastAsia="Arial Nova" w:hAnsi="Arial Nova" w:cs="Arial Nova"/>
          <w:sz w:val="22"/>
          <w:szCs w:val="22"/>
        </w:rPr>
        <w:t>signpost Early Help information on their websites. These councils vary in geography, population size, and service approaches, providing a balanced comparative view. The report will consider accessibility, clarity, comprehensiveness of support information, and how each authority meets the informational needs of families seeking support.</w:t>
      </w:r>
    </w:p>
    <w:p w14:paraId="293DE58F" w14:textId="50CBD837" w:rsidR="1792C088"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This report begins with an explanation of the Early Help system using government guidance and scholarly literature. It then discusses the importance of multi-agency working as outlined in statutory guidance. Following this, each website is evaluated in terms of online presentation, ease of navigation, clarity, and completeness. A comparative analysis highlights the main strengths and weaknesses of the websites, and the report concludes with recommendations for improvement.</w:t>
      </w:r>
    </w:p>
    <w:p w14:paraId="1D1A7DD7" w14:textId="221BAA5F" w:rsidR="6B242C7C" w:rsidRDefault="6B242C7C" w:rsidP="3BE6C7CD">
      <w:pPr>
        <w:pStyle w:val="Heading1"/>
        <w:spacing w:line="360" w:lineRule="auto"/>
        <w:rPr>
          <w:rFonts w:ascii="Arial Nova" w:eastAsia="Arial Nova" w:hAnsi="Arial Nova" w:cs="Arial Nova"/>
          <w:color w:val="auto"/>
        </w:rPr>
      </w:pPr>
      <w:bookmarkStart w:id="1" w:name="_Toc225289476"/>
      <w:r w:rsidRPr="3BE6C7CD">
        <w:rPr>
          <w:rFonts w:ascii="Arial Nova" w:eastAsia="Arial Nova" w:hAnsi="Arial Nova" w:cs="Arial Nova"/>
          <w:color w:val="auto"/>
        </w:rPr>
        <w:t>b) Explanation of the Early Help System</w:t>
      </w:r>
      <w:bookmarkEnd w:id="1"/>
    </w:p>
    <w:p w14:paraId="3BC5DC0C" w14:textId="5D7C5368"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Early Help is defined in government policy as support provided to a child, young person, or family as soon as problems emerge, at any point in a child’s life (Department for Levelling Up, Housing and Communities, 2021). It is not a single service but rather a system of support that involves multiple services, including education, health, social care, voluntary organisations, and community networks. According to the Early Help System Guide, the purpose of Early Help is to </w:t>
      </w:r>
      <w:r w:rsidRPr="3BE6C7CD">
        <w:rPr>
          <w:rFonts w:ascii="Arial Nova" w:eastAsia="Arial Nova" w:hAnsi="Arial Nova" w:cs="Arial Nova"/>
          <w:sz w:val="22"/>
          <w:szCs w:val="22"/>
        </w:rPr>
        <w:lastRenderedPageBreak/>
        <w:t>build family capacity, prevent escalation of need, and reduce the likelihood of later statutory intervention (Department for Levelling Up, Housing and Communities, 2021).</w:t>
      </w:r>
    </w:p>
    <w:p w14:paraId="3AFFF8E5" w14:textId="32445D55"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The core idea is that problems such as school absence, behavioural issues, relationship breakdown, or early signs of mental health concern are best addressed early rather than waiting until they reach crisis levels. Early intervention is not only beneficial for children and families but also reduces long-term demands on high-cost services such as specialist social care or youth justice (NSPCC, 2023). Importantly, Early Help can be accessed at multiple points throughout childhood</w:t>
      </w:r>
      <w:r w:rsidR="130274FB" w:rsidRPr="3BE6C7CD">
        <w:rPr>
          <w:rFonts w:ascii="Arial Nova" w:eastAsia="Arial Nova" w:hAnsi="Arial Nova" w:cs="Arial Nova"/>
          <w:sz w:val="22"/>
          <w:szCs w:val="22"/>
        </w:rPr>
        <w:t>,</w:t>
      </w:r>
      <w:r w:rsidR="20547FFB" w:rsidRPr="3BE6C7CD">
        <w:rPr>
          <w:rFonts w:ascii="Arial Nova" w:eastAsia="Arial Nova" w:hAnsi="Arial Nova" w:cs="Arial Nova"/>
          <w:sz w:val="22"/>
          <w:szCs w:val="22"/>
        </w:rPr>
        <w:t xml:space="preserve"> </w:t>
      </w:r>
      <w:r w:rsidRPr="3BE6C7CD">
        <w:rPr>
          <w:rFonts w:ascii="Arial Nova" w:eastAsia="Arial Nova" w:hAnsi="Arial Nova" w:cs="Arial Nova"/>
          <w:sz w:val="22"/>
          <w:szCs w:val="22"/>
        </w:rPr>
        <w:t>from the early years (0-5) through to adolescence</w:t>
      </w:r>
      <w:r w:rsidR="68C279B4" w:rsidRPr="3BE6C7CD">
        <w:rPr>
          <w:rFonts w:ascii="Arial Nova" w:eastAsia="Arial Nova" w:hAnsi="Arial Nova" w:cs="Arial Nova"/>
          <w:sz w:val="22"/>
          <w:szCs w:val="22"/>
        </w:rPr>
        <w:t>,</w:t>
      </w:r>
      <w:r w:rsidRPr="3BE6C7CD">
        <w:rPr>
          <w:rFonts w:ascii="Arial Nova" w:eastAsia="Arial Nova" w:hAnsi="Arial Nova" w:cs="Arial Nova"/>
          <w:sz w:val="22"/>
          <w:szCs w:val="22"/>
        </w:rPr>
        <w:t xml:space="preserve"> making it a flexible and responsive system of support.</w:t>
      </w:r>
    </w:p>
    <w:p w14:paraId="47B4806C" w14:textId="513DE989"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The Early Help system prioritises family engagement and consent. The approach is based on a strengths-based model, where families are seen as partners in identifying issues and planning support rather than passive recipients of services. This aligns with broader safeguarding frameworks which call for prevention, early identification of risk, and collaborative working across agencies to safeguard children effectively (Department for Levelling Up, Housing and Communities, 2021).</w:t>
      </w:r>
    </w:p>
    <w:p w14:paraId="31222D2B" w14:textId="34D59A48" w:rsidR="1792C088"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Research from statutory guidance and academic sources emphasises the importance of timely support and coordinated service delivery, linking Early Help with overall wellbeing outcomes (Bywaters </w:t>
      </w:r>
      <w:r w:rsidRPr="3BE6C7CD">
        <w:rPr>
          <w:rFonts w:ascii="Arial Nova" w:eastAsia="Arial Nova" w:hAnsi="Arial Nova" w:cs="Arial Nova"/>
          <w:i/>
          <w:iCs/>
          <w:sz w:val="22"/>
          <w:szCs w:val="22"/>
        </w:rPr>
        <w:t>et al.</w:t>
      </w:r>
      <w:r w:rsidRPr="3BE6C7CD">
        <w:rPr>
          <w:rFonts w:ascii="Arial Nova" w:eastAsia="Arial Nova" w:hAnsi="Arial Nova" w:cs="Arial Nova"/>
          <w:sz w:val="22"/>
          <w:szCs w:val="22"/>
        </w:rPr>
        <w:t>, 2020). By providing support earlier, services can mitigate adverse effects such as educational under-achievement, poor health outcomes, and family stress, which evidence suggests are often more difficult and costly to address once they become entrenched (Morris &amp; Leach, 2019).</w:t>
      </w:r>
    </w:p>
    <w:p w14:paraId="633A6331" w14:textId="29B61BD9" w:rsidR="6B242C7C" w:rsidRDefault="6B242C7C" w:rsidP="3BE6C7CD">
      <w:pPr>
        <w:pStyle w:val="Heading1"/>
        <w:spacing w:line="360" w:lineRule="auto"/>
        <w:rPr>
          <w:rFonts w:ascii="Arial Nova" w:eastAsia="Arial Nova" w:hAnsi="Arial Nova" w:cs="Arial Nova"/>
          <w:b/>
          <w:bCs/>
          <w:color w:val="auto"/>
          <w:sz w:val="36"/>
          <w:szCs w:val="36"/>
        </w:rPr>
      </w:pPr>
      <w:bookmarkStart w:id="2" w:name="_Toc225289477"/>
      <w:r w:rsidRPr="3BE6C7CD">
        <w:rPr>
          <w:rFonts w:ascii="Arial Nova" w:eastAsia="Arial Nova" w:hAnsi="Arial Nova" w:cs="Arial Nova"/>
          <w:color w:val="auto"/>
        </w:rPr>
        <w:t>c) Explanation of Multi-Agency Working</w:t>
      </w:r>
      <w:bookmarkEnd w:id="2"/>
    </w:p>
    <w:p w14:paraId="71C8AE05" w14:textId="779847A1"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Multi-agency working refers to professionals from different sectors working together to support the needs of children and families holistically. It is regarded as a central principle in both Early Help and safeguarding practice. The statutory guidance Working Together to Safeguard Children 2023 emphasises multi-agency collaboration as essential to ensuring holistic child and family support, encouraging timely communication, shared decision-making, and joint planning </w:t>
      </w:r>
      <w:r w:rsidRPr="3BE6C7CD">
        <w:rPr>
          <w:rFonts w:ascii="Arial Nova" w:eastAsia="Arial Nova" w:hAnsi="Arial Nova" w:cs="Arial Nova"/>
          <w:sz w:val="22"/>
          <w:szCs w:val="22"/>
        </w:rPr>
        <w:lastRenderedPageBreak/>
        <w:t>across health, education, social care, police, and voluntary sector partners (Department for Education, 2023).</w:t>
      </w:r>
    </w:p>
    <w:p w14:paraId="24AFC531" w14:textId="5CE7652F"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At the heart of multi-agency working is the understanding that no single organisation holds all the information or expertise needed to fully meet a family’s needs. By bringing together early years services, schools, health visitors, mental health practitioners and community organisations, professionals can build a comprehensive picture of a child’s wellbeing and risk factors. This shared approach helps to coordinate support more effectively and to reduce duplication or gaps in service provision (Munro, 2018).</w:t>
      </w:r>
    </w:p>
    <w:p w14:paraId="1FA6A4C5" w14:textId="498331CD"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Working in partnership also supports the Early Help system by ensuring that families do not experience fragmented or siloed interventions. Multi-agency teams can conduct joint assessments, such as Early Help Assessments, wherein professionals contribute their insights to identify needs and strengths and develop a shared support plan (Department for Education, 2023). For example, an Early Help Assessment may involve a school’s pastoral lead identifying school attendance concerns while a health visitor notes developmental needs, leading to a combined support plan that addresses both academic and health needs.</w:t>
      </w:r>
    </w:p>
    <w:p w14:paraId="6550916F" w14:textId="64F30893" w:rsidR="1792C088"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Academic research supports multi-agency working as improving coordination and outcomes for families, though it is not without challenges. Studies highlight that effective information sharing, consistent leadership, and shared understanding of roles are needed to overcome barriers such as differing organisational cultures and communication systems (Pithouse et al., 2020). Nonetheless, multi-agency working remains a cornerstone of Early Help implementation, with national policy embedding it as a requirement for local safeguarding partnerships.</w:t>
      </w:r>
    </w:p>
    <w:p w14:paraId="19F8CB6C" w14:textId="5BE40B3F" w:rsidR="6B242C7C" w:rsidRDefault="6B242C7C" w:rsidP="3BE6C7CD">
      <w:pPr>
        <w:pStyle w:val="Heading1"/>
        <w:spacing w:line="360" w:lineRule="auto"/>
        <w:rPr>
          <w:rFonts w:ascii="Arial Nova" w:eastAsia="Arial Nova" w:hAnsi="Arial Nova" w:cs="Arial Nova"/>
          <w:b/>
          <w:bCs/>
          <w:color w:val="auto"/>
          <w:sz w:val="36"/>
          <w:szCs w:val="36"/>
        </w:rPr>
      </w:pPr>
      <w:bookmarkStart w:id="3" w:name="_Toc225289478"/>
      <w:r w:rsidRPr="3BE6C7CD">
        <w:rPr>
          <w:rFonts w:ascii="Arial Nova" w:eastAsia="Arial Nova" w:hAnsi="Arial Nova" w:cs="Arial Nova"/>
          <w:color w:val="auto"/>
        </w:rPr>
        <w:t>d) Evaluation of Three Local Authority Websites</w:t>
      </w:r>
      <w:bookmarkEnd w:id="3"/>
    </w:p>
    <w:p w14:paraId="19FBCE9E" w14:textId="2679CBF9" w:rsidR="6B242C7C" w:rsidRDefault="6B242C7C" w:rsidP="3BE6C7CD">
      <w:pPr>
        <w:pStyle w:val="Heading3"/>
        <w:spacing w:before="281" w:after="281" w:line="360" w:lineRule="auto"/>
        <w:rPr>
          <w:rFonts w:ascii="Arial Nova" w:eastAsia="Arial Nova" w:hAnsi="Arial Nova" w:cs="Arial Nova"/>
          <w:b/>
          <w:bCs/>
          <w:color w:val="auto"/>
        </w:rPr>
      </w:pPr>
      <w:bookmarkStart w:id="4" w:name="_Toc225289479"/>
      <w:r w:rsidRPr="3BE6C7CD">
        <w:rPr>
          <w:rFonts w:ascii="Arial Nova" w:eastAsia="Arial Nova" w:hAnsi="Arial Nova" w:cs="Arial Nova"/>
          <w:b/>
          <w:bCs/>
          <w:color w:val="auto"/>
        </w:rPr>
        <w:t>Norfolk County Council</w:t>
      </w:r>
      <w:bookmarkEnd w:id="4"/>
    </w:p>
    <w:p w14:paraId="0815B056" w14:textId="465F0BA9"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Norfolk County Council’s Early Help section is housed under the Children and Families portion of its website, where the council describes Early Help as support designed to give families advice, information, and guidance as soon as difficulties arise (Norfolk County Council, 2026). The introductory text is written in accessible language, explaining that support is available to </w:t>
      </w:r>
      <w:r w:rsidRPr="3BE6C7CD">
        <w:rPr>
          <w:rFonts w:ascii="Arial Nova" w:eastAsia="Arial Nova" w:hAnsi="Arial Nova" w:cs="Arial Nova"/>
          <w:sz w:val="22"/>
          <w:szCs w:val="22"/>
        </w:rPr>
        <w:lastRenderedPageBreak/>
        <w:t>families with children up to 18 years (or up to 25 for those with SEND) and can help with issues including finances or mental health that affect children’s wellbeing (Norfolk County Council, 2026).</w:t>
      </w:r>
    </w:p>
    <w:p w14:paraId="6AD57DFF" w14:textId="43171B2A"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The website integrates Early Help information with a broader Family Hubs approach, signposting families to community-based support services, face-to-face provision, and online resources. This aligns with national policy encouraging streamlined entry points to support through hubs. Norfolk also offers tangible guidance on how to request support via an online form that both families and professionals can complete</w:t>
      </w:r>
      <w:r w:rsidR="5A5C1CE9" w:rsidRPr="3BE6C7CD">
        <w:rPr>
          <w:rFonts w:ascii="Arial Nova" w:eastAsia="Arial Nova" w:hAnsi="Arial Nova" w:cs="Arial Nova"/>
          <w:sz w:val="22"/>
          <w:szCs w:val="22"/>
        </w:rPr>
        <w:t xml:space="preserve">. </w:t>
      </w:r>
    </w:p>
    <w:p w14:paraId="1E7F33CE" w14:textId="1BAE9601"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However, while the site is </w:t>
      </w:r>
      <w:r w:rsidR="6205FB0C" w:rsidRPr="3BE6C7CD">
        <w:rPr>
          <w:rFonts w:ascii="Arial Nova" w:eastAsia="Arial Nova" w:hAnsi="Arial Nova" w:cs="Arial Nova"/>
          <w:sz w:val="22"/>
          <w:szCs w:val="22"/>
        </w:rPr>
        <w:t xml:space="preserve">not </w:t>
      </w:r>
      <w:r w:rsidRPr="3BE6C7CD">
        <w:rPr>
          <w:rFonts w:ascii="Arial Nova" w:eastAsia="Arial Nova" w:hAnsi="Arial Nova" w:cs="Arial Nova"/>
          <w:sz w:val="22"/>
          <w:szCs w:val="22"/>
        </w:rPr>
        <w:t>rich in content, some aspects may be less intuitive for families to navigate. For example, the site explains how to request support, it relies on external links and downloadable forms, which may not be as accessible for families with limited digital confidence.</w:t>
      </w:r>
    </w:p>
    <w:p w14:paraId="496DED4D" w14:textId="47CB9175" w:rsidR="6B242C7C" w:rsidRDefault="6B242C7C" w:rsidP="3BE6C7CD">
      <w:pPr>
        <w:pStyle w:val="Heading3"/>
        <w:spacing w:before="281" w:after="281" w:line="360" w:lineRule="auto"/>
        <w:rPr>
          <w:rFonts w:ascii="Arial Nova" w:eastAsia="Arial Nova" w:hAnsi="Arial Nova" w:cs="Arial Nova"/>
          <w:b/>
          <w:bCs/>
          <w:color w:val="auto"/>
        </w:rPr>
      </w:pPr>
      <w:bookmarkStart w:id="5" w:name="_Toc225289480"/>
      <w:r w:rsidRPr="3BE6C7CD">
        <w:rPr>
          <w:rFonts w:ascii="Arial Nova" w:eastAsia="Arial Nova" w:hAnsi="Arial Nova" w:cs="Arial Nova"/>
          <w:b/>
          <w:bCs/>
          <w:color w:val="auto"/>
        </w:rPr>
        <w:t>Staffordshire County Council</w:t>
      </w:r>
      <w:bookmarkEnd w:id="5"/>
    </w:p>
    <w:p w14:paraId="77D1247C" w14:textId="273503DE"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Staffordshire’s website presents Early Help within its Families First framework. The Your Early Help Team page describes services as providing advice and support, one-to-one help, and group sessions to support children and families when challenges arise (Staffordshire County Council, 2026). The language is generally straightforward and addresses everyday family concerns, such as emotional wellbeing, school support, and parenting strategies.</w:t>
      </w:r>
    </w:p>
    <w:p w14:paraId="55BE3393" w14:textId="7352F1D2"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The </w:t>
      </w:r>
      <w:r w:rsidR="4E80E591" w:rsidRPr="3BE6C7CD">
        <w:rPr>
          <w:rFonts w:ascii="Arial Nova" w:eastAsia="Arial Nova" w:hAnsi="Arial Nova" w:cs="Arial Nova"/>
          <w:sz w:val="22"/>
          <w:szCs w:val="22"/>
        </w:rPr>
        <w:t>“g</w:t>
      </w:r>
      <w:r w:rsidRPr="3BE6C7CD">
        <w:rPr>
          <w:rFonts w:ascii="Arial Nova" w:eastAsia="Arial Nova" w:hAnsi="Arial Nova" w:cs="Arial Nova"/>
          <w:sz w:val="22"/>
          <w:szCs w:val="22"/>
        </w:rPr>
        <w:t>etting access to support</w:t>
      </w:r>
      <w:r w:rsidR="71809028" w:rsidRPr="3BE6C7CD">
        <w:rPr>
          <w:rFonts w:ascii="Arial Nova" w:eastAsia="Arial Nova" w:hAnsi="Arial Nova" w:cs="Arial Nova"/>
          <w:sz w:val="22"/>
          <w:szCs w:val="22"/>
        </w:rPr>
        <w:t>”</w:t>
      </w:r>
      <w:r w:rsidRPr="3BE6C7CD">
        <w:rPr>
          <w:rFonts w:ascii="Arial Nova" w:eastAsia="Arial Nova" w:hAnsi="Arial Nova" w:cs="Arial Nova"/>
          <w:sz w:val="22"/>
          <w:szCs w:val="22"/>
        </w:rPr>
        <w:t xml:space="preserve"> section expands this by outlining how families and professionals can seek early intervention for issues like school attendance or substance misuse before they escalate (Staffordshire County Council, 2026). This presentation aligns with the Early Help System Guide’s emphasis on supporting families earlier to prevent escalation to statutory intervention (Department for Levelling Up, Housing and Communities, 2021).</w:t>
      </w:r>
    </w:p>
    <w:p w14:paraId="18F1AB59" w14:textId="738E330D"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Staffordshire also provides information on Family Hubs and Family support services, detailing practical support available including parenting groups, emotional wellbeing support and community activities (Staffordshire County Council, 2026). The Families First branding suggests a holistic approach, embedding Early Help into wider family support services.</w:t>
      </w:r>
    </w:p>
    <w:p w14:paraId="7DA71288" w14:textId="1425B8FE" w:rsidR="1792C088"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However, the navigation structure is somewhat </w:t>
      </w:r>
      <w:r w:rsidR="28F442DA" w:rsidRPr="3BE6C7CD">
        <w:rPr>
          <w:rFonts w:ascii="Arial Nova" w:eastAsia="Arial Nova" w:hAnsi="Arial Nova" w:cs="Arial Nova"/>
          <w:sz w:val="22"/>
          <w:szCs w:val="22"/>
        </w:rPr>
        <w:t>divided</w:t>
      </w:r>
      <w:r w:rsidRPr="3BE6C7CD">
        <w:rPr>
          <w:rFonts w:ascii="Arial Nova" w:eastAsia="Arial Nova" w:hAnsi="Arial Nova" w:cs="Arial Nova"/>
          <w:sz w:val="22"/>
          <w:szCs w:val="22"/>
        </w:rPr>
        <w:t xml:space="preserve">. Key Early Help information is dispersed across multiple pages (e.g., Your Early Help Team, Family Hubs, Getting access to support), </w:t>
      </w:r>
      <w:r w:rsidRPr="3BE6C7CD">
        <w:rPr>
          <w:rFonts w:ascii="Arial Nova" w:eastAsia="Arial Nova" w:hAnsi="Arial Nova" w:cs="Arial Nova"/>
          <w:sz w:val="22"/>
          <w:szCs w:val="22"/>
        </w:rPr>
        <w:lastRenderedPageBreak/>
        <w:t>which may make it harder for families to find a single cohesive explanation. Some pages appear to be archived or interlinked with areas aimed at professionals rather than directly at parents, potentially reducing accessibility for non-professional audiences.</w:t>
      </w:r>
    </w:p>
    <w:p w14:paraId="42BC7BFB" w14:textId="5127575F" w:rsidR="6B242C7C" w:rsidRDefault="6B242C7C" w:rsidP="3BE6C7CD">
      <w:pPr>
        <w:pStyle w:val="Heading3"/>
        <w:spacing w:before="281" w:after="281" w:line="360" w:lineRule="auto"/>
        <w:rPr>
          <w:rFonts w:ascii="Arial Nova" w:eastAsia="Arial Nova" w:hAnsi="Arial Nova" w:cs="Arial Nova"/>
          <w:b/>
          <w:bCs/>
          <w:color w:val="auto"/>
        </w:rPr>
      </w:pPr>
      <w:bookmarkStart w:id="6" w:name="_Toc225289481"/>
      <w:r w:rsidRPr="3BE6C7CD">
        <w:rPr>
          <w:rFonts w:ascii="Arial Nova" w:eastAsia="Arial Nova" w:hAnsi="Arial Nova" w:cs="Arial Nova"/>
          <w:b/>
          <w:bCs/>
          <w:color w:val="auto"/>
        </w:rPr>
        <w:t>Nottinghamshire County Council</w:t>
      </w:r>
      <w:bookmarkEnd w:id="6"/>
    </w:p>
    <w:p w14:paraId="15F53A87" w14:textId="60E964B8"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Nottinghamshire’s Early Help information appears primarily through its Referring to Early Help Services page, which provides advice on how families or professionals can contact the Early Help Unit, Family Hub Networks, or make self-referrals (Nottinghamshire County Council, 2026). The council stresses that Early Help services provide support at the right time to prevent needs from escalating and offers contact details for parents or carers to initiate support directly.</w:t>
      </w:r>
    </w:p>
    <w:p w14:paraId="12C500E4" w14:textId="1BB15E86"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Nottinghamshire also integrates Early Help within its Family Hub Networks, which aim to provide a range of help from pregnancy through childhood and into early adulthood (Nottinghamshire County Council, 2026). These hubs are designed to assist with parenting support, health and wellbeing, finances, and additional family needs.</w:t>
      </w:r>
    </w:p>
    <w:p w14:paraId="2861BF44" w14:textId="7E332B6D"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Nottinghamshire’s website is the clear contact information for Early Help referrals, including phone numbers and email addresses for families and professionals, which supports accessibility. Moreover, the site links families to the Families Information Service, which offers guidance on parenting challenges, child </w:t>
      </w:r>
      <w:r w:rsidR="4E661202" w:rsidRPr="3BE6C7CD">
        <w:rPr>
          <w:rFonts w:ascii="Arial Nova" w:eastAsia="Arial Nova" w:hAnsi="Arial Nova" w:cs="Arial Nova"/>
          <w:sz w:val="22"/>
          <w:szCs w:val="22"/>
        </w:rPr>
        <w:t>development,</w:t>
      </w:r>
      <w:r w:rsidRPr="3BE6C7CD">
        <w:rPr>
          <w:rFonts w:ascii="Arial Nova" w:eastAsia="Arial Nova" w:hAnsi="Arial Nova" w:cs="Arial Nova"/>
          <w:sz w:val="22"/>
          <w:szCs w:val="22"/>
        </w:rPr>
        <w:t xml:space="preserve"> and community activities (Nottinghamshire County Council, 2026).</w:t>
      </w:r>
    </w:p>
    <w:p w14:paraId="0B584905" w14:textId="5FE2295E" w:rsidR="6B242C7C" w:rsidRDefault="6B242C7C"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However, Nottinghamshire’s Early Help content is less descriptive overall. While contact information and referral routes are clear, there is less content that explains what Early Help support looks like in practice for families, which may limit families’ understanding of what services </w:t>
      </w:r>
      <w:r w:rsidR="31DB0CBC" w:rsidRPr="3BE6C7CD">
        <w:rPr>
          <w:rFonts w:ascii="Arial Nova" w:eastAsia="Arial Nova" w:hAnsi="Arial Nova" w:cs="Arial Nova"/>
          <w:sz w:val="22"/>
          <w:szCs w:val="22"/>
        </w:rPr>
        <w:t>involve</w:t>
      </w:r>
      <w:r w:rsidRPr="3BE6C7CD">
        <w:rPr>
          <w:rFonts w:ascii="Arial Nova" w:eastAsia="Arial Nova" w:hAnsi="Arial Nova" w:cs="Arial Nova"/>
          <w:sz w:val="22"/>
          <w:szCs w:val="22"/>
        </w:rPr>
        <w:t>. The council’s online content tends to be more functional than explanatory.</w:t>
      </w:r>
    </w:p>
    <w:p w14:paraId="6562582A" w14:textId="5379424C" w:rsidR="4E9BA576" w:rsidRDefault="4E9BA576" w:rsidP="3BE6C7CD">
      <w:pPr>
        <w:pStyle w:val="Heading1"/>
        <w:spacing w:line="360" w:lineRule="auto"/>
        <w:rPr>
          <w:rFonts w:ascii="Arial Nova" w:eastAsia="Arial Nova" w:hAnsi="Arial Nova" w:cs="Arial Nova"/>
          <w:color w:val="auto"/>
        </w:rPr>
      </w:pPr>
      <w:bookmarkStart w:id="7" w:name="_Toc225289482"/>
      <w:r w:rsidRPr="3BE6C7CD">
        <w:rPr>
          <w:rFonts w:ascii="Arial Nova" w:eastAsia="Arial Nova" w:hAnsi="Arial Nova" w:cs="Arial Nova"/>
          <w:color w:val="auto"/>
        </w:rPr>
        <w:t>Table: Strengths and Weaknesses of Local Authority Early Help Websites</w:t>
      </w:r>
      <w:bookmarkEnd w:id="7"/>
    </w:p>
    <w:tbl>
      <w:tblPr>
        <w:tblStyle w:val="GridTable5Dark-Accent1"/>
        <w:tblW w:w="0" w:type="auto"/>
        <w:tblLook w:val="06A0" w:firstRow="1" w:lastRow="0" w:firstColumn="1" w:lastColumn="0" w:noHBand="1" w:noVBand="1"/>
      </w:tblPr>
      <w:tblGrid>
        <w:gridCol w:w="1950"/>
        <w:gridCol w:w="3854"/>
        <w:gridCol w:w="3546"/>
      </w:tblGrid>
      <w:tr w:rsidR="1792C088" w14:paraId="2A8C2679" w14:textId="77777777" w:rsidTr="3BE6C7C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40" w:type="dxa"/>
          </w:tcPr>
          <w:p w14:paraId="4087DE6A" w14:textId="7C547E3E" w:rsidR="27E948D2" w:rsidRDefault="2F52D847" w:rsidP="3BE6C7CD">
            <w:pPr>
              <w:spacing w:line="360" w:lineRule="auto"/>
              <w:jc w:val="center"/>
              <w:rPr>
                <w:rFonts w:ascii="Arial Nova" w:eastAsia="Arial Nova" w:hAnsi="Arial Nova" w:cs="Arial Nova"/>
                <w:color w:val="auto"/>
                <w:sz w:val="22"/>
                <w:szCs w:val="22"/>
              </w:rPr>
            </w:pPr>
            <w:r w:rsidRPr="3BE6C7CD">
              <w:rPr>
                <w:rFonts w:ascii="Arial Nova" w:eastAsia="Arial Nova" w:hAnsi="Arial Nova" w:cs="Arial Nova"/>
                <w:color w:val="auto"/>
                <w:sz w:val="22"/>
                <w:szCs w:val="22"/>
              </w:rPr>
              <w:t>Early Help Websites</w:t>
            </w:r>
          </w:p>
        </w:tc>
        <w:tc>
          <w:tcPr>
            <w:tcW w:w="4144" w:type="dxa"/>
          </w:tcPr>
          <w:p w14:paraId="51F40602" w14:textId="7E157E7C" w:rsidR="1792C088" w:rsidRDefault="1792C088" w:rsidP="3BE6C7C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color w:val="auto"/>
                <w:sz w:val="22"/>
                <w:szCs w:val="22"/>
              </w:rPr>
            </w:pPr>
            <w:r w:rsidRPr="3BE6C7CD">
              <w:rPr>
                <w:rFonts w:ascii="Arial Nova" w:eastAsia="Arial Nova" w:hAnsi="Arial Nova" w:cs="Arial Nova"/>
                <w:color w:val="auto"/>
                <w:sz w:val="22"/>
                <w:szCs w:val="22"/>
              </w:rPr>
              <w:t>Strengths</w:t>
            </w:r>
          </w:p>
        </w:tc>
        <w:tc>
          <w:tcPr>
            <w:tcW w:w="3776" w:type="dxa"/>
          </w:tcPr>
          <w:p w14:paraId="62EA0A2F" w14:textId="4B7E86D3" w:rsidR="1792C088" w:rsidRDefault="1792C088" w:rsidP="3BE6C7C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color w:val="auto"/>
                <w:sz w:val="22"/>
                <w:szCs w:val="22"/>
              </w:rPr>
            </w:pPr>
            <w:r w:rsidRPr="3BE6C7CD">
              <w:rPr>
                <w:rFonts w:ascii="Arial Nova" w:eastAsia="Arial Nova" w:hAnsi="Arial Nova" w:cs="Arial Nova"/>
                <w:color w:val="auto"/>
                <w:sz w:val="22"/>
                <w:szCs w:val="22"/>
              </w:rPr>
              <w:t>Weaknesses</w:t>
            </w:r>
          </w:p>
        </w:tc>
      </w:tr>
      <w:tr w:rsidR="1792C088" w14:paraId="2B912599" w14:textId="77777777" w:rsidTr="3BE6C7CD">
        <w:trPr>
          <w:trHeight w:val="300"/>
        </w:trPr>
        <w:tc>
          <w:tcPr>
            <w:cnfStyle w:val="001000000000" w:firstRow="0" w:lastRow="0" w:firstColumn="1" w:lastColumn="0" w:oddVBand="0" w:evenVBand="0" w:oddHBand="0" w:evenHBand="0" w:firstRowFirstColumn="0" w:firstRowLastColumn="0" w:lastRowFirstColumn="0" w:lastRowLastColumn="0"/>
            <w:tcW w:w="1440" w:type="dxa"/>
          </w:tcPr>
          <w:p w14:paraId="7550B14C" w14:textId="3E51CB87" w:rsidR="1792C088" w:rsidRDefault="1792C088" w:rsidP="3BE6C7CD">
            <w:pPr>
              <w:spacing w:line="360" w:lineRule="auto"/>
              <w:rPr>
                <w:rFonts w:ascii="Arial Nova" w:eastAsia="Arial Nova" w:hAnsi="Arial Nova" w:cs="Arial Nova"/>
                <w:color w:val="auto"/>
                <w:sz w:val="22"/>
                <w:szCs w:val="22"/>
              </w:rPr>
            </w:pPr>
            <w:r w:rsidRPr="3BE6C7CD">
              <w:rPr>
                <w:rFonts w:ascii="Arial Nova" w:eastAsia="Arial Nova" w:hAnsi="Arial Nova" w:cs="Arial Nova"/>
                <w:color w:val="auto"/>
                <w:sz w:val="22"/>
                <w:szCs w:val="22"/>
              </w:rPr>
              <w:lastRenderedPageBreak/>
              <w:t>Norfolk County Council</w:t>
            </w:r>
          </w:p>
        </w:tc>
        <w:tc>
          <w:tcPr>
            <w:tcW w:w="4144" w:type="dxa"/>
          </w:tcPr>
          <w:p w14:paraId="691CBAF0" w14:textId="1B6FBC04" w:rsidR="004231DF" w:rsidRPr="004231DF" w:rsidRDefault="1792C088" w:rsidP="004231DF">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Clear signposting to Family Hubs and Early Help referral forms. </w:t>
            </w:r>
          </w:p>
          <w:p w14:paraId="4DFB79C4" w14:textId="77777777" w:rsidR="004231DF" w:rsidRDefault="1792C088" w:rsidP="004231DF">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Offers </w:t>
            </w:r>
            <w:r w:rsidR="2FDA642B" w:rsidRPr="004231DF">
              <w:rPr>
                <w:rFonts w:ascii="Arial Nova" w:eastAsia="Arial Nova" w:hAnsi="Arial Nova" w:cs="Arial Nova"/>
                <w:sz w:val="22"/>
                <w:szCs w:val="22"/>
              </w:rPr>
              <w:t xml:space="preserve">Map </w:t>
            </w:r>
            <w:r w:rsidRPr="004231DF">
              <w:rPr>
                <w:rFonts w:ascii="Arial Nova" w:eastAsia="Arial Nova" w:hAnsi="Arial Nova" w:cs="Arial Nova"/>
                <w:sz w:val="22"/>
                <w:szCs w:val="22"/>
              </w:rPr>
              <w:t xml:space="preserve">to community services, parenting information, and additional wellbeing support. </w:t>
            </w:r>
          </w:p>
          <w:p w14:paraId="7D258EB7" w14:textId="37157A24" w:rsidR="1792C088" w:rsidRPr="004231DF" w:rsidRDefault="224C130C" w:rsidP="004231DF">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Direct links </w:t>
            </w:r>
            <w:r w:rsidR="004231DF" w:rsidRPr="004231DF">
              <w:rPr>
                <w:rFonts w:ascii="Arial Nova" w:eastAsia="Arial Nova" w:hAnsi="Arial Nova" w:cs="Arial Nova"/>
                <w:sz w:val="22"/>
                <w:szCs w:val="22"/>
              </w:rPr>
              <w:t>are</w:t>
            </w:r>
            <w:r w:rsidR="1792C088" w:rsidRPr="004231DF">
              <w:rPr>
                <w:rFonts w:ascii="Arial Nova" w:eastAsia="Arial Nova" w:hAnsi="Arial Nova" w:cs="Arial Nova"/>
                <w:sz w:val="22"/>
                <w:szCs w:val="22"/>
              </w:rPr>
              <w:t xml:space="preserve"> mostly easy to understand for parents or carers.</w:t>
            </w:r>
          </w:p>
        </w:tc>
        <w:tc>
          <w:tcPr>
            <w:tcW w:w="3776" w:type="dxa"/>
          </w:tcPr>
          <w:p w14:paraId="380D17AA" w14:textId="77777777" w:rsidR="004231DF" w:rsidRDefault="1792C088" w:rsidP="004231DF">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Some professional-facing content mixed with family-facing information, which could confuse users.</w:t>
            </w:r>
          </w:p>
          <w:p w14:paraId="0A5D0569" w14:textId="77777777" w:rsidR="004231DF" w:rsidRDefault="1792C088" w:rsidP="004231DF">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Navigation requires several clicks to locate key Early Help resources. </w:t>
            </w:r>
          </w:p>
          <w:p w14:paraId="7B1CE495" w14:textId="77777777" w:rsidR="004231DF" w:rsidRDefault="1792C088" w:rsidP="004231DF">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Heavy reliance on downloadable forms rather than interactive tools. </w:t>
            </w:r>
          </w:p>
          <w:p w14:paraId="14935317" w14:textId="36DDEEBF" w:rsidR="1792C088" w:rsidRPr="004231DF" w:rsidRDefault="1792C088" w:rsidP="004231DF">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Limited visuals or videos to support understanding for low-literacy users.</w:t>
            </w:r>
          </w:p>
        </w:tc>
      </w:tr>
      <w:tr w:rsidR="1792C088" w14:paraId="6FD440D6" w14:textId="77777777" w:rsidTr="3BE6C7CD">
        <w:trPr>
          <w:trHeight w:val="300"/>
        </w:trPr>
        <w:tc>
          <w:tcPr>
            <w:cnfStyle w:val="001000000000" w:firstRow="0" w:lastRow="0" w:firstColumn="1" w:lastColumn="0" w:oddVBand="0" w:evenVBand="0" w:oddHBand="0" w:evenHBand="0" w:firstRowFirstColumn="0" w:firstRowLastColumn="0" w:lastRowFirstColumn="0" w:lastRowLastColumn="0"/>
            <w:tcW w:w="1440" w:type="dxa"/>
          </w:tcPr>
          <w:p w14:paraId="7A40C290" w14:textId="68780F41" w:rsidR="1792C088" w:rsidRDefault="1792C088" w:rsidP="3BE6C7CD">
            <w:pPr>
              <w:spacing w:line="360" w:lineRule="auto"/>
              <w:rPr>
                <w:rFonts w:ascii="Arial Nova" w:eastAsia="Arial Nova" w:hAnsi="Arial Nova" w:cs="Arial Nova"/>
                <w:color w:val="auto"/>
                <w:sz w:val="22"/>
                <w:szCs w:val="22"/>
              </w:rPr>
            </w:pPr>
            <w:r w:rsidRPr="3BE6C7CD">
              <w:rPr>
                <w:rFonts w:ascii="Arial Nova" w:eastAsia="Arial Nova" w:hAnsi="Arial Nova" w:cs="Arial Nova"/>
                <w:color w:val="auto"/>
                <w:sz w:val="22"/>
                <w:szCs w:val="22"/>
              </w:rPr>
              <w:t>Staffordshire County Council</w:t>
            </w:r>
          </w:p>
        </w:tc>
        <w:tc>
          <w:tcPr>
            <w:tcW w:w="4144" w:type="dxa"/>
          </w:tcPr>
          <w:p w14:paraId="13D1E51B" w14:textId="77777777" w:rsidR="004231DF" w:rsidRDefault="1792C088" w:rsidP="004231DF">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Clear explanations of referral processes and contact telephone numbers. </w:t>
            </w:r>
          </w:p>
          <w:p w14:paraId="79DE5023" w14:textId="77777777" w:rsidR="004231DF" w:rsidRDefault="1792C088" w:rsidP="004231DF">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Strong integration with broader family support services (e.g., Family Hubs, community groups). </w:t>
            </w:r>
          </w:p>
          <w:p w14:paraId="21A33526" w14:textId="4CBFEC70" w:rsidR="1792C088" w:rsidRPr="004231DF" w:rsidRDefault="1792C088" w:rsidP="004231DF">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Uses straightforward language that is easy to read.</w:t>
            </w:r>
          </w:p>
        </w:tc>
        <w:tc>
          <w:tcPr>
            <w:tcW w:w="3776" w:type="dxa"/>
          </w:tcPr>
          <w:p w14:paraId="60892BD8" w14:textId="77777777" w:rsidR="004231DF" w:rsidRPr="004231DF" w:rsidRDefault="1792C088" w:rsidP="004231DF">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Early Help content is spread across multiple pages, leading to fragmented navigation. </w:t>
            </w:r>
          </w:p>
          <w:p w14:paraId="71E9F293" w14:textId="77777777" w:rsidR="004231DF" w:rsidRPr="004231DF" w:rsidRDefault="1792C088" w:rsidP="004231DF">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Some content appears aimed at professionals rather than families.</w:t>
            </w:r>
          </w:p>
          <w:p w14:paraId="32EC27BB" w14:textId="77777777" w:rsidR="004231DF" w:rsidRPr="004231DF" w:rsidRDefault="1792C088" w:rsidP="004231DF">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Limited downloadable guides or simple checklists. </w:t>
            </w:r>
          </w:p>
          <w:p w14:paraId="4C06F032" w14:textId="03EC5D68" w:rsidR="1792C088" w:rsidRPr="004231DF" w:rsidRDefault="1792C088" w:rsidP="004231DF">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Visual presentation is basic and less engaging.</w:t>
            </w:r>
          </w:p>
        </w:tc>
      </w:tr>
      <w:tr w:rsidR="1792C088" w14:paraId="0108D588" w14:textId="77777777" w:rsidTr="3BE6C7CD">
        <w:trPr>
          <w:trHeight w:val="300"/>
        </w:trPr>
        <w:tc>
          <w:tcPr>
            <w:cnfStyle w:val="001000000000" w:firstRow="0" w:lastRow="0" w:firstColumn="1" w:lastColumn="0" w:oddVBand="0" w:evenVBand="0" w:oddHBand="0" w:evenHBand="0" w:firstRowFirstColumn="0" w:firstRowLastColumn="0" w:lastRowFirstColumn="0" w:lastRowLastColumn="0"/>
            <w:tcW w:w="1440" w:type="dxa"/>
          </w:tcPr>
          <w:p w14:paraId="106A086E" w14:textId="25B3C122" w:rsidR="1792C088" w:rsidRDefault="1792C088" w:rsidP="3BE6C7CD">
            <w:pPr>
              <w:spacing w:line="360" w:lineRule="auto"/>
              <w:rPr>
                <w:rFonts w:ascii="Arial Nova" w:eastAsia="Arial Nova" w:hAnsi="Arial Nova" w:cs="Arial Nova"/>
                <w:color w:val="auto"/>
                <w:sz w:val="22"/>
                <w:szCs w:val="22"/>
              </w:rPr>
            </w:pPr>
            <w:r w:rsidRPr="3BE6C7CD">
              <w:rPr>
                <w:rFonts w:ascii="Arial Nova" w:eastAsia="Arial Nova" w:hAnsi="Arial Nova" w:cs="Arial Nova"/>
                <w:color w:val="auto"/>
                <w:sz w:val="22"/>
                <w:szCs w:val="22"/>
              </w:rPr>
              <w:t>Nottinghamshire County Council</w:t>
            </w:r>
          </w:p>
        </w:tc>
        <w:tc>
          <w:tcPr>
            <w:tcW w:w="4144" w:type="dxa"/>
          </w:tcPr>
          <w:p w14:paraId="2D2C8483" w14:textId="77777777" w:rsidR="004231DF" w:rsidRP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Provides clear contact information and referral pathways (phone, email, online form). </w:t>
            </w:r>
          </w:p>
          <w:p w14:paraId="1C87B175" w14:textId="77777777" w:rsid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Integrated within Family Hub Networks which helps </w:t>
            </w:r>
            <w:r w:rsidRPr="004231DF">
              <w:rPr>
                <w:rFonts w:ascii="Arial Nova" w:eastAsia="Arial Nova" w:hAnsi="Arial Nova" w:cs="Arial Nova"/>
                <w:sz w:val="22"/>
                <w:szCs w:val="22"/>
              </w:rPr>
              <w:lastRenderedPageBreak/>
              <w:t>families connect to local services.</w:t>
            </w:r>
          </w:p>
          <w:p w14:paraId="1B9965AB" w14:textId="77777777" w:rsid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Links to Families Information Service for broader support resources. </w:t>
            </w:r>
          </w:p>
          <w:p w14:paraId="7BC7A725" w14:textId="191D7EE2" w:rsidR="1792C088" w:rsidRP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Clean and functional layout for finding basic Early Help information.</w:t>
            </w:r>
          </w:p>
        </w:tc>
        <w:tc>
          <w:tcPr>
            <w:tcW w:w="3776" w:type="dxa"/>
          </w:tcPr>
          <w:p w14:paraId="5F2E96AF" w14:textId="54632846" w:rsidR="004231DF" w:rsidRP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lastRenderedPageBreak/>
              <w:t xml:space="preserve">Limited narrative description of what Early Help support looks like in practice. </w:t>
            </w:r>
          </w:p>
          <w:p w14:paraId="6FC42151" w14:textId="3F19E337" w:rsidR="004231DF" w:rsidRP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 xml:space="preserve">Lacks detailed examples or case-type explanations for families. </w:t>
            </w:r>
          </w:p>
          <w:p w14:paraId="4C53DB6E" w14:textId="4CB70B26" w:rsidR="004231DF" w:rsidRP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lastRenderedPageBreak/>
              <w:t xml:space="preserve">Information is functional rather than explanatory, which may limit understanding. </w:t>
            </w:r>
          </w:p>
          <w:p w14:paraId="5CB8A0AD" w14:textId="555F83E5" w:rsidR="1792C088" w:rsidRPr="004231DF" w:rsidRDefault="1792C088" w:rsidP="004231DF">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2"/>
                <w:szCs w:val="22"/>
              </w:rPr>
            </w:pPr>
            <w:r w:rsidRPr="004231DF">
              <w:rPr>
                <w:rFonts w:ascii="Arial Nova" w:eastAsia="Arial Nova" w:hAnsi="Arial Nova" w:cs="Arial Nova"/>
                <w:sz w:val="22"/>
                <w:szCs w:val="22"/>
              </w:rPr>
              <w:t>Navigation requires users to click through several linked pages to gather full information.</w:t>
            </w:r>
          </w:p>
        </w:tc>
      </w:tr>
    </w:tbl>
    <w:p w14:paraId="5E03DDB7" w14:textId="0876B4EC" w:rsidR="1792C088" w:rsidRDefault="1792C088" w:rsidP="3BE6C7CD">
      <w:pPr>
        <w:spacing w:line="360" w:lineRule="auto"/>
        <w:rPr>
          <w:rFonts w:ascii="Arial Nova" w:eastAsia="Arial Nova" w:hAnsi="Arial Nova" w:cs="Arial Nova"/>
        </w:rPr>
      </w:pPr>
    </w:p>
    <w:p w14:paraId="538B5E18" w14:textId="5FE2D989" w:rsidR="25E4F773" w:rsidRDefault="004231DF" w:rsidP="3BE6C7CD">
      <w:pPr>
        <w:pStyle w:val="Heading1"/>
        <w:spacing w:line="360" w:lineRule="auto"/>
        <w:rPr>
          <w:rFonts w:ascii="Arial Nova" w:eastAsia="Arial Nova" w:hAnsi="Arial Nova" w:cs="Arial Nova"/>
          <w:color w:val="auto"/>
        </w:rPr>
      </w:pPr>
      <w:bookmarkStart w:id="8" w:name="_Toc225289483"/>
      <w:r>
        <w:rPr>
          <w:rFonts w:ascii="Arial Nova" w:eastAsia="Arial Nova" w:hAnsi="Arial Nova" w:cs="Arial Nova"/>
          <w:color w:val="auto"/>
        </w:rPr>
        <w:t xml:space="preserve">e) </w:t>
      </w:r>
      <w:r w:rsidR="25E4F773" w:rsidRPr="3BE6C7CD">
        <w:rPr>
          <w:rFonts w:ascii="Arial Nova" w:eastAsia="Arial Nova" w:hAnsi="Arial Nova" w:cs="Arial Nova"/>
          <w:color w:val="auto"/>
        </w:rPr>
        <w:t>Comparative Analysis</w:t>
      </w:r>
      <w:bookmarkEnd w:id="8"/>
    </w:p>
    <w:p w14:paraId="6F1F891F" w14:textId="38B6B5A1" w:rsidR="25E4F773" w:rsidRDefault="25E4F773" w:rsidP="3BE6C7CD">
      <w:pPr>
        <w:spacing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Across the three websites, several common themes come together. All councils provide a description of Early Help and encourage families to seek support early, reflecting statutory guidance emphasising prevention (Department for Levelling Up, Housing and Communities, 2021). Each authority also </w:t>
      </w:r>
      <w:r w:rsidR="00F43EEE" w:rsidRPr="3BE6C7CD">
        <w:rPr>
          <w:rFonts w:ascii="Arial Nova" w:eastAsia="Arial Nova" w:hAnsi="Arial Nova" w:cs="Arial Nova"/>
          <w:sz w:val="22"/>
          <w:szCs w:val="22"/>
        </w:rPr>
        <w:t xml:space="preserve">blends </w:t>
      </w:r>
      <w:r w:rsidRPr="3BE6C7CD">
        <w:rPr>
          <w:rFonts w:ascii="Arial Nova" w:eastAsia="Arial Nova" w:hAnsi="Arial Nova" w:cs="Arial Nova"/>
          <w:sz w:val="22"/>
          <w:szCs w:val="22"/>
        </w:rPr>
        <w:t>Early Help with broader family services, such as Family Hubs, suggesting an understanding of the interconnected nature of family support.</w:t>
      </w:r>
    </w:p>
    <w:p w14:paraId="43786620" w14:textId="367BC964" w:rsidR="25E4F773" w:rsidRDefault="25E4F773" w:rsidP="3BE6C7CD">
      <w:pPr>
        <w:spacing w:line="360" w:lineRule="auto"/>
        <w:rPr>
          <w:rFonts w:ascii="Arial Nova" w:eastAsia="Arial Nova" w:hAnsi="Arial Nova" w:cs="Arial Nova"/>
          <w:sz w:val="22"/>
          <w:szCs w:val="22"/>
        </w:rPr>
      </w:pPr>
      <w:r w:rsidRPr="3BE6C7CD">
        <w:rPr>
          <w:rFonts w:ascii="Arial Nova" w:eastAsia="Arial Nova" w:hAnsi="Arial Nova" w:cs="Arial Nova"/>
          <w:sz w:val="22"/>
          <w:szCs w:val="22"/>
        </w:rPr>
        <w:t>Norfolk’s strength lies in its accessible introductory narrative and the breadth of linked services offered to families, including community activities, childhood services, and parent-focused support courses. However, the mixture of professional and family audience content could lead to confusion. Staffordshire’s website excels in practical, family-centred explanations of support types and emphasises everyday concerns, but its fragmented navigation reduces coherence. Nottinghamshire’s site provides clear referral processes and contact information, which is important for accessibility, but lacks detailed narrative explanations that help families understand the nature and impact of Early Help support in practice.</w:t>
      </w:r>
    </w:p>
    <w:p w14:paraId="2D883ED9" w14:textId="63A1B512" w:rsidR="25E4F773" w:rsidRDefault="25E4F773" w:rsidP="3BE6C7CD">
      <w:pPr>
        <w:spacing w:line="360" w:lineRule="auto"/>
        <w:rPr>
          <w:rFonts w:ascii="Arial Nova" w:eastAsia="Arial Nova" w:hAnsi="Arial Nova" w:cs="Arial Nova"/>
          <w:sz w:val="22"/>
          <w:szCs w:val="22"/>
        </w:rPr>
      </w:pPr>
      <w:r w:rsidRPr="3BE6C7CD">
        <w:rPr>
          <w:rFonts w:ascii="Arial Nova" w:eastAsia="Arial Nova" w:hAnsi="Arial Nova" w:cs="Arial Nova"/>
          <w:sz w:val="22"/>
          <w:szCs w:val="22"/>
        </w:rPr>
        <w:t>In terms of clarity, Norfolk potentially delivers the most comprehensive explanation of what Early Help is and how families can get it. Staffordshire is strong on practical examples but could consolidate its content for easier access. Nottinghamshire has a clear functional layout but could benefit from more family-centred explanatory text.</w:t>
      </w:r>
    </w:p>
    <w:p w14:paraId="54CB757A" w14:textId="0FDEA014" w:rsidR="1792C088" w:rsidRPr="004231DF" w:rsidRDefault="25E4F773" w:rsidP="004231DF">
      <w:pPr>
        <w:spacing w:line="360" w:lineRule="auto"/>
        <w:rPr>
          <w:rFonts w:ascii="Arial Nova" w:eastAsia="Arial Nova" w:hAnsi="Arial Nova" w:cs="Arial Nova"/>
          <w:sz w:val="22"/>
          <w:szCs w:val="22"/>
        </w:rPr>
      </w:pPr>
      <w:r w:rsidRPr="3BE6C7CD">
        <w:rPr>
          <w:rFonts w:ascii="Arial Nova" w:eastAsia="Arial Nova" w:hAnsi="Arial Nova" w:cs="Arial Nova"/>
          <w:sz w:val="22"/>
          <w:szCs w:val="22"/>
        </w:rPr>
        <w:t xml:space="preserve">Norfolk’s site provides greater context by linking multiple services and offering expanded listings of related family support. Staffordshire includes varied types of support but needs to unify how </w:t>
      </w:r>
      <w:r w:rsidRPr="3BE6C7CD">
        <w:rPr>
          <w:rFonts w:ascii="Arial Nova" w:eastAsia="Arial Nova" w:hAnsi="Arial Nova" w:cs="Arial Nova"/>
          <w:sz w:val="22"/>
          <w:szCs w:val="22"/>
        </w:rPr>
        <w:lastRenderedPageBreak/>
        <w:t xml:space="preserve">information is presented. Nottinghamshire delivers essential contact information and pathways but could </w:t>
      </w:r>
      <w:r w:rsidR="08979D07" w:rsidRPr="3BE6C7CD">
        <w:rPr>
          <w:rFonts w:ascii="Arial Nova" w:eastAsia="Arial Nova" w:hAnsi="Arial Nova" w:cs="Arial Nova"/>
          <w:sz w:val="22"/>
          <w:szCs w:val="22"/>
        </w:rPr>
        <w:t>expand</w:t>
      </w:r>
      <w:r w:rsidRPr="3BE6C7CD">
        <w:rPr>
          <w:rFonts w:ascii="Arial Nova" w:eastAsia="Arial Nova" w:hAnsi="Arial Nova" w:cs="Arial Nova"/>
          <w:sz w:val="22"/>
          <w:szCs w:val="22"/>
        </w:rPr>
        <w:t xml:space="preserve"> narrative descriptions to guide families.</w:t>
      </w:r>
    </w:p>
    <w:p w14:paraId="610BFD69" w14:textId="2D2E2F78" w:rsidR="657C1846" w:rsidRDefault="004231DF" w:rsidP="3BE6C7CD">
      <w:pPr>
        <w:pStyle w:val="Heading1"/>
        <w:spacing w:line="360" w:lineRule="auto"/>
        <w:rPr>
          <w:rFonts w:ascii="Arial Nova" w:eastAsia="Arial Nova" w:hAnsi="Arial Nova" w:cs="Arial Nova"/>
          <w:color w:val="auto"/>
          <w:sz w:val="24"/>
          <w:szCs w:val="24"/>
        </w:rPr>
      </w:pPr>
      <w:bookmarkStart w:id="9" w:name="_Toc225289484"/>
      <w:r>
        <w:rPr>
          <w:rFonts w:ascii="Arial Nova" w:eastAsia="Arial Nova" w:hAnsi="Arial Nova" w:cs="Arial Nova"/>
          <w:color w:val="auto"/>
        </w:rPr>
        <w:t xml:space="preserve">f) </w:t>
      </w:r>
      <w:r w:rsidR="657C1846" w:rsidRPr="3BE6C7CD">
        <w:rPr>
          <w:rFonts w:ascii="Arial Nova" w:eastAsia="Arial Nova" w:hAnsi="Arial Nova" w:cs="Arial Nova"/>
          <w:color w:val="auto"/>
        </w:rPr>
        <w:t>Conclusion</w:t>
      </w:r>
      <w:bookmarkEnd w:id="9"/>
      <w:r w:rsidR="657C1846" w:rsidRPr="3BE6C7CD">
        <w:rPr>
          <w:rFonts w:ascii="Arial Nova" w:eastAsia="Arial Nova" w:hAnsi="Arial Nova" w:cs="Arial Nova"/>
          <w:color w:val="auto"/>
        </w:rPr>
        <w:t xml:space="preserve"> </w:t>
      </w:r>
    </w:p>
    <w:p w14:paraId="4BD4F0B0" w14:textId="4F4E1D5C" w:rsidR="7CDFA6BE" w:rsidRDefault="7CDFA6BE"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In conclusion, while all three local authorities provide useful Early Help information online, they differ in how effectively they communicate it to families. Norfolk County Council’s website is notable for its comprehensive, family-oriented explanations, although navigation could be smoother. Staffordshire County Council offers practical and relevant content, but its fragmented presentation can make access difficult. Nottinghamshire County Council clearly outlines referral processes but would benefit from more descriptive, family-focused material.</w:t>
      </w:r>
    </w:p>
    <w:p w14:paraId="48B4940A" w14:textId="4094873A" w:rsidR="7CDFA6BE" w:rsidRDefault="7CDFA6BE"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To improve accessibility and usability, websites should prioriti</w:t>
      </w:r>
      <w:r w:rsidR="3636D0FC" w:rsidRPr="3BE6C7CD">
        <w:rPr>
          <w:rFonts w:ascii="Arial Nova" w:eastAsia="Arial Nova" w:hAnsi="Arial Nova" w:cs="Arial Nova"/>
          <w:sz w:val="22"/>
          <w:szCs w:val="22"/>
        </w:rPr>
        <w:t>s</w:t>
      </w:r>
      <w:r w:rsidRPr="3BE6C7CD">
        <w:rPr>
          <w:rFonts w:ascii="Arial Nova" w:eastAsia="Arial Nova" w:hAnsi="Arial Nova" w:cs="Arial Nova"/>
          <w:sz w:val="22"/>
          <w:szCs w:val="22"/>
        </w:rPr>
        <w:t>e intuitive navigation that allows families to locate Early Help information easily, separate from professional-focused content. Content should be written in plain, family-friendly language, supplemented with examples and case stories where appropriate. Incorporating downloadable tools and visual aids, such as</w:t>
      </w:r>
      <w:r w:rsidR="093B386D" w:rsidRPr="3BE6C7CD">
        <w:rPr>
          <w:rFonts w:ascii="Arial Nova" w:eastAsia="Arial Nova" w:hAnsi="Arial Nova" w:cs="Arial Nova"/>
          <w:sz w:val="22"/>
          <w:szCs w:val="22"/>
        </w:rPr>
        <w:t xml:space="preserve"> videos </w:t>
      </w:r>
      <w:r w:rsidR="580737FE" w:rsidRPr="3BE6C7CD">
        <w:rPr>
          <w:rFonts w:ascii="Arial Nova" w:eastAsia="Arial Nova" w:hAnsi="Arial Nova" w:cs="Arial Nova"/>
          <w:sz w:val="22"/>
          <w:szCs w:val="22"/>
        </w:rPr>
        <w:t>and FAQs</w:t>
      </w:r>
      <w:r w:rsidRPr="3BE6C7CD">
        <w:rPr>
          <w:rFonts w:ascii="Arial Nova" w:eastAsia="Arial Nova" w:hAnsi="Arial Nova" w:cs="Arial Nova"/>
          <w:sz w:val="22"/>
          <w:szCs w:val="22"/>
        </w:rPr>
        <w:t xml:space="preserve">, can help families quickly understand available pathways. Consistently highlighting family hub resources is also essential, as </w:t>
      </w:r>
      <w:r w:rsidR="35F232E1" w:rsidRPr="3BE6C7CD">
        <w:rPr>
          <w:rFonts w:ascii="Arial Nova" w:eastAsia="Arial Nova" w:hAnsi="Arial Nova" w:cs="Arial Nova"/>
          <w:sz w:val="22"/>
          <w:szCs w:val="22"/>
        </w:rPr>
        <w:t xml:space="preserve">it can </w:t>
      </w:r>
      <w:r w:rsidRPr="3BE6C7CD">
        <w:rPr>
          <w:rFonts w:ascii="Arial Nova" w:eastAsia="Arial Nova" w:hAnsi="Arial Nova" w:cs="Arial Nova"/>
          <w:sz w:val="22"/>
          <w:szCs w:val="22"/>
        </w:rPr>
        <w:t>as a key entry point for support and align with national developments in family support infrastructure.</w:t>
      </w:r>
    </w:p>
    <w:p w14:paraId="6BBEE71C" w14:textId="6659FB37" w:rsidR="7CDFA6BE" w:rsidRDefault="7CDFA6BE" w:rsidP="3BE6C7CD">
      <w:pPr>
        <w:spacing w:before="240" w:after="240" w:line="360" w:lineRule="auto"/>
        <w:rPr>
          <w:rFonts w:ascii="Arial Nova" w:eastAsia="Arial Nova" w:hAnsi="Arial Nova" w:cs="Arial Nova"/>
          <w:sz w:val="22"/>
          <w:szCs w:val="22"/>
        </w:rPr>
      </w:pPr>
      <w:r w:rsidRPr="3BE6C7CD">
        <w:rPr>
          <w:rFonts w:ascii="Arial Nova" w:eastAsia="Arial Nova" w:hAnsi="Arial Nova" w:cs="Arial Nova"/>
          <w:sz w:val="22"/>
          <w:szCs w:val="22"/>
        </w:rPr>
        <w:t>Providing clear and accessible online information empowers families to seek help early, enhancing outcomes and reducing the need for more intensive and costly statutory interventions.</w:t>
      </w:r>
    </w:p>
    <w:p w14:paraId="595FBD8A" w14:textId="043884F6" w:rsidR="7CDFA6BE" w:rsidRDefault="7CDFA6BE" w:rsidP="3BE6C7CD">
      <w:pPr>
        <w:pStyle w:val="Heading1"/>
        <w:spacing w:line="360" w:lineRule="auto"/>
        <w:rPr>
          <w:rFonts w:ascii="Arial Nova" w:eastAsia="Arial Nova" w:hAnsi="Arial Nova" w:cs="Arial Nova"/>
          <w:color w:val="auto"/>
        </w:rPr>
      </w:pPr>
      <w:bookmarkStart w:id="10" w:name="_Toc225289485"/>
      <w:r w:rsidRPr="3BE6C7CD">
        <w:rPr>
          <w:rFonts w:ascii="Arial Nova" w:eastAsia="Arial Nova" w:hAnsi="Arial Nova" w:cs="Arial Nova"/>
          <w:color w:val="auto"/>
        </w:rPr>
        <w:t>References list</w:t>
      </w:r>
      <w:bookmarkEnd w:id="10"/>
      <w:r w:rsidRPr="3BE6C7CD">
        <w:rPr>
          <w:rFonts w:ascii="Arial Nova" w:eastAsia="Arial Nova" w:hAnsi="Arial Nova" w:cs="Arial Nova"/>
          <w:color w:val="auto"/>
        </w:rPr>
        <w:t xml:space="preserve"> </w:t>
      </w:r>
    </w:p>
    <w:p w14:paraId="63528DFD" w14:textId="5E785A31"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Bywaters, P. </w:t>
      </w:r>
      <w:r w:rsidRPr="004231DF">
        <w:rPr>
          <w:rFonts w:ascii="Arial Nova" w:eastAsia="Arial Nova" w:hAnsi="Arial Nova" w:cs="Arial Nova"/>
          <w:i/>
          <w:iCs/>
          <w:sz w:val="22"/>
          <w:szCs w:val="22"/>
        </w:rPr>
        <w:t>et al.</w:t>
      </w:r>
      <w:r w:rsidRPr="004231DF">
        <w:rPr>
          <w:rFonts w:ascii="Arial Nova" w:eastAsia="Arial Nova" w:hAnsi="Arial Nova" w:cs="Arial Nova"/>
          <w:sz w:val="22"/>
          <w:szCs w:val="22"/>
        </w:rPr>
        <w:t xml:space="preserve"> (2020) ‘Child welfare inequalities and risk: evidence and implications’, </w:t>
      </w:r>
      <w:r w:rsidRPr="004231DF">
        <w:rPr>
          <w:rFonts w:ascii="Arial Nova" w:eastAsia="Arial Nova" w:hAnsi="Arial Nova" w:cs="Arial Nova"/>
          <w:i/>
          <w:iCs/>
          <w:sz w:val="22"/>
          <w:szCs w:val="22"/>
        </w:rPr>
        <w:t>Child &amp; Family Social Work</w:t>
      </w:r>
      <w:r w:rsidRPr="004231DF">
        <w:rPr>
          <w:rFonts w:ascii="Arial Nova" w:eastAsia="Arial Nova" w:hAnsi="Arial Nova" w:cs="Arial Nova"/>
          <w:sz w:val="22"/>
          <w:szCs w:val="22"/>
        </w:rPr>
        <w:t>, 25(1), pp. 29–37.</w:t>
      </w:r>
    </w:p>
    <w:p w14:paraId="1F82819D" w14:textId="27129B05"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Department for Education (2023) </w:t>
      </w:r>
      <w:r w:rsidRPr="004231DF">
        <w:rPr>
          <w:rFonts w:ascii="Arial Nova" w:eastAsia="Arial Nova" w:hAnsi="Arial Nova" w:cs="Arial Nova"/>
          <w:i/>
          <w:iCs/>
          <w:sz w:val="22"/>
          <w:szCs w:val="22"/>
        </w:rPr>
        <w:t>Working Together to Safeguard Children 2023: statutory guidance</w:t>
      </w:r>
      <w:r w:rsidRPr="004231DF">
        <w:rPr>
          <w:rFonts w:ascii="Arial Nova" w:eastAsia="Arial Nova" w:hAnsi="Arial Nova" w:cs="Arial Nova"/>
          <w:sz w:val="22"/>
          <w:szCs w:val="22"/>
        </w:rPr>
        <w:t xml:space="preserve">. Available at: </w:t>
      </w:r>
      <w:hyperlink r:id="rId7">
        <w:r w:rsidRPr="004231DF">
          <w:rPr>
            <w:rStyle w:val="Hyperlink"/>
            <w:rFonts w:ascii="Arial Nova" w:eastAsia="Arial Nova" w:hAnsi="Arial Nova" w:cs="Arial Nova"/>
            <w:sz w:val="22"/>
            <w:szCs w:val="22"/>
          </w:rPr>
          <w:t>https://www.gov.uk/government/publications/working-together-to-safeguard-children-2023</w:t>
        </w:r>
      </w:hyperlink>
      <w:r w:rsidRPr="004231DF">
        <w:rPr>
          <w:rFonts w:ascii="Arial Nova" w:eastAsia="Arial Nova" w:hAnsi="Arial Nova" w:cs="Arial Nova"/>
          <w:sz w:val="22"/>
          <w:szCs w:val="22"/>
        </w:rPr>
        <w:t xml:space="preserve"> (Accessed: 19 March 2026).</w:t>
      </w:r>
    </w:p>
    <w:p w14:paraId="3AACA2B8" w14:textId="344A610F"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lastRenderedPageBreak/>
        <w:t xml:space="preserve">Department for Levelling Up, Housing and Communities (2021) </w:t>
      </w:r>
      <w:r w:rsidRPr="004231DF">
        <w:rPr>
          <w:rFonts w:ascii="Arial Nova" w:eastAsia="Arial Nova" w:hAnsi="Arial Nova" w:cs="Arial Nova"/>
          <w:i/>
          <w:iCs/>
          <w:sz w:val="22"/>
          <w:szCs w:val="22"/>
        </w:rPr>
        <w:t>Early Help System Guide</w:t>
      </w:r>
      <w:r w:rsidRPr="004231DF">
        <w:rPr>
          <w:rFonts w:ascii="Arial Nova" w:eastAsia="Arial Nova" w:hAnsi="Arial Nova" w:cs="Arial Nova"/>
          <w:sz w:val="22"/>
          <w:szCs w:val="22"/>
        </w:rPr>
        <w:t xml:space="preserve">. Available at: </w:t>
      </w:r>
      <w:hyperlink r:id="rId8">
        <w:r w:rsidRPr="004231DF">
          <w:rPr>
            <w:rStyle w:val="Hyperlink"/>
            <w:rFonts w:ascii="Arial Nova" w:eastAsia="Arial Nova" w:hAnsi="Arial Nova" w:cs="Arial Nova"/>
            <w:sz w:val="22"/>
            <w:szCs w:val="22"/>
          </w:rPr>
          <w:t>https://www.gov.uk/government/publications/supporting-families-early-help-system-guide</w:t>
        </w:r>
      </w:hyperlink>
      <w:r w:rsidRPr="004231DF">
        <w:rPr>
          <w:rFonts w:ascii="Arial Nova" w:eastAsia="Arial Nova" w:hAnsi="Arial Nova" w:cs="Arial Nova"/>
          <w:sz w:val="22"/>
          <w:szCs w:val="22"/>
        </w:rPr>
        <w:t xml:space="preserve"> (Accessed: 19 March 2026).</w:t>
      </w:r>
    </w:p>
    <w:p w14:paraId="3198EF95" w14:textId="59714B7F"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Morris, K. and Leach, P. (2019) </w:t>
      </w:r>
      <w:r w:rsidRPr="004231DF">
        <w:rPr>
          <w:rFonts w:ascii="Arial Nova" w:eastAsia="Arial Nova" w:hAnsi="Arial Nova" w:cs="Arial Nova"/>
          <w:i/>
          <w:iCs/>
          <w:sz w:val="22"/>
          <w:szCs w:val="22"/>
        </w:rPr>
        <w:t>Preventing Problematic Outcomes for Children: Early Intervention and Public Health Approaches</w:t>
      </w:r>
      <w:r w:rsidRPr="004231DF">
        <w:rPr>
          <w:rFonts w:ascii="Arial Nova" w:eastAsia="Arial Nova" w:hAnsi="Arial Nova" w:cs="Arial Nova"/>
          <w:sz w:val="22"/>
          <w:szCs w:val="22"/>
        </w:rPr>
        <w:t>. Bristol: Policy Press.</w:t>
      </w:r>
    </w:p>
    <w:p w14:paraId="474B0919" w14:textId="2D6EFE56"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Munro, E. (2018) </w:t>
      </w:r>
      <w:r w:rsidRPr="004231DF">
        <w:rPr>
          <w:rFonts w:ascii="Arial Nova" w:eastAsia="Arial Nova" w:hAnsi="Arial Nova" w:cs="Arial Nova"/>
          <w:i/>
          <w:iCs/>
          <w:sz w:val="22"/>
          <w:szCs w:val="22"/>
        </w:rPr>
        <w:t>The Munro Review of Child Protection: Final Report</w:t>
      </w:r>
      <w:r w:rsidRPr="004231DF">
        <w:rPr>
          <w:rFonts w:ascii="Arial Nova" w:eastAsia="Arial Nova" w:hAnsi="Arial Nova" w:cs="Arial Nova"/>
          <w:sz w:val="22"/>
          <w:szCs w:val="22"/>
        </w:rPr>
        <w:t xml:space="preserve">. London: Department </w:t>
      </w:r>
      <w:proofErr w:type="gramStart"/>
      <w:r w:rsidRPr="004231DF">
        <w:rPr>
          <w:rFonts w:ascii="Arial Nova" w:eastAsia="Arial Nova" w:hAnsi="Arial Nova" w:cs="Arial Nova"/>
          <w:sz w:val="22"/>
          <w:szCs w:val="22"/>
        </w:rPr>
        <w:t>for</w:t>
      </w:r>
      <w:proofErr w:type="gramEnd"/>
      <w:r w:rsidRPr="004231DF">
        <w:rPr>
          <w:rFonts w:ascii="Arial Nova" w:eastAsia="Arial Nova" w:hAnsi="Arial Nova" w:cs="Arial Nova"/>
          <w:sz w:val="22"/>
          <w:szCs w:val="22"/>
        </w:rPr>
        <w:t xml:space="preserve"> Education.</w:t>
      </w:r>
    </w:p>
    <w:p w14:paraId="051CB878" w14:textId="2DA9D6B8"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Norfolk County Council (2026) </w:t>
      </w:r>
      <w:r w:rsidRPr="004231DF">
        <w:rPr>
          <w:rFonts w:ascii="Arial Nova" w:eastAsia="Arial Nova" w:hAnsi="Arial Nova" w:cs="Arial Nova"/>
          <w:i/>
          <w:iCs/>
          <w:sz w:val="22"/>
          <w:szCs w:val="22"/>
        </w:rPr>
        <w:t>Early help for children and families</w:t>
      </w:r>
      <w:r w:rsidRPr="004231DF">
        <w:rPr>
          <w:rFonts w:ascii="Arial Nova" w:eastAsia="Arial Nova" w:hAnsi="Arial Nova" w:cs="Arial Nova"/>
          <w:sz w:val="22"/>
          <w:szCs w:val="22"/>
        </w:rPr>
        <w:t xml:space="preserve">. Available at: </w:t>
      </w:r>
      <w:hyperlink r:id="rId9">
        <w:r w:rsidRPr="004231DF">
          <w:rPr>
            <w:rStyle w:val="Hyperlink"/>
            <w:rFonts w:ascii="Arial Nova" w:eastAsia="Arial Nova" w:hAnsi="Arial Nova" w:cs="Arial Nova"/>
            <w:sz w:val="22"/>
            <w:szCs w:val="22"/>
          </w:rPr>
          <w:t>https://www.norfolk.gov.uk/article/40407/Early-help-for-children-and-families</w:t>
        </w:r>
      </w:hyperlink>
      <w:r w:rsidRPr="004231DF">
        <w:rPr>
          <w:rFonts w:ascii="Arial Nova" w:eastAsia="Arial Nova" w:hAnsi="Arial Nova" w:cs="Arial Nova"/>
          <w:sz w:val="22"/>
          <w:szCs w:val="22"/>
        </w:rPr>
        <w:t xml:space="preserve"> (Accessed: 19 March 2026).</w:t>
      </w:r>
    </w:p>
    <w:p w14:paraId="0AD2586B" w14:textId="56E84C0B"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Nottinghamshire County Council (2026) </w:t>
      </w:r>
      <w:r w:rsidRPr="004231DF">
        <w:rPr>
          <w:rFonts w:ascii="Arial Nova" w:eastAsia="Arial Nova" w:hAnsi="Arial Nova" w:cs="Arial Nova"/>
          <w:i/>
          <w:iCs/>
          <w:sz w:val="22"/>
          <w:szCs w:val="22"/>
        </w:rPr>
        <w:t>Referring to Early Help services</w:t>
      </w:r>
      <w:r w:rsidRPr="004231DF">
        <w:rPr>
          <w:rFonts w:ascii="Arial Nova" w:eastAsia="Arial Nova" w:hAnsi="Arial Nova" w:cs="Arial Nova"/>
          <w:sz w:val="22"/>
          <w:szCs w:val="22"/>
        </w:rPr>
        <w:t xml:space="preserve">. Available at: </w:t>
      </w:r>
      <w:hyperlink r:id="rId10">
        <w:r w:rsidRPr="004231DF">
          <w:rPr>
            <w:rStyle w:val="Hyperlink"/>
            <w:rFonts w:ascii="Arial Nova" w:eastAsia="Arial Nova" w:hAnsi="Arial Nova" w:cs="Arial Nova"/>
            <w:sz w:val="22"/>
            <w:szCs w:val="22"/>
          </w:rPr>
          <w:t>https://www.nottinghamshire.gov.uk/care/early-years-and-childcare/childcare-providers/referring-to-early-help-services</w:t>
        </w:r>
      </w:hyperlink>
      <w:r w:rsidRPr="004231DF">
        <w:rPr>
          <w:rFonts w:ascii="Arial Nova" w:eastAsia="Arial Nova" w:hAnsi="Arial Nova" w:cs="Arial Nova"/>
          <w:sz w:val="22"/>
          <w:szCs w:val="22"/>
        </w:rPr>
        <w:t xml:space="preserve"> (Accessed: 19 March 2026).</w:t>
      </w:r>
    </w:p>
    <w:p w14:paraId="5F4B8626" w14:textId="568A6FF5"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NSPCC (2023) </w:t>
      </w:r>
      <w:r w:rsidRPr="004231DF">
        <w:rPr>
          <w:rFonts w:ascii="Arial Nova" w:eastAsia="Arial Nova" w:hAnsi="Arial Nova" w:cs="Arial Nova"/>
          <w:i/>
          <w:iCs/>
          <w:sz w:val="22"/>
          <w:szCs w:val="22"/>
        </w:rPr>
        <w:t>Early Help and Early Intervention</w:t>
      </w:r>
      <w:r w:rsidRPr="004231DF">
        <w:rPr>
          <w:rFonts w:ascii="Arial Nova" w:eastAsia="Arial Nova" w:hAnsi="Arial Nova" w:cs="Arial Nova"/>
          <w:sz w:val="22"/>
          <w:szCs w:val="22"/>
        </w:rPr>
        <w:t xml:space="preserve">. Available at: </w:t>
      </w:r>
      <w:hyperlink r:id="rId11">
        <w:r w:rsidRPr="004231DF">
          <w:rPr>
            <w:rStyle w:val="Hyperlink"/>
            <w:rFonts w:ascii="Arial Nova" w:eastAsia="Arial Nova" w:hAnsi="Arial Nova" w:cs="Arial Nova"/>
            <w:sz w:val="22"/>
            <w:szCs w:val="22"/>
          </w:rPr>
          <w:t>https://learning.nspcc.org.uk/safeguarding-child-protection/early-help-and-early-intervention</w:t>
        </w:r>
      </w:hyperlink>
      <w:r w:rsidRPr="004231DF">
        <w:rPr>
          <w:rFonts w:ascii="Arial Nova" w:eastAsia="Arial Nova" w:hAnsi="Arial Nova" w:cs="Arial Nova"/>
          <w:sz w:val="22"/>
          <w:szCs w:val="22"/>
        </w:rPr>
        <w:t xml:space="preserve"> (Accessed: 19 March 2026).</w:t>
      </w:r>
    </w:p>
    <w:p w14:paraId="3B31A716" w14:textId="57ACD391" w:rsidR="1792C088" w:rsidRPr="004231DF" w:rsidRDefault="5E21B723" w:rsidP="3BE6C7CD">
      <w:pPr>
        <w:spacing w:before="240" w:after="240" w:line="360" w:lineRule="auto"/>
        <w:rPr>
          <w:rFonts w:ascii="Arial Nova" w:hAnsi="Arial Nova"/>
          <w:sz w:val="22"/>
          <w:szCs w:val="22"/>
        </w:rPr>
      </w:pPr>
      <w:r w:rsidRPr="004231DF">
        <w:rPr>
          <w:rFonts w:ascii="Arial Nova" w:eastAsia="Arial Nova" w:hAnsi="Arial Nova" w:cs="Arial Nova"/>
          <w:sz w:val="22"/>
          <w:szCs w:val="22"/>
        </w:rPr>
        <w:t xml:space="preserve">Staffordshire County Council (2026) </w:t>
      </w:r>
      <w:r w:rsidRPr="004231DF">
        <w:rPr>
          <w:rFonts w:ascii="Arial Nova" w:eastAsia="Arial Nova" w:hAnsi="Arial Nova" w:cs="Arial Nova"/>
          <w:i/>
          <w:iCs/>
          <w:sz w:val="22"/>
          <w:szCs w:val="22"/>
        </w:rPr>
        <w:t>Your Early Help Team</w:t>
      </w:r>
      <w:r w:rsidRPr="004231DF">
        <w:rPr>
          <w:rFonts w:ascii="Arial Nova" w:eastAsia="Arial Nova" w:hAnsi="Arial Nova" w:cs="Arial Nova"/>
          <w:sz w:val="22"/>
          <w:szCs w:val="22"/>
        </w:rPr>
        <w:t xml:space="preserve">. Available at: </w:t>
      </w:r>
      <w:hyperlink r:id="rId12">
        <w:r w:rsidRPr="004231DF">
          <w:rPr>
            <w:rStyle w:val="Hyperlink"/>
            <w:rFonts w:ascii="Arial Nova" w:eastAsia="Arial Nova" w:hAnsi="Arial Nova" w:cs="Arial Nova"/>
            <w:sz w:val="22"/>
            <w:szCs w:val="22"/>
          </w:rPr>
          <w:t>https://www.staffordshire.gov.uk/children-young-people-and-families/child-protection-and-safety/families-first/your-early-help-team</w:t>
        </w:r>
      </w:hyperlink>
      <w:r w:rsidRPr="004231DF">
        <w:rPr>
          <w:rFonts w:ascii="Arial Nova" w:eastAsia="Arial Nova" w:hAnsi="Arial Nova" w:cs="Arial Nova"/>
          <w:sz w:val="22"/>
          <w:szCs w:val="22"/>
        </w:rPr>
        <w:t xml:space="preserve"> (Accessed: 19 March 2026).</w:t>
      </w:r>
    </w:p>
    <w:sectPr w:rsidR="1792C088" w:rsidRPr="004231D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3952D" w14:textId="77777777" w:rsidR="00233B60" w:rsidRDefault="00233B60">
      <w:pPr>
        <w:spacing w:after="0" w:line="240" w:lineRule="auto"/>
      </w:pPr>
      <w:r>
        <w:separator/>
      </w:r>
    </w:p>
  </w:endnote>
  <w:endnote w:type="continuationSeparator" w:id="0">
    <w:p w14:paraId="2743F08E" w14:textId="77777777" w:rsidR="00233B60" w:rsidRDefault="00233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792C088" w14:paraId="78CC7DFA" w14:textId="77777777" w:rsidTr="1792C088">
      <w:trPr>
        <w:trHeight w:val="300"/>
      </w:trPr>
      <w:tc>
        <w:tcPr>
          <w:tcW w:w="3120" w:type="dxa"/>
        </w:tcPr>
        <w:p w14:paraId="48E029A0" w14:textId="1FD4F95D" w:rsidR="1792C088" w:rsidRDefault="1792C088" w:rsidP="1792C088">
          <w:pPr>
            <w:pStyle w:val="Header"/>
            <w:ind w:left="-115"/>
          </w:pPr>
        </w:p>
      </w:tc>
      <w:tc>
        <w:tcPr>
          <w:tcW w:w="3120" w:type="dxa"/>
        </w:tcPr>
        <w:p w14:paraId="7ED4365E" w14:textId="2F7DB9B9" w:rsidR="1792C088" w:rsidRDefault="1792C088" w:rsidP="1792C088">
          <w:pPr>
            <w:pStyle w:val="Header"/>
            <w:jc w:val="center"/>
          </w:pPr>
        </w:p>
      </w:tc>
      <w:tc>
        <w:tcPr>
          <w:tcW w:w="3120" w:type="dxa"/>
        </w:tcPr>
        <w:p w14:paraId="4DB96252" w14:textId="314C2A8D" w:rsidR="1792C088" w:rsidRDefault="1792C088" w:rsidP="1792C088">
          <w:pPr>
            <w:pStyle w:val="Header"/>
            <w:ind w:right="-115"/>
            <w:jc w:val="right"/>
          </w:pPr>
        </w:p>
      </w:tc>
    </w:tr>
  </w:tbl>
  <w:p w14:paraId="7EA59CB9" w14:textId="6BE6F83B" w:rsidR="1792C088" w:rsidRDefault="1792C088" w:rsidP="1792C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510B8" w14:textId="77777777" w:rsidR="00233B60" w:rsidRDefault="00233B60">
      <w:pPr>
        <w:spacing w:after="0" w:line="240" w:lineRule="auto"/>
      </w:pPr>
      <w:r>
        <w:separator/>
      </w:r>
    </w:p>
  </w:footnote>
  <w:footnote w:type="continuationSeparator" w:id="0">
    <w:p w14:paraId="754B1EB0" w14:textId="77777777" w:rsidR="00233B60" w:rsidRDefault="00233B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792C088" w14:paraId="7249E3D4" w14:textId="77777777" w:rsidTr="1792C088">
      <w:trPr>
        <w:trHeight w:val="300"/>
      </w:trPr>
      <w:tc>
        <w:tcPr>
          <w:tcW w:w="3120" w:type="dxa"/>
        </w:tcPr>
        <w:p w14:paraId="607CF34F" w14:textId="715C02FA" w:rsidR="1792C088" w:rsidRDefault="1792C088" w:rsidP="1792C088">
          <w:pPr>
            <w:pStyle w:val="Header"/>
            <w:ind w:left="-115"/>
          </w:pPr>
        </w:p>
      </w:tc>
      <w:tc>
        <w:tcPr>
          <w:tcW w:w="3120" w:type="dxa"/>
        </w:tcPr>
        <w:p w14:paraId="04834273" w14:textId="03D7F09A" w:rsidR="1792C088" w:rsidRDefault="1792C088" w:rsidP="1792C088">
          <w:pPr>
            <w:pStyle w:val="Header"/>
            <w:jc w:val="center"/>
          </w:pPr>
        </w:p>
      </w:tc>
      <w:tc>
        <w:tcPr>
          <w:tcW w:w="3120" w:type="dxa"/>
        </w:tcPr>
        <w:p w14:paraId="4AB19EFA" w14:textId="07227EFC" w:rsidR="1792C088" w:rsidRDefault="1792C088" w:rsidP="1792C088">
          <w:pPr>
            <w:pStyle w:val="Header"/>
            <w:ind w:right="-115"/>
            <w:jc w:val="right"/>
          </w:pPr>
        </w:p>
      </w:tc>
    </w:tr>
  </w:tbl>
  <w:p w14:paraId="67155EB6" w14:textId="147A5184" w:rsidR="1792C088" w:rsidRDefault="1792C088" w:rsidP="1792C0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F178D3"/>
    <w:multiLevelType w:val="hybridMultilevel"/>
    <w:tmpl w:val="EF808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B76169"/>
    <w:multiLevelType w:val="hybridMultilevel"/>
    <w:tmpl w:val="747C4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E1231D"/>
    <w:multiLevelType w:val="hybridMultilevel"/>
    <w:tmpl w:val="8A765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211678"/>
    <w:multiLevelType w:val="hybridMultilevel"/>
    <w:tmpl w:val="08A6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10C59"/>
    <w:multiLevelType w:val="hybridMultilevel"/>
    <w:tmpl w:val="B17E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8635606">
    <w:abstractNumId w:val="0"/>
  </w:num>
  <w:num w:numId="2" w16cid:durableId="1831098352">
    <w:abstractNumId w:val="3"/>
  </w:num>
  <w:num w:numId="3" w16cid:durableId="917712343">
    <w:abstractNumId w:val="1"/>
  </w:num>
  <w:num w:numId="4" w16cid:durableId="1583949787">
    <w:abstractNumId w:val="2"/>
  </w:num>
  <w:num w:numId="5" w16cid:durableId="6333692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878F9E"/>
    <w:rsid w:val="00093165"/>
    <w:rsid w:val="001A2ACC"/>
    <w:rsid w:val="00233B60"/>
    <w:rsid w:val="002364DC"/>
    <w:rsid w:val="00264A87"/>
    <w:rsid w:val="00330AC0"/>
    <w:rsid w:val="003E42B4"/>
    <w:rsid w:val="004231DF"/>
    <w:rsid w:val="004277D7"/>
    <w:rsid w:val="00525604"/>
    <w:rsid w:val="00577A25"/>
    <w:rsid w:val="005F6EA7"/>
    <w:rsid w:val="00686C8A"/>
    <w:rsid w:val="007D42F4"/>
    <w:rsid w:val="00852D7A"/>
    <w:rsid w:val="009E0487"/>
    <w:rsid w:val="00A73379"/>
    <w:rsid w:val="00B16813"/>
    <w:rsid w:val="00B401D8"/>
    <w:rsid w:val="00B56886"/>
    <w:rsid w:val="00B93945"/>
    <w:rsid w:val="00C7618B"/>
    <w:rsid w:val="00E429FA"/>
    <w:rsid w:val="00F34125"/>
    <w:rsid w:val="00F43EEE"/>
    <w:rsid w:val="01C24DF5"/>
    <w:rsid w:val="022A2A91"/>
    <w:rsid w:val="03FB1247"/>
    <w:rsid w:val="0407D796"/>
    <w:rsid w:val="045B68F2"/>
    <w:rsid w:val="07DEA3B7"/>
    <w:rsid w:val="08979D07"/>
    <w:rsid w:val="093B386D"/>
    <w:rsid w:val="0A0C7BCC"/>
    <w:rsid w:val="0A143436"/>
    <w:rsid w:val="0ACD7072"/>
    <w:rsid w:val="0BF3BA39"/>
    <w:rsid w:val="0C9ECD1A"/>
    <w:rsid w:val="0FA7CBF0"/>
    <w:rsid w:val="1016D26E"/>
    <w:rsid w:val="120AAA9E"/>
    <w:rsid w:val="130274FB"/>
    <w:rsid w:val="144CA225"/>
    <w:rsid w:val="16847E5E"/>
    <w:rsid w:val="178622F7"/>
    <w:rsid w:val="1792C088"/>
    <w:rsid w:val="1C7BA16C"/>
    <w:rsid w:val="20547FFB"/>
    <w:rsid w:val="224C130C"/>
    <w:rsid w:val="2585D83B"/>
    <w:rsid w:val="25E4F773"/>
    <w:rsid w:val="26B3A59C"/>
    <w:rsid w:val="27E948D2"/>
    <w:rsid w:val="28247FBA"/>
    <w:rsid w:val="282B7D97"/>
    <w:rsid w:val="28F442DA"/>
    <w:rsid w:val="2A9D604D"/>
    <w:rsid w:val="2C3F540F"/>
    <w:rsid w:val="2F52D847"/>
    <w:rsid w:val="2FDA642B"/>
    <w:rsid w:val="30E6C1AA"/>
    <w:rsid w:val="3155B49D"/>
    <w:rsid w:val="31DB0CBC"/>
    <w:rsid w:val="342DA304"/>
    <w:rsid w:val="35F232E1"/>
    <w:rsid w:val="3636D0FC"/>
    <w:rsid w:val="378F5D4C"/>
    <w:rsid w:val="38587977"/>
    <w:rsid w:val="3BC332BA"/>
    <w:rsid w:val="3BE6C7CD"/>
    <w:rsid w:val="3C4698BB"/>
    <w:rsid w:val="3C776079"/>
    <w:rsid w:val="3E9AF1E1"/>
    <w:rsid w:val="41C09D62"/>
    <w:rsid w:val="463A35A9"/>
    <w:rsid w:val="48D4C10C"/>
    <w:rsid w:val="4E661202"/>
    <w:rsid w:val="4E80E591"/>
    <w:rsid w:val="4E9BA576"/>
    <w:rsid w:val="51DCE482"/>
    <w:rsid w:val="520CB909"/>
    <w:rsid w:val="53967C48"/>
    <w:rsid w:val="5622B6DF"/>
    <w:rsid w:val="563909E5"/>
    <w:rsid w:val="56B3CE78"/>
    <w:rsid w:val="580737FE"/>
    <w:rsid w:val="5A5C1CE9"/>
    <w:rsid w:val="5E21B723"/>
    <w:rsid w:val="611EB5CE"/>
    <w:rsid w:val="6205FB0C"/>
    <w:rsid w:val="62708450"/>
    <w:rsid w:val="62C3827E"/>
    <w:rsid w:val="62FC0888"/>
    <w:rsid w:val="6486D042"/>
    <w:rsid w:val="657C1846"/>
    <w:rsid w:val="68C279B4"/>
    <w:rsid w:val="69878F9E"/>
    <w:rsid w:val="6B242C7C"/>
    <w:rsid w:val="6BD96952"/>
    <w:rsid w:val="6BFEEE62"/>
    <w:rsid w:val="71809028"/>
    <w:rsid w:val="74211577"/>
    <w:rsid w:val="78518837"/>
    <w:rsid w:val="7BEAE4B2"/>
    <w:rsid w:val="7C060516"/>
    <w:rsid w:val="7C596D49"/>
    <w:rsid w:val="7CDFA6BE"/>
    <w:rsid w:val="7F20E58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78F9E"/>
  <w15:chartTrackingRefBased/>
  <w15:docId w15:val="{8A3CAA36-4A4A-4089-87F6-BB4588EED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792C0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792C0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792C088"/>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792C088"/>
    <w:pPr>
      <w:tabs>
        <w:tab w:val="center" w:pos="4680"/>
        <w:tab w:val="right" w:pos="9360"/>
      </w:tabs>
      <w:spacing w:after="0" w:line="240" w:lineRule="auto"/>
    </w:pPr>
  </w:style>
  <w:style w:type="paragraph" w:styleId="Footer">
    <w:name w:val="footer"/>
    <w:basedOn w:val="Normal"/>
    <w:uiPriority w:val="99"/>
    <w:unhideWhenUsed/>
    <w:rsid w:val="1792C088"/>
    <w:pPr>
      <w:tabs>
        <w:tab w:val="center" w:pos="4680"/>
        <w:tab w:val="right" w:pos="9360"/>
      </w:tabs>
      <w:spacing w:after="0" w:line="240" w:lineRule="auto"/>
    </w:pPr>
  </w:style>
  <w:style w:type="character" w:styleId="Hyperlink">
    <w:name w:val="Hyperlink"/>
    <w:basedOn w:val="DefaultParagraphFont"/>
    <w:uiPriority w:val="99"/>
    <w:unhideWhenUsed/>
    <w:rsid w:val="1792C088"/>
    <w:rPr>
      <w:color w:val="467886"/>
      <w:u w:val="single"/>
    </w:rPr>
  </w:style>
  <w:style w:type="paragraph" w:styleId="TOC1">
    <w:name w:val="toc 1"/>
    <w:basedOn w:val="Normal"/>
    <w:next w:val="Normal"/>
    <w:uiPriority w:val="39"/>
    <w:unhideWhenUsed/>
    <w:rsid w:val="1792C088"/>
    <w:pPr>
      <w:spacing w:after="100"/>
    </w:pPr>
  </w:style>
  <w:style w:type="paragraph" w:styleId="TOC3">
    <w:name w:val="toc 3"/>
    <w:basedOn w:val="Normal"/>
    <w:next w:val="Normal"/>
    <w:uiPriority w:val="39"/>
    <w:unhideWhenUsed/>
    <w:rsid w:val="1792C088"/>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ListParagraph">
    <w:name w:val="List Paragraph"/>
    <w:basedOn w:val="Normal"/>
    <w:uiPriority w:val="34"/>
    <w:qFormat/>
    <w:rsid w:val="004231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upporting-families-early-help-system-guide"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government/publications/working-together-to-safeguard-children-2023" TargetMode="External"/><Relationship Id="rId12" Type="http://schemas.openxmlformats.org/officeDocument/2006/relationships/hyperlink" Target="https://www.staffordshire.gov.uk/children-young-people-and-families/child-protection-and-safety/families-first/your-early-help-tea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safeguarding-child-protection/early-help-and-early-interven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ottinghamshire.gov.uk/care/early-years-and-childcare/childcare-providers/referring-to-early-help-services" TargetMode="External"/><Relationship Id="rId4" Type="http://schemas.openxmlformats.org/officeDocument/2006/relationships/webSettings" Target="webSettings.xml"/><Relationship Id="rId9" Type="http://schemas.openxmlformats.org/officeDocument/2006/relationships/hyperlink" Target="https://www.norfolk.gov.uk/article/40407/Early-help-for-children-and-famil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2945</Words>
  <Characters>16763</Characters>
  <Application>Microsoft Office Word</Application>
  <DocSecurity>0</DocSecurity>
  <Lines>284</Lines>
  <Paragraphs>98</Paragraphs>
  <ScaleCrop>false</ScaleCrop>
  <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Joan Miller (2406689)</cp:lastModifiedBy>
  <cp:revision>2</cp:revision>
  <dcterms:created xsi:type="dcterms:W3CDTF">2026-03-25T00:05:00Z</dcterms:created>
  <dcterms:modified xsi:type="dcterms:W3CDTF">2026-03-25T00:05:00Z</dcterms:modified>
</cp:coreProperties>
</file>