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2FBF43" w14:textId="26B9F987" w:rsidR="000E3EA8" w:rsidRDefault="000E3EA8" w:rsidP="006F1BBF">
      <w:pPr>
        <w:spacing w:line="360" w:lineRule="auto"/>
      </w:pPr>
      <w:r>
        <w:t xml:space="preserve">Academic Interview: 12 minutes </w:t>
      </w:r>
    </w:p>
    <w:p w14:paraId="47A67FEB" w14:textId="598625F9" w:rsidR="00BA77D7" w:rsidRDefault="00BA77D7" w:rsidP="006F1BBF">
      <w:pPr>
        <w:spacing w:line="360" w:lineRule="auto"/>
      </w:pPr>
    </w:p>
    <w:p w14:paraId="2BE24638" w14:textId="77777777" w:rsidR="000A7951" w:rsidRDefault="00A4093A" w:rsidP="006F1BBF">
      <w:pPr>
        <w:spacing w:line="360" w:lineRule="auto"/>
      </w:pPr>
      <w:r>
        <w:t>Good Morning/Afternoon</w:t>
      </w:r>
      <w:r w:rsidR="000A7951">
        <w:t xml:space="preserve"> and welcome to my academic interview.</w:t>
      </w:r>
    </w:p>
    <w:p w14:paraId="1E21F731" w14:textId="3158BC30" w:rsidR="009D072E" w:rsidRDefault="000A7951" w:rsidP="006F1BBF">
      <w:pPr>
        <w:spacing w:line="360" w:lineRule="auto"/>
      </w:pPr>
      <w:r>
        <w:t>M</w:t>
      </w:r>
      <w:r w:rsidR="00BA77D7">
        <w:t>y name is Jessica Woods</w:t>
      </w:r>
      <w:r>
        <w:t>.</w:t>
      </w:r>
    </w:p>
    <w:p w14:paraId="0A6BA5DD" w14:textId="7D6EC900" w:rsidR="00BA77D7" w:rsidRDefault="00BA77D7" w:rsidP="006F1BBF">
      <w:pPr>
        <w:spacing w:line="360" w:lineRule="auto"/>
      </w:pPr>
      <w:r>
        <w:t xml:space="preserve">My student number is 1708564. </w:t>
      </w:r>
    </w:p>
    <w:p w14:paraId="6EA475A7" w14:textId="4E53BC62" w:rsidR="00BA77D7" w:rsidRDefault="00BA77D7" w:rsidP="006F1BBF">
      <w:pPr>
        <w:spacing w:line="360" w:lineRule="auto"/>
      </w:pPr>
      <w:r>
        <w:t xml:space="preserve">Today I will be answering four different </w:t>
      </w:r>
      <w:r w:rsidR="005C262E">
        <w:t>questions</w:t>
      </w:r>
      <w:r>
        <w:t xml:space="preserve"> regarding </w:t>
      </w:r>
      <w:r w:rsidR="009D072E">
        <w:t xml:space="preserve">the completion of my dissertation. </w:t>
      </w:r>
    </w:p>
    <w:p w14:paraId="0BF18BB4" w14:textId="4C8927AC" w:rsidR="000E3EA8" w:rsidRDefault="000E3EA8" w:rsidP="006F1BBF">
      <w:pPr>
        <w:spacing w:line="360" w:lineRule="auto"/>
      </w:pPr>
    </w:p>
    <w:p w14:paraId="60B64CC9" w14:textId="77777777" w:rsidR="007B6B11" w:rsidRPr="006E2C1A" w:rsidRDefault="000E3EA8" w:rsidP="006F1BBF">
      <w:pPr>
        <w:pStyle w:val="ListParagraph"/>
        <w:numPr>
          <w:ilvl w:val="0"/>
          <w:numId w:val="2"/>
        </w:numPr>
        <w:spacing w:line="360" w:lineRule="auto"/>
        <w:rPr>
          <w:b/>
          <w:bCs/>
          <w:u w:val="single"/>
        </w:rPr>
      </w:pPr>
      <w:r w:rsidRPr="006E2C1A">
        <w:rPr>
          <w:u w:val="single"/>
        </w:rPr>
        <w:t xml:space="preserve">Why is your chosen area worthy for research? Explain the rationale of your topic. </w:t>
      </w:r>
    </w:p>
    <w:p w14:paraId="5A77D046" w14:textId="77777777" w:rsidR="00505BA6" w:rsidRDefault="00505BA6" w:rsidP="006F1BBF">
      <w:pPr>
        <w:spacing w:line="360" w:lineRule="auto"/>
        <w:rPr>
          <w:b/>
          <w:bCs/>
        </w:rPr>
      </w:pPr>
    </w:p>
    <w:p w14:paraId="064A1D63" w14:textId="55F95D29" w:rsidR="00433CBB" w:rsidRDefault="00433CBB" w:rsidP="006F1BBF">
      <w:pPr>
        <w:spacing w:line="360" w:lineRule="auto"/>
      </w:pPr>
      <w:r>
        <w:t xml:space="preserve">   Child Protection and safeguarding protect children from abuse and neglect, these services prevent harm to children and ensure that they have </w:t>
      </w:r>
      <w:r w:rsidR="005C60EB">
        <w:t>access</w:t>
      </w:r>
      <w:r>
        <w:t xml:space="preserve"> to the best </w:t>
      </w:r>
      <w:r w:rsidR="007B6B11">
        <w:t>opportunities</w:t>
      </w:r>
      <w:r>
        <w:t xml:space="preserve"> in life (NSPCC, 2020). </w:t>
      </w:r>
      <w:r w:rsidR="005C60EB">
        <w:t xml:space="preserve">Without the Child Protection System, millions of children would be suffering from violence, abuse, neglect, discrimination, exclusion and exploitation around the world (Featherstone, Morris and White, 2014). </w:t>
      </w:r>
      <w:r w:rsidR="003F0435">
        <w:t>The Child Protection System reinforces the United Nations Convention o</w:t>
      </w:r>
      <w:r w:rsidR="00D03FDF">
        <w:t xml:space="preserve">n </w:t>
      </w:r>
      <w:r w:rsidR="003F0435">
        <w:t xml:space="preserve">the Rights of the Child which contains fifty-four articles, it can be used to educate children of their political, civil, economic, cultural and social rights (UNICEF, 2020). </w:t>
      </w:r>
    </w:p>
    <w:p w14:paraId="34BDFED2" w14:textId="1D380106" w:rsidR="003F0435" w:rsidRPr="003F0435" w:rsidRDefault="003F0435" w:rsidP="006F1BBF">
      <w:pPr>
        <w:spacing w:line="360" w:lineRule="auto"/>
      </w:pPr>
      <w:r>
        <w:rPr>
          <w:b/>
          <w:bCs/>
        </w:rPr>
        <w:t xml:space="preserve">   </w:t>
      </w:r>
      <w:r>
        <w:t>This area of research is very interesting to me as there are so many children suffering from abuse and neglect within the United Kingdom and particularly Wales. For example, the Office of National Statistics (2020) stated that over 18,706 cases of cruelty to children w</w:t>
      </w:r>
      <w:r w:rsidR="00D94F99">
        <w:t>ere</w:t>
      </w:r>
      <w:r>
        <w:t xml:space="preserve"> recorded in </w:t>
      </w:r>
      <w:r w:rsidR="00C96A0A">
        <w:t>England and Wales between March 2018 and March 2019</w:t>
      </w:r>
      <w:r>
        <w:t xml:space="preserve">. This shows that neglect and abuse is not on a small scale and is actually a much larger issue than the general public </w:t>
      </w:r>
      <w:r w:rsidR="00514414">
        <w:t xml:space="preserve">may </w:t>
      </w:r>
      <w:r>
        <w:t xml:space="preserve">believe. </w:t>
      </w:r>
      <w:r w:rsidR="00C96A0A">
        <w:t xml:space="preserve">I was interested in researching the failings within the Child Protection System, including the cases of Victoria Climbie, Khyra Ishaq and Baby Peter. I wanted to understand the reasons for these children being undetected by social services and what changes were made to policy and practice following their deaths. </w:t>
      </w:r>
    </w:p>
    <w:p w14:paraId="6FB103E4" w14:textId="6840782F" w:rsidR="000E3EA8" w:rsidRDefault="00C96A0A" w:rsidP="006F1BBF">
      <w:pPr>
        <w:spacing w:line="360" w:lineRule="auto"/>
      </w:pPr>
      <w:r>
        <w:t xml:space="preserve">   </w:t>
      </w:r>
      <w:r w:rsidR="0088517C">
        <w:t xml:space="preserve">One of the main cases which motivated my interest in this area was a case that was close to home, </w:t>
      </w:r>
      <w:r w:rsidR="005C2B74">
        <w:t>newspapers reported that</w:t>
      </w:r>
      <w:r w:rsidR="0088517C">
        <w:t xml:space="preserve"> a child living in Pembroke Dock was taken into the care of social services as he was suffering from ill treatment and neglect (</w:t>
      </w:r>
      <w:r w:rsidR="005C2B74">
        <w:t>Western Telegraph, 2020</w:t>
      </w:r>
      <w:r w:rsidR="0088517C">
        <w:t xml:space="preserve">). </w:t>
      </w:r>
      <w:r w:rsidR="002425B1">
        <w:t>The house in which he was living had no hot water for him to wash, cat faeces throughout the property as well as a dead dog lying on the kitchen floor covered in maggots, the only food which was found in the property was an out of date packet of coleslaw (</w:t>
      </w:r>
      <w:r w:rsidR="005C2B74">
        <w:t>Pembroke Dock Observer, 2020</w:t>
      </w:r>
      <w:r w:rsidR="002425B1">
        <w:t xml:space="preserve">). </w:t>
      </w:r>
      <w:r w:rsidR="005C2B74">
        <w:t xml:space="preserve">Despite the risk of these sources being considered as unreliable </w:t>
      </w:r>
      <w:r w:rsidR="008C00D9">
        <w:t xml:space="preserve">it gave me motivation to discover the real truth of what is being done to protect these children. </w:t>
      </w:r>
      <w:r w:rsidR="002425B1">
        <w:t xml:space="preserve">Prior to my research I found it very hard to believe that this type of neglect occurred in small rural towns and villages. This is when I </w:t>
      </w:r>
      <w:r w:rsidR="0088517C">
        <w:t>questioned</w:t>
      </w:r>
      <w:r w:rsidR="002425B1">
        <w:t xml:space="preserve"> why children are being left undetected and not protected from this type of neglect or abuse. Maslow’s Hierarchy of Needs shows the basic needs of the child which include food, water and health (</w:t>
      </w:r>
      <w:r w:rsidR="0088517C">
        <w:t>Poston, 2009</w:t>
      </w:r>
      <w:r w:rsidR="002425B1">
        <w:t xml:space="preserve">). </w:t>
      </w:r>
      <w:r w:rsidR="0088517C">
        <w:t xml:space="preserve">These are the most basic of needs which every child must have in order to maintain survival, despite this, many children are living without these physiological needs (Summers, Larking and Dewey, 2008). </w:t>
      </w:r>
    </w:p>
    <w:p w14:paraId="5B93AAB0" w14:textId="77777777" w:rsidR="00C96A0A" w:rsidRDefault="00C96A0A" w:rsidP="006F1BBF">
      <w:pPr>
        <w:spacing w:line="360" w:lineRule="auto"/>
      </w:pPr>
    </w:p>
    <w:p w14:paraId="18FEA7A7" w14:textId="536A1253" w:rsidR="000E3EA8" w:rsidRPr="006E2C1A" w:rsidRDefault="000E3EA8" w:rsidP="006F1BBF">
      <w:pPr>
        <w:pStyle w:val="ListParagraph"/>
        <w:numPr>
          <w:ilvl w:val="0"/>
          <w:numId w:val="2"/>
        </w:numPr>
        <w:spacing w:line="360" w:lineRule="auto"/>
        <w:rPr>
          <w:u w:val="single"/>
        </w:rPr>
      </w:pPr>
      <w:r w:rsidRPr="006E2C1A">
        <w:rPr>
          <w:u w:val="single"/>
        </w:rPr>
        <w:t xml:space="preserve">Summarise your findings. </w:t>
      </w:r>
    </w:p>
    <w:p w14:paraId="47E32CB1" w14:textId="77777777" w:rsidR="00505BA6" w:rsidRDefault="00505BA6" w:rsidP="006F1BBF">
      <w:pPr>
        <w:spacing w:line="360" w:lineRule="auto"/>
      </w:pPr>
    </w:p>
    <w:p w14:paraId="54ABE41E" w14:textId="72372068" w:rsidR="000E3EA8" w:rsidRDefault="00D03FDF" w:rsidP="006F1BBF">
      <w:pPr>
        <w:spacing w:line="360" w:lineRule="auto"/>
      </w:pPr>
      <w:r>
        <w:t xml:space="preserve">   Throughout my research I have found out that so many children are suffering from child abuse and neglect</w:t>
      </w:r>
      <w:r w:rsidR="00EB65F5">
        <w:t>, some of these families are not being given the correct support and advice from multi agencies (</w:t>
      </w:r>
      <w:r w:rsidR="00703232">
        <w:t>Stanley and Humphreys, 2014</w:t>
      </w:r>
      <w:r w:rsidR="00EB65F5">
        <w:t xml:space="preserve">). </w:t>
      </w:r>
      <w:r w:rsidR="008C00D9">
        <w:t>There are several factors which could contribute to the ‘failings’ of the child protection system including</w:t>
      </w:r>
      <w:r w:rsidR="00152BF5">
        <w:t xml:space="preserve"> </w:t>
      </w:r>
      <w:r w:rsidR="008C00D9">
        <w:t>lack of time, poor collaboration between multi-agencies and the variation in procedures between counties and countries (</w:t>
      </w:r>
      <w:r w:rsidR="006707FF">
        <w:t>Daro and Dodge, 2009</w:t>
      </w:r>
      <w:r w:rsidR="008C00D9">
        <w:t xml:space="preserve">). Thankfully, the All Wales Child Protection Procedures came into practice in 2008, this meant that all counties within Wales should communicate together to ensure that no child ‘slips through the net’, this also meant that all counties needed to follow the same procedures improving the reliability and collaboration between them (Bastian, 2020). </w:t>
      </w:r>
    </w:p>
    <w:p w14:paraId="071CF093" w14:textId="53A1CC18" w:rsidR="003C60C1" w:rsidRDefault="003C60C1" w:rsidP="006F1BBF">
      <w:pPr>
        <w:spacing w:line="360" w:lineRule="auto"/>
      </w:pPr>
      <w:r>
        <w:t xml:space="preserve">   I have discovered through my research that </w:t>
      </w:r>
      <w:r w:rsidR="00BE3D3E">
        <w:t>individuals</w:t>
      </w:r>
      <w:r>
        <w:t xml:space="preserve"> who are abused as a child are more likely to abuse or neglect their own children</w:t>
      </w:r>
      <w:r w:rsidR="00BA1CC0">
        <w:t xml:space="preserve"> </w:t>
      </w:r>
      <w:r w:rsidR="00251EB2">
        <w:t xml:space="preserve">(Plummer and Cossins, 2018). This goes alongside the many </w:t>
      </w:r>
      <w:r w:rsidR="00BE3D3E">
        <w:t>consequences</w:t>
      </w:r>
      <w:r w:rsidR="00251EB2">
        <w:t xml:space="preserve"> that children may suffer from if they have been abused or neglected. According to</w:t>
      </w:r>
      <w:r w:rsidR="00152BF5">
        <w:t xml:space="preserve"> Toth and Manly</w:t>
      </w:r>
      <w:r w:rsidR="00251EB2">
        <w:t xml:space="preserve"> (</w:t>
      </w:r>
      <w:r w:rsidR="00152BF5">
        <w:t>2019</w:t>
      </w:r>
      <w:r w:rsidR="00251EB2">
        <w:t xml:space="preserve">) children may suffer from feelings of guilt, </w:t>
      </w:r>
      <w:r w:rsidR="00BE3D3E">
        <w:t xml:space="preserve">loneliness, low self-esteem and have trouble building relationships and trust. Not only is this harmful to the child’s wellbeing but it can cause problems for them in adulthood. </w:t>
      </w:r>
      <w:r w:rsidR="002F1008">
        <w:t>Finkelhor</w:t>
      </w:r>
      <w:r w:rsidR="00BE3D3E">
        <w:t xml:space="preserve"> (</w:t>
      </w:r>
      <w:r w:rsidR="002F1008">
        <w:t>2018</w:t>
      </w:r>
      <w:r w:rsidR="00BE3D3E">
        <w:t>) state that individuals with adverse childhood experiences are more likely to have chronic health problems or menta</w:t>
      </w:r>
      <w:r w:rsidR="00152BF5">
        <w:t>l</w:t>
      </w:r>
      <w:r w:rsidR="00BE3D3E">
        <w:t xml:space="preserve"> illness as well as having an increased risk of substance misuse in adulthood.  </w:t>
      </w:r>
    </w:p>
    <w:p w14:paraId="011F86E2" w14:textId="609C1780" w:rsidR="00B308B9" w:rsidRDefault="00B308B9" w:rsidP="006F1BBF">
      <w:pPr>
        <w:spacing w:line="360" w:lineRule="auto"/>
      </w:pPr>
      <w:r>
        <w:t xml:space="preserve">   The most shocking revelation from my dissertation research has been the amount of neglect and abuse that is not being reported and is not included within statistics. Ferguson (2017) states that there are many cases of ‘invisible children’ where the child is home-schooled and so does not have regular contact with professionals</w:t>
      </w:r>
      <w:r w:rsidR="02790E05">
        <w:t>. This is concerning as schools are a key contact point for child</w:t>
      </w:r>
      <w:r w:rsidR="00734E00">
        <w:t>ren</w:t>
      </w:r>
      <w:r w:rsidR="02790E05">
        <w:t xml:space="preserve"> </w:t>
      </w:r>
      <w:r>
        <w:t xml:space="preserve">so </w:t>
      </w:r>
      <w:r w:rsidR="02790E05">
        <w:t>that professionals can easily identify children that may be at risk</w:t>
      </w:r>
      <w:r>
        <w:t xml:space="preserve"> of abuse</w:t>
      </w:r>
      <w:r w:rsidR="02790E05">
        <w:t xml:space="preserve"> or </w:t>
      </w:r>
      <w:r>
        <w:t xml:space="preserve">neglect </w:t>
      </w:r>
      <w:r w:rsidR="5E9D82D6">
        <w:t>(Buckley and McGarry, 2011).</w:t>
      </w:r>
      <w:r w:rsidR="002274F9">
        <w:t xml:space="preserve"> </w:t>
      </w:r>
      <w:r w:rsidR="00D24D61">
        <w:t>Ultimately, this suggests that if a chi</w:t>
      </w:r>
      <w:r w:rsidR="004028F7">
        <w:t>l</w:t>
      </w:r>
      <w:r w:rsidR="00D24D61">
        <w:t>d is home</w:t>
      </w:r>
      <w:r w:rsidR="004028F7">
        <w:t>-</w:t>
      </w:r>
      <w:r w:rsidR="00D24D61">
        <w:t xml:space="preserve">schooled then it is more difficult </w:t>
      </w:r>
      <w:r w:rsidR="007808AC">
        <w:t xml:space="preserve">to identify and support </w:t>
      </w:r>
      <w:r w:rsidR="008C76A1">
        <w:t xml:space="preserve">the family, this puts the </w:t>
      </w:r>
      <w:r w:rsidR="003E3A20">
        <w:t>child at risk of harm</w:t>
      </w:r>
      <w:r w:rsidR="001A6F24">
        <w:t xml:space="preserve"> (</w:t>
      </w:r>
      <w:r w:rsidR="005D0917">
        <w:t>Campbell and Thompson, 2015</w:t>
      </w:r>
      <w:r w:rsidR="001A6F24">
        <w:t xml:space="preserve">). </w:t>
      </w:r>
      <w:r w:rsidR="0029644B">
        <w:t xml:space="preserve">The Children’s Commissioner </w:t>
      </w:r>
      <w:r w:rsidR="00FB67B3">
        <w:t>claimed that in order to ensure the safety of children who are being taught at home it is important for every child to be accounted for, the</w:t>
      </w:r>
      <w:r w:rsidR="00D95C61">
        <w:t xml:space="preserve">y should be seen regularly and have an </w:t>
      </w:r>
      <w:r w:rsidR="00802AB1">
        <w:t>opportunity</w:t>
      </w:r>
      <w:r w:rsidR="00D95C61">
        <w:t xml:space="preserve"> to express their own opinions and views (Children’s Commissioner for Wales, </w:t>
      </w:r>
      <w:r w:rsidR="00521A28">
        <w:t xml:space="preserve">2020). </w:t>
      </w:r>
      <w:r w:rsidR="001A6F24">
        <w:t xml:space="preserve"> </w:t>
      </w:r>
    </w:p>
    <w:p w14:paraId="77B232F7" w14:textId="77777777" w:rsidR="00EB65F5" w:rsidRDefault="00EB65F5" w:rsidP="006F1BBF">
      <w:pPr>
        <w:spacing w:line="360" w:lineRule="auto"/>
      </w:pPr>
    </w:p>
    <w:p w14:paraId="40245808" w14:textId="49A2A359" w:rsidR="000E3EA8" w:rsidRPr="006E2C1A" w:rsidRDefault="000E3EA8" w:rsidP="006F1BBF">
      <w:pPr>
        <w:pStyle w:val="ListParagraph"/>
        <w:numPr>
          <w:ilvl w:val="0"/>
          <w:numId w:val="2"/>
        </w:numPr>
        <w:spacing w:line="360" w:lineRule="auto"/>
        <w:rPr>
          <w:u w:val="single"/>
        </w:rPr>
      </w:pPr>
      <w:r w:rsidRPr="006E2C1A">
        <w:rPr>
          <w:u w:val="single"/>
        </w:rPr>
        <w:t xml:space="preserve">A) if you were required to carry out primary research on your topic, what methodology would you have used? Why? </w:t>
      </w:r>
    </w:p>
    <w:p w14:paraId="30C36156" w14:textId="5279E866" w:rsidR="006707FF" w:rsidRDefault="006707FF" w:rsidP="006F1BBF">
      <w:pPr>
        <w:spacing w:line="360" w:lineRule="auto"/>
        <w:rPr>
          <w:b/>
          <w:bCs/>
        </w:rPr>
      </w:pPr>
    </w:p>
    <w:p w14:paraId="77FE4404" w14:textId="480DF1A3" w:rsidR="00682755" w:rsidRDefault="006E2C1A" w:rsidP="006F1BBF">
      <w:pPr>
        <w:spacing w:line="360" w:lineRule="auto"/>
      </w:pPr>
      <w:r>
        <w:t xml:space="preserve">   </w:t>
      </w:r>
      <w:r w:rsidR="006707FF" w:rsidRPr="006707FF">
        <w:t xml:space="preserve">If I was to carry out primary research on this topic then it would have been quite difficult as this is such a delicate </w:t>
      </w:r>
      <w:r>
        <w:t>area</w:t>
      </w:r>
      <w:r w:rsidR="006707FF" w:rsidRPr="006707FF">
        <w:t xml:space="preserve">. </w:t>
      </w:r>
      <w:r w:rsidR="006707FF">
        <w:t xml:space="preserve">It may have been possible to conduct an interview with staff in each agency however there are many benefits and drawbacks to this. </w:t>
      </w:r>
      <w:r w:rsidR="00682755">
        <w:t>Interviews are a qualitative research method as they aim to collect an overview of an individual’s experience rather than gathering generic statistics (King, Horrocks and Brooks, 2018). In order to gather specific information regarding experience it would be important to have one on one interviews rather than an interview devised of more than one person (</w:t>
      </w:r>
      <w:r w:rsidR="005F089D">
        <w:t>Forrester and Sullivan,</w:t>
      </w:r>
      <w:r w:rsidR="00264236">
        <w:t xml:space="preserve"> 2019</w:t>
      </w:r>
      <w:r w:rsidR="00682755">
        <w:t>). There are two different types of interview, one being structured and the other being unstructured, a structured interview contains specific questions which are delivered in the same way for everyone whereas an unstructured interview has different questions that vary from person to person (</w:t>
      </w:r>
      <w:r w:rsidR="006F1BBF">
        <w:t>Walliman, 2017</w:t>
      </w:r>
      <w:r w:rsidR="00682755">
        <w:t>). In this case I would use a structured interview as this would make the comparison of information easier, but I would also welcome personal opinion and ask the interviewee if they had anything to add at the end of the interview (</w:t>
      </w:r>
      <w:r w:rsidR="003D267B">
        <w:t>Mann, 2019</w:t>
      </w:r>
      <w:r w:rsidR="00682755">
        <w:t>).</w:t>
      </w:r>
    </w:p>
    <w:p w14:paraId="29D567D3" w14:textId="11847F26" w:rsidR="006707FF" w:rsidRDefault="00682755" w:rsidP="006F1BBF">
      <w:pPr>
        <w:spacing w:line="360" w:lineRule="auto"/>
      </w:pPr>
      <w:r>
        <w:t xml:space="preserve">   </w:t>
      </w:r>
      <w:r w:rsidR="006707FF">
        <w:t xml:space="preserve">Bryman (2016) states that there are many benefits to conducting an interview within </w:t>
      </w:r>
      <w:r w:rsidR="00B60E19">
        <w:t xml:space="preserve">research, such as obtaining detailed information about the </w:t>
      </w:r>
      <w:r w:rsidR="006E2C1A">
        <w:t>individuals’</w:t>
      </w:r>
      <w:r w:rsidR="00B60E19">
        <w:t xml:space="preserve"> person</w:t>
      </w:r>
      <w:r w:rsidR="006E2C1A">
        <w:t>al</w:t>
      </w:r>
      <w:r w:rsidR="00B60E19">
        <w:t xml:space="preserve"> feelings and opinions </w:t>
      </w:r>
      <w:r w:rsidR="006E2C1A">
        <w:t>as well as</w:t>
      </w:r>
      <w:r w:rsidR="00B60E19">
        <w:t xml:space="preserve"> receiving a high response rate </w:t>
      </w:r>
      <w:r w:rsidR="006E2C1A">
        <w:t>in comparison to</w:t>
      </w:r>
      <w:r w:rsidR="00B60E19">
        <w:t xml:space="preserve"> </w:t>
      </w:r>
      <w:r w:rsidR="006E2C1A">
        <w:t>questionnaires</w:t>
      </w:r>
      <w:r w:rsidR="00B60E19">
        <w:t xml:space="preserve"> and focus groups.</w:t>
      </w:r>
      <w:r>
        <w:t xml:space="preserve"> </w:t>
      </w:r>
      <w:r w:rsidR="00B60E19">
        <w:t xml:space="preserve">Cohen, Manion and Morrison (2013) argue that interviews can be very </w:t>
      </w:r>
      <w:proofErr w:type="gramStart"/>
      <w:r w:rsidR="006E2C1A">
        <w:t>costly</w:t>
      </w:r>
      <w:proofErr w:type="gramEnd"/>
      <w:r w:rsidR="00B60E19">
        <w:t xml:space="preserve"> and time consuming, </w:t>
      </w:r>
      <w:r w:rsidR="006E2C1A">
        <w:t>multi</w:t>
      </w:r>
      <w:r w:rsidR="00B60E19">
        <w:t xml:space="preserve">-agencies have time restraints and so finding the time for an interview with a member of staff could be a challenge. </w:t>
      </w:r>
      <w:r w:rsidR="007E75E5">
        <w:t xml:space="preserve">Nevertheless, interviews can be conducted over the phone if the member of staff has a limited </w:t>
      </w:r>
      <w:r w:rsidR="00604CA4">
        <w:t>amount of</w:t>
      </w:r>
      <w:r w:rsidR="007E75E5">
        <w:t xml:space="preserve"> time and so is not able to travel to the interview</w:t>
      </w:r>
      <w:r w:rsidR="00AA6647">
        <w:t xml:space="preserve"> (</w:t>
      </w:r>
      <w:r w:rsidR="001411F2">
        <w:t>King, Horrocks and Brooks, 2018</w:t>
      </w:r>
      <w:r w:rsidR="00AA6647">
        <w:t xml:space="preserve">). </w:t>
      </w:r>
    </w:p>
    <w:p w14:paraId="0C2C66AC" w14:textId="6B66CFF5" w:rsidR="000E3EA8" w:rsidRDefault="00407140" w:rsidP="00D55B0C">
      <w:pPr>
        <w:spacing w:line="360" w:lineRule="auto"/>
      </w:pPr>
      <w:r>
        <w:t xml:space="preserve">   </w:t>
      </w:r>
    </w:p>
    <w:p w14:paraId="4D73C479" w14:textId="030489F5" w:rsidR="000E3EA8" w:rsidRDefault="000E3EA8" w:rsidP="006F1BBF">
      <w:pPr>
        <w:pStyle w:val="ListParagraph"/>
        <w:spacing w:line="360" w:lineRule="auto"/>
        <w:rPr>
          <w:u w:val="single"/>
        </w:rPr>
      </w:pPr>
      <w:r w:rsidRPr="006E2C1A">
        <w:rPr>
          <w:u w:val="single"/>
        </w:rPr>
        <w:t xml:space="preserve">B) What would have been your ethical considerations? </w:t>
      </w:r>
    </w:p>
    <w:p w14:paraId="602D2B82" w14:textId="77777777" w:rsidR="006E2C1A" w:rsidRDefault="006E2C1A" w:rsidP="006F1BBF">
      <w:pPr>
        <w:pStyle w:val="ListParagraph"/>
        <w:spacing w:line="360" w:lineRule="auto"/>
        <w:rPr>
          <w:u w:val="single"/>
        </w:rPr>
      </w:pPr>
    </w:p>
    <w:p w14:paraId="3D779139" w14:textId="1CD2E2AB" w:rsidR="006E2C1A" w:rsidRDefault="006E2C1A" w:rsidP="006F1BBF">
      <w:pPr>
        <w:spacing w:line="360" w:lineRule="auto"/>
      </w:pPr>
      <w:r w:rsidRPr="006E2C1A">
        <w:t xml:space="preserve">   If I was conducting </w:t>
      </w:r>
      <w:r w:rsidR="004A60A1" w:rsidRPr="006E2C1A">
        <w:t>primary</w:t>
      </w:r>
      <w:r w:rsidRPr="006E2C1A">
        <w:t xml:space="preserve"> research on this topic then there are various ethical issues that I would need to consider. As child abuse/neglect is such a sensitive topic I would need to consider the wellness of </w:t>
      </w:r>
      <w:r w:rsidR="004A60A1">
        <w:t xml:space="preserve">the participants, for this reason it would not be possible to interview children who have experienced neglect or abuse as this would be unethical and may cause unnecessary harm to the individual (Flewitt, 2005). </w:t>
      </w:r>
      <w:r w:rsidR="4BF38F78">
        <w:t>NSPCC</w:t>
      </w:r>
      <w:r w:rsidR="07C1D50C">
        <w:t xml:space="preserve"> (</w:t>
      </w:r>
      <w:r w:rsidR="19F4C0BD">
        <w:t>20</w:t>
      </w:r>
      <w:r w:rsidR="381F370D">
        <w:t>12</w:t>
      </w:r>
      <w:r w:rsidR="07C1D50C">
        <w:t>)</w:t>
      </w:r>
      <w:r w:rsidR="027B9CF5">
        <w:t xml:space="preserve"> </w:t>
      </w:r>
      <w:r w:rsidR="52B1E7CA">
        <w:t>argues that there are various considerations that should be made when conductin</w:t>
      </w:r>
      <w:r w:rsidR="6E3F9F17">
        <w:t>g</w:t>
      </w:r>
      <w:r w:rsidR="52B1E7CA">
        <w:t xml:space="preserve"> primary research in this area. For example, this type of research can be stressful to </w:t>
      </w:r>
      <w:r w:rsidR="00F96FC4">
        <w:t>the researcher</w:t>
      </w:r>
      <w:r w:rsidR="52B1E7CA">
        <w:t xml:space="preserve"> and so anyone who is conducting research or p</w:t>
      </w:r>
      <w:r w:rsidR="770D23F5">
        <w:t>articipating in the research should be supported throughout, there is a risk of hidden or supressed feelings being uncovered and causing harm to the participant (NSPCC, 20</w:t>
      </w:r>
      <w:r w:rsidR="07BEDFB4">
        <w:t>12</w:t>
      </w:r>
      <w:r w:rsidR="770D23F5">
        <w:t xml:space="preserve">). </w:t>
      </w:r>
      <w:r w:rsidR="57CA352C">
        <w:t xml:space="preserve"> </w:t>
      </w:r>
    </w:p>
    <w:p w14:paraId="7E2347FF" w14:textId="6DD66FCD" w:rsidR="00B4176D" w:rsidRPr="006E2C1A" w:rsidRDefault="00B4176D" w:rsidP="006F1BBF">
      <w:pPr>
        <w:spacing w:line="360" w:lineRule="auto"/>
      </w:pPr>
      <w:r>
        <w:t xml:space="preserve">   </w:t>
      </w:r>
      <w:r w:rsidR="00152BF5">
        <w:t>I</w:t>
      </w:r>
      <w:r w:rsidR="00407140">
        <w:t xml:space="preserve">f I had carried out primary research then I would have needed to consider the confidentiality of all of the </w:t>
      </w:r>
      <w:r w:rsidR="00400A0F">
        <w:t>participants</w:t>
      </w:r>
      <w:r w:rsidR="00407140">
        <w:t>, many participants may have wanted to remain anonymous due to the nature of this work (</w:t>
      </w:r>
      <w:r w:rsidR="003C60C1">
        <w:t>Kaiser, 2009</w:t>
      </w:r>
      <w:r w:rsidR="00407140">
        <w:t xml:space="preserve">). Although I have not carried out any primary </w:t>
      </w:r>
      <w:r w:rsidR="00400A0F">
        <w:t>research,</w:t>
      </w:r>
      <w:r w:rsidR="00407140">
        <w:t xml:space="preserve"> I have ensured that all of my work is password protected, this ensures that the participants information is kept safe and is not available to others (</w:t>
      </w:r>
      <w:r w:rsidR="00BA1CC0">
        <w:t>Lancaster, 2017</w:t>
      </w:r>
      <w:r w:rsidR="00407140">
        <w:t xml:space="preserve">). When conducting primary </w:t>
      </w:r>
      <w:r w:rsidR="00400A0F">
        <w:t>research,</w:t>
      </w:r>
      <w:r w:rsidR="00407140">
        <w:t xml:space="preserve"> it is important to follow the BERA guidelines, it emphasises the importance on researchers operating with ethical respect to any individual who is involved in or touched by the research that they are undertaking (</w:t>
      </w:r>
      <w:r w:rsidR="003C60C1">
        <w:t>Atkins and Wallace, 2012</w:t>
      </w:r>
      <w:r w:rsidR="00407140">
        <w:t xml:space="preserve">). </w:t>
      </w:r>
      <w:r w:rsidR="00862190">
        <w:t>I would also need to follow the General Data Protection Regula</w:t>
      </w:r>
      <w:r w:rsidR="00F045C2">
        <w:t>tions</w:t>
      </w:r>
      <w:r w:rsidR="00E30706">
        <w:t xml:space="preserve"> </w:t>
      </w:r>
      <w:r w:rsidR="00C17D94">
        <w:t>which enforce the right for participants to access the research and the right for participants information to be forgotten after a set amount of time</w:t>
      </w:r>
      <w:r w:rsidR="00E30706">
        <w:t xml:space="preserve"> (GOV, 2018). </w:t>
      </w:r>
    </w:p>
    <w:p w14:paraId="432A2126" w14:textId="42468619" w:rsidR="000E3EA8" w:rsidRPr="00433CBB" w:rsidRDefault="000E3EA8" w:rsidP="006F1BBF">
      <w:pPr>
        <w:pStyle w:val="ListParagraph"/>
        <w:spacing w:line="360" w:lineRule="auto"/>
        <w:rPr>
          <w:b/>
          <w:bCs/>
        </w:rPr>
      </w:pPr>
    </w:p>
    <w:p w14:paraId="1EBBD4FF" w14:textId="77777777" w:rsidR="000E3EA8" w:rsidRDefault="000E3EA8" w:rsidP="006F1BBF">
      <w:pPr>
        <w:pStyle w:val="ListParagraph"/>
        <w:spacing w:line="360" w:lineRule="auto"/>
      </w:pPr>
    </w:p>
    <w:p w14:paraId="4F636683" w14:textId="31E16B13" w:rsidR="000E3EA8" w:rsidRPr="004C75F0" w:rsidRDefault="000E3EA8" w:rsidP="006F1BBF">
      <w:pPr>
        <w:pStyle w:val="ListParagraph"/>
        <w:numPr>
          <w:ilvl w:val="0"/>
          <w:numId w:val="2"/>
        </w:numPr>
        <w:spacing w:line="360" w:lineRule="auto"/>
        <w:rPr>
          <w:u w:val="single"/>
        </w:rPr>
      </w:pPr>
      <w:r w:rsidRPr="004C75F0">
        <w:rPr>
          <w:u w:val="single"/>
        </w:rPr>
        <w:t xml:space="preserve">Strengths and weaknesses of your studies. </w:t>
      </w:r>
    </w:p>
    <w:p w14:paraId="2FD591F8" w14:textId="3945CDF3" w:rsidR="000E3EA8" w:rsidRDefault="000E3EA8" w:rsidP="006F1BBF">
      <w:pPr>
        <w:spacing w:line="360" w:lineRule="auto"/>
      </w:pPr>
    </w:p>
    <w:p w14:paraId="05ED8686" w14:textId="3DF290BB" w:rsidR="00B76232" w:rsidRDefault="004A60A1" w:rsidP="006F1BBF">
      <w:pPr>
        <w:spacing w:line="360" w:lineRule="auto"/>
      </w:pPr>
      <w:r>
        <w:rPr>
          <w:b/>
          <w:bCs/>
        </w:rPr>
        <w:t xml:space="preserve">   </w:t>
      </w:r>
      <w:r w:rsidRPr="004C75F0">
        <w:t xml:space="preserve">My research through my dissertation has been strong, I have used a variety of sources including websites, journals, books and newspapers showing that I have considered many different opinions </w:t>
      </w:r>
      <w:r w:rsidR="00A11E08" w:rsidRPr="004C75F0">
        <w:t xml:space="preserve">supporting them with credible evidence (Cottrell, 2019). </w:t>
      </w:r>
      <w:r w:rsidR="000C04FA">
        <w:t>Admittedly</w:t>
      </w:r>
      <w:r w:rsidR="00707291">
        <w:t>,</w:t>
      </w:r>
      <w:r w:rsidR="00D94F99">
        <w:t xml:space="preserve"> </w:t>
      </w:r>
      <w:r w:rsidR="004C75F0">
        <w:t xml:space="preserve">I did find it difficult to keep up with the updated policy as it changes regularly in child protection and so I had to consider the validity of many sources as they were outdated due to new policy being introduced. The main weakness of my dissertation is the focus on policy rather than practice, due to the volume of policy and procedure being introduced it was difficult to filter through the information and decide what was relevant to my work and what I did not need to include. If I was to repeat this </w:t>
      </w:r>
      <w:r w:rsidR="00B4176D">
        <w:t>research,</w:t>
      </w:r>
      <w:r w:rsidR="004C75F0">
        <w:t xml:space="preserve"> I think that I would put a focus on a specific case of child abuse </w:t>
      </w:r>
      <w:r w:rsidR="00D94F99">
        <w:t>to ensure that I could research in dept</w:t>
      </w:r>
      <w:r w:rsidR="00D84E46">
        <w:t>h</w:t>
      </w:r>
      <w:r w:rsidR="00D94F99">
        <w:t xml:space="preserve"> the reasons as to why that particular child was harmed. </w:t>
      </w:r>
      <w:r w:rsidR="00B76232">
        <w:t xml:space="preserve">Finally, I think that this dissertation was an excellent way to develop </w:t>
      </w:r>
      <w:r w:rsidR="00CD4173">
        <w:t>m</w:t>
      </w:r>
      <w:r w:rsidR="00B76232">
        <w:t xml:space="preserve">y interest and knowledge in </w:t>
      </w:r>
      <w:r w:rsidR="004028F7">
        <w:t>c</w:t>
      </w:r>
      <w:r w:rsidR="00B76232">
        <w:t xml:space="preserve">hild </w:t>
      </w:r>
      <w:r w:rsidR="004028F7">
        <w:t>p</w:t>
      </w:r>
      <w:r w:rsidR="00B76232">
        <w:t xml:space="preserve">rotection, it has reassured me that </w:t>
      </w:r>
      <w:r w:rsidR="00CD4173">
        <w:t xml:space="preserve">this is a definite area of interest which I wish to have a career in in the future. </w:t>
      </w:r>
    </w:p>
    <w:p w14:paraId="0ADE0911" w14:textId="030E8914" w:rsidR="00B308B9" w:rsidRDefault="00B308B9" w:rsidP="006F1BBF">
      <w:pPr>
        <w:spacing w:line="360" w:lineRule="auto"/>
      </w:pPr>
    </w:p>
    <w:p w14:paraId="1F24ED71" w14:textId="2C509D0D" w:rsidR="00B308B9" w:rsidRPr="004C75F0" w:rsidRDefault="00B308B9" w:rsidP="006F1BBF">
      <w:pPr>
        <w:spacing w:line="360" w:lineRule="auto"/>
      </w:pPr>
      <w:r>
        <w:t xml:space="preserve">Thank you for listening. </w:t>
      </w:r>
    </w:p>
    <w:p w14:paraId="5B715722" w14:textId="1988576E" w:rsidR="000E3EA8" w:rsidRDefault="000E3EA8" w:rsidP="00D94F99">
      <w:pPr>
        <w:rPr>
          <w:b/>
          <w:bCs/>
        </w:rPr>
      </w:pPr>
    </w:p>
    <w:p w14:paraId="0B527340" w14:textId="751C1458" w:rsidR="00433CBB" w:rsidRDefault="00433CBB" w:rsidP="000E3EA8">
      <w:pPr>
        <w:rPr>
          <w:b/>
          <w:bCs/>
        </w:rPr>
      </w:pPr>
    </w:p>
    <w:p w14:paraId="514579B7" w14:textId="25CCF6B9" w:rsidR="00433CBB" w:rsidRDefault="00433CBB" w:rsidP="000E3EA8">
      <w:pPr>
        <w:rPr>
          <w:b/>
          <w:bCs/>
          <w:u w:val="single"/>
        </w:rPr>
      </w:pPr>
      <w:r w:rsidRPr="00433CBB">
        <w:rPr>
          <w:b/>
          <w:bCs/>
          <w:u w:val="single"/>
        </w:rPr>
        <w:t xml:space="preserve">Reference List: </w:t>
      </w:r>
    </w:p>
    <w:p w14:paraId="4321E43C" w14:textId="73DA1982" w:rsidR="00433CBB" w:rsidRPr="008C00D9" w:rsidRDefault="00433CBB" w:rsidP="000E3EA8"/>
    <w:p w14:paraId="48FED55C" w14:textId="403F8D13" w:rsidR="003C60C1" w:rsidRPr="003C60C1" w:rsidRDefault="003C60C1" w:rsidP="000E3EA8">
      <w:r>
        <w:t xml:space="preserve">Atkins, L. and Wallace, S. (2012). </w:t>
      </w:r>
      <w:r>
        <w:rPr>
          <w:i/>
          <w:iCs/>
        </w:rPr>
        <w:t xml:space="preserve">Qualitative research in education. </w:t>
      </w:r>
      <w:r>
        <w:t xml:space="preserve">London: SAGE Publications. </w:t>
      </w:r>
    </w:p>
    <w:p w14:paraId="44BFA1DC" w14:textId="77777777" w:rsidR="003C60C1" w:rsidRDefault="003C60C1" w:rsidP="000E3EA8"/>
    <w:p w14:paraId="11118245" w14:textId="734BF9EB" w:rsidR="008C00D9" w:rsidRDefault="008C00D9" w:rsidP="000E3EA8">
      <w:pPr>
        <w:rPr>
          <w:i/>
          <w:iCs/>
        </w:rPr>
      </w:pPr>
      <w:r>
        <w:t xml:space="preserve">Bastian, C. (2020). ‘The child in child protection: Invisible and unheard’, </w:t>
      </w:r>
      <w:r>
        <w:rPr>
          <w:i/>
          <w:iCs/>
        </w:rPr>
        <w:t xml:space="preserve">Child and Family Social Work, </w:t>
      </w:r>
      <w:r>
        <w:t xml:space="preserve">25(1), pp. 135-143. </w:t>
      </w:r>
      <w:r>
        <w:rPr>
          <w:i/>
          <w:iCs/>
        </w:rPr>
        <w:t xml:space="preserve"> </w:t>
      </w:r>
    </w:p>
    <w:p w14:paraId="0CE56D51" w14:textId="589F6303" w:rsidR="00B60E19" w:rsidRDefault="00B60E19" w:rsidP="000E3EA8">
      <w:pPr>
        <w:rPr>
          <w:i/>
          <w:iCs/>
        </w:rPr>
      </w:pPr>
    </w:p>
    <w:p w14:paraId="75A658D5" w14:textId="1F710333" w:rsidR="00B60E19" w:rsidRDefault="00B60E19" w:rsidP="000E3EA8">
      <w:r>
        <w:t xml:space="preserve">Bryman, A. (2016). </w:t>
      </w:r>
      <w:r>
        <w:rPr>
          <w:i/>
          <w:iCs/>
        </w:rPr>
        <w:t xml:space="preserve">Social Research Methods. </w:t>
      </w:r>
      <w:r>
        <w:t xml:space="preserve">Oxford: Oxford University Press. </w:t>
      </w:r>
    </w:p>
    <w:p w14:paraId="10C34D4D" w14:textId="6662573E" w:rsidR="08D7F646" w:rsidRDefault="08D7F646" w:rsidP="08D7F646"/>
    <w:p w14:paraId="7F28B77E" w14:textId="620A3DBF" w:rsidR="3C2D1799" w:rsidRDefault="3C2D1799" w:rsidP="08D7F646">
      <w:r>
        <w:t xml:space="preserve">Buckley, H. and McGarry, K. (2011). ‘Child Protection in primary schools: A contradiction in terms or a potential </w:t>
      </w:r>
      <w:r w:rsidR="00012C6A">
        <w:t>opportunity</w:t>
      </w:r>
      <w:r>
        <w:t xml:space="preserve">?’, </w:t>
      </w:r>
      <w:r w:rsidRPr="08D7F646">
        <w:rPr>
          <w:i/>
          <w:iCs/>
        </w:rPr>
        <w:t xml:space="preserve">Irish Educational Studies, </w:t>
      </w:r>
      <w:r w:rsidRPr="08D7F646">
        <w:t>30(1)</w:t>
      </w:r>
      <w:r w:rsidR="7227A23C" w:rsidRPr="08D7F646">
        <w:t xml:space="preserve">, pp. 113-128. </w:t>
      </w:r>
    </w:p>
    <w:p w14:paraId="3DEFB808" w14:textId="708EA8ED" w:rsidR="00592830" w:rsidRDefault="00592830" w:rsidP="08D7F646">
      <w:r w:rsidRPr="00592830">
        <w:t>Campbell, A. M., &amp; Thompson, S. L. (2015). The emotional maltreatment of children in domestically violent homes: Identifying gaps in education and addressing common misconceptions. The risk of harm to children in domestically violent homes mandates a well-coordinated response. </w:t>
      </w:r>
      <w:r w:rsidRPr="00592830">
        <w:rPr>
          <w:i/>
          <w:iCs/>
        </w:rPr>
        <w:t>Child abuse &amp; neglect</w:t>
      </w:r>
      <w:r w:rsidRPr="00592830">
        <w:t>, </w:t>
      </w:r>
      <w:r w:rsidRPr="00592830">
        <w:rPr>
          <w:i/>
          <w:iCs/>
        </w:rPr>
        <w:t>48</w:t>
      </w:r>
      <w:r w:rsidRPr="00592830">
        <w:t xml:space="preserve">, </w:t>
      </w:r>
      <w:r>
        <w:t xml:space="preserve">pg.39. </w:t>
      </w:r>
    </w:p>
    <w:p w14:paraId="7DB22A7C" w14:textId="3714E0FE" w:rsidR="00521A28" w:rsidRDefault="00521A28" w:rsidP="08D7F646"/>
    <w:p w14:paraId="3708332F" w14:textId="1878B80A" w:rsidR="00521A28" w:rsidRPr="00D37BEA" w:rsidRDefault="00521A28" w:rsidP="08D7F646">
      <w:r>
        <w:t xml:space="preserve">Children’s Commissioner for Wales. (2020). </w:t>
      </w:r>
      <w:r w:rsidR="00D37BEA">
        <w:rPr>
          <w:i/>
          <w:iCs/>
        </w:rPr>
        <w:t xml:space="preserve">Home Education. </w:t>
      </w:r>
      <w:r w:rsidR="00D37BEA">
        <w:t xml:space="preserve">Available at: </w:t>
      </w:r>
      <w:hyperlink r:id="rId7" w:history="1">
        <w:r w:rsidR="00316DD2" w:rsidRPr="004C55A2">
          <w:rPr>
            <w:rStyle w:val="Hyperlink"/>
          </w:rPr>
          <w:t>https://www.childcomwales.org.uk/our-work/policy-positions/home-education/</w:t>
        </w:r>
      </w:hyperlink>
      <w:r w:rsidR="00316DD2">
        <w:t xml:space="preserve"> (Accessed: 11/05/2020). </w:t>
      </w:r>
    </w:p>
    <w:p w14:paraId="4D948089" w14:textId="5513ECC6" w:rsidR="00B60E19" w:rsidRDefault="00B60E19" w:rsidP="000E3EA8"/>
    <w:p w14:paraId="36D13203" w14:textId="57205029" w:rsidR="00B60E19" w:rsidRDefault="00B60E19" w:rsidP="000E3EA8">
      <w:r>
        <w:t xml:space="preserve">Cohen, L., Manion, L. and Morrison, K. (2013). </w:t>
      </w:r>
      <w:r>
        <w:rPr>
          <w:i/>
          <w:iCs/>
        </w:rPr>
        <w:t xml:space="preserve">Research Methods in Education. </w:t>
      </w:r>
      <w:r>
        <w:t xml:space="preserve">London: Routledge. </w:t>
      </w:r>
    </w:p>
    <w:p w14:paraId="0DB02B23" w14:textId="3A7382F4" w:rsidR="00A11E08" w:rsidRDefault="00A11E08" w:rsidP="000E3EA8"/>
    <w:p w14:paraId="7C73AF0B" w14:textId="18A399D5" w:rsidR="00A11E08" w:rsidRPr="004C75F0" w:rsidRDefault="00A11E08" w:rsidP="000E3EA8">
      <w:r>
        <w:t xml:space="preserve">Cottrell, S. (2019). </w:t>
      </w:r>
      <w:r>
        <w:rPr>
          <w:i/>
          <w:iCs/>
        </w:rPr>
        <w:t xml:space="preserve">The Study Skills Handbook. </w:t>
      </w:r>
      <w:r w:rsidR="004C75F0">
        <w:t xml:space="preserve">London: Red Globe Press. </w:t>
      </w:r>
    </w:p>
    <w:p w14:paraId="4D84CFDB" w14:textId="7B26EFC7" w:rsidR="006707FF" w:rsidRDefault="006707FF" w:rsidP="000E3EA8">
      <w:pPr>
        <w:rPr>
          <w:i/>
          <w:iCs/>
        </w:rPr>
      </w:pPr>
    </w:p>
    <w:p w14:paraId="1FC9A2BA" w14:textId="07774F9D" w:rsidR="006707FF" w:rsidRPr="006707FF" w:rsidRDefault="006707FF" w:rsidP="000E3EA8">
      <w:r>
        <w:t xml:space="preserve">Daro, D. and Dodge, K. (2009). ‘Creating community responsibility for child protection: Possibilities and Challenges’, </w:t>
      </w:r>
      <w:r>
        <w:rPr>
          <w:i/>
          <w:iCs/>
        </w:rPr>
        <w:t xml:space="preserve">The Future of Children/Centre for the Future of Children: The David and Lucile Packard Foundation, </w:t>
      </w:r>
      <w:r>
        <w:t xml:space="preserve">19(2), pg. 67. </w:t>
      </w:r>
    </w:p>
    <w:p w14:paraId="697620ED" w14:textId="77777777" w:rsidR="008C00D9" w:rsidRDefault="008C00D9" w:rsidP="000E3EA8"/>
    <w:p w14:paraId="0613CC22" w14:textId="72B17D35" w:rsidR="005C60EB" w:rsidRDefault="005C60EB" w:rsidP="000E3EA8">
      <w:r>
        <w:t xml:space="preserve">Featherstone, B., Morris, K., White, S. (2014). ‘A marriage made in hell: Early intervention meets child protection’, </w:t>
      </w:r>
      <w:r>
        <w:rPr>
          <w:i/>
          <w:iCs/>
        </w:rPr>
        <w:t xml:space="preserve">British Journal of Social Work, </w:t>
      </w:r>
      <w:r>
        <w:t xml:space="preserve">44(7), pp. 1735-1749. </w:t>
      </w:r>
    </w:p>
    <w:p w14:paraId="1E1D50CB" w14:textId="619748BF" w:rsidR="002F1008" w:rsidRDefault="002F1008" w:rsidP="000E3EA8"/>
    <w:p w14:paraId="03CEA773" w14:textId="35539438" w:rsidR="00B308B9" w:rsidRPr="00B308B9" w:rsidRDefault="00B308B9" w:rsidP="000E3EA8">
      <w:r>
        <w:t xml:space="preserve">Ferguson, H. (2017). ‘How children become invisible in child protection work: Findings from research into day to day social work practice’, </w:t>
      </w:r>
      <w:r>
        <w:rPr>
          <w:i/>
          <w:iCs/>
        </w:rPr>
        <w:t xml:space="preserve">The British Journal of Social Work, </w:t>
      </w:r>
      <w:r>
        <w:t xml:space="preserve">47(4), pp. 1007-1023. </w:t>
      </w:r>
    </w:p>
    <w:p w14:paraId="0D334A57" w14:textId="77777777" w:rsidR="00B308B9" w:rsidRDefault="00B308B9" w:rsidP="000E3EA8"/>
    <w:p w14:paraId="5B7E5795" w14:textId="6DCD5A4D" w:rsidR="002F1008" w:rsidRPr="002F1008" w:rsidRDefault="002F1008" w:rsidP="000E3EA8">
      <w:pPr>
        <w:rPr>
          <w:i/>
          <w:iCs/>
        </w:rPr>
      </w:pPr>
      <w:r>
        <w:t xml:space="preserve">Finkelhor, D. (2018). ‘Screening for adverse childhood experiences: Cautions and suggestions: Cautions and Suggestions’, </w:t>
      </w:r>
      <w:r>
        <w:rPr>
          <w:i/>
          <w:iCs/>
        </w:rPr>
        <w:t xml:space="preserve">Child Abuse and Neglect, </w:t>
      </w:r>
      <w:r>
        <w:t xml:space="preserve">85, pp. 174-179. </w:t>
      </w:r>
      <w:r>
        <w:rPr>
          <w:i/>
          <w:iCs/>
        </w:rPr>
        <w:t xml:space="preserve"> </w:t>
      </w:r>
    </w:p>
    <w:p w14:paraId="168AE6FC" w14:textId="69CC0C83" w:rsidR="004A60A1" w:rsidRDefault="004A60A1" w:rsidP="000E3EA8"/>
    <w:p w14:paraId="5408FBEB" w14:textId="23B9DCA7" w:rsidR="004A60A1" w:rsidRDefault="004A60A1" w:rsidP="000E3EA8">
      <w:r>
        <w:t xml:space="preserve">Flewitt, R. (2005). ‘Conducting research with young children: Some ethical considerations’, </w:t>
      </w:r>
      <w:r>
        <w:rPr>
          <w:i/>
          <w:iCs/>
        </w:rPr>
        <w:t xml:space="preserve">Early Child Development and Care, </w:t>
      </w:r>
      <w:r>
        <w:t xml:space="preserve">175(6), pp. 553-565. </w:t>
      </w:r>
    </w:p>
    <w:p w14:paraId="2C52C82A" w14:textId="7ED5B065" w:rsidR="00264236" w:rsidRDefault="00264236" w:rsidP="000E3EA8"/>
    <w:p w14:paraId="66DD1B49" w14:textId="5A3007C9" w:rsidR="00264236" w:rsidRPr="00264236" w:rsidRDefault="00264236" w:rsidP="000E3EA8">
      <w:r>
        <w:t xml:space="preserve">Forrester, M. and Sullivan, C. (2019). </w:t>
      </w:r>
      <w:r>
        <w:rPr>
          <w:i/>
          <w:iCs/>
        </w:rPr>
        <w:t xml:space="preserve">Doing </w:t>
      </w:r>
      <w:r w:rsidR="00947E1C">
        <w:rPr>
          <w:i/>
          <w:iCs/>
        </w:rPr>
        <w:t>qualitative</w:t>
      </w:r>
      <w:r>
        <w:rPr>
          <w:i/>
          <w:iCs/>
        </w:rPr>
        <w:t xml:space="preserve"> Research in Psychology: A Practical Guide. </w:t>
      </w:r>
      <w:r>
        <w:t xml:space="preserve">London: SAGE. </w:t>
      </w:r>
    </w:p>
    <w:p w14:paraId="47B969C5" w14:textId="2F1B8EE6" w:rsidR="00B04565" w:rsidRDefault="00B04565" w:rsidP="000E3EA8"/>
    <w:p w14:paraId="4F45C959" w14:textId="79388683" w:rsidR="00B04565" w:rsidRDefault="00E30706" w:rsidP="000E3EA8">
      <w:r>
        <w:t>GOV</w:t>
      </w:r>
      <w:r w:rsidR="00B04565">
        <w:t xml:space="preserve">. (2018). </w:t>
      </w:r>
      <w:r w:rsidRPr="00E30706">
        <w:rPr>
          <w:i/>
          <w:iCs/>
        </w:rPr>
        <w:t>Guide to the General Data Protection Regulations.</w:t>
      </w:r>
      <w:r>
        <w:t xml:space="preserve"> London: </w:t>
      </w:r>
      <w:r w:rsidR="0090388F">
        <w:t>Information</w:t>
      </w:r>
      <w:r>
        <w:t xml:space="preserve"> Commissioners Office. </w:t>
      </w:r>
    </w:p>
    <w:p w14:paraId="772AB542" w14:textId="3C789A51" w:rsidR="003C60C1" w:rsidRDefault="003C60C1" w:rsidP="000E3EA8"/>
    <w:p w14:paraId="317FFB35" w14:textId="77777777" w:rsidR="002D5516" w:rsidRDefault="003C60C1" w:rsidP="000E3EA8">
      <w:r>
        <w:t xml:space="preserve">Kaiser, K. (2009). ‘Protecting respondent confidentiality in qualitative research’, </w:t>
      </w:r>
      <w:r>
        <w:rPr>
          <w:i/>
          <w:iCs/>
        </w:rPr>
        <w:t xml:space="preserve">qualitative health research, </w:t>
      </w:r>
      <w:r>
        <w:t xml:space="preserve">19(11), pp. 1632-1641. </w:t>
      </w:r>
    </w:p>
    <w:p w14:paraId="2626A0EB" w14:textId="77777777" w:rsidR="002D5516" w:rsidRDefault="002D5516" w:rsidP="000E3EA8"/>
    <w:p w14:paraId="59CCC49A" w14:textId="15D4F779" w:rsidR="00251EB2" w:rsidRPr="00251EB2" w:rsidRDefault="00251EB2" w:rsidP="000E3EA8">
      <w:r>
        <w:t xml:space="preserve">King, N., Horrocks, C. and Brooks, J. (2018). </w:t>
      </w:r>
      <w:r>
        <w:rPr>
          <w:i/>
          <w:iCs/>
        </w:rPr>
        <w:t xml:space="preserve">Interviews in qualitative research. </w:t>
      </w:r>
      <w:r>
        <w:t xml:space="preserve">London: SAGE Publications. </w:t>
      </w:r>
    </w:p>
    <w:p w14:paraId="641D78AE" w14:textId="59AB9828" w:rsidR="00BA1CC0" w:rsidRDefault="00BA1CC0" w:rsidP="000E3EA8"/>
    <w:p w14:paraId="1B9F1185" w14:textId="414357FF" w:rsidR="00BA1CC0" w:rsidRDefault="00BA1CC0" w:rsidP="000E3EA8">
      <w:r>
        <w:t xml:space="preserve">Lancaster, K. (2017). ‘Confidentiality, anonymity and power relations in elite interviewing: Conducting qualitative policy research in a politicised domain’, </w:t>
      </w:r>
      <w:r>
        <w:rPr>
          <w:i/>
          <w:iCs/>
        </w:rPr>
        <w:t xml:space="preserve">International Journal of Social Research Methodology, </w:t>
      </w:r>
      <w:r>
        <w:t xml:space="preserve">20(1), pp. 93-103. </w:t>
      </w:r>
    </w:p>
    <w:p w14:paraId="4F93A6FB" w14:textId="6E79C0C0" w:rsidR="003D267B" w:rsidRDefault="003D267B" w:rsidP="000E3EA8"/>
    <w:p w14:paraId="4FE47039" w14:textId="78872C24" w:rsidR="003D267B" w:rsidRPr="003D267B" w:rsidRDefault="003D267B" w:rsidP="000E3EA8">
      <w:r>
        <w:t xml:space="preserve">Mann, S. (2019). </w:t>
      </w:r>
      <w:r>
        <w:rPr>
          <w:i/>
          <w:iCs/>
        </w:rPr>
        <w:t xml:space="preserve">The Research Interview. </w:t>
      </w:r>
      <w:r>
        <w:t xml:space="preserve">London: Palgrave Macmillan. </w:t>
      </w:r>
    </w:p>
    <w:p w14:paraId="47D9DCFC" w14:textId="3DE37A7F" w:rsidR="4CC5283C" w:rsidRDefault="4CC5283C" w:rsidP="4CC5283C"/>
    <w:p w14:paraId="1E363917" w14:textId="7F30FAB5" w:rsidR="1B5FEFB2" w:rsidRDefault="1B5FEFB2" w:rsidP="4CC5283C">
      <w:pPr>
        <w:rPr>
          <w:i/>
          <w:iCs/>
        </w:rPr>
      </w:pPr>
      <w:r>
        <w:t xml:space="preserve">NSPCC. (2012). </w:t>
      </w:r>
      <w:r w:rsidRPr="4CC5283C">
        <w:rPr>
          <w:i/>
          <w:iCs/>
        </w:rPr>
        <w:t xml:space="preserve">Research with children: Ethics, safety and avoiding harm. </w:t>
      </w:r>
      <w:r w:rsidRPr="4CC5283C">
        <w:t>Available at:</w:t>
      </w:r>
      <w:hyperlink r:id="rId8">
        <w:r w:rsidRPr="4CC5283C">
          <w:rPr>
            <w:rStyle w:val="Hyperlink"/>
            <w:rFonts w:ascii="Calibri" w:eastAsia="Calibri" w:hAnsi="Calibri" w:cs="Calibri"/>
          </w:rPr>
          <w:t>https://learning.nspcc.org.uk/research-resources/briefings/research-with-children-ethics-safety-avoiding-harm</w:t>
        </w:r>
      </w:hyperlink>
      <w:r w:rsidRPr="4CC5283C">
        <w:t xml:space="preserve"> (Accessed: 03/05/2020).</w:t>
      </w:r>
      <w:r w:rsidR="2118A814" w:rsidRPr="4CC5283C">
        <w:t xml:space="preserve"> </w:t>
      </w:r>
      <w:r w:rsidRPr="4CC5283C">
        <w:t xml:space="preserve"> </w:t>
      </w:r>
    </w:p>
    <w:p w14:paraId="2D8A6F11" w14:textId="77777777" w:rsidR="005C60EB" w:rsidRDefault="005C60EB" w:rsidP="000E3EA8"/>
    <w:p w14:paraId="055BEFFF" w14:textId="56E4C461" w:rsidR="00433CBB" w:rsidRDefault="00433CBB" w:rsidP="000E3EA8">
      <w:r>
        <w:t xml:space="preserve">NSPCC. (2020). </w:t>
      </w:r>
      <w:r>
        <w:rPr>
          <w:i/>
          <w:iCs/>
        </w:rPr>
        <w:t xml:space="preserve">Safeguarding Children and Child Protection. </w:t>
      </w:r>
      <w:r>
        <w:t xml:space="preserve">Available at: </w:t>
      </w:r>
      <w:hyperlink r:id="rId9" w:history="1">
        <w:r w:rsidRPr="00A212E6">
          <w:rPr>
            <w:rStyle w:val="Hyperlink"/>
          </w:rPr>
          <w:t>https://learning.nspcc.org.uk/safeguarding-child-protection</w:t>
        </w:r>
      </w:hyperlink>
      <w:r>
        <w:t xml:space="preserve"> (Accessed: 30/04/2020). </w:t>
      </w:r>
    </w:p>
    <w:p w14:paraId="214E9FD9" w14:textId="6056FCCE" w:rsidR="00B4176D" w:rsidRDefault="00B4176D" w:rsidP="000E3EA8"/>
    <w:p w14:paraId="042D54CA" w14:textId="34333B31" w:rsidR="00B4176D" w:rsidRPr="00B4176D" w:rsidRDefault="00B4176D" w:rsidP="000E3EA8">
      <w:r>
        <w:t xml:space="preserve">Office of National Statistics. (2020). </w:t>
      </w:r>
      <w:r>
        <w:rPr>
          <w:i/>
          <w:iCs/>
        </w:rPr>
        <w:t xml:space="preserve">Child abuse in England and Wales: March 2020. </w:t>
      </w:r>
      <w:r>
        <w:t xml:space="preserve">Available at: </w:t>
      </w:r>
      <w:hyperlink r:id="rId10" w:history="1">
        <w:r w:rsidRPr="00A212E6">
          <w:rPr>
            <w:rStyle w:val="Hyperlink"/>
          </w:rPr>
          <w:t>https://www.ons.gov.uk/peoplepopulationandcommunity/crimeandjustice/bulletins/childabuseinenglandandwales/march2020</w:t>
        </w:r>
      </w:hyperlink>
      <w:r>
        <w:t xml:space="preserve"> (Accessed: 30/04/2020). </w:t>
      </w:r>
    </w:p>
    <w:p w14:paraId="39CCAE3E" w14:textId="7C4552CB" w:rsidR="005C2B74" w:rsidRDefault="005C2B74" w:rsidP="000E3EA8"/>
    <w:p w14:paraId="0A862086" w14:textId="1609F1F7" w:rsidR="005C2B74" w:rsidRDefault="005C2B74" w:rsidP="000E3EA8">
      <w:r>
        <w:t xml:space="preserve">Pembroke Dock Observer. (2020). </w:t>
      </w:r>
      <w:r>
        <w:rPr>
          <w:i/>
          <w:iCs/>
        </w:rPr>
        <w:t xml:space="preserve">Woman admits ill-treatment and neglect of child living in ‘insanitary </w:t>
      </w:r>
      <w:r w:rsidR="006707FF">
        <w:rPr>
          <w:i/>
          <w:iCs/>
        </w:rPr>
        <w:t>conditions</w:t>
      </w:r>
      <w:r>
        <w:rPr>
          <w:i/>
          <w:iCs/>
        </w:rPr>
        <w:t xml:space="preserve">. </w:t>
      </w:r>
      <w:r>
        <w:t xml:space="preserve">Available at: </w:t>
      </w:r>
      <w:hyperlink r:id="rId11" w:history="1">
        <w:r w:rsidRPr="00A212E6">
          <w:rPr>
            <w:rStyle w:val="Hyperlink"/>
          </w:rPr>
          <w:t>https://www.pembroke-today.co.uk/article.cfm?id=126902&amp;headline=Woman%20admits%20ill-treatment%20and%20neglect%20of%20child%20living%20in%20‘insanitary%20conditions’&amp;sectionIs=news&amp;searchyear=2020</w:t>
        </w:r>
      </w:hyperlink>
      <w:r>
        <w:t xml:space="preserve"> (Accessed: 30/04/2020). </w:t>
      </w:r>
    </w:p>
    <w:p w14:paraId="169442EF" w14:textId="50D89920" w:rsidR="00251EB2" w:rsidRDefault="00251EB2" w:rsidP="000E3EA8"/>
    <w:p w14:paraId="20773359" w14:textId="7410C21F" w:rsidR="00251EB2" w:rsidRPr="00251EB2" w:rsidRDefault="00251EB2" w:rsidP="000E3EA8">
      <w:r>
        <w:t xml:space="preserve">Plummer, M. and Cossins, A. (2018). ‘The Cycle of Abuse: When victims become offenders’, </w:t>
      </w:r>
      <w:r>
        <w:rPr>
          <w:i/>
          <w:iCs/>
        </w:rPr>
        <w:t xml:space="preserve">Trauma, Violence and Abuse, </w:t>
      </w:r>
      <w:r>
        <w:t xml:space="preserve">19(3), pp. 286-304. </w:t>
      </w:r>
    </w:p>
    <w:p w14:paraId="1A052AB9" w14:textId="5344B487" w:rsidR="0088517C" w:rsidRDefault="0088517C" w:rsidP="000E3EA8"/>
    <w:p w14:paraId="145E7899" w14:textId="77777777" w:rsidR="00703232" w:rsidRDefault="0088517C" w:rsidP="000E3EA8">
      <w:r>
        <w:t xml:space="preserve">Poston, B. (2009). ‘Maslow’s Hierarchy of Needs’, </w:t>
      </w:r>
      <w:r>
        <w:rPr>
          <w:i/>
          <w:iCs/>
        </w:rPr>
        <w:t xml:space="preserve">Surgical Technologist, </w:t>
      </w:r>
      <w:r>
        <w:t>41(8), pp. 347-353.</w:t>
      </w:r>
    </w:p>
    <w:p w14:paraId="087965CB" w14:textId="77777777" w:rsidR="00703232" w:rsidRDefault="00703232" w:rsidP="000E3EA8"/>
    <w:p w14:paraId="0DCE7729" w14:textId="360F88CA" w:rsidR="0088517C" w:rsidRDefault="00703232" w:rsidP="000E3EA8">
      <w:r>
        <w:t xml:space="preserve">Stanley, N. and Humphreys, C. (2014). ‘Multi-Agency risk assessment and management for children and families experiencing domestic violence’, </w:t>
      </w:r>
      <w:r>
        <w:rPr>
          <w:i/>
          <w:iCs/>
        </w:rPr>
        <w:t xml:space="preserve">Children and Youth Services Review, </w:t>
      </w:r>
      <w:r w:rsidR="005C2B74">
        <w:t xml:space="preserve">47, pp. 78-85. </w:t>
      </w:r>
      <w:r w:rsidR="0088517C">
        <w:t xml:space="preserve"> </w:t>
      </w:r>
    </w:p>
    <w:p w14:paraId="160A9AC0" w14:textId="2FDF6562" w:rsidR="0088517C" w:rsidRDefault="0088517C" w:rsidP="000E3EA8"/>
    <w:p w14:paraId="28412BD5" w14:textId="730DC6E7" w:rsidR="0088517C" w:rsidRDefault="0088517C" w:rsidP="000E3EA8">
      <w:r>
        <w:t xml:space="preserve">Summers, J., Larkin, D. and Dewey, D. (2009). ‘Activities of daily living with developmental coordination disorder: dressing, personal hygiene, and eating skills’, </w:t>
      </w:r>
      <w:r>
        <w:rPr>
          <w:i/>
          <w:iCs/>
        </w:rPr>
        <w:t xml:space="preserve">Human Movement Science, </w:t>
      </w:r>
      <w:r>
        <w:t xml:space="preserve">27(2), pp. 215-229. </w:t>
      </w:r>
    </w:p>
    <w:p w14:paraId="72948F7D" w14:textId="4851AD1D" w:rsidR="00152BF5" w:rsidRDefault="00152BF5" w:rsidP="000E3EA8"/>
    <w:p w14:paraId="006B115F" w14:textId="61B48960" w:rsidR="00152BF5" w:rsidRPr="00152BF5" w:rsidRDefault="00152BF5" w:rsidP="000E3EA8">
      <w:r>
        <w:t xml:space="preserve">Toth, S. and Manley, J. (2019). ‘Developmental consequences of child abuse and neglect: Implications for intervention’, </w:t>
      </w:r>
      <w:r>
        <w:rPr>
          <w:i/>
          <w:iCs/>
        </w:rPr>
        <w:t xml:space="preserve">Child Development Perspectives, </w:t>
      </w:r>
      <w:r>
        <w:t xml:space="preserve">13(1), pp. 59-64. </w:t>
      </w:r>
    </w:p>
    <w:p w14:paraId="0906FF21" w14:textId="6C764D1B" w:rsidR="003F0435" w:rsidRDefault="003F0435" w:rsidP="000E3EA8"/>
    <w:p w14:paraId="117906E3" w14:textId="59FBC3B8" w:rsidR="003F0435" w:rsidRDefault="003F0435" w:rsidP="000E3EA8">
      <w:r>
        <w:t xml:space="preserve">UNICEF. (2020). </w:t>
      </w:r>
      <w:r>
        <w:rPr>
          <w:i/>
          <w:iCs/>
        </w:rPr>
        <w:t xml:space="preserve">How we protect children’s rights with the UN Convention on the Rights of the Child. </w:t>
      </w:r>
      <w:r>
        <w:t xml:space="preserve">Available at: </w:t>
      </w:r>
      <w:hyperlink r:id="rId12" w:history="1">
        <w:r w:rsidRPr="00A212E6">
          <w:rPr>
            <w:rStyle w:val="Hyperlink"/>
          </w:rPr>
          <w:t>https://www.unicef.org.uk/what-we-do/un-convention-child-rights/</w:t>
        </w:r>
      </w:hyperlink>
      <w:r>
        <w:t xml:space="preserve"> (Accessed: 30/04/2020). </w:t>
      </w:r>
    </w:p>
    <w:p w14:paraId="2A904AF4" w14:textId="71E02F97" w:rsidR="006F1BBF" w:rsidRDefault="006F1BBF" w:rsidP="000E3EA8"/>
    <w:p w14:paraId="408EAD9D" w14:textId="6AE84449" w:rsidR="006F1BBF" w:rsidRPr="006F1BBF" w:rsidRDefault="006F1BBF" w:rsidP="000E3EA8">
      <w:r>
        <w:t xml:space="preserve">Walliman, N. (2017). </w:t>
      </w:r>
      <w:r>
        <w:rPr>
          <w:i/>
          <w:iCs/>
        </w:rPr>
        <w:t xml:space="preserve">Research Methods: The basics. </w:t>
      </w:r>
      <w:r>
        <w:t xml:space="preserve">London: Routledge. </w:t>
      </w:r>
    </w:p>
    <w:p w14:paraId="649D836E" w14:textId="77777777" w:rsidR="004C75F0" w:rsidRDefault="004C75F0" w:rsidP="000E3EA8"/>
    <w:p w14:paraId="155F08A4" w14:textId="42ACF456" w:rsidR="005C2B74" w:rsidRPr="005C2B74" w:rsidRDefault="005C2B74" w:rsidP="000E3EA8">
      <w:r>
        <w:t xml:space="preserve">Western Telegraph. (2020). </w:t>
      </w:r>
      <w:r>
        <w:rPr>
          <w:i/>
          <w:iCs/>
        </w:rPr>
        <w:t xml:space="preserve">Woman admits neglect over Pembroke child found living in filthy conditions. </w:t>
      </w:r>
      <w:r>
        <w:t xml:space="preserve">Available at: </w:t>
      </w:r>
      <w:hyperlink r:id="rId13" w:history="1">
        <w:r w:rsidRPr="00A212E6">
          <w:rPr>
            <w:rStyle w:val="Hyperlink"/>
          </w:rPr>
          <w:t>https://www.westerntelegraph.co.uk/news/18262852.woman-admits-neglect-pembroke-child-found-living-filthy-conditions/</w:t>
        </w:r>
      </w:hyperlink>
      <w:r>
        <w:t xml:space="preserve"> (Accessed: 30/04/2020). </w:t>
      </w:r>
    </w:p>
    <w:p w14:paraId="5215B00D" w14:textId="250FBCB7" w:rsidR="005C60EB" w:rsidRDefault="005C60EB" w:rsidP="000E3EA8"/>
    <w:p w14:paraId="67C771B9" w14:textId="0C150AD2" w:rsidR="005C60EB" w:rsidRPr="00433CBB" w:rsidRDefault="005C60EB" w:rsidP="000E3EA8"/>
    <w:sectPr w:rsidR="005C60EB" w:rsidRPr="00433CBB" w:rsidSect="007C2352">
      <w:headerReference w:type="default"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3F4166" w14:textId="77777777" w:rsidR="00244A58" w:rsidRDefault="00244A58" w:rsidP="000E3EA8">
      <w:r>
        <w:separator/>
      </w:r>
    </w:p>
  </w:endnote>
  <w:endnote w:type="continuationSeparator" w:id="0">
    <w:p w14:paraId="48299342" w14:textId="77777777" w:rsidR="00244A58" w:rsidRDefault="00244A58" w:rsidP="000E3EA8">
      <w:r>
        <w:continuationSeparator/>
      </w:r>
    </w:p>
  </w:endnote>
  <w:endnote w:type="continuationNotice" w:id="1">
    <w:p w14:paraId="57E4EBE7" w14:textId="77777777" w:rsidR="00244A58" w:rsidRDefault="00244A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9E47D0" w14:textId="77777777" w:rsidR="000E3EA8" w:rsidRDefault="000E3EA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6641A17" w14:textId="77777777" w:rsidR="000E3EA8" w:rsidRDefault="000E3E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CB3CD3" w14:textId="77777777" w:rsidR="00244A58" w:rsidRDefault="00244A58" w:rsidP="000E3EA8">
      <w:r>
        <w:separator/>
      </w:r>
    </w:p>
  </w:footnote>
  <w:footnote w:type="continuationSeparator" w:id="0">
    <w:p w14:paraId="7B342211" w14:textId="77777777" w:rsidR="00244A58" w:rsidRDefault="00244A58" w:rsidP="000E3EA8">
      <w:r>
        <w:continuationSeparator/>
      </w:r>
    </w:p>
  </w:footnote>
  <w:footnote w:type="continuationNotice" w:id="1">
    <w:p w14:paraId="553E8CCF" w14:textId="77777777" w:rsidR="00244A58" w:rsidRDefault="00244A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9422D2" w14:textId="5D675614" w:rsidR="000E3EA8" w:rsidRDefault="000E3EA8">
    <w:pPr>
      <w:pStyle w:val="Header"/>
    </w:pPr>
    <w:r>
      <w:t>Jessica Woods</w:t>
    </w:r>
  </w:p>
  <w:p w14:paraId="0992F538" w14:textId="77777777" w:rsidR="000E3EA8" w:rsidRDefault="000E3E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00F57"/>
    <w:multiLevelType w:val="hybridMultilevel"/>
    <w:tmpl w:val="11CE71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FF760B"/>
    <w:multiLevelType w:val="hybridMultilevel"/>
    <w:tmpl w:val="152E04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EA8"/>
    <w:rsid w:val="00012C6A"/>
    <w:rsid w:val="00036B0D"/>
    <w:rsid w:val="000A7951"/>
    <w:rsid w:val="000C04FA"/>
    <w:rsid w:val="000E3EA8"/>
    <w:rsid w:val="001411F2"/>
    <w:rsid w:val="00152BF5"/>
    <w:rsid w:val="001A6F24"/>
    <w:rsid w:val="001E135A"/>
    <w:rsid w:val="002274F9"/>
    <w:rsid w:val="002425B1"/>
    <w:rsid w:val="00244A58"/>
    <w:rsid w:val="00251EB2"/>
    <w:rsid w:val="00264236"/>
    <w:rsid w:val="0028005D"/>
    <w:rsid w:val="00287BCD"/>
    <w:rsid w:val="0029644B"/>
    <w:rsid w:val="002D5516"/>
    <w:rsid w:val="002F1008"/>
    <w:rsid w:val="003110C2"/>
    <w:rsid w:val="00316DD2"/>
    <w:rsid w:val="00320AF6"/>
    <w:rsid w:val="003A08F5"/>
    <w:rsid w:val="003C60C1"/>
    <w:rsid w:val="003D267B"/>
    <w:rsid w:val="003E3A20"/>
    <w:rsid w:val="003F0435"/>
    <w:rsid w:val="00400A0F"/>
    <w:rsid w:val="004028F7"/>
    <w:rsid w:val="00407140"/>
    <w:rsid w:val="00433CBB"/>
    <w:rsid w:val="004A60A1"/>
    <w:rsid w:val="004C75F0"/>
    <w:rsid w:val="00501B98"/>
    <w:rsid w:val="00505BA6"/>
    <w:rsid w:val="00514414"/>
    <w:rsid w:val="00521A28"/>
    <w:rsid w:val="005565D7"/>
    <w:rsid w:val="005724F3"/>
    <w:rsid w:val="00592830"/>
    <w:rsid w:val="005C262E"/>
    <w:rsid w:val="005C2B74"/>
    <w:rsid w:val="005C60EB"/>
    <w:rsid w:val="005D0917"/>
    <w:rsid w:val="005F089D"/>
    <w:rsid w:val="00604CA4"/>
    <w:rsid w:val="00611A36"/>
    <w:rsid w:val="00627F10"/>
    <w:rsid w:val="006707FF"/>
    <w:rsid w:val="00682755"/>
    <w:rsid w:val="006E2C1A"/>
    <w:rsid w:val="006F1BBF"/>
    <w:rsid w:val="006F2051"/>
    <w:rsid w:val="00703232"/>
    <w:rsid w:val="0070698F"/>
    <w:rsid w:val="00707291"/>
    <w:rsid w:val="007253EA"/>
    <w:rsid w:val="00734E00"/>
    <w:rsid w:val="007808AC"/>
    <w:rsid w:val="007B6B11"/>
    <w:rsid w:val="007C2352"/>
    <w:rsid w:val="007E2B96"/>
    <w:rsid w:val="007E75E5"/>
    <w:rsid w:val="00802AB1"/>
    <w:rsid w:val="00862190"/>
    <w:rsid w:val="0088517C"/>
    <w:rsid w:val="008C00D9"/>
    <w:rsid w:val="008C76A1"/>
    <w:rsid w:val="0090388F"/>
    <w:rsid w:val="00937ADD"/>
    <w:rsid w:val="00947E1C"/>
    <w:rsid w:val="009D072E"/>
    <w:rsid w:val="009D74B9"/>
    <w:rsid w:val="00A11E08"/>
    <w:rsid w:val="00A4093A"/>
    <w:rsid w:val="00A80557"/>
    <w:rsid w:val="00AA6647"/>
    <w:rsid w:val="00B04565"/>
    <w:rsid w:val="00B308B9"/>
    <w:rsid w:val="00B4176D"/>
    <w:rsid w:val="00B60E19"/>
    <w:rsid w:val="00B76232"/>
    <w:rsid w:val="00BA1CC0"/>
    <w:rsid w:val="00BA77D7"/>
    <w:rsid w:val="00BE3D3E"/>
    <w:rsid w:val="00C15210"/>
    <w:rsid w:val="00C17D94"/>
    <w:rsid w:val="00C96A0A"/>
    <w:rsid w:val="00CD4173"/>
    <w:rsid w:val="00D03FDF"/>
    <w:rsid w:val="00D24D61"/>
    <w:rsid w:val="00D37BEA"/>
    <w:rsid w:val="00D55B0C"/>
    <w:rsid w:val="00D84E46"/>
    <w:rsid w:val="00D94F99"/>
    <w:rsid w:val="00D95C61"/>
    <w:rsid w:val="00E30706"/>
    <w:rsid w:val="00EB65F5"/>
    <w:rsid w:val="00F045C2"/>
    <w:rsid w:val="00F92CA9"/>
    <w:rsid w:val="00F96FC4"/>
    <w:rsid w:val="00FB67B3"/>
    <w:rsid w:val="02790E05"/>
    <w:rsid w:val="027B9CF5"/>
    <w:rsid w:val="0307EC79"/>
    <w:rsid w:val="040446DB"/>
    <w:rsid w:val="07BEDFB4"/>
    <w:rsid w:val="07C1D50C"/>
    <w:rsid w:val="08D7F646"/>
    <w:rsid w:val="11B36DFE"/>
    <w:rsid w:val="184C7503"/>
    <w:rsid w:val="19F4C0BD"/>
    <w:rsid w:val="1B5FEFB2"/>
    <w:rsid w:val="1D56FC71"/>
    <w:rsid w:val="1F5F7806"/>
    <w:rsid w:val="1FB4BC31"/>
    <w:rsid w:val="2118A814"/>
    <w:rsid w:val="23395746"/>
    <w:rsid w:val="2B3C8BDA"/>
    <w:rsid w:val="2B3EB923"/>
    <w:rsid w:val="2D604158"/>
    <w:rsid w:val="2DD2E987"/>
    <w:rsid w:val="3136BF25"/>
    <w:rsid w:val="381F370D"/>
    <w:rsid w:val="3841AE1B"/>
    <w:rsid w:val="3C2D1799"/>
    <w:rsid w:val="40B6A174"/>
    <w:rsid w:val="4546D197"/>
    <w:rsid w:val="4BF38F78"/>
    <w:rsid w:val="4CC5283C"/>
    <w:rsid w:val="52B1E7CA"/>
    <w:rsid w:val="57CA352C"/>
    <w:rsid w:val="587141C2"/>
    <w:rsid w:val="5B7BB072"/>
    <w:rsid w:val="5E9D82D6"/>
    <w:rsid w:val="610C63F2"/>
    <w:rsid w:val="61B4617E"/>
    <w:rsid w:val="62127752"/>
    <w:rsid w:val="6E3F9F17"/>
    <w:rsid w:val="72259E41"/>
    <w:rsid w:val="7227A23C"/>
    <w:rsid w:val="738A9EDC"/>
    <w:rsid w:val="758E3162"/>
    <w:rsid w:val="770D23F5"/>
    <w:rsid w:val="788A9410"/>
    <w:rsid w:val="7CC9D6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16F974"/>
  <w15:chartTrackingRefBased/>
  <w15:docId w15:val="{41DBC470-B0F5-9B49-A9DC-E6A0D9D4E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3EA8"/>
    <w:pPr>
      <w:tabs>
        <w:tab w:val="center" w:pos="4513"/>
        <w:tab w:val="right" w:pos="9026"/>
      </w:tabs>
    </w:pPr>
  </w:style>
  <w:style w:type="character" w:customStyle="1" w:styleId="HeaderChar">
    <w:name w:val="Header Char"/>
    <w:basedOn w:val="DefaultParagraphFont"/>
    <w:link w:val="Header"/>
    <w:uiPriority w:val="99"/>
    <w:rsid w:val="000E3EA8"/>
  </w:style>
  <w:style w:type="paragraph" w:styleId="Footer">
    <w:name w:val="footer"/>
    <w:basedOn w:val="Normal"/>
    <w:link w:val="FooterChar"/>
    <w:uiPriority w:val="99"/>
    <w:unhideWhenUsed/>
    <w:rsid w:val="000E3EA8"/>
    <w:pPr>
      <w:tabs>
        <w:tab w:val="center" w:pos="4513"/>
        <w:tab w:val="right" w:pos="9026"/>
      </w:tabs>
    </w:pPr>
  </w:style>
  <w:style w:type="character" w:customStyle="1" w:styleId="FooterChar">
    <w:name w:val="Footer Char"/>
    <w:basedOn w:val="DefaultParagraphFont"/>
    <w:link w:val="Footer"/>
    <w:uiPriority w:val="99"/>
    <w:rsid w:val="000E3EA8"/>
  </w:style>
  <w:style w:type="paragraph" w:styleId="ListParagraph">
    <w:name w:val="List Paragraph"/>
    <w:basedOn w:val="Normal"/>
    <w:uiPriority w:val="34"/>
    <w:qFormat/>
    <w:rsid w:val="000E3EA8"/>
    <w:pPr>
      <w:ind w:left="720"/>
      <w:contextualSpacing/>
    </w:pPr>
  </w:style>
  <w:style w:type="character" w:styleId="Hyperlink">
    <w:name w:val="Hyperlink"/>
    <w:basedOn w:val="DefaultParagraphFont"/>
    <w:uiPriority w:val="99"/>
    <w:unhideWhenUsed/>
    <w:rsid w:val="00433CBB"/>
    <w:rPr>
      <w:color w:val="0563C1" w:themeColor="hyperlink"/>
      <w:u w:val="single"/>
    </w:rPr>
  </w:style>
  <w:style w:type="character" w:styleId="UnresolvedMention">
    <w:name w:val="Unresolved Mention"/>
    <w:basedOn w:val="DefaultParagraphFont"/>
    <w:uiPriority w:val="99"/>
    <w:semiHidden/>
    <w:unhideWhenUsed/>
    <w:rsid w:val="00433C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7714317">
      <w:bodyDiv w:val="1"/>
      <w:marLeft w:val="0"/>
      <w:marRight w:val="0"/>
      <w:marTop w:val="0"/>
      <w:marBottom w:val="0"/>
      <w:divBdr>
        <w:top w:val="none" w:sz="0" w:space="0" w:color="auto"/>
        <w:left w:val="none" w:sz="0" w:space="0" w:color="auto"/>
        <w:bottom w:val="none" w:sz="0" w:space="0" w:color="auto"/>
        <w:right w:val="none" w:sz="0" w:space="0" w:color="auto"/>
      </w:divBdr>
      <w:divsChild>
        <w:div w:id="1516773227">
          <w:marLeft w:val="0"/>
          <w:marRight w:val="0"/>
          <w:marTop w:val="0"/>
          <w:marBottom w:val="0"/>
          <w:divBdr>
            <w:top w:val="none" w:sz="0" w:space="0" w:color="auto"/>
            <w:left w:val="none" w:sz="0" w:space="0" w:color="auto"/>
            <w:bottom w:val="none" w:sz="0" w:space="0" w:color="auto"/>
            <w:right w:val="none" w:sz="0" w:space="0" w:color="auto"/>
          </w:divBdr>
          <w:divsChild>
            <w:div w:id="764151824">
              <w:marLeft w:val="0"/>
              <w:marRight w:val="0"/>
              <w:marTop w:val="0"/>
              <w:marBottom w:val="0"/>
              <w:divBdr>
                <w:top w:val="none" w:sz="0" w:space="0" w:color="auto"/>
                <w:left w:val="none" w:sz="0" w:space="0" w:color="auto"/>
                <w:bottom w:val="none" w:sz="0" w:space="0" w:color="auto"/>
                <w:right w:val="none" w:sz="0" w:space="0" w:color="auto"/>
              </w:divBdr>
              <w:divsChild>
                <w:div w:id="142149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29115">
          <w:marLeft w:val="0"/>
          <w:marRight w:val="0"/>
          <w:marTop w:val="0"/>
          <w:marBottom w:val="0"/>
          <w:divBdr>
            <w:top w:val="none" w:sz="0" w:space="0" w:color="auto"/>
            <w:left w:val="none" w:sz="0" w:space="0" w:color="auto"/>
            <w:bottom w:val="none" w:sz="0" w:space="0" w:color="auto"/>
            <w:right w:val="none" w:sz="0" w:space="0" w:color="auto"/>
          </w:divBdr>
          <w:divsChild>
            <w:div w:id="1129398913">
              <w:marLeft w:val="0"/>
              <w:marRight w:val="0"/>
              <w:marTop w:val="0"/>
              <w:marBottom w:val="0"/>
              <w:divBdr>
                <w:top w:val="none" w:sz="0" w:space="0" w:color="auto"/>
                <w:left w:val="none" w:sz="0" w:space="0" w:color="auto"/>
                <w:bottom w:val="none" w:sz="0" w:space="0" w:color="auto"/>
                <w:right w:val="none" w:sz="0" w:space="0" w:color="auto"/>
              </w:divBdr>
              <w:divsChild>
                <w:div w:id="696809278">
                  <w:marLeft w:val="0"/>
                  <w:marRight w:val="0"/>
                  <w:marTop w:val="0"/>
                  <w:marBottom w:val="0"/>
                  <w:divBdr>
                    <w:top w:val="none" w:sz="0" w:space="0" w:color="auto"/>
                    <w:left w:val="none" w:sz="0" w:space="0" w:color="auto"/>
                    <w:bottom w:val="none" w:sz="0" w:space="0" w:color="auto"/>
                    <w:right w:val="none" w:sz="0" w:space="0" w:color="auto"/>
                  </w:divBdr>
                  <w:divsChild>
                    <w:div w:id="1687439573">
                      <w:marLeft w:val="0"/>
                      <w:marRight w:val="0"/>
                      <w:marTop w:val="90"/>
                      <w:marBottom w:val="0"/>
                      <w:divBdr>
                        <w:top w:val="none" w:sz="0" w:space="0" w:color="auto"/>
                        <w:left w:val="none" w:sz="0" w:space="0" w:color="auto"/>
                        <w:bottom w:val="none" w:sz="0" w:space="0" w:color="auto"/>
                        <w:right w:val="none" w:sz="0" w:space="0" w:color="auto"/>
                      </w:divBdr>
                      <w:divsChild>
                        <w:div w:id="1353919273">
                          <w:marLeft w:val="0"/>
                          <w:marRight w:val="0"/>
                          <w:marTop w:val="0"/>
                          <w:marBottom w:val="420"/>
                          <w:divBdr>
                            <w:top w:val="none" w:sz="0" w:space="0" w:color="auto"/>
                            <w:left w:val="none" w:sz="0" w:space="0" w:color="auto"/>
                            <w:bottom w:val="none" w:sz="0" w:space="0" w:color="auto"/>
                            <w:right w:val="none" w:sz="0" w:space="0" w:color="auto"/>
                          </w:divBdr>
                        </w:div>
                      </w:divsChild>
                    </w:div>
                  </w:divsChild>
                </w:div>
              </w:divsChild>
            </w:div>
          </w:divsChild>
        </w:div>
      </w:divsChild>
    </w:div>
    <w:div w:id="1881503825">
      <w:bodyDiv w:val="1"/>
      <w:marLeft w:val="0"/>
      <w:marRight w:val="0"/>
      <w:marTop w:val="0"/>
      <w:marBottom w:val="0"/>
      <w:divBdr>
        <w:top w:val="none" w:sz="0" w:space="0" w:color="auto"/>
        <w:left w:val="none" w:sz="0" w:space="0" w:color="auto"/>
        <w:bottom w:val="none" w:sz="0" w:space="0" w:color="auto"/>
        <w:right w:val="none" w:sz="0" w:space="0" w:color="auto"/>
      </w:divBdr>
    </w:div>
    <w:div w:id="1995334267">
      <w:bodyDiv w:val="1"/>
      <w:marLeft w:val="0"/>
      <w:marRight w:val="0"/>
      <w:marTop w:val="0"/>
      <w:marBottom w:val="0"/>
      <w:divBdr>
        <w:top w:val="none" w:sz="0" w:space="0" w:color="auto"/>
        <w:left w:val="none" w:sz="0" w:space="0" w:color="auto"/>
        <w:bottom w:val="none" w:sz="0" w:space="0" w:color="auto"/>
        <w:right w:val="none" w:sz="0" w:space="0" w:color="auto"/>
      </w:divBdr>
      <w:divsChild>
        <w:div w:id="2003700576">
          <w:marLeft w:val="0"/>
          <w:marRight w:val="0"/>
          <w:marTop w:val="0"/>
          <w:marBottom w:val="0"/>
          <w:divBdr>
            <w:top w:val="none" w:sz="0" w:space="0" w:color="auto"/>
            <w:left w:val="none" w:sz="0" w:space="0" w:color="auto"/>
            <w:bottom w:val="none" w:sz="0" w:space="0" w:color="auto"/>
            <w:right w:val="none" w:sz="0" w:space="0" w:color="auto"/>
          </w:divBdr>
          <w:divsChild>
            <w:div w:id="410353212">
              <w:marLeft w:val="0"/>
              <w:marRight w:val="0"/>
              <w:marTop w:val="0"/>
              <w:marBottom w:val="0"/>
              <w:divBdr>
                <w:top w:val="none" w:sz="0" w:space="0" w:color="auto"/>
                <w:left w:val="none" w:sz="0" w:space="0" w:color="auto"/>
                <w:bottom w:val="none" w:sz="0" w:space="0" w:color="auto"/>
                <w:right w:val="none" w:sz="0" w:space="0" w:color="auto"/>
              </w:divBdr>
              <w:divsChild>
                <w:div w:id="1370691052">
                  <w:marLeft w:val="0"/>
                  <w:marRight w:val="0"/>
                  <w:marTop w:val="0"/>
                  <w:marBottom w:val="0"/>
                  <w:divBdr>
                    <w:top w:val="none" w:sz="0" w:space="0" w:color="auto"/>
                    <w:left w:val="none" w:sz="0" w:space="0" w:color="auto"/>
                    <w:bottom w:val="none" w:sz="0" w:space="0" w:color="auto"/>
                    <w:right w:val="none" w:sz="0" w:space="0" w:color="auto"/>
                  </w:divBdr>
                  <w:divsChild>
                    <w:div w:id="214357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nspcc.org.uk/research-resources/briefings/research-with-children-ethics-safety-avoiding-harm" TargetMode="External"/><Relationship Id="rId13" Type="http://schemas.openxmlformats.org/officeDocument/2006/relationships/hyperlink" Target="https://www.westerntelegraph.co.uk/news/18262852.woman-admits-neglect-pembroke-child-found-living-filthy-conditions/" TargetMode="External"/><Relationship Id="rId3" Type="http://schemas.openxmlformats.org/officeDocument/2006/relationships/settings" Target="settings.xml"/><Relationship Id="rId7" Type="http://schemas.openxmlformats.org/officeDocument/2006/relationships/hyperlink" Target="https://www.childcomwales.org.uk/our-work/policy-positions/home-education/" TargetMode="External"/><Relationship Id="rId12" Type="http://schemas.openxmlformats.org/officeDocument/2006/relationships/hyperlink" Target="https://www.unicef.org.uk/what-we-do/un-convention-child-righ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mbroke-today.co.uk/article.cfm?id=126902&amp;headline=Woman%20admits%20ill-treatment%20and%20neglect%20of%20child%20living%20in%20&#8216;insanitary%20conditions&#8217;&amp;sectionIs=news&amp;searchyear=202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ons.gov.uk/peoplepopulationandcommunity/crimeandjustice/bulletins/childabuseinenglandandwales/march2020" TargetMode="External"/><Relationship Id="rId4" Type="http://schemas.openxmlformats.org/officeDocument/2006/relationships/webSettings" Target="webSettings.xml"/><Relationship Id="rId9" Type="http://schemas.openxmlformats.org/officeDocument/2006/relationships/hyperlink" Target="https://learning.nspcc.org.uk/safeguarding-child-protect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437</TotalTime>
  <Pages>1</Pages>
  <Words>2512</Words>
  <Characters>14323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Woods</dc:creator>
  <cp:keywords/>
  <dc:description/>
  <cp:lastModifiedBy>Zoe Woods</cp:lastModifiedBy>
  <cp:revision>69</cp:revision>
  <dcterms:created xsi:type="dcterms:W3CDTF">2020-04-30T06:33:00Z</dcterms:created>
  <dcterms:modified xsi:type="dcterms:W3CDTF">2020-05-13T15:43:00Z</dcterms:modified>
</cp:coreProperties>
</file>