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B25BD" w14:textId="77777777" w:rsidR="00143EA0" w:rsidRDefault="00143EA0" w:rsidP="007F0824">
      <w:pPr>
        <w:jc w:val="center"/>
        <w:rPr>
          <w:b/>
          <w:bCs/>
          <w:sz w:val="32"/>
          <w:szCs w:val="28"/>
        </w:rPr>
      </w:pPr>
    </w:p>
    <w:p w14:paraId="487D35C6" w14:textId="77777777" w:rsidR="00143EA0" w:rsidRDefault="00143EA0" w:rsidP="007F0824">
      <w:pPr>
        <w:jc w:val="center"/>
        <w:rPr>
          <w:b/>
          <w:bCs/>
          <w:sz w:val="32"/>
          <w:szCs w:val="28"/>
        </w:rPr>
      </w:pPr>
    </w:p>
    <w:p w14:paraId="3E133001" w14:textId="7453A8BC" w:rsidR="007F0824" w:rsidRPr="00143EA0" w:rsidRDefault="007F0824" w:rsidP="00143EA0">
      <w:pPr>
        <w:jc w:val="center"/>
        <w:rPr>
          <w:rFonts w:ascii="Arial" w:hAnsi="Arial" w:cs="Arial"/>
          <w:b/>
          <w:bCs/>
          <w:szCs w:val="24"/>
        </w:rPr>
      </w:pPr>
      <w:r w:rsidRPr="00143EA0">
        <w:rPr>
          <w:rFonts w:ascii="Arial" w:hAnsi="Arial" w:cs="Arial"/>
          <w:b/>
          <w:bCs/>
          <w:szCs w:val="24"/>
        </w:rPr>
        <w:t>Management &amp; Organisational Behaviour</w:t>
      </w:r>
    </w:p>
    <w:p w14:paraId="23985762" w14:textId="77777777" w:rsidR="007F0824" w:rsidRPr="00143EA0" w:rsidRDefault="007F0824" w:rsidP="00143EA0">
      <w:pPr>
        <w:jc w:val="center"/>
        <w:rPr>
          <w:rFonts w:ascii="Arial" w:hAnsi="Arial" w:cs="Arial"/>
          <w:b/>
          <w:bCs/>
          <w:szCs w:val="24"/>
        </w:rPr>
      </w:pPr>
    </w:p>
    <w:p w14:paraId="5C7A29AC" w14:textId="77777777" w:rsidR="007F0824" w:rsidRPr="00143EA0" w:rsidRDefault="007F0824" w:rsidP="00143EA0">
      <w:pPr>
        <w:jc w:val="center"/>
        <w:rPr>
          <w:rFonts w:ascii="Arial" w:hAnsi="Arial" w:cs="Arial"/>
          <w:b/>
          <w:bCs/>
          <w:szCs w:val="24"/>
        </w:rPr>
      </w:pPr>
    </w:p>
    <w:p w14:paraId="194F78F6" w14:textId="77777777" w:rsidR="007F0824" w:rsidRPr="00143EA0" w:rsidRDefault="007F0824" w:rsidP="00143EA0">
      <w:pPr>
        <w:jc w:val="center"/>
        <w:rPr>
          <w:rFonts w:ascii="Arial" w:hAnsi="Arial" w:cs="Arial"/>
          <w:b/>
          <w:bCs/>
          <w:szCs w:val="24"/>
        </w:rPr>
      </w:pPr>
    </w:p>
    <w:p w14:paraId="075BB43C" w14:textId="07DC1A7B" w:rsidR="007F0824" w:rsidRDefault="00143EA0" w:rsidP="00143EA0">
      <w:pPr>
        <w:spacing w:after="200" w:line="240" w:lineRule="auto"/>
        <w:jc w:val="center"/>
        <w:rPr>
          <w:rFonts w:ascii="Arial" w:hAnsi="Arial" w:cs="Arial"/>
          <w:b/>
          <w:bCs/>
          <w:szCs w:val="24"/>
        </w:rPr>
      </w:pPr>
      <w:r>
        <w:rPr>
          <w:rFonts w:ascii="Arial" w:hAnsi="Arial" w:cs="Arial"/>
          <w:b/>
          <w:bCs/>
          <w:szCs w:val="24"/>
        </w:rPr>
        <w:t xml:space="preserve">Assessment 1 - </w:t>
      </w:r>
      <w:r w:rsidR="007F0824" w:rsidRPr="00143EA0">
        <w:rPr>
          <w:rFonts w:ascii="Arial" w:hAnsi="Arial" w:cs="Arial"/>
          <w:b/>
          <w:bCs/>
          <w:szCs w:val="24"/>
        </w:rPr>
        <w:t>Academic Essay</w:t>
      </w:r>
    </w:p>
    <w:p w14:paraId="254BD495" w14:textId="77777777" w:rsidR="00143EA0" w:rsidRDefault="00143EA0" w:rsidP="00143EA0">
      <w:pPr>
        <w:spacing w:after="200" w:line="240" w:lineRule="auto"/>
        <w:jc w:val="center"/>
        <w:rPr>
          <w:rFonts w:ascii="Arial" w:hAnsi="Arial" w:cs="Arial"/>
          <w:b/>
          <w:bCs/>
          <w:szCs w:val="24"/>
        </w:rPr>
      </w:pPr>
    </w:p>
    <w:p w14:paraId="1C33F11E" w14:textId="77777777" w:rsidR="00143EA0" w:rsidRPr="00143EA0" w:rsidRDefault="00143EA0" w:rsidP="00143EA0">
      <w:pPr>
        <w:spacing w:after="200" w:line="240" w:lineRule="auto"/>
        <w:jc w:val="center"/>
        <w:rPr>
          <w:rFonts w:ascii="Arial" w:hAnsi="Arial" w:cs="Arial"/>
          <w:b/>
          <w:bCs/>
          <w:szCs w:val="24"/>
        </w:rPr>
      </w:pPr>
    </w:p>
    <w:p w14:paraId="26AC1B60" w14:textId="77777777" w:rsidR="00143EA0" w:rsidRPr="00143EA0" w:rsidRDefault="00143EA0" w:rsidP="00143EA0">
      <w:pPr>
        <w:pStyle w:val="Default"/>
        <w:spacing w:line="480" w:lineRule="auto"/>
        <w:jc w:val="both"/>
      </w:pPr>
      <w:r w:rsidRPr="00143EA0">
        <w:t>Student name: Roxana Mihaela Roman</w:t>
      </w:r>
    </w:p>
    <w:p w14:paraId="33A2ED72" w14:textId="77777777" w:rsidR="00143EA0" w:rsidRPr="00143EA0" w:rsidRDefault="00143EA0" w:rsidP="00143EA0">
      <w:pPr>
        <w:pStyle w:val="Default"/>
        <w:spacing w:line="480" w:lineRule="auto"/>
        <w:jc w:val="both"/>
      </w:pPr>
      <w:r w:rsidRPr="00143EA0">
        <w:t>Student ID number: 2129008</w:t>
      </w:r>
    </w:p>
    <w:p w14:paraId="09E8BEBC" w14:textId="27032876" w:rsidR="00143EA0" w:rsidRPr="00143EA0" w:rsidRDefault="00143EA0" w:rsidP="00143EA0">
      <w:pPr>
        <w:pStyle w:val="Default"/>
        <w:spacing w:line="480" w:lineRule="auto"/>
        <w:jc w:val="both"/>
      </w:pPr>
      <w:r w:rsidRPr="00143EA0">
        <w:t>Module Title: Management &amp; Organisational Behaviour</w:t>
      </w:r>
    </w:p>
    <w:p w14:paraId="40E9DC42" w14:textId="3CC175D5" w:rsidR="00143EA0" w:rsidRPr="00143EA0" w:rsidRDefault="00143EA0" w:rsidP="00143EA0">
      <w:pPr>
        <w:pStyle w:val="Default"/>
        <w:spacing w:line="480" w:lineRule="auto"/>
        <w:jc w:val="both"/>
      </w:pPr>
      <w:r w:rsidRPr="00143EA0">
        <w:t>Module code: BMIH500</w:t>
      </w:r>
      <w:r>
        <w:t>4</w:t>
      </w:r>
    </w:p>
    <w:p w14:paraId="66B39F06" w14:textId="49766B70" w:rsidR="00143EA0" w:rsidRPr="00143EA0" w:rsidRDefault="00143EA0" w:rsidP="00143EA0">
      <w:pPr>
        <w:pStyle w:val="Default"/>
        <w:spacing w:line="480" w:lineRule="auto"/>
        <w:jc w:val="both"/>
      </w:pPr>
      <w:r w:rsidRPr="00143EA0">
        <w:t xml:space="preserve">Lecturer Name: </w:t>
      </w:r>
      <w:r w:rsidR="00746D43" w:rsidRPr="00746D43">
        <w:t>Maggie Lan Zang</w:t>
      </w:r>
    </w:p>
    <w:p w14:paraId="2E124D84" w14:textId="77777777" w:rsidR="00143EA0" w:rsidRPr="007F0824" w:rsidRDefault="00143EA0">
      <w:pPr>
        <w:spacing w:after="200" w:line="240" w:lineRule="auto"/>
        <w:jc w:val="center"/>
        <w:rPr>
          <w:b/>
          <w:bCs/>
          <w:sz w:val="32"/>
          <w:szCs w:val="28"/>
        </w:rPr>
      </w:pPr>
    </w:p>
    <w:p w14:paraId="721A24FA" w14:textId="77777777" w:rsidR="007F0824" w:rsidRDefault="007F0824">
      <w:pPr>
        <w:spacing w:after="200" w:line="240" w:lineRule="auto"/>
        <w:jc w:val="center"/>
      </w:pPr>
    </w:p>
    <w:p w14:paraId="37B7477B" w14:textId="77777777" w:rsidR="007F0824" w:rsidRDefault="007F0824">
      <w:pPr>
        <w:spacing w:after="200" w:line="240" w:lineRule="auto"/>
        <w:jc w:val="center"/>
      </w:pPr>
    </w:p>
    <w:p w14:paraId="210CD287" w14:textId="77777777" w:rsidR="007F0824" w:rsidRDefault="007F0824">
      <w:pPr>
        <w:spacing w:after="200" w:line="240" w:lineRule="auto"/>
        <w:jc w:val="center"/>
      </w:pPr>
    </w:p>
    <w:p w14:paraId="7329C51B" w14:textId="77777777" w:rsidR="007F0824" w:rsidRDefault="007F0824">
      <w:pPr>
        <w:spacing w:after="200" w:line="240" w:lineRule="auto"/>
        <w:jc w:val="center"/>
      </w:pPr>
    </w:p>
    <w:p w14:paraId="3143FBE1" w14:textId="77777777" w:rsidR="007F0824" w:rsidRPr="007F0824" w:rsidRDefault="007F0824">
      <w:pPr>
        <w:spacing w:after="200" w:line="240" w:lineRule="auto"/>
        <w:jc w:val="center"/>
        <w:rPr>
          <w:b/>
          <w:bCs/>
        </w:rPr>
      </w:pPr>
    </w:p>
    <w:p w14:paraId="7D965942" w14:textId="187501FD" w:rsidR="007F0824" w:rsidRDefault="007F0824">
      <w:pPr>
        <w:spacing w:after="200" w:line="240" w:lineRule="auto"/>
        <w:jc w:val="center"/>
      </w:pPr>
      <w:r>
        <w:br w:type="page"/>
      </w:r>
    </w:p>
    <w:p w14:paraId="12AEF187" w14:textId="56B35CC9" w:rsidR="007F0824" w:rsidRPr="00FE1D35" w:rsidRDefault="007F0824" w:rsidP="00FE1D35">
      <w:pPr>
        <w:spacing w:line="480" w:lineRule="auto"/>
        <w:rPr>
          <w:rFonts w:ascii="Arial" w:hAnsi="Arial" w:cs="Arial"/>
          <w:b/>
          <w:bCs/>
          <w:szCs w:val="24"/>
        </w:rPr>
      </w:pPr>
      <w:r w:rsidRPr="00FE1D35">
        <w:rPr>
          <w:rFonts w:ascii="Arial" w:hAnsi="Arial" w:cs="Arial"/>
          <w:b/>
          <w:bCs/>
          <w:szCs w:val="24"/>
        </w:rPr>
        <w:lastRenderedPageBreak/>
        <w:t>Different approaches to leadership and their effectiveness within the hospitality industry</w:t>
      </w:r>
    </w:p>
    <w:p w14:paraId="01650955" w14:textId="41B4A9C9" w:rsidR="00E40E5A" w:rsidRPr="00FE1D35" w:rsidRDefault="00E40E5A" w:rsidP="00FE1D35">
      <w:pPr>
        <w:spacing w:line="480" w:lineRule="auto"/>
        <w:rPr>
          <w:rFonts w:ascii="Arial" w:hAnsi="Arial" w:cs="Arial"/>
          <w:szCs w:val="24"/>
        </w:rPr>
      </w:pPr>
      <w:r w:rsidRPr="00FE1D35">
        <w:rPr>
          <w:rFonts w:ascii="Arial" w:hAnsi="Arial" w:cs="Arial"/>
          <w:szCs w:val="24"/>
        </w:rPr>
        <w:t xml:space="preserve">To prosper in the dynamic hospitality sector, one needs to be proactive in addressing its obstacles and seizing its numerous chances. In this context, having authority means overseeing teams, </w:t>
      </w:r>
      <w:r w:rsidR="00F5520A" w:rsidRPr="00FE1D35">
        <w:rPr>
          <w:rFonts w:ascii="Arial" w:hAnsi="Arial" w:cs="Arial"/>
          <w:szCs w:val="24"/>
        </w:rPr>
        <w:t>managing customer experiences</w:t>
      </w:r>
      <w:r w:rsidRPr="00FE1D35">
        <w:rPr>
          <w:rFonts w:ascii="Arial" w:hAnsi="Arial" w:cs="Arial"/>
          <w:szCs w:val="24"/>
        </w:rPr>
        <w:t xml:space="preserve">, and managing the inherent complexity of the firm. This research mainly employs well-known theories to assess different administrative strategies, including the X and Y Hypothesis by McGregor, </w:t>
      </w:r>
      <w:r w:rsidR="00F5520A" w:rsidRPr="00FE1D35">
        <w:rPr>
          <w:rFonts w:ascii="Arial" w:hAnsi="Arial" w:cs="Arial"/>
          <w:szCs w:val="24"/>
        </w:rPr>
        <w:t>Adair's Model of Action-</w:t>
      </w:r>
      <w:proofErr w:type="spellStart"/>
      <w:r w:rsidR="00F5520A" w:rsidRPr="00FE1D35">
        <w:rPr>
          <w:rFonts w:ascii="Arial" w:hAnsi="Arial" w:cs="Arial"/>
          <w:szCs w:val="24"/>
        </w:rPr>
        <w:t>Centered</w:t>
      </w:r>
      <w:proofErr w:type="spellEnd"/>
      <w:r w:rsidR="00F5520A" w:rsidRPr="00FE1D35">
        <w:rPr>
          <w:rFonts w:ascii="Arial" w:hAnsi="Arial" w:cs="Arial"/>
          <w:szCs w:val="24"/>
        </w:rPr>
        <w:t xml:space="preserve"> Leadership (ACL)</w:t>
      </w:r>
      <w:r w:rsidRPr="00FE1D35">
        <w:rPr>
          <w:rFonts w:ascii="Arial" w:hAnsi="Arial" w:cs="Arial"/>
          <w:szCs w:val="24"/>
        </w:rPr>
        <w:t xml:space="preserve">, and </w:t>
      </w:r>
      <w:r w:rsidR="00F5520A" w:rsidRPr="00FE1D35">
        <w:rPr>
          <w:rFonts w:ascii="Arial" w:hAnsi="Arial" w:cs="Arial"/>
          <w:szCs w:val="24"/>
        </w:rPr>
        <w:t>Blake and Mouton's Managerial Grid</w:t>
      </w:r>
      <w:r w:rsidRPr="00FE1D35">
        <w:rPr>
          <w:rFonts w:ascii="Arial" w:hAnsi="Arial" w:cs="Arial"/>
          <w:szCs w:val="24"/>
        </w:rPr>
        <w:t xml:space="preserve">. Through a comparative investigation, the relative benefits of different approaches will be analysed, as well as their relevance to the friendliness industry. </w:t>
      </w:r>
      <w:r w:rsidR="00F5520A" w:rsidRPr="00FE1D35">
        <w:rPr>
          <w:rFonts w:ascii="Arial" w:hAnsi="Arial" w:cs="Arial"/>
          <w:szCs w:val="24"/>
        </w:rPr>
        <w:t>This essay</w:t>
      </w:r>
      <w:r w:rsidRPr="00FE1D35">
        <w:rPr>
          <w:rFonts w:ascii="Arial" w:hAnsi="Arial" w:cs="Arial"/>
          <w:szCs w:val="24"/>
        </w:rPr>
        <w:t xml:space="preserve"> will demonstrate how these concepts may be used in the </w:t>
      </w:r>
      <w:r w:rsidR="007548F0" w:rsidRPr="00FE1D35">
        <w:rPr>
          <w:rFonts w:ascii="Arial" w:hAnsi="Arial" w:cs="Arial"/>
          <w:szCs w:val="24"/>
        </w:rPr>
        <w:t>real-world</w:t>
      </w:r>
      <w:r w:rsidRPr="00FE1D35">
        <w:rPr>
          <w:rFonts w:ascii="Arial" w:hAnsi="Arial" w:cs="Arial"/>
          <w:szCs w:val="24"/>
        </w:rPr>
        <w:t xml:space="preserve"> using instances from a range of industries, and will make the link between crucial managerial leadership responsibilities and effective leadership.</w:t>
      </w:r>
    </w:p>
    <w:p w14:paraId="1C23C3AB" w14:textId="5D65D5BD" w:rsidR="00E40E5A" w:rsidRPr="00FE1D35" w:rsidRDefault="00E40E5A" w:rsidP="00FE1D35">
      <w:pPr>
        <w:spacing w:line="480" w:lineRule="auto"/>
        <w:rPr>
          <w:rFonts w:ascii="Arial" w:hAnsi="Arial" w:cs="Arial"/>
          <w:szCs w:val="24"/>
        </w:rPr>
      </w:pPr>
      <w:r w:rsidRPr="00FE1D35">
        <w:rPr>
          <w:rFonts w:ascii="Arial" w:hAnsi="Arial" w:cs="Arial"/>
          <w:szCs w:val="24"/>
        </w:rPr>
        <w:t xml:space="preserve">Robert Blake and Jane Mouton's </w:t>
      </w:r>
      <w:r w:rsidR="00F5520A" w:rsidRPr="00FE1D35">
        <w:rPr>
          <w:rFonts w:ascii="Arial" w:hAnsi="Arial" w:cs="Arial"/>
          <w:szCs w:val="24"/>
        </w:rPr>
        <w:t xml:space="preserve">Managerial Grid </w:t>
      </w:r>
      <w:r w:rsidRPr="00FE1D35">
        <w:rPr>
          <w:rFonts w:ascii="Arial" w:hAnsi="Arial" w:cs="Arial"/>
          <w:szCs w:val="24"/>
        </w:rPr>
        <w:t xml:space="preserve">categorises leadership styles according to their focus on people vs. </w:t>
      </w:r>
      <w:r w:rsidR="00F5520A" w:rsidRPr="00FE1D35">
        <w:rPr>
          <w:rFonts w:ascii="Arial" w:hAnsi="Arial" w:cs="Arial"/>
          <w:szCs w:val="24"/>
        </w:rPr>
        <w:t>production</w:t>
      </w:r>
      <w:r w:rsidR="007D66D5" w:rsidRPr="00FE1D35">
        <w:rPr>
          <w:rFonts w:ascii="Arial" w:hAnsi="Arial" w:cs="Arial"/>
          <w:szCs w:val="24"/>
        </w:rPr>
        <w:t xml:space="preserve"> (Adeola, 2016)</w:t>
      </w:r>
      <w:r w:rsidRPr="00FE1D35">
        <w:rPr>
          <w:rFonts w:ascii="Arial" w:hAnsi="Arial" w:cs="Arial"/>
          <w:szCs w:val="24"/>
        </w:rPr>
        <w:t xml:space="preserve">. Pioneers can choose from five distinct initiative styles: </w:t>
      </w:r>
      <w:r w:rsidR="00F5520A" w:rsidRPr="00FE1D35">
        <w:rPr>
          <w:rFonts w:ascii="Arial" w:hAnsi="Arial" w:cs="Arial"/>
          <w:szCs w:val="24"/>
        </w:rPr>
        <w:t>impoverished, country club, task management, team management</w:t>
      </w:r>
      <w:r w:rsidRPr="00FE1D35">
        <w:rPr>
          <w:rFonts w:ascii="Arial" w:hAnsi="Arial" w:cs="Arial"/>
          <w:szCs w:val="24"/>
        </w:rPr>
        <w:t xml:space="preserve">, and authority-consistency. The major strengths of this approach are its simplicity and versatility, which allow innovators to assess and modify their solutions in response to particular needs. Whatever the situation, detractors contend that the </w:t>
      </w:r>
      <w:r w:rsidR="00F5520A" w:rsidRPr="00FE1D35">
        <w:rPr>
          <w:rFonts w:ascii="Arial" w:hAnsi="Arial" w:cs="Arial"/>
          <w:szCs w:val="24"/>
        </w:rPr>
        <w:t>grid</w:t>
      </w:r>
      <w:r w:rsidRPr="00FE1D35">
        <w:rPr>
          <w:rFonts w:ascii="Arial" w:hAnsi="Arial" w:cs="Arial"/>
          <w:szCs w:val="24"/>
        </w:rPr>
        <w:t xml:space="preserve"> misrepresents complex authority parts and lacks the subtleties of the neighbourliness business, an area where relationship and errand abilities are essential. Although the Administrative Network offers an essential framework for assessing projects, its applicability to the hospitality sector is easily refuted</w:t>
      </w:r>
      <w:r w:rsidR="007D66D5" w:rsidRPr="00FE1D35">
        <w:rPr>
          <w:rFonts w:ascii="Arial" w:hAnsi="Arial" w:cs="Arial"/>
          <w:szCs w:val="24"/>
        </w:rPr>
        <w:t xml:space="preserve"> (Adair, 2018)</w:t>
      </w:r>
      <w:r w:rsidRPr="00FE1D35">
        <w:rPr>
          <w:rFonts w:ascii="Arial" w:hAnsi="Arial" w:cs="Arial"/>
          <w:szCs w:val="24"/>
        </w:rPr>
        <w:t xml:space="preserve">. The organisation is </w:t>
      </w:r>
      <w:r w:rsidRPr="00FE1D35">
        <w:rPr>
          <w:rFonts w:ascii="Arial" w:hAnsi="Arial" w:cs="Arial"/>
          <w:szCs w:val="24"/>
        </w:rPr>
        <w:lastRenderedPageBreak/>
        <w:t>seeking trailblazers who can prioritise customer loyalty and representative prosperity in addition to functional proficiency. Although applicable in this instance, the Administrative Lattice's emphasis on creation and people is insufficient.</w:t>
      </w:r>
    </w:p>
    <w:p w14:paraId="23163D08" w14:textId="34826F1B" w:rsidR="00E40E5A" w:rsidRPr="00FE1D35" w:rsidRDefault="00E40E5A" w:rsidP="00FE1D35">
      <w:pPr>
        <w:spacing w:line="480" w:lineRule="auto"/>
        <w:rPr>
          <w:rFonts w:ascii="Arial" w:hAnsi="Arial" w:cs="Arial"/>
          <w:szCs w:val="24"/>
        </w:rPr>
      </w:pPr>
      <w:r w:rsidRPr="00FE1D35">
        <w:rPr>
          <w:rFonts w:ascii="Arial" w:hAnsi="Arial" w:cs="Arial"/>
          <w:szCs w:val="24"/>
        </w:rPr>
        <w:t>In order to provide priority on representative satisfaction and guest experiences, an executive group or country club style may need to be adopted by a pioneer at a five-star hotel</w:t>
      </w:r>
      <w:r w:rsidR="007D66D5" w:rsidRPr="00FE1D35">
        <w:rPr>
          <w:rFonts w:ascii="Arial" w:hAnsi="Arial" w:cs="Arial"/>
          <w:szCs w:val="24"/>
        </w:rPr>
        <w:t xml:space="preserve"> (Boddy, 2020)</w:t>
      </w:r>
      <w:r w:rsidRPr="00FE1D35">
        <w:rPr>
          <w:rFonts w:ascii="Arial" w:hAnsi="Arial" w:cs="Arial"/>
          <w:szCs w:val="24"/>
        </w:rPr>
        <w:t>. However, an executive at a chain of inexpensive hotels may employ authority-compliance to make sure that cost restrictions and operational standards are strictly adhered to. The strict classes supplied by the Administrative Matrix may miss these small changes predicted by various functions inside the firm.</w:t>
      </w:r>
    </w:p>
    <w:p w14:paraId="27302CF1" w14:textId="07068678" w:rsidR="00E40E5A" w:rsidRPr="00FE1D35" w:rsidRDefault="00E40E5A" w:rsidP="00FE1D35">
      <w:pPr>
        <w:spacing w:line="480" w:lineRule="auto"/>
        <w:rPr>
          <w:rFonts w:ascii="Arial" w:hAnsi="Arial" w:cs="Arial"/>
          <w:szCs w:val="24"/>
        </w:rPr>
      </w:pPr>
      <w:r w:rsidRPr="00FE1D35">
        <w:rPr>
          <w:rFonts w:ascii="Arial" w:hAnsi="Arial" w:cs="Arial"/>
          <w:szCs w:val="24"/>
        </w:rPr>
        <w:t xml:space="preserve">The </w:t>
      </w:r>
      <w:r w:rsidR="00F5520A" w:rsidRPr="00FE1D35">
        <w:rPr>
          <w:rFonts w:ascii="Arial" w:hAnsi="Arial" w:cs="Arial"/>
          <w:szCs w:val="24"/>
        </w:rPr>
        <w:t>Action-</w:t>
      </w:r>
      <w:proofErr w:type="spellStart"/>
      <w:r w:rsidR="00F5520A" w:rsidRPr="00FE1D35">
        <w:rPr>
          <w:rFonts w:ascii="Arial" w:hAnsi="Arial" w:cs="Arial"/>
          <w:szCs w:val="24"/>
        </w:rPr>
        <w:t>Centered</w:t>
      </w:r>
      <w:proofErr w:type="spellEnd"/>
      <w:r w:rsidR="00F5520A" w:rsidRPr="00FE1D35">
        <w:rPr>
          <w:rFonts w:ascii="Arial" w:hAnsi="Arial" w:cs="Arial"/>
          <w:szCs w:val="24"/>
        </w:rPr>
        <w:t xml:space="preserve"> Leadership </w:t>
      </w:r>
      <w:r w:rsidRPr="00FE1D35">
        <w:rPr>
          <w:rFonts w:ascii="Arial" w:hAnsi="Arial" w:cs="Arial"/>
          <w:szCs w:val="24"/>
        </w:rPr>
        <w:t>model developed by John Adair illustrates the significance of customising one's approach to each assignment, team, and individual. Successful pioneers need to reorganise these three elements in order to advance. This approach is crucial in the friendliness sector because collaboration, task accomplishment, and representative satisfaction are all linked</w:t>
      </w:r>
      <w:r w:rsidR="007D66D5" w:rsidRPr="00FE1D35">
        <w:rPr>
          <w:rFonts w:ascii="Arial" w:hAnsi="Arial" w:cs="Arial"/>
          <w:szCs w:val="24"/>
        </w:rPr>
        <w:t xml:space="preserve"> (Armstrong, 2015)</w:t>
      </w:r>
      <w:r w:rsidRPr="00FE1D35">
        <w:rPr>
          <w:rFonts w:ascii="Arial" w:hAnsi="Arial" w:cs="Arial"/>
          <w:szCs w:val="24"/>
        </w:rPr>
        <w:t>. Although the model is praised for its comprehensive perspective, some have questioned its usefulness given the unique and constantly changing nature of the sector. In the hospitality industry, a company's ability to succeed is largely reliant on its employees' satisfaction, teamwork, and task completion. Adair's model recognises this relationship through a framework that aligns with the multi-layered structure of the organisation</w:t>
      </w:r>
      <w:r w:rsidR="007D66D5" w:rsidRPr="00FE1D35">
        <w:rPr>
          <w:rFonts w:ascii="Arial" w:hAnsi="Arial" w:cs="Arial"/>
          <w:szCs w:val="24"/>
        </w:rPr>
        <w:t xml:space="preserve"> (Boddy, 2020)</w:t>
      </w:r>
      <w:r w:rsidRPr="00FE1D35">
        <w:rPr>
          <w:rFonts w:ascii="Arial" w:hAnsi="Arial" w:cs="Arial"/>
          <w:szCs w:val="24"/>
        </w:rPr>
        <w:t>. Executives in the hospitality sector deal with a variety of issues, two of which are managing a diverse workforce and ensuring that visitors enjoy themselves.</w:t>
      </w:r>
    </w:p>
    <w:p w14:paraId="4101B08B" w14:textId="78D50A6C" w:rsidR="00E40E5A" w:rsidRPr="00FE1D35" w:rsidRDefault="00B65D02" w:rsidP="00FE1D35">
      <w:pPr>
        <w:spacing w:line="480" w:lineRule="auto"/>
        <w:rPr>
          <w:rFonts w:ascii="Arial" w:hAnsi="Arial" w:cs="Arial"/>
          <w:szCs w:val="24"/>
        </w:rPr>
      </w:pPr>
      <w:r w:rsidRPr="00FE1D35">
        <w:rPr>
          <w:rFonts w:ascii="Arial" w:hAnsi="Arial" w:cs="Arial"/>
          <w:szCs w:val="24"/>
        </w:rPr>
        <w:t>In the hospitality sector</w:t>
      </w:r>
      <w:r w:rsidR="00E40E5A" w:rsidRPr="00FE1D35">
        <w:rPr>
          <w:rFonts w:ascii="Arial" w:hAnsi="Arial" w:cs="Arial"/>
          <w:szCs w:val="24"/>
        </w:rPr>
        <w:t xml:space="preserve">, doing practical tasks to a high standard—such as room rotations, registrations, and more—is an example of a successful task. In order to guarantee that </w:t>
      </w:r>
      <w:r w:rsidR="00E40E5A" w:rsidRPr="00FE1D35">
        <w:rPr>
          <w:rFonts w:ascii="Arial" w:hAnsi="Arial" w:cs="Arial"/>
          <w:szCs w:val="24"/>
        </w:rPr>
        <w:lastRenderedPageBreak/>
        <w:t xml:space="preserve">several departments, such as food and beverage, </w:t>
      </w:r>
      <w:r w:rsidRPr="00FE1D35">
        <w:rPr>
          <w:rFonts w:ascii="Arial" w:hAnsi="Arial" w:cs="Arial"/>
          <w:szCs w:val="24"/>
        </w:rPr>
        <w:t>check-ins</w:t>
      </w:r>
      <w:r w:rsidR="00E40E5A" w:rsidRPr="00FE1D35">
        <w:rPr>
          <w:rFonts w:ascii="Arial" w:hAnsi="Arial" w:cs="Arial"/>
          <w:szCs w:val="24"/>
        </w:rPr>
        <w:t>, and housekeeping, continually collaborate, group dynamics are also essential</w:t>
      </w:r>
      <w:r w:rsidR="007D66D5" w:rsidRPr="00FE1D35">
        <w:rPr>
          <w:rFonts w:ascii="Arial" w:hAnsi="Arial" w:cs="Arial"/>
          <w:szCs w:val="24"/>
        </w:rPr>
        <w:t xml:space="preserve"> (Buchanan, 2016)</w:t>
      </w:r>
      <w:r w:rsidR="00E40E5A" w:rsidRPr="00FE1D35">
        <w:rPr>
          <w:rFonts w:ascii="Arial" w:hAnsi="Arial" w:cs="Arial"/>
          <w:szCs w:val="24"/>
        </w:rPr>
        <w:t xml:space="preserve">. Individual criteria, including </w:t>
      </w:r>
      <w:r w:rsidRPr="00FE1D35">
        <w:rPr>
          <w:rFonts w:ascii="Arial" w:hAnsi="Arial" w:cs="Arial"/>
          <w:szCs w:val="24"/>
        </w:rPr>
        <w:t>employee satisfaction and professional development</w:t>
      </w:r>
      <w:r w:rsidR="00E40E5A" w:rsidRPr="00FE1D35">
        <w:rPr>
          <w:rFonts w:ascii="Arial" w:hAnsi="Arial" w:cs="Arial"/>
          <w:szCs w:val="24"/>
        </w:rPr>
        <w:t xml:space="preserve">, contribute to the overall group adequacy and, consequently, the enhancement of the </w:t>
      </w:r>
      <w:r w:rsidRPr="00FE1D35">
        <w:rPr>
          <w:rFonts w:ascii="Arial" w:hAnsi="Arial" w:cs="Arial"/>
          <w:szCs w:val="24"/>
        </w:rPr>
        <w:t>hospitality establishment</w:t>
      </w:r>
      <w:r w:rsidR="00E40E5A" w:rsidRPr="00FE1D35">
        <w:rPr>
          <w:rFonts w:ascii="Arial" w:hAnsi="Arial" w:cs="Arial"/>
          <w:szCs w:val="24"/>
        </w:rPr>
        <w:t>.</w:t>
      </w:r>
    </w:p>
    <w:p w14:paraId="3143DBB0" w14:textId="010C03C6" w:rsidR="00000B96" w:rsidRPr="00FE1D35" w:rsidRDefault="00E40E5A" w:rsidP="00FE1D35">
      <w:pPr>
        <w:spacing w:line="480" w:lineRule="auto"/>
        <w:rPr>
          <w:rFonts w:ascii="Arial" w:hAnsi="Arial" w:cs="Arial"/>
          <w:szCs w:val="24"/>
        </w:rPr>
      </w:pPr>
      <w:r w:rsidRPr="00FE1D35">
        <w:rPr>
          <w:rFonts w:ascii="Arial" w:hAnsi="Arial" w:cs="Arial"/>
          <w:szCs w:val="24"/>
        </w:rPr>
        <w:t xml:space="preserve">Two primary concerns are compared and contrasted in McGregor's X and Y Hypothesis on human intuition and creativity. In contrast to Hypothesis Y, which holds that representatives are inherently ambitious and capable of leading themselves, Hypothesis X holds that representatives are essentially unmotivated and require </w:t>
      </w:r>
      <w:r w:rsidR="00B65D02" w:rsidRPr="00FE1D35">
        <w:rPr>
          <w:rFonts w:ascii="Arial" w:hAnsi="Arial" w:cs="Arial"/>
          <w:szCs w:val="24"/>
        </w:rPr>
        <w:t xml:space="preserve">constant supervision and control </w:t>
      </w:r>
      <w:r w:rsidR="007D66D5" w:rsidRPr="00FE1D35">
        <w:rPr>
          <w:rFonts w:ascii="Arial" w:hAnsi="Arial" w:cs="Arial"/>
          <w:szCs w:val="24"/>
        </w:rPr>
        <w:t>(Dooley, 2015)</w:t>
      </w:r>
      <w:r w:rsidRPr="00FE1D35">
        <w:rPr>
          <w:rFonts w:ascii="Arial" w:hAnsi="Arial" w:cs="Arial"/>
          <w:szCs w:val="24"/>
        </w:rPr>
        <w:t xml:space="preserve">. The Hypothesis Y technique is a great tool for creating a positive work atmosphere and fostering employee development in the hospitality sector. Whatever the case, finding a balance is really difficult because many situations require control, particularly those that involve things like adhering to administrative guidelines and regulations. Although Theory Y is a great fit for many aspects of the hotel industry, chief executives still need to find a balance. </w:t>
      </w:r>
      <w:r w:rsidR="00000B96" w:rsidRPr="00FE1D35">
        <w:rPr>
          <w:rFonts w:ascii="Arial" w:hAnsi="Arial" w:cs="Arial"/>
          <w:szCs w:val="24"/>
        </w:rPr>
        <w:t>Some management is needed to make sure that visitors are safe, that the law is followed, and that service standards are met. As an example, standards for cleaning and safety cannot be met in a hotel setting solely relying on the watchfulness of individual staff members</w:t>
      </w:r>
      <w:r w:rsidR="007D66D5" w:rsidRPr="00FE1D35">
        <w:rPr>
          <w:rFonts w:ascii="Arial" w:hAnsi="Arial" w:cs="Arial"/>
          <w:szCs w:val="24"/>
        </w:rPr>
        <w:t xml:space="preserve"> (</w:t>
      </w:r>
      <w:proofErr w:type="spellStart"/>
      <w:r w:rsidR="007D66D5" w:rsidRPr="00FE1D35">
        <w:rPr>
          <w:rFonts w:ascii="Arial" w:hAnsi="Arial" w:cs="Arial"/>
          <w:szCs w:val="24"/>
        </w:rPr>
        <w:t>Floričić</w:t>
      </w:r>
      <w:proofErr w:type="spellEnd"/>
      <w:r w:rsidR="007D66D5" w:rsidRPr="00FE1D35">
        <w:rPr>
          <w:rFonts w:ascii="Arial" w:hAnsi="Arial" w:cs="Arial"/>
          <w:szCs w:val="24"/>
        </w:rPr>
        <w:t>, 2020)</w:t>
      </w:r>
      <w:r w:rsidR="00000B96" w:rsidRPr="00FE1D35">
        <w:rPr>
          <w:rFonts w:ascii="Arial" w:hAnsi="Arial" w:cs="Arial"/>
          <w:szCs w:val="24"/>
        </w:rPr>
        <w:t xml:space="preserve">. Leaders in the field of accommodations should look into the thin line between controlling and building. As part of this process, </w:t>
      </w:r>
      <w:r w:rsidR="003D432A" w:rsidRPr="00FE1D35">
        <w:rPr>
          <w:rFonts w:ascii="Arial" w:hAnsi="Arial" w:cs="Arial"/>
          <w:szCs w:val="24"/>
        </w:rPr>
        <w:t>leaders</w:t>
      </w:r>
      <w:r w:rsidR="00000B96" w:rsidRPr="00FE1D35">
        <w:rPr>
          <w:rFonts w:ascii="Arial" w:hAnsi="Arial" w:cs="Arial"/>
          <w:szCs w:val="24"/>
        </w:rPr>
        <w:t xml:space="preserve"> need to find ways for staff members to be independent, creative, and proactive while still putting basic practical limits in place. Executives should set performance standards, provide training, and make expectations clear to make sure that Theory Y is put into practice in a way that helps the organisation reach its goals.</w:t>
      </w:r>
    </w:p>
    <w:p w14:paraId="134FC3D6" w14:textId="6FDB7F1F" w:rsidR="00000B96" w:rsidRPr="00FE1D35" w:rsidRDefault="00000B96" w:rsidP="00FE1D35">
      <w:pPr>
        <w:spacing w:line="480" w:lineRule="auto"/>
        <w:rPr>
          <w:rFonts w:ascii="Arial" w:hAnsi="Arial" w:cs="Arial"/>
          <w:szCs w:val="24"/>
        </w:rPr>
      </w:pPr>
      <w:r w:rsidRPr="00FE1D35">
        <w:rPr>
          <w:rFonts w:ascii="Arial" w:hAnsi="Arial" w:cs="Arial"/>
          <w:szCs w:val="24"/>
        </w:rPr>
        <w:lastRenderedPageBreak/>
        <w:t xml:space="preserve">When it comes to the </w:t>
      </w:r>
      <w:r w:rsidR="00B65D02" w:rsidRPr="00FE1D35">
        <w:rPr>
          <w:rFonts w:ascii="Arial" w:hAnsi="Arial" w:cs="Arial"/>
          <w:szCs w:val="24"/>
        </w:rPr>
        <w:t>leadership</w:t>
      </w:r>
      <w:r w:rsidRPr="00FE1D35">
        <w:rPr>
          <w:rFonts w:ascii="Arial" w:hAnsi="Arial" w:cs="Arial"/>
          <w:szCs w:val="24"/>
        </w:rPr>
        <w:t xml:space="preserve"> method, each </w:t>
      </w:r>
      <w:r w:rsidR="00B65D02" w:rsidRPr="00FE1D35">
        <w:rPr>
          <w:rFonts w:ascii="Arial" w:hAnsi="Arial" w:cs="Arial"/>
          <w:szCs w:val="24"/>
        </w:rPr>
        <w:t>model</w:t>
      </w:r>
      <w:r w:rsidRPr="00FE1D35">
        <w:rPr>
          <w:rFonts w:ascii="Arial" w:hAnsi="Arial" w:cs="Arial"/>
          <w:szCs w:val="24"/>
        </w:rPr>
        <w:t xml:space="preserve"> has clear pros and cons. By putting administrative </w:t>
      </w:r>
      <w:r w:rsidR="00B65D02" w:rsidRPr="00FE1D35">
        <w:rPr>
          <w:rFonts w:ascii="Arial" w:hAnsi="Arial" w:cs="Arial"/>
          <w:szCs w:val="24"/>
        </w:rPr>
        <w:t>styles</w:t>
      </w:r>
      <w:r w:rsidRPr="00FE1D35">
        <w:rPr>
          <w:rFonts w:ascii="Arial" w:hAnsi="Arial" w:cs="Arial"/>
          <w:szCs w:val="24"/>
        </w:rPr>
        <w:t xml:space="preserve"> into groups based on how much they value efficiency and people, the Administrative Matrix makes things easy to understand</w:t>
      </w:r>
      <w:r w:rsidR="007D66D5" w:rsidRPr="00FE1D35">
        <w:rPr>
          <w:rFonts w:ascii="Arial" w:hAnsi="Arial" w:cs="Arial"/>
          <w:szCs w:val="24"/>
        </w:rPr>
        <w:t xml:space="preserve"> (Gannon, 2015)</w:t>
      </w:r>
      <w:r w:rsidRPr="00FE1D35">
        <w:rPr>
          <w:rFonts w:ascii="Arial" w:hAnsi="Arial" w:cs="Arial"/>
          <w:szCs w:val="24"/>
        </w:rPr>
        <w:t>. Some people say that this picture might not do the job justice because the hotel business is so complicated and needs people and project management skills.</w:t>
      </w:r>
    </w:p>
    <w:p w14:paraId="7618947F" w14:textId="25BAA785" w:rsidR="00000B96" w:rsidRPr="00FE1D35" w:rsidRDefault="00B65D02" w:rsidP="00FE1D35">
      <w:pPr>
        <w:spacing w:line="480" w:lineRule="auto"/>
        <w:rPr>
          <w:rFonts w:ascii="Arial" w:hAnsi="Arial" w:cs="Arial"/>
          <w:szCs w:val="24"/>
        </w:rPr>
      </w:pPr>
      <w:r w:rsidRPr="00FE1D35">
        <w:rPr>
          <w:rFonts w:ascii="Arial" w:hAnsi="Arial" w:cs="Arial"/>
          <w:szCs w:val="24"/>
        </w:rPr>
        <w:t xml:space="preserve">Adair's ACL model </w:t>
      </w:r>
      <w:r w:rsidR="00000B96" w:rsidRPr="00FE1D35">
        <w:rPr>
          <w:rFonts w:ascii="Arial" w:hAnsi="Arial" w:cs="Arial"/>
          <w:szCs w:val="24"/>
        </w:rPr>
        <w:t>gives a full picture of the cordiality domain by focusing on individual, group, and job needs. On the other hand, its thoroughness can be a problem in this fast-paced field where adaptability is key</w:t>
      </w:r>
      <w:r w:rsidR="007D66D5" w:rsidRPr="00FE1D35">
        <w:rPr>
          <w:rFonts w:ascii="Arial" w:hAnsi="Arial" w:cs="Arial"/>
          <w:szCs w:val="24"/>
        </w:rPr>
        <w:t xml:space="preserve"> (Gilman, 2020)</w:t>
      </w:r>
      <w:r w:rsidR="00000B96" w:rsidRPr="00FE1D35">
        <w:rPr>
          <w:rFonts w:ascii="Arial" w:hAnsi="Arial" w:cs="Arial"/>
          <w:szCs w:val="24"/>
        </w:rPr>
        <w:t xml:space="preserve">. McGregor's X and Y Hypothesis is all about differentiating ideas about representational inspiration. Theory Y says </w:t>
      </w:r>
      <w:r w:rsidR="003D432A" w:rsidRPr="00FE1D35">
        <w:rPr>
          <w:rFonts w:ascii="Arial" w:hAnsi="Arial" w:cs="Arial"/>
          <w:szCs w:val="24"/>
        </w:rPr>
        <w:t>leaders</w:t>
      </w:r>
      <w:r w:rsidR="00000B96" w:rsidRPr="00FE1D35">
        <w:rPr>
          <w:rFonts w:ascii="Arial" w:hAnsi="Arial" w:cs="Arial"/>
          <w:szCs w:val="24"/>
        </w:rPr>
        <w:t xml:space="preserve"> need to find a middle ground between the two sides so that worries about compliance can be put to rest and working conditions are good in the hotel business.</w:t>
      </w:r>
    </w:p>
    <w:p w14:paraId="2805CF57" w14:textId="3AEF93D1" w:rsidR="00000B96" w:rsidRPr="00FE1D35" w:rsidRDefault="00000B96" w:rsidP="00FE1D35">
      <w:pPr>
        <w:spacing w:line="480" w:lineRule="auto"/>
        <w:rPr>
          <w:rFonts w:ascii="Arial" w:hAnsi="Arial" w:cs="Arial"/>
          <w:szCs w:val="24"/>
        </w:rPr>
      </w:pPr>
      <w:r w:rsidRPr="00FE1D35">
        <w:rPr>
          <w:rFonts w:ascii="Arial" w:hAnsi="Arial" w:cs="Arial"/>
          <w:szCs w:val="24"/>
        </w:rPr>
        <w:t xml:space="preserve">By using an approach that combines parts of each theory, </w:t>
      </w:r>
      <w:r w:rsidR="003D432A" w:rsidRPr="00FE1D35">
        <w:rPr>
          <w:rFonts w:ascii="Arial" w:hAnsi="Arial" w:cs="Arial"/>
          <w:szCs w:val="24"/>
        </w:rPr>
        <w:t>leaders</w:t>
      </w:r>
      <w:r w:rsidRPr="00FE1D35">
        <w:rPr>
          <w:rFonts w:ascii="Arial" w:hAnsi="Arial" w:cs="Arial"/>
          <w:szCs w:val="24"/>
        </w:rPr>
        <w:t xml:space="preserve"> might be able to get a better understanding of how practical initiative works in friendliness</w:t>
      </w:r>
      <w:r w:rsidR="007D66D5" w:rsidRPr="00FE1D35">
        <w:rPr>
          <w:rFonts w:ascii="Arial" w:hAnsi="Arial" w:cs="Arial"/>
          <w:szCs w:val="24"/>
        </w:rPr>
        <w:t xml:space="preserve"> (Mullins, 2019)</w:t>
      </w:r>
      <w:r w:rsidRPr="00FE1D35">
        <w:rPr>
          <w:rFonts w:ascii="Arial" w:hAnsi="Arial" w:cs="Arial"/>
          <w:szCs w:val="24"/>
        </w:rPr>
        <w:t xml:space="preserve">. Leaders can make their plans fit the needs of the top hotel industry by combining the Administrative Lattice's clarity with Adair's model's completeness and McGregor's hypothesis's strong details. As a result, the initiative method becomes </w:t>
      </w:r>
      <w:r w:rsidR="00B65D02" w:rsidRPr="00FE1D35">
        <w:rPr>
          <w:rFonts w:ascii="Arial" w:hAnsi="Arial" w:cs="Arial"/>
          <w:szCs w:val="24"/>
        </w:rPr>
        <w:t>fairer and more flexible</w:t>
      </w:r>
      <w:r w:rsidRPr="00FE1D35">
        <w:rPr>
          <w:rFonts w:ascii="Arial" w:hAnsi="Arial" w:cs="Arial"/>
          <w:szCs w:val="24"/>
        </w:rPr>
        <w:t>.</w:t>
      </w:r>
    </w:p>
    <w:p w14:paraId="61FB6652" w14:textId="77777777" w:rsidR="006A2C17" w:rsidRPr="00FE1D35" w:rsidRDefault="006A2C17" w:rsidP="00FE1D35">
      <w:pPr>
        <w:spacing w:line="480" w:lineRule="auto"/>
        <w:rPr>
          <w:rFonts w:ascii="Arial" w:hAnsi="Arial" w:cs="Arial"/>
          <w:szCs w:val="24"/>
        </w:rPr>
      </w:pPr>
      <w:r w:rsidRPr="00FE1D35">
        <w:rPr>
          <w:rFonts w:ascii="Arial" w:hAnsi="Arial" w:cs="Arial"/>
          <w:szCs w:val="24"/>
        </w:rPr>
        <w:t xml:space="preserve">A great combination of approaches is needed to overcome the numerous issues that arise in the complex field of social teaming. Foster speed is typically worked on through front-of-class drill, which necessitates everyone to be totally concentrated, active, and excited (Mullins, 2019). In an area where client interactions are particularly crucial, this method assists with growth, flexibility, and developing a strong, fair culture. Arne Sorenson of Marriott and Horst Schulze of Ritz-Carlton are two well-known hotel executives who have </w:t>
      </w:r>
      <w:r w:rsidRPr="00FE1D35">
        <w:rPr>
          <w:rFonts w:ascii="Arial" w:hAnsi="Arial" w:cs="Arial"/>
          <w:szCs w:val="24"/>
        </w:rPr>
        <w:lastRenderedPageBreak/>
        <w:t>proved how crucial creative leadership is for building the finest partnerships. The fact that these well-known organisations are able to inspire and encourage others around them is a major factor in their success and appeal.</w:t>
      </w:r>
    </w:p>
    <w:p w14:paraId="04914484" w14:textId="77777777" w:rsidR="006A2C17" w:rsidRPr="00FE1D35" w:rsidRDefault="006A2C17" w:rsidP="00FE1D35">
      <w:pPr>
        <w:spacing w:line="480" w:lineRule="auto"/>
        <w:rPr>
          <w:rFonts w:ascii="Arial" w:hAnsi="Arial" w:cs="Arial"/>
          <w:szCs w:val="24"/>
        </w:rPr>
      </w:pPr>
      <w:r w:rsidRPr="00FE1D35">
        <w:rPr>
          <w:rFonts w:ascii="Arial" w:hAnsi="Arial" w:cs="Arial"/>
          <w:szCs w:val="24"/>
        </w:rPr>
        <w:t>When it comes to kindness, new and value-based strategies to drive potential management work really well together. Hjalager (2020) asserts that leaders in research should ensure that their staff members are working in a secure environment and are able to tackle challenges creatively. Conversely, conditional pioneers outline the procedures that must be followed to guarantee that particular activities are completed correctly. Businesses may be able to adapt to their customers' shifting needs for variety and creativity when they rely on this two-dimensional framework for help.</w:t>
      </w:r>
    </w:p>
    <w:p w14:paraId="0E9AEED8" w14:textId="77777777" w:rsidR="006A2C17" w:rsidRPr="00FE1D35" w:rsidRDefault="006A2C17" w:rsidP="00FE1D35">
      <w:pPr>
        <w:spacing w:line="480" w:lineRule="auto"/>
        <w:rPr>
          <w:rFonts w:ascii="Arial" w:hAnsi="Arial" w:cs="Arial"/>
          <w:szCs w:val="24"/>
        </w:rPr>
      </w:pPr>
      <w:r w:rsidRPr="00FE1D35">
        <w:rPr>
          <w:rFonts w:ascii="Arial" w:hAnsi="Arial" w:cs="Arial"/>
          <w:szCs w:val="24"/>
        </w:rPr>
        <w:t>Ultimately, Mullins (2016) concludes that the most effective management approaches emphasise the distinctive qualities of the establishment and make use of standard procedures to bolster and promote other theories. Friendly connections and innovative, conditional initiative tactics can be expertly combined to achieve practical objectives, fulfil or surpass client expectations, and provide unforgettable experiences for guests.</w:t>
      </w:r>
    </w:p>
    <w:p w14:paraId="310CAC10" w14:textId="56E79DBB" w:rsidR="00E40E5A" w:rsidRPr="00FE1D35" w:rsidRDefault="000714BF" w:rsidP="00FE1D35">
      <w:pPr>
        <w:spacing w:line="480" w:lineRule="auto"/>
        <w:rPr>
          <w:rFonts w:ascii="Arial" w:hAnsi="Arial" w:cs="Arial"/>
          <w:szCs w:val="24"/>
        </w:rPr>
      </w:pPr>
      <w:r w:rsidRPr="00FE1D35">
        <w:rPr>
          <w:rFonts w:ascii="Arial" w:hAnsi="Arial" w:cs="Arial"/>
          <w:szCs w:val="24"/>
        </w:rPr>
        <w:t>A</w:t>
      </w:r>
      <w:r w:rsidR="00E40E5A" w:rsidRPr="00FE1D35">
        <w:rPr>
          <w:rFonts w:ascii="Arial" w:hAnsi="Arial" w:cs="Arial"/>
          <w:szCs w:val="24"/>
        </w:rPr>
        <w:t xml:space="preserve"> long-term Ritz-Carlton member Horst Schulze continues to be regarded as one of the most notable forerunners in the development of </w:t>
      </w:r>
      <w:r w:rsidRPr="00FE1D35">
        <w:rPr>
          <w:rFonts w:ascii="Arial" w:hAnsi="Arial" w:cs="Arial"/>
          <w:szCs w:val="24"/>
        </w:rPr>
        <w:t>hospitality sector</w:t>
      </w:r>
      <w:r w:rsidR="00E40E5A" w:rsidRPr="00FE1D35">
        <w:rPr>
          <w:rFonts w:ascii="Arial" w:hAnsi="Arial" w:cs="Arial"/>
          <w:szCs w:val="24"/>
        </w:rPr>
        <w:t>. Schulze has established itself as the industry leader in their sector thanks to their commitment to its clients</w:t>
      </w:r>
      <w:r w:rsidR="007D66D5" w:rsidRPr="00FE1D35">
        <w:rPr>
          <w:rFonts w:ascii="Arial" w:hAnsi="Arial" w:cs="Arial"/>
          <w:szCs w:val="24"/>
        </w:rPr>
        <w:t xml:space="preserve"> (Hjalager, 2020)</w:t>
      </w:r>
      <w:r w:rsidR="00E40E5A" w:rsidRPr="00FE1D35">
        <w:rPr>
          <w:rFonts w:ascii="Arial" w:hAnsi="Arial" w:cs="Arial"/>
          <w:szCs w:val="24"/>
        </w:rPr>
        <w:t xml:space="preserve">. He has dedicated a great deal of time and energy into fostering an atmosphere that motivates sales representatives to offer outstanding customer service. With an emphasis on representational inspiration, development, and an uncompromising commitment to exceeding client expectations, Schulze's driving style combines consistently with the </w:t>
      </w:r>
      <w:r w:rsidRPr="00FE1D35">
        <w:rPr>
          <w:rFonts w:ascii="Arial" w:hAnsi="Arial" w:cs="Arial"/>
          <w:szCs w:val="24"/>
        </w:rPr>
        <w:t>transformational approach</w:t>
      </w:r>
      <w:r w:rsidR="00E40E5A" w:rsidRPr="00FE1D35">
        <w:rPr>
          <w:rFonts w:ascii="Arial" w:hAnsi="Arial" w:cs="Arial"/>
          <w:szCs w:val="24"/>
        </w:rPr>
        <w:t xml:space="preserve">. The Ritz-Carlton, renowned </w:t>
      </w:r>
      <w:r w:rsidR="00E40E5A" w:rsidRPr="00FE1D35">
        <w:rPr>
          <w:rFonts w:ascii="Arial" w:hAnsi="Arial" w:cs="Arial"/>
          <w:szCs w:val="24"/>
        </w:rPr>
        <w:lastRenderedPageBreak/>
        <w:t>for its unmatched luxury and flawless service, is a hotel unlike any other. This demonstrates how visionary leadership may create a reputation for excellence that endures.</w:t>
      </w:r>
    </w:p>
    <w:p w14:paraId="3EE7CB36" w14:textId="706C5693" w:rsidR="007B3591" w:rsidRPr="00FE1D35" w:rsidRDefault="00AE171B" w:rsidP="00FE1D35">
      <w:pPr>
        <w:spacing w:line="480" w:lineRule="auto"/>
        <w:rPr>
          <w:rFonts w:ascii="Arial" w:hAnsi="Arial" w:cs="Arial"/>
          <w:szCs w:val="24"/>
        </w:rPr>
      </w:pPr>
      <w:r w:rsidRPr="00FE1D35">
        <w:rPr>
          <w:rFonts w:ascii="Arial" w:hAnsi="Arial" w:cs="Arial"/>
          <w:szCs w:val="24"/>
        </w:rPr>
        <w:t xml:space="preserve">Hilton Worldwide CEO Chris </w:t>
      </w:r>
      <w:proofErr w:type="spellStart"/>
      <w:r w:rsidRPr="00FE1D35">
        <w:rPr>
          <w:rFonts w:ascii="Arial" w:hAnsi="Arial" w:cs="Arial"/>
          <w:szCs w:val="24"/>
        </w:rPr>
        <w:t>Nassetta</w:t>
      </w:r>
      <w:proofErr w:type="spellEnd"/>
      <w:r w:rsidRPr="00FE1D35">
        <w:rPr>
          <w:rFonts w:ascii="Arial" w:hAnsi="Arial" w:cs="Arial"/>
          <w:szCs w:val="24"/>
        </w:rPr>
        <w:t xml:space="preserve"> is a well-known example of transactional leadership in the hospitality sector</w:t>
      </w:r>
      <w:r w:rsidR="007D66D5" w:rsidRPr="00FE1D35">
        <w:rPr>
          <w:rFonts w:ascii="Arial" w:hAnsi="Arial" w:cs="Arial"/>
          <w:szCs w:val="24"/>
        </w:rPr>
        <w:t xml:space="preserve"> (Gilman, 2020)</w:t>
      </w:r>
      <w:r w:rsidRPr="00FE1D35">
        <w:rPr>
          <w:rFonts w:ascii="Arial" w:hAnsi="Arial" w:cs="Arial"/>
          <w:szCs w:val="24"/>
        </w:rPr>
        <w:t xml:space="preserve">. He managed significant acquisitions and a methodical commitment to operational efficiency, guaranteeing Hilton's continued dominance in the world of friendliness. </w:t>
      </w:r>
      <w:r w:rsidR="007B3591" w:rsidRPr="00FE1D35">
        <w:rPr>
          <w:rFonts w:ascii="Arial" w:hAnsi="Arial" w:cs="Arial"/>
          <w:szCs w:val="24"/>
        </w:rPr>
        <w:t xml:space="preserve">Open suspicions and execution obligations are important parts of contingency planning, and </w:t>
      </w:r>
      <w:proofErr w:type="spellStart"/>
      <w:r w:rsidR="007B3591" w:rsidRPr="00FE1D35">
        <w:rPr>
          <w:rFonts w:ascii="Arial" w:hAnsi="Arial" w:cs="Arial"/>
          <w:szCs w:val="24"/>
        </w:rPr>
        <w:t>Nassetta</w:t>
      </w:r>
      <w:proofErr w:type="spellEnd"/>
      <w:r w:rsidR="007B3591" w:rsidRPr="00FE1D35">
        <w:rPr>
          <w:rFonts w:ascii="Arial" w:hAnsi="Arial" w:cs="Arial"/>
          <w:szCs w:val="24"/>
        </w:rPr>
        <w:t xml:space="preserve"> emphasises them a lot. Hilton's ability to pay close attention to detail and analyse critically has helped him succeed in the competitive neighbourhood. Hilton maintains strict standards throughout its vast portfolio thanks to </w:t>
      </w:r>
      <w:proofErr w:type="spellStart"/>
      <w:r w:rsidR="007B3591" w:rsidRPr="00FE1D35">
        <w:rPr>
          <w:rFonts w:ascii="Arial" w:hAnsi="Arial" w:cs="Arial"/>
          <w:szCs w:val="24"/>
        </w:rPr>
        <w:t>Nassetta's</w:t>
      </w:r>
      <w:proofErr w:type="spellEnd"/>
      <w:r w:rsidR="007B3591" w:rsidRPr="00FE1D35">
        <w:rPr>
          <w:rFonts w:ascii="Arial" w:hAnsi="Arial" w:cs="Arial"/>
          <w:szCs w:val="24"/>
        </w:rPr>
        <w:t xml:space="preserve"> use of a contingent driving style, which is crucial for building and maintaining an all-around amiable brand.</w:t>
      </w:r>
    </w:p>
    <w:p w14:paraId="5D6BBA92" w14:textId="4D7403A5" w:rsidR="007B3591" w:rsidRPr="00FE1D35" w:rsidRDefault="007B3591" w:rsidP="00FE1D35">
      <w:pPr>
        <w:spacing w:line="480" w:lineRule="auto"/>
        <w:rPr>
          <w:rFonts w:ascii="Arial" w:hAnsi="Arial" w:cs="Arial"/>
          <w:szCs w:val="24"/>
        </w:rPr>
      </w:pPr>
      <w:r w:rsidRPr="00FE1D35">
        <w:rPr>
          <w:rFonts w:ascii="Arial" w:hAnsi="Arial" w:cs="Arial"/>
          <w:szCs w:val="24"/>
        </w:rPr>
        <w:t>The following examples show how highly successful hotel CEOs employ both transformational and transactional leadership philosophies</w:t>
      </w:r>
      <w:r w:rsidR="007D66D5" w:rsidRPr="00FE1D35">
        <w:rPr>
          <w:rFonts w:ascii="Arial" w:hAnsi="Arial" w:cs="Arial"/>
          <w:szCs w:val="24"/>
        </w:rPr>
        <w:t xml:space="preserve"> (Robbins, 2019)</w:t>
      </w:r>
      <w:r w:rsidRPr="00FE1D35">
        <w:rPr>
          <w:rFonts w:ascii="Arial" w:hAnsi="Arial" w:cs="Arial"/>
          <w:szCs w:val="24"/>
        </w:rPr>
        <w:t xml:space="preserve">. </w:t>
      </w:r>
      <w:proofErr w:type="spellStart"/>
      <w:r w:rsidRPr="00FE1D35">
        <w:rPr>
          <w:rFonts w:ascii="Arial" w:hAnsi="Arial" w:cs="Arial"/>
          <w:szCs w:val="24"/>
        </w:rPr>
        <w:t>Nassetta's</w:t>
      </w:r>
      <w:proofErr w:type="spellEnd"/>
      <w:r w:rsidRPr="00FE1D35">
        <w:rPr>
          <w:rFonts w:ascii="Arial" w:hAnsi="Arial" w:cs="Arial"/>
          <w:szCs w:val="24"/>
        </w:rPr>
        <w:t xml:space="preserve"> conditional effort at Hilton has ensured the brand's global functional success, while Schulze's unique approach at Ritz-Carlton has produced an exceptional service culture. Associations can fulfil all of the practical assumptions of the surrounding area, promote development, and foster a welcoming workplace by combining these tactics. Striking a balance is necessary to maintain success and adaptability in a field that requires both extraordinary assistance and practical beauty.</w:t>
      </w:r>
    </w:p>
    <w:p w14:paraId="08E158B8" w14:textId="372A85A7" w:rsidR="007B3591" w:rsidRPr="00FE1D35" w:rsidRDefault="007B3591" w:rsidP="00FE1D35">
      <w:pPr>
        <w:spacing w:line="480" w:lineRule="auto"/>
        <w:rPr>
          <w:rFonts w:ascii="Arial" w:hAnsi="Arial" w:cs="Arial"/>
          <w:szCs w:val="24"/>
        </w:rPr>
      </w:pPr>
      <w:r w:rsidRPr="00FE1D35">
        <w:rPr>
          <w:rFonts w:ascii="Arial" w:hAnsi="Arial" w:cs="Arial"/>
          <w:szCs w:val="24"/>
        </w:rPr>
        <w:t>There are general result areas of strength within the association that are closely linked to significant managerial attributes</w:t>
      </w:r>
      <w:r w:rsidR="007D66D5" w:rsidRPr="00FE1D35">
        <w:rPr>
          <w:rFonts w:ascii="Arial" w:hAnsi="Arial" w:cs="Arial"/>
          <w:szCs w:val="24"/>
        </w:rPr>
        <w:t xml:space="preserve"> (Rollinson, 2017)</w:t>
      </w:r>
      <w:r w:rsidRPr="00FE1D35">
        <w:rPr>
          <w:rFonts w:ascii="Arial" w:hAnsi="Arial" w:cs="Arial"/>
          <w:szCs w:val="24"/>
        </w:rPr>
        <w:t xml:space="preserve">. One of the many </w:t>
      </w:r>
      <w:r w:rsidR="000714BF" w:rsidRPr="00FE1D35">
        <w:rPr>
          <w:rFonts w:ascii="Arial" w:hAnsi="Arial" w:cs="Arial"/>
          <w:szCs w:val="24"/>
        </w:rPr>
        <w:t xml:space="preserve">Transformational Leadership </w:t>
      </w:r>
      <w:r w:rsidRPr="00FE1D35">
        <w:rPr>
          <w:rFonts w:ascii="Arial" w:hAnsi="Arial" w:cs="Arial"/>
          <w:szCs w:val="24"/>
        </w:rPr>
        <w:t xml:space="preserve">that can motivate and inspire individuals to accomplish significant goals at </w:t>
      </w:r>
      <w:r w:rsidRPr="00FE1D35">
        <w:rPr>
          <w:rFonts w:ascii="Arial" w:hAnsi="Arial" w:cs="Arial"/>
          <w:szCs w:val="24"/>
        </w:rPr>
        <w:lastRenderedPageBreak/>
        <w:t xml:space="preserve">every stage of planning is The Ritz-Carlton. As part of their </w:t>
      </w:r>
      <w:r w:rsidR="000714BF" w:rsidRPr="00FE1D35">
        <w:rPr>
          <w:rFonts w:ascii="Arial" w:hAnsi="Arial" w:cs="Arial"/>
          <w:szCs w:val="24"/>
        </w:rPr>
        <w:t>transformational</w:t>
      </w:r>
      <w:r w:rsidRPr="00FE1D35">
        <w:rPr>
          <w:rFonts w:ascii="Arial" w:hAnsi="Arial" w:cs="Arial"/>
          <w:szCs w:val="24"/>
        </w:rPr>
        <w:t xml:space="preserve"> approach, they optimise procedures that prioritise exceptional customer service and client loyalty. All divisions of the firm may pull together to reach a single goal, and the planning process helps with both client demands estimation and fulfilment.</w:t>
      </w:r>
    </w:p>
    <w:p w14:paraId="481550FA" w14:textId="14A2B59A" w:rsidR="007B3591" w:rsidRPr="00FE1D35" w:rsidRDefault="00D8733E" w:rsidP="00FE1D35">
      <w:pPr>
        <w:spacing w:line="480" w:lineRule="auto"/>
        <w:rPr>
          <w:rFonts w:ascii="Arial" w:hAnsi="Arial" w:cs="Arial"/>
          <w:szCs w:val="24"/>
        </w:rPr>
      </w:pPr>
      <w:r w:rsidRPr="00FE1D35">
        <w:rPr>
          <w:rFonts w:ascii="Arial" w:hAnsi="Arial" w:cs="Arial"/>
          <w:szCs w:val="24"/>
        </w:rPr>
        <w:t>T</w:t>
      </w:r>
      <w:r w:rsidR="000714BF" w:rsidRPr="00FE1D35">
        <w:rPr>
          <w:rFonts w:ascii="Arial" w:hAnsi="Arial" w:cs="Arial"/>
          <w:szCs w:val="24"/>
        </w:rPr>
        <w:t xml:space="preserve">ransformational and transactional leaders </w:t>
      </w:r>
      <w:r w:rsidR="007B3591" w:rsidRPr="00FE1D35">
        <w:rPr>
          <w:rFonts w:ascii="Arial" w:hAnsi="Arial" w:cs="Arial"/>
          <w:szCs w:val="24"/>
        </w:rPr>
        <w:t>use coordination, a basic managerial ability, to foster a collaborative and happy work environment. These presidents laid the groundwork for later successes by encouraging an atmosphere that values autonomy and creative thinking</w:t>
      </w:r>
      <w:r w:rsidR="007D66D5" w:rsidRPr="00FE1D35">
        <w:rPr>
          <w:rFonts w:ascii="Arial" w:hAnsi="Arial" w:cs="Arial"/>
          <w:szCs w:val="24"/>
        </w:rPr>
        <w:t xml:space="preserve"> (</w:t>
      </w:r>
      <w:proofErr w:type="spellStart"/>
      <w:r w:rsidR="007D66D5" w:rsidRPr="00FE1D35">
        <w:rPr>
          <w:rFonts w:ascii="Arial" w:hAnsi="Arial" w:cs="Arial"/>
          <w:szCs w:val="24"/>
        </w:rPr>
        <w:t>Suhartanto</w:t>
      </w:r>
      <w:proofErr w:type="spellEnd"/>
      <w:r w:rsidR="007D66D5" w:rsidRPr="00FE1D35">
        <w:rPr>
          <w:rFonts w:ascii="Arial" w:hAnsi="Arial" w:cs="Arial"/>
          <w:szCs w:val="24"/>
        </w:rPr>
        <w:t>, 2014)</w:t>
      </w:r>
      <w:r w:rsidR="007B3591" w:rsidRPr="00FE1D35">
        <w:rPr>
          <w:rFonts w:ascii="Arial" w:hAnsi="Arial" w:cs="Arial"/>
          <w:szCs w:val="24"/>
        </w:rPr>
        <w:t xml:space="preserve">. Because offering outstanding service to visitors depends on a few divisions running properly, this is especially crucial for the hotel business. On the main stage, </w:t>
      </w:r>
      <w:r w:rsidR="000714BF" w:rsidRPr="00FE1D35">
        <w:rPr>
          <w:rFonts w:ascii="Arial" w:hAnsi="Arial" w:cs="Arial"/>
          <w:szCs w:val="24"/>
        </w:rPr>
        <w:t xml:space="preserve">transformational leaders </w:t>
      </w:r>
      <w:r w:rsidR="007B3591" w:rsidRPr="00FE1D35">
        <w:rPr>
          <w:rFonts w:ascii="Arial" w:hAnsi="Arial" w:cs="Arial"/>
          <w:szCs w:val="24"/>
        </w:rPr>
        <w:t>who inspire businesses to go above and beyond for their clients are highlighted</w:t>
      </w:r>
      <w:r w:rsidR="007D66D5" w:rsidRPr="00FE1D35">
        <w:rPr>
          <w:rFonts w:ascii="Arial" w:hAnsi="Arial" w:cs="Arial"/>
          <w:szCs w:val="24"/>
        </w:rPr>
        <w:t xml:space="preserve"> (Whitelaw, 2016)</w:t>
      </w:r>
      <w:r w:rsidR="007B3591" w:rsidRPr="00FE1D35">
        <w:rPr>
          <w:rFonts w:ascii="Arial" w:hAnsi="Arial" w:cs="Arial"/>
          <w:szCs w:val="24"/>
        </w:rPr>
        <w:t>. There is no question that stirring and establishing a sensation of direction are strongly related to strong representative commitment and contentment, which are indicators of effective neighbourliness organisations.</w:t>
      </w:r>
    </w:p>
    <w:p w14:paraId="74D06142" w14:textId="3E05B3E0" w:rsidR="007B3591" w:rsidRPr="00FE1D35" w:rsidRDefault="007B3591" w:rsidP="00FE1D35">
      <w:pPr>
        <w:spacing w:line="480" w:lineRule="auto"/>
        <w:rPr>
          <w:rFonts w:ascii="Arial" w:hAnsi="Arial" w:cs="Arial"/>
          <w:szCs w:val="24"/>
        </w:rPr>
      </w:pPr>
      <w:r w:rsidRPr="00FE1D35">
        <w:rPr>
          <w:rFonts w:ascii="Arial" w:hAnsi="Arial" w:cs="Arial"/>
          <w:szCs w:val="24"/>
        </w:rPr>
        <w:t xml:space="preserve">On the other side, regulatory limit control is a vital area for </w:t>
      </w:r>
      <w:r w:rsidR="005259E9" w:rsidRPr="00FE1D35">
        <w:rPr>
          <w:rFonts w:ascii="Arial" w:hAnsi="Arial" w:cs="Arial"/>
          <w:szCs w:val="24"/>
        </w:rPr>
        <w:t>Transactional leaders</w:t>
      </w:r>
      <w:r w:rsidRPr="00FE1D35">
        <w:rPr>
          <w:rFonts w:ascii="Arial" w:hAnsi="Arial" w:cs="Arial"/>
          <w:szCs w:val="24"/>
        </w:rPr>
        <w:t>. In doing so, they ensure that resources are used efficiently, that beneficial standards are consistently upheld, and that performance metrics are adhered to</w:t>
      </w:r>
      <w:r w:rsidR="007D66D5" w:rsidRPr="00FE1D35">
        <w:rPr>
          <w:rFonts w:ascii="Arial" w:hAnsi="Arial" w:cs="Arial"/>
          <w:szCs w:val="24"/>
        </w:rPr>
        <w:t xml:space="preserve"> (Somerville, 2017)</w:t>
      </w:r>
      <w:r w:rsidRPr="00FE1D35">
        <w:rPr>
          <w:rFonts w:ascii="Arial" w:hAnsi="Arial" w:cs="Arial"/>
          <w:szCs w:val="24"/>
        </w:rPr>
        <w:t xml:space="preserve">. This control mechanism is vital to the </w:t>
      </w:r>
      <w:r w:rsidR="005259E9" w:rsidRPr="00FE1D35">
        <w:rPr>
          <w:rFonts w:ascii="Arial" w:hAnsi="Arial" w:cs="Arial"/>
          <w:szCs w:val="24"/>
        </w:rPr>
        <w:t xml:space="preserve">hospitality industry </w:t>
      </w:r>
      <w:r w:rsidRPr="00FE1D35">
        <w:rPr>
          <w:rFonts w:ascii="Arial" w:hAnsi="Arial" w:cs="Arial"/>
          <w:szCs w:val="24"/>
        </w:rPr>
        <w:t>capacity to maintain constant quality. For large hotel chains, where maintaining brand consistency is paramount, this is especially true.</w:t>
      </w:r>
    </w:p>
    <w:p w14:paraId="59A72F56" w14:textId="2204596E" w:rsidR="00D749EC" w:rsidRPr="00FE1D35" w:rsidRDefault="007B3591" w:rsidP="00FE1D35">
      <w:pPr>
        <w:spacing w:line="480" w:lineRule="auto"/>
        <w:rPr>
          <w:rFonts w:ascii="Arial" w:hAnsi="Arial" w:cs="Arial"/>
          <w:szCs w:val="24"/>
        </w:rPr>
      </w:pPr>
      <w:r w:rsidRPr="00FE1D35">
        <w:rPr>
          <w:rFonts w:ascii="Arial" w:hAnsi="Arial" w:cs="Arial"/>
          <w:szCs w:val="24"/>
        </w:rPr>
        <w:t>Due to its shockingly complex structure, the friendliness industry calls for a flexible and authoritative approach at the highest level</w:t>
      </w:r>
      <w:r w:rsidR="007D66D5" w:rsidRPr="00FE1D35">
        <w:rPr>
          <w:rFonts w:ascii="Arial" w:hAnsi="Arial" w:cs="Arial"/>
          <w:szCs w:val="24"/>
        </w:rPr>
        <w:t xml:space="preserve"> (Rollinson, 2017)</w:t>
      </w:r>
      <w:r w:rsidRPr="00FE1D35">
        <w:rPr>
          <w:rFonts w:ascii="Arial" w:hAnsi="Arial" w:cs="Arial"/>
          <w:szCs w:val="24"/>
        </w:rPr>
        <w:t xml:space="preserve">. However, while models such as the Managerial Lattice, Adair's </w:t>
      </w:r>
      <w:r w:rsidR="0056334D" w:rsidRPr="00FE1D35">
        <w:rPr>
          <w:rFonts w:ascii="Arial" w:hAnsi="Arial" w:cs="Arial"/>
          <w:szCs w:val="24"/>
        </w:rPr>
        <w:t>Action-</w:t>
      </w:r>
      <w:proofErr w:type="spellStart"/>
      <w:r w:rsidR="0056334D" w:rsidRPr="00FE1D35">
        <w:rPr>
          <w:rFonts w:ascii="Arial" w:hAnsi="Arial" w:cs="Arial"/>
          <w:szCs w:val="24"/>
        </w:rPr>
        <w:t>Centered</w:t>
      </w:r>
      <w:proofErr w:type="spellEnd"/>
      <w:r w:rsidR="0056334D" w:rsidRPr="00FE1D35">
        <w:rPr>
          <w:rFonts w:ascii="Arial" w:hAnsi="Arial" w:cs="Arial"/>
          <w:szCs w:val="24"/>
        </w:rPr>
        <w:t xml:space="preserve"> Leadership </w:t>
      </w:r>
      <w:r w:rsidRPr="00FE1D35">
        <w:rPr>
          <w:rFonts w:ascii="Arial" w:hAnsi="Arial" w:cs="Arial"/>
          <w:szCs w:val="24"/>
        </w:rPr>
        <w:t xml:space="preserve">model, and McGregor's X </w:t>
      </w:r>
      <w:r w:rsidRPr="00FE1D35">
        <w:rPr>
          <w:rFonts w:ascii="Arial" w:hAnsi="Arial" w:cs="Arial"/>
          <w:szCs w:val="24"/>
        </w:rPr>
        <w:lastRenderedPageBreak/>
        <w:t xml:space="preserve">and Y </w:t>
      </w:r>
      <w:r w:rsidR="005259E9" w:rsidRPr="00FE1D35">
        <w:rPr>
          <w:rFonts w:ascii="Arial" w:hAnsi="Arial" w:cs="Arial"/>
          <w:szCs w:val="24"/>
        </w:rPr>
        <w:t>Hypothesis</w:t>
      </w:r>
      <w:r w:rsidRPr="00FE1D35">
        <w:rPr>
          <w:rFonts w:ascii="Arial" w:hAnsi="Arial" w:cs="Arial"/>
          <w:szCs w:val="24"/>
        </w:rPr>
        <w:t xml:space="preserve"> provide frameworks for understanding organisational components, they are not designed to tackle the unique challenges that every association faces. The work of pioneers in the field, such as Horst Schulze and Chris </w:t>
      </w:r>
      <w:proofErr w:type="spellStart"/>
      <w:r w:rsidRPr="00FE1D35">
        <w:rPr>
          <w:rFonts w:ascii="Arial" w:hAnsi="Arial" w:cs="Arial"/>
          <w:szCs w:val="24"/>
        </w:rPr>
        <w:t>Nassetta</w:t>
      </w:r>
      <w:proofErr w:type="spellEnd"/>
      <w:r w:rsidRPr="00FE1D35">
        <w:rPr>
          <w:rFonts w:ascii="Arial" w:hAnsi="Arial" w:cs="Arial"/>
          <w:szCs w:val="24"/>
        </w:rPr>
        <w:t>, demonstrates the critical importance of an adaptive and populist approach to drive that is innovative and founded on values</w:t>
      </w:r>
      <w:r w:rsidR="007D66D5" w:rsidRPr="00FE1D35">
        <w:rPr>
          <w:rFonts w:ascii="Arial" w:hAnsi="Arial" w:cs="Arial"/>
          <w:szCs w:val="24"/>
        </w:rPr>
        <w:t xml:space="preserve"> (Tullar, 2022)</w:t>
      </w:r>
      <w:r w:rsidRPr="00FE1D35">
        <w:rPr>
          <w:rFonts w:ascii="Arial" w:hAnsi="Arial" w:cs="Arial"/>
          <w:szCs w:val="24"/>
        </w:rPr>
        <w:t xml:space="preserve">. </w:t>
      </w:r>
      <w:r w:rsidR="005259E9" w:rsidRPr="00FE1D35">
        <w:rPr>
          <w:rFonts w:ascii="Arial" w:hAnsi="Arial" w:cs="Arial"/>
          <w:szCs w:val="24"/>
        </w:rPr>
        <w:t>Leaders</w:t>
      </w:r>
      <w:r w:rsidRPr="00FE1D35">
        <w:rPr>
          <w:rFonts w:ascii="Arial" w:hAnsi="Arial" w:cs="Arial"/>
          <w:szCs w:val="24"/>
        </w:rPr>
        <w:t xml:space="preserve"> of the safe space should go beyond severe groups to suit the altering requirements of the organisation, even though Adair's broad reaching method and the </w:t>
      </w:r>
      <w:r w:rsidR="005259E9" w:rsidRPr="00FE1D35">
        <w:rPr>
          <w:rFonts w:ascii="Arial" w:hAnsi="Arial" w:cs="Arial"/>
          <w:szCs w:val="24"/>
        </w:rPr>
        <w:t>Managerial</w:t>
      </w:r>
      <w:r w:rsidRPr="00FE1D35">
        <w:rPr>
          <w:rFonts w:ascii="Arial" w:hAnsi="Arial" w:cs="Arial"/>
          <w:szCs w:val="24"/>
        </w:rPr>
        <w:t xml:space="preserve"> Grid's usability supply accommodating bits of knowledge. According to McGregor's X and Y Hypothesis, representatives can be motivated and kept on track by striking a balance between micromanaging and empowering them. The developing consideration development is led by pioneers who recognise the usefulness of several administration techniques. It takes more than just accomplishing goals to be a trailblazer in the inn industry. It means praising progress, fostering an imaginative culture, and consistently going the extra mile for customers.</w:t>
      </w:r>
    </w:p>
    <w:p w14:paraId="72757C34" w14:textId="77777777" w:rsidR="00D749EC" w:rsidRDefault="00D749EC">
      <w:pPr>
        <w:spacing w:after="200" w:line="240" w:lineRule="auto"/>
        <w:jc w:val="center"/>
      </w:pPr>
      <w:r>
        <w:br w:type="page"/>
      </w:r>
    </w:p>
    <w:p w14:paraId="7AC8621C" w14:textId="05EA300F" w:rsidR="00872120" w:rsidRDefault="00D749EC" w:rsidP="00D749EC">
      <w:pPr>
        <w:pStyle w:val="Heading1"/>
      </w:pPr>
      <w:r>
        <w:lastRenderedPageBreak/>
        <w:t>References</w:t>
      </w:r>
    </w:p>
    <w:p w14:paraId="3486385D"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Adair, J. (2018). </w:t>
      </w:r>
      <w:r w:rsidRPr="00D749EC">
        <w:rPr>
          <w:rFonts w:eastAsia="Times New Roman" w:cs="Times New Roman"/>
          <w:i/>
          <w:iCs/>
          <w:color w:val="000000"/>
          <w:szCs w:val="24"/>
          <w:lang w:eastAsia="en-GB"/>
        </w:rPr>
        <w:t>The inspirational leader : how to motivate, encourage &amp; achieve success</w:t>
      </w:r>
      <w:r w:rsidRPr="00D749EC">
        <w:rPr>
          <w:rFonts w:eastAsia="Times New Roman" w:cs="Times New Roman"/>
          <w:color w:val="000000"/>
          <w:szCs w:val="24"/>
          <w:lang w:eastAsia="en-GB"/>
        </w:rPr>
        <w:t>. London: Kogan Page ; Sterling.</w:t>
      </w:r>
    </w:p>
    <w:p w14:paraId="1C2D1DCE"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Adeola, O. (2016). The hospitality business in Nigeria: issues, challenges and opportunities. </w:t>
      </w:r>
      <w:r w:rsidRPr="00D749EC">
        <w:rPr>
          <w:rFonts w:eastAsia="Times New Roman" w:cs="Times New Roman"/>
          <w:i/>
          <w:iCs/>
          <w:color w:val="000000"/>
          <w:szCs w:val="24"/>
          <w:lang w:eastAsia="en-GB"/>
        </w:rPr>
        <w:t>Worldwide Hospitality and Tourism Themes</w:t>
      </w:r>
      <w:r w:rsidRPr="00D749EC">
        <w:rPr>
          <w:rFonts w:eastAsia="Times New Roman" w:cs="Times New Roman"/>
          <w:color w:val="000000"/>
          <w:szCs w:val="24"/>
          <w:lang w:eastAsia="en-GB"/>
        </w:rPr>
        <w:t xml:space="preserve">, 8(2), pp.182–194. </w:t>
      </w:r>
      <w:proofErr w:type="spellStart"/>
      <w:r w:rsidRPr="00D749EC">
        <w:rPr>
          <w:rFonts w:eastAsia="Times New Roman" w:cs="Times New Roman"/>
          <w:color w:val="000000"/>
          <w:szCs w:val="24"/>
          <w:lang w:eastAsia="en-GB"/>
        </w:rPr>
        <w:t>doi:https</w:t>
      </w:r>
      <w:proofErr w:type="spellEnd"/>
      <w:r w:rsidRPr="00D749EC">
        <w:rPr>
          <w:rFonts w:eastAsia="Times New Roman" w:cs="Times New Roman"/>
          <w:color w:val="000000"/>
          <w:szCs w:val="24"/>
          <w:lang w:eastAsia="en-GB"/>
        </w:rPr>
        <w:t>://doi.org/10.1108/whatt-11-2015-0053.</w:t>
      </w:r>
    </w:p>
    <w:p w14:paraId="09DD2F65"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Armstrong, M. (2015). </w:t>
      </w:r>
      <w:r w:rsidRPr="00D749EC">
        <w:rPr>
          <w:rFonts w:eastAsia="Times New Roman" w:cs="Times New Roman"/>
          <w:i/>
          <w:iCs/>
          <w:color w:val="000000"/>
          <w:szCs w:val="24"/>
          <w:lang w:eastAsia="en-GB"/>
        </w:rPr>
        <w:t>Armstrong’s Handbook of Management and Leadership : A Guide to Managing for Results</w:t>
      </w:r>
      <w:r w:rsidRPr="00D749EC">
        <w:rPr>
          <w:rFonts w:eastAsia="Times New Roman" w:cs="Times New Roman"/>
          <w:color w:val="000000"/>
          <w:szCs w:val="24"/>
          <w:lang w:eastAsia="en-GB"/>
        </w:rPr>
        <w:t>. 2nd ed. London ; Philadelphia: Kogan Page.</w:t>
      </w:r>
    </w:p>
    <w:p w14:paraId="056FFB14"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Boddy, D. (2020). </w:t>
      </w:r>
      <w:r w:rsidRPr="00D749EC">
        <w:rPr>
          <w:rFonts w:eastAsia="Times New Roman" w:cs="Times New Roman"/>
          <w:i/>
          <w:iCs/>
          <w:color w:val="000000"/>
          <w:szCs w:val="24"/>
          <w:lang w:eastAsia="en-GB"/>
        </w:rPr>
        <w:t>Management : An Introduction</w:t>
      </w:r>
      <w:r w:rsidRPr="00D749EC">
        <w:rPr>
          <w:rFonts w:eastAsia="Times New Roman" w:cs="Times New Roman"/>
          <w:color w:val="000000"/>
          <w:szCs w:val="24"/>
          <w:lang w:eastAsia="en-GB"/>
        </w:rPr>
        <w:t>. 8th ed. Harlow: Pearson.</w:t>
      </w:r>
    </w:p>
    <w:p w14:paraId="33FFE963"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Buchanan, D.A. (2016). </w:t>
      </w:r>
      <w:r w:rsidRPr="00D749EC">
        <w:rPr>
          <w:rFonts w:eastAsia="Times New Roman" w:cs="Times New Roman"/>
          <w:i/>
          <w:iCs/>
          <w:color w:val="000000"/>
          <w:szCs w:val="24"/>
          <w:lang w:eastAsia="en-GB"/>
        </w:rPr>
        <w:t>Organizational behaviour : an introductory text</w:t>
      </w:r>
      <w:r w:rsidRPr="00D749EC">
        <w:rPr>
          <w:rFonts w:eastAsia="Times New Roman" w:cs="Times New Roman"/>
          <w:color w:val="000000"/>
          <w:szCs w:val="24"/>
          <w:lang w:eastAsia="en-GB"/>
        </w:rPr>
        <w:t>. Harlow: Financial Times Prentice Hall.</w:t>
      </w:r>
    </w:p>
    <w:p w14:paraId="7BA93A80"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Dooley, K.J. (2015). Organization Studies The Fourth Organization Studies Summer Workshop. </w:t>
      </w:r>
      <w:r w:rsidRPr="00D749EC">
        <w:rPr>
          <w:rFonts w:eastAsia="Times New Roman" w:cs="Times New Roman"/>
          <w:i/>
          <w:iCs/>
          <w:color w:val="000000"/>
          <w:szCs w:val="24"/>
          <w:lang w:eastAsia="en-GB"/>
        </w:rPr>
        <w:t>Organization Studies</w:t>
      </w:r>
      <w:r w:rsidRPr="00D749EC">
        <w:rPr>
          <w:rFonts w:eastAsia="Times New Roman" w:cs="Times New Roman"/>
          <w:color w:val="000000"/>
          <w:szCs w:val="24"/>
          <w:lang w:eastAsia="en-GB"/>
        </w:rPr>
        <w:t xml:space="preserve">, 28(12), pp.1913–1915. </w:t>
      </w:r>
      <w:proofErr w:type="spellStart"/>
      <w:r w:rsidRPr="00D749EC">
        <w:rPr>
          <w:rFonts w:eastAsia="Times New Roman" w:cs="Times New Roman"/>
          <w:color w:val="000000"/>
          <w:szCs w:val="24"/>
          <w:lang w:eastAsia="en-GB"/>
        </w:rPr>
        <w:t>doi:https</w:t>
      </w:r>
      <w:proofErr w:type="spellEnd"/>
      <w:r w:rsidRPr="00D749EC">
        <w:rPr>
          <w:rFonts w:eastAsia="Times New Roman" w:cs="Times New Roman"/>
          <w:color w:val="000000"/>
          <w:szCs w:val="24"/>
          <w:lang w:eastAsia="en-GB"/>
        </w:rPr>
        <w:t>://doi.org/10.1177/0170840607086374.</w:t>
      </w:r>
    </w:p>
    <w:p w14:paraId="263641E7" w14:textId="77777777" w:rsidR="00D749EC" w:rsidRPr="00D749EC" w:rsidRDefault="00D749EC" w:rsidP="00D749EC">
      <w:pPr>
        <w:spacing w:after="180"/>
        <w:ind w:left="450" w:hanging="450"/>
        <w:jc w:val="left"/>
        <w:rPr>
          <w:rFonts w:eastAsia="Times New Roman" w:cs="Times New Roman"/>
          <w:color w:val="000000"/>
          <w:szCs w:val="24"/>
          <w:lang w:eastAsia="en-GB"/>
        </w:rPr>
      </w:pPr>
      <w:proofErr w:type="spellStart"/>
      <w:r w:rsidRPr="00D749EC">
        <w:rPr>
          <w:rFonts w:eastAsia="Times New Roman" w:cs="Times New Roman"/>
          <w:color w:val="000000"/>
          <w:szCs w:val="24"/>
          <w:lang w:eastAsia="en-GB"/>
        </w:rPr>
        <w:t>Erkutlu</w:t>
      </w:r>
      <w:proofErr w:type="spellEnd"/>
      <w:r w:rsidRPr="00D749EC">
        <w:rPr>
          <w:rFonts w:eastAsia="Times New Roman" w:cs="Times New Roman"/>
          <w:color w:val="000000"/>
          <w:szCs w:val="24"/>
          <w:lang w:eastAsia="en-GB"/>
        </w:rPr>
        <w:t xml:space="preserve">, H. (2020). The Impact of Transformational Leadership on Organizational and Leadership Effectiveness. </w:t>
      </w:r>
      <w:r w:rsidRPr="00D749EC">
        <w:rPr>
          <w:rFonts w:eastAsia="Times New Roman" w:cs="Times New Roman"/>
          <w:i/>
          <w:iCs/>
          <w:color w:val="000000"/>
          <w:szCs w:val="24"/>
          <w:lang w:eastAsia="en-GB"/>
        </w:rPr>
        <w:t>Journal of Management Development</w:t>
      </w:r>
      <w:r w:rsidRPr="00D749EC">
        <w:rPr>
          <w:rFonts w:eastAsia="Times New Roman" w:cs="Times New Roman"/>
          <w:color w:val="000000"/>
          <w:szCs w:val="24"/>
          <w:lang w:eastAsia="en-GB"/>
        </w:rPr>
        <w:t xml:space="preserve">, 27(7), pp.708–726. </w:t>
      </w:r>
      <w:proofErr w:type="spellStart"/>
      <w:r w:rsidRPr="00D749EC">
        <w:rPr>
          <w:rFonts w:eastAsia="Times New Roman" w:cs="Times New Roman"/>
          <w:color w:val="000000"/>
          <w:szCs w:val="24"/>
          <w:lang w:eastAsia="en-GB"/>
        </w:rPr>
        <w:t>doi:https</w:t>
      </w:r>
      <w:proofErr w:type="spellEnd"/>
      <w:r w:rsidRPr="00D749EC">
        <w:rPr>
          <w:rFonts w:eastAsia="Times New Roman" w:cs="Times New Roman"/>
          <w:color w:val="000000"/>
          <w:szCs w:val="24"/>
          <w:lang w:eastAsia="en-GB"/>
        </w:rPr>
        <w:t>://doi.org/10.1108/02621710810883616.</w:t>
      </w:r>
    </w:p>
    <w:p w14:paraId="0A8B0912" w14:textId="77777777" w:rsidR="00D749EC" w:rsidRPr="00D749EC" w:rsidRDefault="00D749EC" w:rsidP="00D749EC">
      <w:pPr>
        <w:spacing w:after="180"/>
        <w:ind w:left="450" w:hanging="450"/>
        <w:jc w:val="left"/>
        <w:rPr>
          <w:rFonts w:eastAsia="Times New Roman" w:cs="Times New Roman"/>
          <w:color w:val="000000"/>
          <w:szCs w:val="24"/>
          <w:lang w:eastAsia="en-GB"/>
        </w:rPr>
      </w:pPr>
      <w:proofErr w:type="spellStart"/>
      <w:r w:rsidRPr="00D749EC">
        <w:rPr>
          <w:rFonts w:eastAsia="Times New Roman" w:cs="Times New Roman"/>
          <w:color w:val="000000"/>
          <w:szCs w:val="24"/>
          <w:lang w:eastAsia="en-GB"/>
        </w:rPr>
        <w:t>Floričić</w:t>
      </w:r>
      <w:proofErr w:type="spellEnd"/>
      <w:r w:rsidRPr="00D749EC">
        <w:rPr>
          <w:rFonts w:eastAsia="Times New Roman" w:cs="Times New Roman"/>
          <w:color w:val="000000"/>
          <w:szCs w:val="24"/>
          <w:lang w:eastAsia="en-GB"/>
        </w:rPr>
        <w:t xml:space="preserve">, T. (2020). Sustainable Solutions in the Hospitality Industry and Competitiveness Context of ‘Green Hotels’. </w:t>
      </w:r>
      <w:r w:rsidRPr="00D749EC">
        <w:rPr>
          <w:rFonts w:eastAsia="Times New Roman" w:cs="Times New Roman"/>
          <w:i/>
          <w:iCs/>
          <w:color w:val="000000"/>
          <w:szCs w:val="24"/>
          <w:lang w:eastAsia="en-GB"/>
        </w:rPr>
        <w:t>Civil Engineering Journal</w:t>
      </w:r>
      <w:r w:rsidRPr="00D749EC">
        <w:rPr>
          <w:rFonts w:eastAsia="Times New Roman" w:cs="Times New Roman"/>
          <w:color w:val="000000"/>
          <w:szCs w:val="24"/>
          <w:lang w:eastAsia="en-GB"/>
        </w:rPr>
        <w:t xml:space="preserve">, 6(6), pp.1104–1113. </w:t>
      </w:r>
      <w:proofErr w:type="spellStart"/>
      <w:r w:rsidRPr="00D749EC">
        <w:rPr>
          <w:rFonts w:eastAsia="Times New Roman" w:cs="Times New Roman"/>
          <w:color w:val="000000"/>
          <w:szCs w:val="24"/>
          <w:lang w:eastAsia="en-GB"/>
        </w:rPr>
        <w:t>doi:https</w:t>
      </w:r>
      <w:proofErr w:type="spellEnd"/>
      <w:r w:rsidRPr="00D749EC">
        <w:rPr>
          <w:rFonts w:eastAsia="Times New Roman" w:cs="Times New Roman"/>
          <w:color w:val="000000"/>
          <w:szCs w:val="24"/>
          <w:lang w:eastAsia="en-GB"/>
        </w:rPr>
        <w:t>://doi.org/10.28991/cej-2020-03091532.</w:t>
      </w:r>
    </w:p>
    <w:p w14:paraId="12E7BC54"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Gannon, D. (2015). DOUGLAS MCGREGOR’S THEORY X AND THEORY Y. </w:t>
      </w:r>
      <w:r w:rsidRPr="00D749EC">
        <w:rPr>
          <w:rFonts w:eastAsia="Times New Roman" w:cs="Times New Roman"/>
          <w:i/>
          <w:iCs/>
          <w:color w:val="000000"/>
          <w:szCs w:val="24"/>
          <w:lang w:eastAsia="en-GB"/>
        </w:rPr>
        <w:t>CRIS - Bulletin of the Centre for Research and Interdisciplinary Study</w:t>
      </w:r>
      <w:r w:rsidRPr="00D749EC">
        <w:rPr>
          <w:rFonts w:eastAsia="Times New Roman" w:cs="Times New Roman"/>
          <w:color w:val="000000"/>
          <w:szCs w:val="24"/>
          <w:lang w:eastAsia="en-GB"/>
        </w:rPr>
        <w:t xml:space="preserve">, [online] 2013(2), pp.85–93. </w:t>
      </w:r>
      <w:proofErr w:type="spellStart"/>
      <w:r w:rsidRPr="00D749EC">
        <w:rPr>
          <w:rFonts w:eastAsia="Times New Roman" w:cs="Times New Roman"/>
          <w:color w:val="000000"/>
          <w:szCs w:val="24"/>
          <w:lang w:eastAsia="en-GB"/>
        </w:rPr>
        <w:t>doi:https</w:t>
      </w:r>
      <w:proofErr w:type="spellEnd"/>
      <w:r w:rsidRPr="00D749EC">
        <w:rPr>
          <w:rFonts w:eastAsia="Times New Roman" w:cs="Times New Roman"/>
          <w:color w:val="000000"/>
          <w:szCs w:val="24"/>
          <w:lang w:eastAsia="en-GB"/>
        </w:rPr>
        <w:t>://doi.org/10.2478/cris-2013-0012.</w:t>
      </w:r>
    </w:p>
    <w:p w14:paraId="5F308C40"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Gilman, J.J. (2020). Research Management Today. </w:t>
      </w:r>
      <w:r w:rsidRPr="00D749EC">
        <w:rPr>
          <w:rFonts w:eastAsia="Times New Roman" w:cs="Times New Roman"/>
          <w:i/>
          <w:iCs/>
          <w:color w:val="000000"/>
          <w:szCs w:val="24"/>
          <w:lang w:eastAsia="en-GB"/>
        </w:rPr>
        <w:t>Physics Today</w:t>
      </w:r>
      <w:r w:rsidRPr="00D749EC">
        <w:rPr>
          <w:rFonts w:eastAsia="Times New Roman" w:cs="Times New Roman"/>
          <w:color w:val="000000"/>
          <w:szCs w:val="24"/>
          <w:lang w:eastAsia="en-GB"/>
        </w:rPr>
        <w:t xml:space="preserve">, 44(3), pp.42–48. </w:t>
      </w:r>
      <w:proofErr w:type="spellStart"/>
      <w:r w:rsidRPr="00D749EC">
        <w:rPr>
          <w:rFonts w:eastAsia="Times New Roman" w:cs="Times New Roman"/>
          <w:color w:val="000000"/>
          <w:szCs w:val="24"/>
          <w:lang w:eastAsia="en-GB"/>
        </w:rPr>
        <w:t>doi:https</w:t>
      </w:r>
      <w:proofErr w:type="spellEnd"/>
      <w:r w:rsidRPr="00D749EC">
        <w:rPr>
          <w:rFonts w:eastAsia="Times New Roman" w:cs="Times New Roman"/>
          <w:color w:val="000000"/>
          <w:szCs w:val="24"/>
          <w:lang w:eastAsia="en-GB"/>
        </w:rPr>
        <w:t>://doi.org/10.1063/1.881283.</w:t>
      </w:r>
    </w:p>
    <w:p w14:paraId="648153C1"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lastRenderedPageBreak/>
        <w:t xml:space="preserve">Hjalager, A.-M. (2020). A review of innovation research in tourism. </w:t>
      </w:r>
      <w:r w:rsidRPr="00D749EC">
        <w:rPr>
          <w:rFonts w:eastAsia="Times New Roman" w:cs="Times New Roman"/>
          <w:i/>
          <w:iCs/>
          <w:color w:val="000000"/>
          <w:szCs w:val="24"/>
          <w:lang w:eastAsia="en-GB"/>
        </w:rPr>
        <w:t>Tourism Management</w:t>
      </w:r>
      <w:r w:rsidRPr="00D749EC">
        <w:rPr>
          <w:rFonts w:eastAsia="Times New Roman" w:cs="Times New Roman"/>
          <w:color w:val="000000"/>
          <w:szCs w:val="24"/>
          <w:lang w:eastAsia="en-GB"/>
        </w:rPr>
        <w:t xml:space="preserve">, 31(1), pp.1–12. </w:t>
      </w:r>
      <w:proofErr w:type="spellStart"/>
      <w:r w:rsidRPr="00D749EC">
        <w:rPr>
          <w:rFonts w:eastAsia="Times New Roman" w:cs="Times New Roman"/>
          <w:color w:val="000000"/>
          <w:szCs w:val="24"/>
          <w:lang w:eastAsia="en-GB"/>
        </w:rPr>
        <w:t>doi:https</w:t>
      </w:r>
      <w:proofErr w:type="spellEnd"/>
      <w:r w:rsidRPr="00D749EC">
        <w:rPr>
          <w:rFonts w:eastAsia="Times New Roman" w:cs="Times New Roman"/>
          <w:color w:val="000000"/>
          <w:szCs w:val="24"/>
          <w:lang w:eastAsia="en-GB"/>
        </w:rPr>
        <w:t>://doi.org/10.1016/j.tourman.2009.08.012.</w:t>
      </w:r>
    </w:p>
    <w:p w14:paraId="50771184"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Mullins, L.J. (2016). </w:t>
      </w:r>
      <w:r w:rsidRPr="00D749EC">
        <w:rPr>
          <w:rFonts w:eastAsia="Times New Roman" w:cs="Times New Roman"/>
          <w:i/>
          <w:iCs/>
          <w:color w:val="000000"/>
          <w:szCs w:val="24"/>
          <w:lang w:eastAsia="en-GB"/>
        </w:rPr>
        <w:t>Management &amp; Organisational Behaviour</w:t>
      </w:r>
      <w:r w:rsidRPr="00D749EC">
        <w:rPr>
          <w:rFonts w:eastAsia="Times New Roman" w:cs="Times New Roman"/>
          <w:color w:val="000000"/>
          <w:szCs w:val="24"/>
          <w:lang w:eastAsia="en-GB"/>
        </w:rPr>
        <w:t>. 13th ed. Harlow: Pearson.</w:t>
      </w:r>
    </w:p>
    <w:p w14:paraId="02E7DF35"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Mullins, L.J. (2019). </w:t>
      </w:r>
      <w:r w:rsidRPr="00D749EC">
        <w:rPr>
          <w:rFonts w:eastAsia="Times New Roman" w:cs="Times New Roman"/>
          <w:i/>
          <w:iCs/>
          <w:color w:val="000000"/>
          <w:szCs w:val="24"/>
          <w:lang w:eastAsia="en-GB"/>
        </w:rPr>
        <w:t>Organisational Behaviour in the Workplace</w:t>
      </w:r>
      <w:r w:rsidRPr="00D749EC">
        <w:rPr>
          <w:rFonts w:eastAsia="Times New Roman" w:cs="Times New Roman"/>
          <w:color w:val="000000"/>
          <w:szCs w:val="24"/>
          <w:lang w:eastAsia="en-GB"/>
        </w:rPr>
        <w:t>. 12th ed. Harlow: Pearson.</w:t>
      </w:r>
    </w:p>
    <w:p w14:paraId="146A9719"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Mullins, L.J. and </w:t>
      </w:r>
      <w:proofErr w:type="spellStart"/>
      <w:r w:rsidRPr="00D749EC">
        <w:rPr>
          <w:rFonts w:eastAsia="Times New Roman" w:cs="Times New Roman"/>
          <w:color w:val="000000"/>
          <w:szCs w:val="24"/>
          <w:lang w:eastAsia="en-GB"/>
        </w:rPr>
        <w:t>Dossor</w:t>
      </w:r>
      <w:proofErr w:type="spellEnd"/>
      <w:r w:rsidRPr="00D749EC">
        <w:rPr>
          <w:rFonts w:eastAsia="Times New Roman" w:cs="Times New Roman"/>
          <w:color w:val="000000"/>
          <w:szCs w:val="24"/>
          <w:lang w:eastAsia="en-GB"/>
        </w:rPr>
        <w:t xml:space="preserve">, P. (2013). </w:t>
      </w:r>
      <w:r w:rsidRPr="00D749EC">
        <w:rPr>
          <w:rFonts w:eastAsia="Times New Roman" w:cs="Times New Roman"/>
          <w:i/>
          <w:iCs/>
          <w:color w:val="000000"/>
          <w:szCs w:val="24"/>
          <w:lang w:eastAsia="en-GB"/>
        </w:rPr>
        <w:t>Hospitality management and organisational behaviour</w:t>
      </w:r>
      <w:r w:rsidRPr="00D749EC">
        <w:rPr>
          <w:rFonts w:eastAsia="Times New Roman" w:cs="Times New Roman"/>
          <w:color w:val="000000"/>
          <w:szCs w:val="24"/>
          <w:lang w:eastAsia="en-GB"/>
        </w:rPr>
        <w:t>. 5th ed. Harlow: Pearson.</w:t>
      </w:r>
    </w:p>
    <w:p w14:paraId="58335F51"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Robbins, S.P. (2019). </w:t>
      </w:r>
      <w:r w:rsidRPr="00D749EC">
        <w:rPr>
          <w:rFonts w:eastAsia="Times New Roman" w:cs="Times New Roman"/>
          <w:i/>
          <w:iCs/>
          <w:color w:val="000000"/>
          <w:szCs w:val="24"/>
          <w:lang w:eastAsia="en-GB"/>
        </w:rPr>
        <w:t>Organisational behaviour</w:t>
      </w:r>
      <w:r w:rsidRPr="00D749EC">
        <w:rPr>
          <w:rFonts w:eastAsia="Times New Roman" w:cs="Times New Roman"/>
          <w:color w:val="000000"/>
          <w:szCs w:val="24"/>
          <w:lang w:eastAsia="en-GB"/>
        </w:rPr>
        <w:t>. Sydney, N.S.W. Pearson Australia.</w:t>
      </w:r>
    </w:p>
    <w:p w14:paraId="45DC90F9"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Rollinson, D. (2017). </w:t>
      </w:r>
      <w:r w:rsidRPr="00D749EC">
        <w:rPr>
          <w:rFonts w:eastAsia="Times New Roman" w:cs="Times New Roman"/>
          <w:i/>
          <w:iCs/>
          <w:color w:val="000000"/>
          <w:szCs w:val="24"/>
          <w:lang w:eastAsia="en-GB"/>
        </w:rPr>
        <w:t>Organisational behaviour and analysis : and integrated approach</w:t>
      </w:r>
      <w:r w:rsidRPr="00D749EC">
        <w:rPr>
          <w:rFonts w:eastAsia="Times New Roman" w:cs="Times New Roman"/>
          <w:color w:val="000000"/>
          <w:szCs w:val="24"/>
          <w:lang w:eastAsia="en-GB"/>
        </w:rPr>
        <w:t xml:space="preserve">. 4th ed. México: Pearson </w:t>
      </w:r>
      <w:proofErr w:type="spellStart"/>
      <w:r w:rsidRPr="00D749EC">
        <w:rPr>
          <w:rFonts w:eastAsia="Times New Roman" w:cs="Times New Roman"/>
          <w:color w:val="000000"/>
          <w:szCs w:val="24"/>
          <w:lang w:eastAsia="en-GB"/>
        </w:rPr>
        <w:t>Educación</w:t>
      </w:r>
      <w:proofErr w:type="spellEnd"/>
      <w:r w:rsidRPr="00D749EC">
        <w:rPr>
          <w:rFonts w:eastAsia="Times New Roman" w:cs="Times New Roman"/>
          <w:color w:val="000000"/>
          <w:szCs w:val="24"/>
          <w:lang w:eastAsia="en-GB"/>
        </w:rPr>
        <w:t>.</w:t>
      </w:r>
    </w:p>
    <w:p w14:paraId="39B28589"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Somerville, M. (2017). Applying the learning organisation concept in a resource squeezed service organisation. </w:t>
      </w:r>
      <w:r w:rsidRPr="00D749EC">
        <w:rPr>
          <w:rFonts w:eastAsia="Times New Roman" w:cs="Times New Roman"/>
          <w:i/>
          <w:iCs/>
          <w:color w:val="000000"/>
          <w:szCs w:val="24"/>
          <w:lang w:eastAsia="en-GB"/>
        </w:rPr>
        <w:t>Journal of Workplace Learning</w:t>
      </w:r>
      <w:r w:rsidRPr="00D749EC">
        <w:rPr>
          <w:rFonts w:eastAsia="Times New Roman" w:cs="Times New Roman"/>
          <w:color w:val="000000"/>
          <w:szCs w:val="24"/>
          <w:lang w:eastAsia="en-GB"/>
        </w:rPr>
        <w:t xml:space="preserve">, 16(4), pp.237–248. </w:t>
      </w:r>
      <w:proofErr w:type="spellStart"/>
      <w:r w:rsidRPr="00D749EC">
        <w:rPr>
          <w:rFonts w:eastAsia="Times New Roman" w:cs="Times New Roman"/>
          <w:color w:val="000000"/>
          <w:szCs w:val="24"/>
          <w:lang w:eastAsia="en-GB"/>
        </w:rPr>
        <w:t>doi:https</w:t>
      </w:r>
      <w:proofErr w:type="spellEnd"/>
      <w:r w:rsidRPr="00D749EC">
        <w:rPr>
          <w:rFonts w:eastAsia="Times New Roman" w:cs="Times New Roman"/>
          <w:color w:val="000000"/>
          <w:szCs w:val="24"/>
          <w:lang w:eastAsia="en-GB"/>
        </w:rPr>
        <w:t>://doi.org/10.1108/13665620410536318.</w:t>
      </w:r>
    </w:p>
    <w:p w14:paraId="10B9B3E3" w14:textId="77777777" w:rsidR="00D749EC" w:rsidRPr="00D749EC" w:rsidRDefault="00D749EC" w:rsidP="00D749EC">
      <w:pPr>
        <w:spacing w:after="180"/>
        <w:ind w:left="450" w:hanging="450"/>
        <w:jc w:val="left"/>
        <w:rPr>
          <w:rFonts w:eastAsia="Times New Roman" w:cs="Times New Roman"/>
          <w:color w:val="000000"/>
          <w:szCs w:val="24"/>
          <w:lang w:eastAsia="en-GB"/>
        </w:rPr>
      </w:pPr>
      <w:proofErr w:type="spellStart"/>
      <w:r w:rsidRPr="00D749EC">
        <w:rPr>
          <w:rFonts w:eastAsia="Times New Roman" w:cs="Times New Roman"/>
          <w:color w:val="000000"/>
          <w:szCs w:val="24"/>
          <w:lang w:eastAsia="en-GB"/>
        </w:rPr>
        <w:t>Suhartanto</w:t>
      </w:r>
      <w:proofErr w:type="spellEnd"/>
      <w:r w:rsidRPr="00D749EC">
        <w:rPr>
          <w:rFonts w:eastAsia="Times New Roman" w:cs="Times New Roman"/>
          <w:color w:val="000000"/>
          <w:szCs w:val="24"/>
          <w:lang w:eastAsia="en-GB"/>
        </w:rPr>
        <w:t xml:space="preserve">, D. (2014). Customer loyalty in the hotel industry: the role of customer satisfaction and image. </w:t>
      </w:r>
      <w:r w:rsidRPr="00D749EC">
        <w:rPr>
          <w:rFonts w:eastAsia="Times New Roman" w:cs="Times New Roman"/>
          <w:i/>
          <w:iCs/>
          <w:color w:val="000000"/>
          <w:szCs w:val="24"/>
          <w:lang w:eastAsia="en-GB"/>
        </w:rPr>
        <w:t>International Journal of Contemporary Hospitality Management</w:t>
      </w:r>
      <w:r w:rsidRPr="00D749EC">
        <w:rPr>
          <w:rFonts w:eastAsia="Times New Roman" w:cs="Times New Roman"/>
          <w:color w:val="000000"/>
          <w:szCs w:val="24"/>
          <w:lang w:eastAsia="en-GB"/>
        </w:rPr>
        <w:t xml:space="preserve">, [online] 12(6), pp.346–351. </w:t>
      </w:r>
      <w:proofErr w:type="spellStart"/>
      <w:r w:rsidRPr="00D749EC">
        <w:rPr>
          <w:rFonts w:eastAsia="Times New Roman" w:cs="Times New Roman"/>
          <w:color w:val="000000"/>
          <w:szCs w:val="24"/>
          <w:lang w:eastAsia="en-GB"/>
        </w:rPr>
        <w:t>doi:https</w:t>
      </w:r>
      <w:proofErr w:type="spellEnd"/>
      <w:r w:rsidRPr="00D749EC">
        <w:rPr>
          <w:rFonts w:eastAsia="Times New Roman" w:cs="Times New Roman"/>
          <w:color w:val="000000"/>
          <w:szCs w:val="24"/>
          <w:lang w:eastAsia="en-GB"/>
        </w:rPr>
        <w:t>://doi.org/10.1108/09596110010342559.</w:t>
      </w:r>
    </w:p>
    <w:p w14:paraId="3F36BA25"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Tullar, W.L. (2022). Theory development in human resource management. </w:t>
      </w:r>
      <w:r w:rsidRPr="00D749EC">
        <w:rPr>
          <w:rFonts w:eastAsia="Times New Roman" w:cs="Times New Roman"/>
          <w:i/>
          <w:iCs/>
          <w:color w:val="000000"/>
          <w:szCs w:val="24"/>
          <w:lang w:eastAsia="en-GB"/>
        </w:rPr>
        <w:t>Human Resource Management Review</w:t>
      </w:r>
      <w:r w:rsidRPr="00D749EC">
        <w:rPr>
          <w:rFonts w:eastAsia="Times New Roman" w:cs="Times New Roman"/>
          <w:color w:val="000000"/>
          <w:szCs w:val="24"/>
          <w:lang w:eastAsia="en-GB"/>
        </w:rPr>
        <w:t>, 1(4), pp.317–323.</w:t>
      </w:r>
    </w:p>
    <w:p w14:paraId="318FFD80" w14:textId="77777777" w:rsidR="00D749EC" w:rsidRPr="00D749EC" w:rsidRDefault="00D749EC" w:rsidP="00D749EC">
      <w:pPr>
        <w:spacing w:after="180"/>
        <w:ind w:left="450" w:hanging="450"/>
        <w:jc w:val="left"/>
        <w:rPr>
          <w:rFonts w:eastAsia="Times New Roman" w:cs="Times New Roman"/>
          <w:color w:val="000000"/>
          <w:szCs w:val="24"/>
          <w:lang w:eastAsia="en-GB"/>
        </w:rPr>
      </w:pPr>
      <w:r w:rsidRPr="00D749EC">
        <w:rPr>
          <w:rFonts w:eastAsia="Times New Roman" w:cs="Times New Roman"/>
          <w:color w:val="000000"/>
          <w:szCs w:val="24"/>
          <w:lang w:eastAsia="en-GB"/>
        </w:rPr>
        <w:t xml:space="preserve">Whitelaw, P.A. (2016). Leadership up the ladder: The construction of leadership styles in the hospitality industry. </w:t>
      </w:r>
      <w:r w:rsidRPr="00D749EC">
        <w:rPr>
          <w:rFonts w:eastAsia="Times New Roman" w:cs="Times New Roman"/>
          <w:i/>
          <w:iCs/>
          <w:color w:val="000000"/>
          <w:szCs w:val="24"/>
          <w:lang w:eastAsia="en-GB"/>
        </w:rPr>
        <w:t>Journal of Contemporary Issues in Business and Government</w:t>
      </w:r>
      <w:r w:rsidRPr="00D749EC">
        <w:rPr>
          <w:rFonts w:eastAsia="Times New Roman" w:cs="Times New Roman"/>
          <w:color w:val="000000"/>
          <w:szCs w:val="24"/>
          <w:lang w:eastAsia="en-GB"/>
        </w:rPr>
        <w:t xml:space="preserve">, 19(1), p.65. </w:t>
      </w:r>
      <w:proofErr w:type="spellStart"/>
      <w:r w:rsidRPr="00D749EC">
        <w:rPr>
          <w:rFonts w:eastAsia="Times New Roman" w:cs="Times New Roman"/>
          <w:color w:val="000000"/>
          <w:szCs w:val="24"/>
          <w:lang w:eastAsia="en-GB"/>
        </w:rPr>
        <w:t>doi:https</w:t>
      </w:r>
      <w:proofErr w:type="spellEnd"/>
      <w:r w:rsidRPr="00D749EC">
        <w:rPr>
          <w:rFonts w:eastAsia="Times New Roman" w:cs="Times New Roman"/>
          <w:color w:val="000000"/>
          <w:szCs w:val="24"/>
          <w:lang w:eastAsia="en-GB"/>
        </w:rPr>
        <w:t>://doi.org/10.7790/cibg.v19i1.9.</w:t>
      </w:r>
    </w:p>
    <w:p w14:paraId="3E33C3FE" w14:textId="77777777" w:rsidR="00D749EC" w:rsidRPr="00D749EC" w:rsidRDefault="00D749EC" w:rsidP="00D749EC">
      <w:pPr>
        <w:spacing w:after="180"/>
        <w:ind w:left="450" w:hanging="450"/>
        <w:jc w:val="left"/>
        <w:rPr>
          <w:rFonts w:eastAsia="Times New Roman" w:cs="Times New Roman"/>
          <w:color w:val="000000"/>
          <w:szCs w:val="24"/>
          <w:lang w:eastAsia="en-GB"/>
        </w:rPr>
      </w:pPr>
    </w:p>
    <w:p w14:paraId="03413F9C" w14:textId="77777777" w:rsidR="00D749EC" w:rsidRDefault="00D749EC" w:rsidP="007B3591"/>
    <w:sectPr w:rsidR="00D749EC" w:rsidSect="00AF68C7">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B4D3A" w14:textId="77777777" w:rsidR="00AF68C7" w:rsidRDefault="00AF68C7" w:rsidP="007F0824">
      <w:pPr>
        <w:spacing w:after="0" w:line="240" w:lineRule="auto"/>
      </w:pPr>
      <w:r>
        <w:separator/>
      </w:r>
    </w:p>
  </w:endnote>
  <w:endnote w:type="continuationSeparator" w:id="0">
    <w:p w14:paraId="1A636A23" w14:textId="77777777" w:rsidR="00AF68C7" w:rsidRDefault="00AF68C7" w:rsidP="007F0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2145246"/>
      <w:docPartObj>
        <w:docPartGallery w:val="Page Numbers (Bottom of Page)"/>
        <w:docPartUnique/>
      </w:docPartObj>
    </w:sdtPr>
    <w:sdtEndPr>
      <w:rPr>
        <w:noProof/>
      </w:rPr>
    </w:sdtEndPr>
    <w:sdtContent>
      <w:p w14:paraId="6878EEC7" w14:textId="33D994F3" w:rsidR="007F0824" w:rsidRDefault="007F08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D713C5" w14:textId="77777777" w:rsidR="007F0824" w:rsidRDefault="007F0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C2680" w14:textId="77777777" w:rsidR="00AF68C7" w:rsidRDefault="00AF68C7" w:rsidP="007F0824">
      <w:pPr>
        <w:spacing w:after="0" w:line="240" w:lineRule="auto"/>
      </w:pPr>
      <w:r>
        <w:separator/>
      </w:r>
    </w:p>
  </w:footnote>
  <w:footnote w:type="continuationSeparator" w:id="0">
    <w:p w14:paraId="379AC4EB" w14:textId="77777777" w:rsidR="00AF68C7" w:rsidRDefault="00AF68C7" w:rsidP="007F08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0565A1"/>
    <w:multiLevelType w:val="multilevel"/>
    <w:tmpl w:val="1CCAC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0B4159B"/>
    <w:multiLevelType w:val="multilevel"/>
    <w:tmpl w:val="35AC5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DE0EC9"/>
    <w:multiLevelType w:val="multilevel"/>
    <w:tmpl w:val="D6981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0A44D1"/>
    <w:multiLevelType w:val="multilevel"/>
    <w:tmpl w:val="7ECAA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1295213">
    <w:abstractNumId w:val="2"/>
  </w:num>
  <w:num w:numId="2" w16cid:durableId="1604335998">
    <w:abstractNumId w:val="0"/>
  </w:num>
  <w:num w:numId="3" w16cid:durableId="1896701397">
    <w:abstractNumId w:val="1"/>
  </w:num>
  <w:num w:numId="4" w16cid:durableId="9946507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TQzNjEyNrCwsLQwMTVS0lEKTi0uzszPAykwrgUAYoTYoiwAAAA="/>
  </w:docVars>
  <w:rsids>
    <w:rsidRoot w:val="007F0824"/>
    <w:rsid w:val="00000B96"/>
    <w:rsid w:val="000270CB"/>
    <w:rsid w:val="000714BF"/>
    <w:rsid w:val="000C2DEF"/>
    <w:rsid w:val="00141BC7"/>
    <w:rsid w:val="00143EA0"/>
    <w:rsid w:val="001A32EB"/>
    <w:rsid w:val="001F4DA2"/>
    <w:rsid w:val="00291DEE"/>
    <w:rsid w:val="002F303B"/>
    <w:rsid w:val="0036201C"/>
    <w:rsid w:val="003D432A"/>
    <w:rsid w:val="0046266A"/>
    <w:rsid w:val="00473826"/>
    <w:rsid w:val="004F2C03"/>
    <w:rsid w:val="005259E9"/>
    <w:rsid w:val="00535E5C"/>
    <w:rsid w:val="0056334D"/>
    <w:rsid w:val="006A0D39"/>
    <w:rsid w:val="006A2C17"/>
    <w:rsid w:val="00746D43"/>
    <w:rsid w:val="007548F0"/>
    <w:rsid w:val="007814AE"/>
    <w:rsid w:val="00784D86"/>
    <w:rsid w:val="007A3E1C"/>
    <w:rsid w:val="007B3591"/>
    <w:rsid w:val="007D3128"/>
    <w:rsid w:val="007D66D5"/>
    <w:rsid w:val="007F0824"/>
    <w:rsid w:val="00822536"/>
    <w:rsid w:val="00872120"/>
    <w:rsid w:val="00907AF7"/>
    <w:rsid w:val="009510BD"/>
    <w:rsid w:val="009E4C60"/>
    <w:rsid w:val="00A07B0D"/>
    <w:rsid w:val="00A220A8"/>
    <w:rsid w:val="00A54140"/>
    <w:rsid w:val="00A619EB"/>
    <w:rsid w:val="00AA099F"/>
    <w:rsid w:val="00AE171B"/>
    <w:rsid w:val="00AF68C7"/>
    <w:rsid w:val="00B346C3"/>
    <w:rsid w:val="00B40293"/>
    <w:rsid w:val="00B65D02"/>
    <w:rsid w:val="00CF5D92"/>
    <w:rsid w:val="00D749EC"/>
    <w:rsid w:val="00D8733E"/>
    <w:rsid w:val="00DF53DD"/>
    <w:rsid w:val="00E40E5A"/>
    <w:rsid w:val="00F5520A"/>
    <w:rsid w:val="00FE1D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033A2"/>
  <w15:chartTrackingRefBased/>
  <w15:docId w15:val="{33C2DCAA-9B58-4549-A507-6A04B92EF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0CB"/>
    <w:pPr>
      <w:spacing w:after="16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46266A"/>
    <w:pPr>
      <w:keepNext/>
      <w:keepLines/>
      <w:spacing w:before="360" w:after="1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619EB"/>
    <w:pPr>
      <w:keepNext/>
      <w:keepLines/>
      <w:spacing w:before="120" w:after="12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6266A"/>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7F082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F082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F082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082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082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082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66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1A32EB"/>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A32EB"/>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A619EB"/>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46266A"/>
    <w:rPr>
      <w:rFonts w:ascii="Times New Roman" w:eastAsiaTheme="majorEastAsia" w:hAnsi="Times New Roman" w:cstheme="majorBidi"/>
      <w:b/>
      <w:sz w:val="24"/>
      <w:szCs w:val="24"/>
    </w:rPr>
  </w:style>
  <w:style w:type="paragraph" w:styleId="Caption">
    <w:name w:val="caption"/>
    <w:basedOn w:val="Normal"/>
    <w:next w:val="Normal"/>
    <w:autoRedefine/>
    <w:uiPriority w:val="35"/>
    <w:unhideWhenUsed/>
    <w:qFormat/>
    <w:rsid w:val="00822536"/>
    <w:pPr>
      <w:spacing w:after="200"/>
    </w:pPr>
    <w:rPr>
      <w:i/>
      <w:iCs/>
      <w:color w:val="747474" w:themeColor="background2" w:themeShade="80"/>
      <w:sz w:val="22"/>
      <w:szCs w:val="18"/>
    </w:rPr>
  </w:style>
  <w:style w:type="character" w:customStyle="1" w:styleId="Heading4Char">
    <w:name w:val="Heading 4 Char"/>
    <w:basedOn w:val="DefaultParagraphFont"/>
    <w:link w:val="Heading4"/>
    <w:uiPriority w:val="9"/>
    <w:semiHidden/>
    <w:rsid w:val="007F0824"/>
    <w:rPr>
      <w:rFonts w:eastAsiaTheme="majorEastAsia" w:cstheme="majorBidi"/>
      <w:i/>
      <w:iCs/>
      <w:color w:val="0F4761" w:themeColor="accent1" w:themeShade="BF"/>
      <w:kern w:val="0"/>
      <w:sz w:val="24"/>
      <w14:ligatures w14:val="none"/>
    </w:rPr>
  </w:style>
  <w:style w:type="character" w:customStyle="1" w:styleId="Heading5Char">
    <w:name w:val="Heading 5 Char"/>
    <w:basedOn w:val="DefaultParagraphFont"/>
    <w:link w:val="Heading5"/>
    <w:uiPriority w:val="9"/>
    <w:semiHidden/>
    <w:rsid w:val="007F0824"/>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7F0824"/>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7F0824"/>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7F0824"/>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7F0824"/>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7F082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824"/>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7F0824"/>
    <w:pPr>
      <w:spacing w:before="160"/>
      <w:jc w:val="center"/>
    </w:pPr>
    <w:rPr>
      <w:i/>
      <w:iCs/>
      <w:color w:val="404040" w:themeColor="text1" w:themeTint="BF"/>
    </w:rPr>
  </w:style>
  <w:style w:type="character" w:customStyle="1" w:styleId="QuoteChar">
    <w:name w:val="Quote Char"/>
    <w:basedOn w:val="DefaultParagraphFont"/>
    <w:link w:val="Quote"/>
    <w:uiPriority w:val="29"/>
    <w:rsid w:val="007F0824"/>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7F0824"/>
    <w:pPr>
      <w:ind w:left="720"/>
      <w:contextualSpacing/>
    </w:pPr>
  </w:style>
  <w:style w:type="character" w:styleId="IntenseEmphasis">
    <w:name w:val="Intense Emphasis"/>
    <w:basedOn w:val="DefaultParagraphFont"/>
    <w:uiPriority w:val="21"/>
    <w:qFormat/>
    <w:rsid w:val="007F0824"/>
    <w:rPr>
      <w:i/>
      <w:iCs/>
      <w:color w:val="0F4761" w:themeColor="accent1" w:themeShade="BF"/>
    </w:rPr>
  </w:style>
  <w:style w:type="paragraph" w:styleId="IntenseQuote">
    <w:name w:val="Intense Quote"/>
    <w:basedOn w:val="Normal"/>
    <w:next w:val="Normal"/>
    <w:link w:val="IntenseQuoteChar"/>
    <w:uiPriority w:val="30"/>
    <w:qFormat/>
    <w:rsid w:val="007F08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824"/>
    <w:rPr>
      <w:rFonts w:ascii="Times New Roman" w:hAnsi="Times New Roman"/>
      <w:i/>
      <w:iCs/>
      <w:color w:val="0F4761" w:themeColor="accent1" w:themeShade="BF"/>
      <w:kern w:val="0"/>
      <w:sz w:val="24"/>
      <w14:ligatures w14:val="none"/>
    </w:rPr>
  </w:style>
  <w:style w:type="character" w:styleId="IntenseReference">
    <w:name w:val="Intense Reference"/>
    <w:basedOn w:val="DefaultParagraphFont"/>
    <w:uiPriority w:val="32"/>
    <w:qFormat/>
    <w:rsid w:val="007F0824"/>
    <w:rPr>
      <w:b/>
      <w:bCs/>
      <w:smallCaps/>
      <w:color w:val="0F4761" w:themeColor="accent1" w:themeShade="BF"/>
      <w:spacing w:val="5"/>
    </w:rPr>
  </w:style>
  <w:style w:type="paragraph" w:styleId="Header">
    <w:name w:val="header"/>
    <w:basedOn w:val="Normal"/>
    <w:link w:val="HeaderChar"/>
    <w:uiPriority w:val="99"/>
    <w:unhideWhenUsed/>
    <w:rsid w:val="007F0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824"/>
    <w:rPr>
      <w:rFonts w:ascii="Times New Roman" w:hAnsi="Times New Roman"/>
      <w:kern w:val="0"/>
      <w:sz w:val="24"/>
      <w14:ligatures w14:val="none"/>
    </w:rPr>
  </w:style>
  <w:style w:type="paragraph" w:styleId="Footer">
    <w:name w:val="footer"/>
    <w:basedOn w:val="Normal"/>
    <w:link w:val="FooterChar"/>
    <w:uiPriority w:val="99"/>
    <w:unhideWhenUsed/>
    <w:rsid w:val="007F0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824"/>
    <w:rPr>
      <w:rFonts w:ascii="Times New Roman" w:hAnsi="Times New Roman"/>
      <w:kern w:val="0"/>
      <w:sz w:val="24"/>
      <w14:ligatures w14:val="none"/>
    </w:rPr>
  </w:style>
  <w:style w:type="paragraph" w:styleId="NormalWeb">
    <w:name w:val="Normal (Web)"/>
    <w:basedOn w:val="Normal"/>
    <w:uiPriority w:val="99"/>
    <w:semiHidden/>
    <w:unhideWhenUsed/>
    <w:rsid w:val="00CF5D92"/>
    <w:rPr>
      <w:rFonts w:cs="Times New Roman"/>
      <w:szCs w:val="24"/>
    </w:rPr>
  </w:style>
  <w:style w:type="paragraph" w:customStyle="1" w:styleId="Default">
    <w:name w:val="Default"/>
    <w:rsid w:val="00143EA0"/>
    <w:pPr>
      <w:autoSpaceDE w:val="0"/>
      <w:autoSpaceDN w:val="0"/>
      <w:adjustRightInd w:val="0"/>
      <w:spacing w:after="0"/>
      <w:jc w:val="left"/>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518822">
      <w:bodyDiv w:val="1"/>
      <w:marLeft w:val="0"/>
      <w:marRight w:val="0"/>
      <w:marTop w:val="0"/>
      <w:marBottom w:val="0"/>
      <w:divBdr>
        <w:top w:val="none" w:sz="0" w:space="0" w:color="auto"/>
        <w:left w:val="none" w:sz="0" w:space="0" w:color="auto"/>
        <w:bottom w:val="none" w:sz="0" w:space="0" w:color="auto"/>
        <w:right w:val="none" w:sz="0" w:space="0" w:color="auto"/>
      </w:divBdr>
      <w:divsChild>
        <w:div w:id="362948029">
          <w:marLeft w:val="0"/>
          <w:marRight w:val="0"/>
          <w:marTop w:val="0"/>
          <w:marBottom w:val="0"/>
          <w:divBdr>
            <w:top w:val="single" w:sz="2" w:space="0" w:color="D9D9E3"/>
            <w:left w:val="single" w:sz="2" w:space="0" w:color="D9D9E3"/>
            <w:bottom w:val="single" w:sz="2" w:space="0" w:color="D9D9E3"/>
            <w:right w:val="single" w:sz="2" w:space="0" w:color="D9D9E3"/>
          </w:divBdr>
          <w:divsChild>
            <w:div w:id="754715192">
              <w:marLeft w:val="0"/>
              <w:marRight w:val="0"/>
              <w:marTop w:val="0"/>
              <w:marBottom w:val="0"/>
              <w:divBdr>
                <w:top w:val="single" w:sz="2" w:space="0" w:color="D9D9E3"/>
                <w:left w:val="single" w:sz="2" w:space="0" w:color="D9D9E3"/>
                <w:bottom w:val="single" w:sz="2" w:space="0" w:color="D9D9E3"/>
                <w:right w:val="single" w:sz="2" w:space="0" w:color="D9D9E3"/>
              </w:divBdr>
              <w:divsChild>
                <w:div w:id="1096094032">
                  <w:marLeft w:val="0"/>
                  <w:marRight w:val="0"/>
                  <w:marTop w:val="0"/>
                  <w:marBottom w:val="0"/>
                  <w:divBdr>
                    <w:top w:val="single" w:sz="2" w:space="0" w:color="D9D9E3"/>
                    <w:left w:val="single" w:sz="2" w:space="0" w:color="D9D9E3"/>
                    <w:bottom w:val="single" w:sz="2" w:space="0" w:color="D9D9E3"/>
                    <w:right w:val="single" w:sz="2" w:space="0" w:color="D9D9E3"/>
                  </w:divBdr>
                  <w:divsChild>
                    <w:div w:id="1470321074">
                      <w:marLeft w:val="0"/>
                      <w:marRight w:val="0"/>
                      <w:marTop w:val="0"/>
                      <w:marBottom w:val="0"/>
                      <w:divBdr>
                        <w:top w:val="single" w:sz="2" w:space="0" w:color="D9D9E3"/>
                        <w:left w:val="single" w:sz="2" w:space="0" w:color="D9D9E3"/>
                        <w:bottom w:val="single" w:sz="2" w:space="0" w:color="D9D9E3"/>
                        <w:right w:val="single" w:sz="2" w:space="0" w:color="D9D9E3"/>
                      </w:divBdr>
                      <w:divsChild>
                        <w:div w:id="1474449899">
                          <w:marLeft w:val="0"/>
                          <w:marRight w:val="0"/>
                          <w:marTop w:val="0"/>
                          <w:marBottom w:val="0"/>
                          <w:divBdr>
                            <w:top w:val="single" w:sz="2" w:space="0" w:color="D9D9E3"/>
                            <w:left w:val="single" w:sz="2" w:space="0" w:color="D9D9E3"/>
                            <w:bottom w:val="single" w:sz="2" w:space="0" w:color="D9D9E3"/>
                            <w:right w:val="single" w:sz="2" w:space="0" w:color="D9D9E3"/>
                          </w:divBdr>
                          <w:divsChild>
                            <w:div w:id="1430196491">
                              <w:marLeft w:val="0"/>
                              <w:marRight w:val="0"/>
                              <w:marTop w:val="100"/>
                              <w:marBottom w:val="100"/>
                              <w:divBdr>
                                <w:top w:val="single" w:sz="2" w:space="0" w:color="D9D9E3"/>
                                <w:left w:val="single" w:sz="2" w:space="0" w:color="D9D9E3"/>
                                <w:bottom w:val="single" w:sz="2" w:space="0" w:color="D9D9E3"/>
                                <w:right w:val="single" w:sz="2" w:space="0" w:color="D9D9E3"/>
                              </w:divBdr>
                              <w:divsChild>
                                <w:div w:id="1261715489">
                                  <w:marLeft w:val="0"/>
                                  <w:marRight w:val="0"/>
                                  <w:marTop w:val="0"/>
                                  <w:marBottom w:val="0"/>
                                  <w:divBdr>
                                    <w:top w:val="single" w:sz="2" w:space="0" w:color="D9D9E3"/>
                                    <w:left w:val="single" w:sz="2" w:space="0" w:color="D9D9E3"/>
                                    <w:bottom w:val="single" w:sz="2" w:space="0" w:color="D9D9E3"/>
                                    <w:right w:val="single" w:sz="2" w:space="0" w:color="D9D9E3"/>
                                  </w:divBdr>
                                  <w:divsChild>
                                    <w:div w:id="1869222718">
                                      <w:marLeft w:val="0"/>
                                      <w:marRight w:val="0"/>
                                      <w:marTop w:val="0"/>
                                      <w:marBottom w:val="0"/>
                                      <w:divBdr>
                                        <w:top w:val="single" w:sz="2" w:space="0" w:color="D9D9E3"/>
                                        <w:left w:val="single" w:sz="2" w:space="0" w:color="D9D9E3"/>
                                        <w:bottom w:val="single" w:sz="2" w:space="0" w:color="D9D9E3"/>
                                        <w:right w:val="single" w:sz="2" w:space="0" w:color="D9D9E3"/>
                                      </w:divBdr>
                                      <w:divsChild>
                                        <w:div w:id="166559172">
                                          <w:marLeft w:val="0"/>
                                          <w:marRight w:val="0"/>
                                          <w:marTop w:val="0"/>
                                          <w:marBottom w:val="0"/>
                                          <w:divBdr>
                                            <w:top w:val="single" w:sz="2" w:space="0" w:color="D9D9E3"/>
                                            <w:left w:val="single" w:sz="2" w:space="0" w:color="D9D9E3"/>
                                            <w:bottom w:val="single" w:sz="2" w:space="0" w:color="D9D9E3"/>
                                            <w:right w:val="single" w:sz="2" w:space="0" w:color="D9D9E3"/>
                                          </w:divBdr>
                                          <w:divsChild>
                                            <w:div w:id="1416899150">
                                              <w:marLeft w:val="0"/>
                                              <w:marRight w:val="0"/>
                                              <w:marTop w:val="0"/>
                                              <w:marBottom w:val="0"/>
                                              <w:divBdr>
                                                <w:top w:val="single" w:sz="2" w:space="0" w:color="D9D9E3"/>
                                                <w:left w:val="single" w:sz="2" w:space="0" w:color="D9D9E3"/>
                                                <w:bottom w:val="single" w:sz="2" w:space="0" w:color="D9D9E3"/>
                                                <w:right w:val="single" w:sz="2" w:space="0" w:color="D9D9E3"/>
                                              </w:divBdr>
                                              <w:divsChild>
                                                <w:div w:id="690186463">
                                                  <w:marLeft w:val="0"/>
                                                  <w:marRight w:val="0"/>
                                                  <w:marTop w:val="0"/>
                                                  <w:marBottom w:val="0"/>
                                                  <w:divBdr>
                                                    <w:top w:val="single" w:sz="2" w:space="0" w:color="D9D9E3"/>
                                                    <w:left w:val="single" w:sz="2" w:space="0" w:color="D9D9E3"/>
                                                    <w:bottom w:val="single" w:sz="2" w:space="0" w:color="D9D9E3"/>
                                                    <w:right w:val="single" w:sz="2" w:space="0" w:color="D9D9E3"/>
                                                  </w:divBdr>
                                                  <w:divsChild>
                                                    <w:div w:id="7251050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61100934">
          <w:marLeft w:val="0"/>
          <w:marRight w:val="0"/>
          <w:marTop w:val="0"/>
          <w:marBottom w:val="0"/>
          <w:divBdr>
            <w:top w:val="none" w:sz="0" w:space="0" w:color="auto"/>
            <w:left w:val="none" w:sz="0" w:space="0" w:color="auto"/>
            <w:bottom w:val="none" w:sz="0" w:space="0" w:color="auto"/>
            <w:right w:val="none" w:sz="0" w:space="0" w:color="auto"/>
          </w:divBdr>
        </w:div>
      </w:divsChild>
    </w:div>
    <w:div w:id="463887209">
      <w:bodyDiv w:val="1"/>
      <w:marLeft w:val="0"/>
      <w:marRight w:val="0"/>
      <w:marTop w:val="0"/>
      <w:marBottom w:val="0"/>
      <w:divBdr>
        <w:top w:val="none" w:sz="0" w:space="0" w:color="auto"/>
        <w:left w:val="none" w:sz="0" w:space="0" w:color="auto"/>
        <w:bottom w:val="none" w:sz="0" w:space="0" w:color="auto"/>
        <w:right w:val="none" w:sz="0" w:space="0" w:color="auto"/>
      </w:divBdr>
    </w:div>
    <w:div w:id="476577929">
      <w:bodyDiv w:val="1"/>
      <w:marLeft w:val="0"/>
      <w:marRight w:val="0"/>
      <w:marTop w:val="0"/>
      <w:marBottom w:val="0"/>
      <w:divBdr>
        <w:top w:val="none" w:sz="0" w:space="0" w:color="auto"/>
        <w:left w:val="none" w:sz="0" w:space="0" w:color="auto"/>
        <w:bottom w:val="none" w:sz="0" w:space="0" w:color="auto"/>
        <w:right w:val="none" w:sz="0" w:space="0" w:color="auto"/>
      </w:divBdr>
    </w:div>
    <w:div w:id="745104388">
      <w:bodyDiv w:val="1"/>
      <w:marLeft w:val="0"/>
      <w:marRight w:val="0"/>
      <w:marTop w:val="0"/>
      <w:marBottom w:val="0"/>
      <w:divBdr>
        <w:top w:val="none" w:sz="0" w:space="0" w:color="auto"/>
        <w:left w:val="none" w:sz="0" w:space="0" w:color="auto"/>
        <w:bottom w:val="none" w:sz="0" w:space="0" w:color="auto"/>
        <w:right w:val="none" w:sz="0" w:space="0" w:color="auto"/>
      </w:divBdr>
      <w:divsChild>
        <w:div w:id="414933946">
          <w:marLeft w:val="0"/>
          <w:marRight w:val="0"/>
          <w:marTop w:val="0"/>
          <w:marBottom w:val="0"/>
          <w:divBdr>
            <w:top w:val="single" w:sz="2" w:space="0" w:color="D9D9E3"/>
            <w:left w:val="single" w:sz="2" w:space="0" w:color="D9D9E3"/>
            <w:bottom w:val="single" w:sz="2" w:space="0" w:color="D9D9E3"/>
            <w:right w:val="single" w:sz="2" w:space="0" w:color="D9D9E3"/>
          </w:divBdr>
          <w:divsChild>
            <w:div w:id="976760566">
              <w:marLeft w:val="0"/>
              <w:marRight w:val="0"/>
              <w:marTop w:val="0"/>
              <w:marBottom w:val="0"/>
              <w:divBdr>
                <w:top w:val="single" w:sz="2" w:space="0" w:color="D9D9E3"/>
                <w:left w:val="single" w:sz="2" w:space="0" w:color="D9D9E3"/>
                <w:bottom w:val="single" w:sz="2" w:space="0" w:color="D9D9E3"/>
                <w:right w:val="single" w:sz="2" w:space="0" w:color="D9D9E3"/>
              </w:divBdr>
              <w:divsChild>
                <w:div w:id="1287661292">
                  <w:marLeft w:val="0"/>
                  <w:marRight w:val="0"/>
                  <w:marTop w:val="0"/>
                  <w:marBottom w:val="0"/>
                  <w:divBdr>
                    <w:top w:val="single" w:sz="2" w:space="0" w:color="D9D9E3"/>
                    <w:left w:val="single" w:sz="2" w:space="0" w:color="D9D9E3"/>
                    <w:bottom w:val="single" w:sz="2" w:space="0" w:color="D9D9E3"/>
                    <w:right w:val="single" w:sz="2" w:space="0" w:color="D9D9E3"/>
                  </w:divBdr>
                  <w:divsChild>
                    <w:div w:id="1174568250">
                      <w:marLeft w:val="0"/>
                      <w:marRight w:val="0"/>
                      <w:marTop w:val="0"/>
                      <w:marBottom w:val="0"/>
                      <w:divBdr>
                        <w:top w:val="single" w:sz="2" w:space="0" w:color="D9D9E3"/>
                        <w:left w:val="single" w:sz="2" w:space="0" w:color="D9D9E3"/>
                        <w:bottom w:val="single" w:sz="2" w:space="0" w:color="D9D9E3"/>
                        <w:right w:val="single" w:sz="2" w:space="0" w:color="D9D9E3"/>
                      </w:divBdr>
                      <w:divsChild>
                        <w:div w:id="798840917">
                          <w:marLeft w:val="0"/>
                          <w:marRight w:val="0"/>
                          <w:marTop w:val="0"/>
                          <w:marBottom w:val="0"/>
                          <w:divBdr>
                            <w:top w:val="single" w:sz="2" w:space="0" w:color="D9D9E3"/>
                            <w:left w:val="single" w:sz="2" w:space="0" w:color="D9D9E3"/>
                            <w:bottom w:val="single" w:sz="2" w:space="0" w:color="D9D9E3"/>
                            <w:right w:val="single" w:sz="2" w:space="0" w:color="D9D9E3"/>
                          </w:divBdr>
                          <w:divsChild>
                            <w:div w:id="1428039057">
                              <w:marLeft w:val="0"/>
                              <w:marRight w:val="0"/>
                              <w:marTop w:val="100"/>
                              <w:marBottom w:val="100"/>
                              <w:divBdr>
                                <w:top w:val="single" w:sz="2" w:space="0" w:color="D9D9E3"/>
                                <w:left w:val="single" w:sz="2" w:space="0" w:color="D9D9E3"/>
                                <w:bottom w:val="single" w:sz="2" w:space="0" w:color="D9D9E3"/>
                                <w:right w:val="single" w:sz="2" w:space="0" w:color="D9D9E3"/>
                              </w:divBdr>
                              <w:divsChild>
                                <w:div w:id="111368651">
                                  <w:marLeft w:val="0"/>
                                  <w:marRight w:val="0"/>
                                  <w:marTop w:val="0"/>
                                  <w:marBottom w:val="0"/>
                                  <w:divBdr>
                                    <w:top w:val="single" w:sz="2" w:space="0" w:color="D9D9E3"/>
                                    <w:left w:val="single" w:sz="2" w:space="0" w:color="D9D9E3"/>
                                    <w:bottom w:val="single" w:sz="2" w:space="0" w:color="D9D9E3"/>
                                    <w:right w:val="single" w:sz="2" w:space="0" w:color="D9D9E3"/>
                                  </w:divBdr>
                                  <w:divsChild>
                                    <w:div w:id="1994481063">
                                      <w:marLeft w:val="0"/>
                                      <w:marRight w:val="0"/>
                                      <w:marTop w:val="0"/>
                                      <w:marBottom w:val="0"/>
                                      <w:divBdr>
                                        <w:top w:val="single" w:sz="2" w:space="0" w:color="D9D9E3"/>
                                        <w:left w:val="single" w:sz="2" w:space="0" w:color="D9D9E3"/>
                                        <w:bottom w:val="single" w:sz="2" w:space="0" w:color="D9D9E3"/>
                                        <w:right w:val="single" w:sz="2" w:space="0" w:color="D9D9E3"/>
                                      </w:divBdr>
                                      <w:divsChild>
                                        <w:div w:id="1929654158">
                                          <w:marLeft w:val="0"/>
                                          <w:marRight w:val="0"/>
                                          <w:marTop w:val="0"/>
                                          <w:marBottom w:val="0"/>
                                          <w:divBdr>
                                            <w:top w:val="single" w:sz="2" w:space="0" w:color="D9D9E3"/>
                                            <w:left w:val="single" w:sz="2" w:space="0" w:color="D9D9E3"/>
                                            <w:bottom w:val="single" w:sz="2" w:space="0" w:color="D9D9E3"/>
                                            <w:right w:val="single" w:sz="2" w:space="0" w:color="D9D9E3"/>
                                          </w:divBdr>
                                          <w:divsChild>
                                            <w:div w:id="1498422994">
                                              <w:marLeft w:val="0"/>
                                              <w:marRight w:val="0"/>
                                              <w:marTop w:val="0"/>
                                              <w:marBottom w:val="0"/>
                                              <w:divBdr>
                                                <w:top w:val="single" w:sz="2" w:space="0" w:color="D9D9E3"/>
                                                <w:left w:val="single" w:sz="2" w:space="0" w:color="D9D9E3"/>
                                                <w:bottom w:val="single" w:sz="2" w:space="0" w:color="D9D9E3"/>
                                                <w:right w:val="single" w:sz="2" w:space="0" w:color="D9D9E3"/>
                                              </w:divBdr>
                                              <w:divsChild>
                                                <w:div w:id="1312828121">
                                                  <w:marLeft w:val="0"/>
                                                  <w:marRight w:val="0"/>
                                                  <w:marTop w:val="0"/>
                                                  <w:marBottom w:val="0"/>
                                                  <w:divBdr>
                                                    <w:top w:val="single" w:sz="2" w:space="0" w:color="D9D9E3"/>
                                                    <w:left w:val="single" w:sz="2" w:space="0" w:color="D9D9E3"/>
                                                    <w:bottom w:val="single" w:sz="2" w:space="0" w:color="D9D9E3"/>
                                                    <w:right w:val="single" w:sz="2" w:space="0" w:color="D9D9E3"/>
                                                  </w:divBdr>
                                                  <w:divsChild>
                                                    <w:div w:id="5430586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31752250">
          <w:marLeft w:val="0"/>
          <w:marRight w:val="0"/>
          <w:marTop w:val="0"/>
          <w:marBottom w:val="0"/>
          <w:divBdr>
            <w:top w:val="none" w:sz="0" w:space="0" w:color="auto"/>
            <w:left w:val="none" w:sz="0" w:space="0" w:color="auto"/>
            <w:bottom w:val="none" w:sz="0" w:space="0" w:color="auto"/>
            <w:right w:val="none" w:sz="0" w:space="0" w:color="auto"/>
          </w:divBdr>
        </w:div>
      </w:divsChild>
    </w:div>
    <w:div w:id="1067189108">
      <w:bodyDiv w:val="1"/>
      <w:marLeft w:val="0"/>
      <w:marRight w:val="0"/>
      <w:marTop w:val="0"/>
      <w:marBottom w:val="0"/>
      <w:divBdr>
        <w:top w:val="none" w:sz="0" w:space="0" w:color="auto"/>
        <w:left w:val="none" w:sz="0" w:space="0" w:color="auto"/>
        <w:bottom w:val="none" w:sz="0" w:space="0" w:color="auto"/>
        <w:right w:val="none" w:sz="0" w:space="0" w:color="auto"/>
      </w:divBdr>
    </w:div>
    <w:div w:id="1381242937">
      <w:bodyDiv w:val="1"/>
      <w:marLeft w:val="0"/>
      <w:marRight w:val="0"/>
      <w:marTop w:val="0"/>
      <w:marBottom w:val="0"/>
      <w:divBdr>
        <w:top w:val="none" w:sz="0" w:space="0" w:color="auto"/>
        <w:left w:val="none" w:sz="0" w:space="0" w:color="auto"/>
        <w:bottom w:val="none" w:sz="0" w:space="0" w:color="auto"/>
        <w:right w:val="none" w:sz="0" w:space="0" w:color="auto"/>
      </w:divBdr>
      <w:divsChild>
        <w:div w:id="549928266">
          <w:marLeft w:val="0"/>
          <w:marRight w:val="0"/>
          <w:marTop w:val="0"/>
          <w:marBottom w:val="0"/>
          <w:divBdr>
            <w:top w:val="single" w:sz="2" w:space="0" w:color="D9D9E3"/>
            <w:left w:val="single" w:sz="2" w:space="0" w:color="D9D9E3"/>
            <w:bottom w:val="single" w:sz="2" w:space="0" w:color="D9D9E3"/>
            <w:right w:val="single" w:sz="2" w:space="0" w:color="D9D9E3"/>
          </w:divBdr>
          <w:divsChild>
            <w:div w:id="308368394">
              <w:marLeft w:val="0"/>
              <w:marRight w:val="0"/>
              <w:marTop w:val="0"/>
              <w:marBottom w:val="0"/>
              <w:divBdr>
                <w:top w:val="single" w:sz="2" w:space="0" w:color="D9D9E3"/>
                <w:left w:val="single" w:sz="2" w:space="0" w:color="D9D9E3"/>
                <w:bottom w:val="single" w:sz="2" w:space="0" w:color="D9D9E3"/>
                <w:right w:val="single" w:sz="2" w:space="0" w:color="D9D9E3"/>
              </w:divBdr>
              <w:divsChild>
                <w:div w:id="1158615952">
                  <w:marLeft w:val="0"/>
                  <w:marRight w:val="0"/>
                  <w:marTop w:val="0"/>
                  <w:marBottom w:val="0"/>
                  <w:divBdr>
                    <w:top w:val="single" w:sz="2" w:space="0" w:color="D9D9E3"/>
                    <w:left w:val="single" w:sz="2" w:space="0" w:color="D9D9E3"/>
                    <w:bottom w:val="single" w:sz="2" w:space="0" w:color="D9D9E3"/>
                    <w:right w:val="single" w:sz="2" w:space="0" w:color="D9D9E3"/>
                  </w:divBdr>
                  <w:divsChild>
                    <w:div w:id="1486778291">
                      <w:marLeft w:val="0"/>
                      <w:marRight w:val="0"/>
                      <w:marTop w:val="0"/>
                      <w:marBottom w:val="0"/>
                      <w:divBdr>
                        <w:top w:val="single" w:sz="2" w:space="0" w:color="D9D9E3"/>
                        <w:left w:val="single" w:sz="2" w:space="0" w:color="D9D9E3"/>
                        <w:bottom w:val="single" w:sz="2" w:space="0" w:color="D9D9E3"/>
                        <w:right w:val="single" w:sz="2" w:space="0" w:color="D9D9E3"/>
                      </w:divBdr>
                      <w:divsChild>
                        <w:div w:id="628901311">
                          <w:marLeft w:val="0"/>
                          <w:marRight w:val="0"/>
                          <w:marTop w:val="0"/>
                          <w:marBottom w:val="0"/>
                          <w:divBdr>
                            <w:top w:val="single" w:sz="2" w:space="0" w:color="D9D9E3"/>
                            <w:left w:val="single" w:sz="2" w:space="0" w:color="D9D9E3"/>
                            <w:bottom w:val="single" w:sz="2" w:space="0" w:color="D9D9E3"/>
                            <w:right w:val="single" w:sz="2" w:space="0" w:color="D9D9E3"/>
                          </w:divBdr>
                          <w:divsChild>
                            <w:div w:id="469594925">
                              <w:marLeft w:val="0"/>
                              <w:marRight w:val="0"/>
                              <w:marTop w:val="100"/>
                              <w:marBottom w:val="100"/>
                              <w:divBdr>
                                <w:top w:val="single" w:sz="2" w:space="0" w:color="D9D9E3"/>
                                <w:left w:val="single" w:sz="2" w:space="0" w:color="D9D9E3"/>
                                <w:bottom w:val="single" w:sz="2" w:space="0" w:color="D9D9E3"/>
                                <w:right w:val="single" w:sz="2" w:space="0" w:color="D9D9E3"/>
                              </w:divBdr>
                              <w:divsChild>
                                <w:div w:id="999121117">
                                  <w:marLeft w:val="0"/>
                                  <w:marRight w:val="0"/>
                                  <w:marTop w:val="0"/>
                                  <w:marBottom w:val="0"/>
                                  <w:divBdr>
                                    <w:top w:val="single" w:sz="2" w:space="0" w:color="D9D9E3"/>
                                    <w:left w:val="single" w:sz="2" w:space="0" w:color="D9D9E3"/>
                                    <w:bottom w:val="single" w:sz="2" w:space="0" w:color="D9D9E3"/>
                                    <w:right w:val="single" w:sz="2" w:space="0" w:color="D9D9E3"/>
                                  </w:divBdr>
                                  <w:divsChild>
                                    <w:div w:id="1784033075">
                                      <w:marLeft w:val="0"/>
                                      <w:marRight w:val="0"/>
                                      <w:marTop w:val="0"/>
                                      <w:marBottom w:val="0"/>
                                      <w:divBdr>
                                        <w:top w:val="single" w:sz="2" w:space="0" w:color="D9D9E3"/>
                                        <w:left w:val="single" w:sz="2" w:space="0" w:color="D9D9E3"/>
                                        <w:bottom w:val="single" w:sz="2" w:space="0" w:color="D9D9E3"/>
                                        <w:right w:val="single" w:sz="2" w:space="0" w:color="D9D9E3"/>
                                      </w:divBdr>
                                      <w:divsChild>
                                        <w:div w:id="1442336960">
                                          <w:marLeft w:val="0"/>
                                          <w:marRight w:val="0"/>
                                          <w:marTop w:val="0"/>
                                          <w:marBottom w:val="0"/>
                                          <w:divBdr>
                                            <w:top w:val="single" w:sz="2" w:space="0" w:color="D9D9E3"/>
                                            <w:left w:val="single" w:sz="2" w:space="0" w:color="D9D9E3"/>
                                            <w:bottom w:val="single" w:sz="2" w:space="0" w:color="D9D9E3"/>
                                            <w:right w:val="single" w:sz="2" w:space="0" w:color="D9D9E3"/>
                                          </w:divBdr>
                                          <w:divsChild>
                                            <w:div w:id="335577072">
                                              <w:marLeft w:val="0"/>
                                              <w:marRight w:val="0"/>
                                              <w:marTop w:val="0"/>
                                              <w:marBottom w:val="0"/>
                                              <w:divBdr>
                                                <w:top w:val="single" w:sz="2" w:space="0" w:color="D9D9E3"/>
                                                <w:left w:val="single" w:sz="2" w:space="0" w:color="D9D9E3"/>
                                                <w:bottom w:val="single" w:sz="2" w:space="0" w:color="D9D9E3"/>
                                                <w:right w:val="single" w:sz="2" w:space="0" w:color="D9D9E3"/>
                                              </w:divBdr>
                                              <w:divsChild>
                                                <w:div w:id="798382163">
                                                  <w:marLeft w:val="0"/>
                                                  <w:marRight w:val="0"/>
                                                  <w:marTop w:val="0"/>
                                                  <w:marBottom w:val="0"/>
                                                  <w:divBdr>
                                                    <w:top w:val="single" w:sz="2" w:space="0" w:color="D9D9E3"/>
                                                    <w:left w:val="single" w:sz="2" w:space="0" w:color="D9D9E3"/>
                                                    <w:bottom w:val="single" w:sz="2" w:space="0" w:color="D9D9E3"/>
                                                    <w:right w:val="single" w:sz="2" w:space="0" w:color="D9D9E3"/>
                                                  </w:divBdr>
                                                  <w:divsChild>
                                                    <w:div w:id="4589586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02252455">
          <w:marLeft w:val="0"/>
          <w:marRight w:val="0"/>
          <w:marTop w:val="0"/>
          <w:marBottom w:val="0"/>
          <w:divBdr>
            <w:top w:val="none" w:sz="0" w:space="0" w:color="auto"/>
            <w:left w:val="none" w:sz="0" w:space="0" w:color="auto"/>
            <w:bottom w:val="none" w:sz="0" w:space="0" w:color="auto"/>
            <w:right w:val="none" w:sz="0" w:space="0" w:color="auto"/>
          </w:divBdr>
        </w:div>
      </w:divsChild>
    </w:div>
    <w:div w:id="1669598908">
      <w:bodyDiv w:val="1"/>
      <w:marLeft w:val="0"/>
      <w:marRight w:val="0"/>
      <w:marTop w:val="0"/>
      <w:marBottom w:val="0"/>
      <w:divBdr>
        <w:top w:val="none" w:sz="0" w:space="0" w:color="auto"/>
        <w:left w:val="none" w:sz="0" w:space="0" w:color="auto"/>
        <w:bottom w:val="none" w:sz="0" w:space="0" w:color="auto"/>
        <w:right w:val="none" w:sz="0" w:space="0" w:color="auto"/>
      </w:divBdr>
    </w:div>
    <w:div w:id="1959798467">
      <w:bodyDiv w:val="1"/>
      <w:marLeft w:val="0"/>
      <w:marRight w:val="0"/>
      <w:marTop w:val="0"/>
      <w:marBottom w:val="0"/>
      <w:divBdr>
        <w:top w:val="none" w:sz="0" w:space="0" w:color="auto"/>
        <w:left w:val="none" w:sz="0" w:space="0" w:color="auto"/>
        <w:bottom w:val="none" w:sz="0" w:space="0" w:color="auto"/>
        <w:right w:val="none" w:sz="0" w:space="0" w:color="auto"/>
      </w:divBdr>
      <w:divsChild>
        <w:div w:id="252249265">
          <w:marLeft w:val="0"/>
          <w:marRight w:val="0"/>
          <w:marTop w:val="0"/>
          <w:marBottom w:val="0"/>
          <w:divBdr>
            <w:top w:val="none" w:sz="0" w:space="0" w:color="auto"/>
            <w:left w:val="none" w:sz="0" w:space="0" w:color="auto"/>
            <w:bottom w:val="none" w:sz="0" w:space="0" w:color="auto"/>
            <w:right w:val="none" w:sz="0" w:space="0" w:color="auto"/>
          </w:divBdr>
        </w:div>
      </w:divsChild>
    </w:div>
    <w:div w:id="1965229530">
      <w:bodyDiv w:val="1"/>
      <w:marLeft w:val="0"/>
      <w:marRight w:val="0"/>
      <w:marTop w:val="0"/>
      <w:marBottom w:val="0"/>
      <w:divBdr>
        <w:top w:val="none" w:sz="0" w:space="0" w:color="auto"/>
        <w:left w:val="none" w:sz="0" w:space="0" w:color="auto"/>
        <w:bottom w:val="none" w:sz="0" w:space="0" w:color="auto"/>
        <w:right w:val="none" w:sz="0" w:space="0" w:color="auto"/>
      </w:divBdr>
    </w:div>
    <w:div w:id="2131901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11</Pages>
  <Words>2626</Words>
  <Characters>14972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Roman</dc:creator>
  <cp:keywords/>
  <dc:description/>
  <cp:lastModifiedBy>Roxana Roman</cp:lastModifiedBy>
  <cp:revision>3</cp:revision>
  <dcterms:created xsi:type="dcterms:W3CDTF">2024-01-29T14:43:00Z</dcterms:created>
  <dcterms:modified xsi:type="dcterms:W3CDTF">2024-01-29T14:50:00Z</dcterms:modified>
</cp:coreProperties>
</file>