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6F573" w14:textId="353DE2AD" w:rsidR="000D5019" w:rsidRDefault="000D5019" w:rsidP="000D57ED">
      <w:pPr>
        <w:spacing w:line="360" w:lineRule="auto"/>
        <w:rPr>
          <w:rFonts w:ascii="Times New Roman" w:hAnsi="Times New Roman" w:cs="Times New Roman"/>
          <w:sz w:val="28"/>
          <w:szCs w:val="28"/>
        </w:rPr>
      </w:pPr>
    </w:p>
    <w:p w14:paraId="0F112342" w14:textId="77777777" w:rsidR="00027A74" w:rsidRDefault="00027A74" w:rsidP="000D57ED">
      <w:pPr>
        <w:spacing w:line="360" w:lineRule="auto"/>
        <w:rPr>
          <w:rFonts w:ascii="Times New Roman" w:hAnsi="Times New Roman" w:cs="Times New Roman"/>
          <w:sz w:val="28"/>
          <w:szCs w:val="28"/>
        </w:rPr>
      </w:pPr>
    </w:p>
    <w:p w14:paraId="65590630" w14:textId="77777777" w:rsidR="00027A74" w:rsidRDefault="00027A74" w:rsidP="000D57ED">
      <w:pPr>
        <w:spacing w:line="360" w:lineRule="auto"/>
        <w:rPr>
          <w:rFonts w:ascii="Times New Roman" w:hAnsi="Times New Roman" w:cs="Times New Roman"/>
          <w:sz w:val="28"/>
          <w:szCs w:val="28"/>
        </w:rPr>
      </w:pPr>
    </w:p>
    <w:p w14:paraId="36F8298B" w14:textId="77777777" w:rsidR="00027A74" w:rsidRDefault="00027A74" w:rsidP="000D57ED">
      <w:pPr>
        <w:spacing w:line="360" w:lineRule="auto"/>
        <w:rPr>
          <w:rFonts w:ascii="Times New Roman" w:hAnsi="Times New Roman" w:cs="Times New Roman"/>
          <w:sz w:val="28"/>
          <w:szCs w:val="28"/>
        </w:rPr>
      </w:pPr>
    </w:p>
    <w:p w14:paraId="32D8946D" w14:textId="77777777" w:rsidR="00CE7711" w:rsidRDefault="00CE7711" w:rsidP="000D57ED">
      <w:pPr>
        <w:spacing w:line="360" w:lineRule="auto"/>
        <w:rPr>
          <w:rFonts w:ascii="Times New Roman" w:hAnsi="Times New Roman" w:cs="Times New Roman"/>
          <w:sz w:val="28"/>
          <w:szCs w:val="28"/>
        </w:rPr>
      </w:pPr>
    </w:p>
    <w:p w14:paraId="035E8B44" w14:textId="77777777" w:rsidR="00CE7711" w:rsidRDefault="00CE7711" w:rsidP="000D57ED">
      <w:pPr>
        <w:spacing w:line="360" w:lineRule="auto"/>
        <w:rPr>
          <w:rFonts w:ascii="Times New Roman" w:hAnsi="Times New Roman" w:cs="Times New Roman"/>
          <w:sz w:val="28"/>
          <w:szCs w:val="28"/>
        </w:rPr>
      </w:pPr>
    </w:p>
    <w:p w14:paraId="7DE5FB16" w14:textId="77777777" w:rsidR="00CE7711" w:rsidRDefault="00CE7711" w:rsidP="000D57ED">
      <w:pPr>
        <w:spacing w:line="360" w:lineRule="auto"/>
        <w:rPr>
          <w:rFonts w:ascii="Times New Roman" w:hAnsi="Times New Roman" w:cs="Times New Roman"/>
          <w:sz w:val="28"/>
          <w:szCs w:val="28"/>
        </w:rPr>
      </w:pPr>
    </w:p>
    <w:p w14:paraId="4650E615" w14:textId="77777777" w:rsidR="00CE7711" w:rsidRDefault="00CE7711" w:rsidP="000D57ED">
      <w:pPr>
        <w:spacing w:line="360" w:lineRule="auto"/>
        <w:rPr>
          <w:rFonts w:ascii="Times New Roman" w:hAnsi="Times New Roman" w:cs="Times New Roman"/>
          <w:sz w:val="28"/>
          <w:szCs w:val="28"/>
        </w:rPr>
      </w:pPr>
    </w:p>
    <w:p w14:paraId="56802445" w14:textId="77777777" w:rsidR="00CE7711" w:rsidRDefault="00CE7711" w:rsidP="000D57ED">
      <w:pPr>
        <w:spacing w:line="360" w:lineRule="auto"/>
        <w:jc w:val="center"/>
        <w:rPr>
          <w:rFonts w:ascii="Times New Roman" w:hAnsi="Times New Roman" w:cs="Times New Roman"/>
          <w:sz w:val="28"/>
          <w:szCs w:val="28"/>
        </w:rPr>
      </w:pPr>
    </w:p>
    <w:p w14:paraId="4ECA15AA" w14:textId="77777777" w:rsidR="00CE7711" w:rsidRDefault="00CE7711" w:rsidP="000D57ED">
      <w:pPr>
        <w:spacing w:line="360" w:lineRule="auto"/>
        <w:jc w:val="center"/>
        <w:rPr>
          <w:rFonts w:ascii="Times New Roman" w:hAnsi="Times New Roman" w:cs="Times New Roman"/>
          <w:sz w:val="28"/>
          <w:szCs w:val="28"/>
        </w:rPr>
      </w:pPr>
    </w:p>
    <w:p w14:paraId="7E79B05D" w14:textId="37EAF7C8" w:rsidR="00CE7711" w:rsidRDefault="00CE7711" w:rsidP="000D57ED">
      <w:pPr>
        <w:spacing w:line="360" w:lineRule="auto"/>
        <w:jc w:val="center"/>
        <w:rPr>
          <w:rFonts w:ascii="Times New Roman" w:hAnsi="Times New Roman" w:cs="Times New Roman"/>
          <w:sz w:val="28"/>
          <w:szCs w:val="28"/>
        </w:rPr>
      </w:pPr>
      <w:r>
        <w:rPr>
          <w:rFonts w:ascii="Times New Roman" w:hAnsi="Times New Roman" w:cs="Times New Roman"/>
          <w:sz w:val="28"/>
          <w:szCs w:val="28"/>
        </w:rPr>
        <w:t>Archival exercise: Dunstanburgh Cast</w:t>
      </w:r>
      <w:r w:rsidR="007339FB">
        <w:rPr>
          <w:rFonts w:ascii="Times New Roman" w:hAnsi="Times New Roman" w:cs="Times New Roman"/>
          <w:sz w:val="28"/>
          <w:szCs w:val="28"/>
        </w:rPr>
        <w:t>l</w:t>
      </w:r>
      <w:r>
        <w:rPr>
          <w:rFonts w:ascii="Times New Roman" w:hAnsi="Times New Roman" w:cs="Times New Roman"/>
          <w:sz w:val="28"/>
          <w:szCs w:val="28"/>
        </w:rPr>
        <w:t>e</w:t>
      </w:r>
    </w:p>
    <w:p w14:paraId="42838C1B" w14:textId="6A8977C5" w:rsidR="00CE7711" w:rsidRDefault="00CE7711" w:rsidP="000D57ED">
      <w:pPr>
        <w:spacing w:line="360" w:lineRule="auto"/>
        <w:jc w:val="center"/>
        <w:rPr>
          <w:rFonts w:ascii="Times New Roman" w:hAnsi="Times New Roman" w:cs="Times New Roman"/>
          <w:sz w:val="28"/>
          <w:szCs w:val="28"/>
        </w:rPr>
      </w:pPr>
      <w:r>
        <w:rPr>
          <w:rFonts w:ascii="Times New Roman" w:hAnsi="Times New Roman" w:cs="Times New Roman"/>
          <w:sz w:val="28"/>
          <w:szCs w:val="28"/>
        </w:rPr>
        <w:t>Lolita Kviatkovsk</w:t>
      </w:r>
      <w:r w:rsidR="007339FB">
        <w:rPr>
          <w:rFonts w:ascii="Times New Roman" w:hAnsi="Times New Roman" w:cs="Times New Roman"/>
          <w:sz w:val="28"/>
          <w:szCs w:val="28"/>
        </w:rPr>
        <w:t>a</w:t>
      </w:r>
    </w:p>
    <w:p w14:paraId="7F114EFD" w14:textId="3FDB2A21" w:rsidR="00CE7711" w:rsidRDefault="00CE7711" w:rsidP="000D57ED">
      <w:pPr>
        <w:spacing w:line="360" w:lineRule="auto"/>
        <w:jc w:val="center"/>
        <w:rPr>
          <w:rFonts w:ascii="Times New Roman" w:hAnsi="Times New Roman" w:cs="Times New Roman"/>
          <w:sz w:val="28"/>
          <w:szCs w:val="28"/>
        </w:rPr>
      </w:pPr>
      <w:r>
        <w:rPr>
          <w:rFonts w:ascii="Times New Roman" w:hAnsi="Times New Roman" w:cs="Times New Roman"/>
          <w:sz w:val="28"/>
          <w:szCs w:val="28"/>
        </w:rPr>
        <w:t>University of Wales Trinity Saint David</w:t>
      </w:r>
    </w:p>
    <w:p w14:paraId="44680FE7" w14:textId="77777777" w:rsidR="00CE7711" w:rsidRDefault="00CE7711" w:rsidP="000D57ED">
      <w:pPr>
        <w:spacing w:line="360" w:lineRule="auto"/>
        <w:rPr>
          <w:rFonts w:ascii="Times New Roman" w:hAnsi="Times New Roman" w:cs="Times New Roman"/>
          <w:sz w:val="28"/>
          <w:szCs w:val="28"/>
        </w:rPr>
      </w:pPr>
    </w:p>
    <w:p w14:paraId="40716ACE" w14:textId="77777777" w:rsidR="00CE7711" w:rsidRDefault="00CE7711" w:rsidP="000D57ED">
      <w:pPr>
        <w:spacing w:line="360" w:lineRule="auto"/>
        <w:rPr>
          <w:rFonts w:ascii="Times New Roman" w:hAnsi="Times New Roman" w:cs="Times New Roman"/>
          <w:sz w:val="28"/>
          <w:szCs w:val="28"/>
        </w:rPr>
      </w:pPr>
    </w:p>
    <w:p w14:paraId="0C7BC743" w14:textId="77777777" w:rsidR="00040C3E" w:rsidRDefault="00040C3E" w:rsidP="000D57ED">
      <w:pPr>
        <w:spacing w:line="360" w:lineRule="auto"/>
        <w:rPr>
          <w:rFonts w:ascii="Times New Roman" w:hAnsi="Times New Roman" w:cs="Times New Roman"/>
          <w:sz w:val="28"/>
          <w:szCs w:val="28"/>
        </w:rPr>
      </w:pPr>
    </w:p>
    <w:p w14:paraId="785B0555" w14:textId="77777777" w:rsidR="00040C3E" w:rsidRDefault="00040C3E" w:rsidP="000D57ED">
      <w:pPr>
        <w:spacing w:line="360" w:lineRule="auto"/>
        <w:rPr>
          <w:rFonts w:ascii="Times New Roman" w:hAnsi="Times New Roman" w:cs="Times New Roman"/>
          <w:sz w:val="28"/>
          <w:szCs w:val="28"/>
        </w:rPr>
      </w:pPr>
    </w:p>
    <w:p w14:paraId="2EF9577C" w14:textId="77777777" w:rsidR="00040C3E" w:rsidRDefault="00040C3E" w:rsidP="000D57ED">
      <w:pPr>
        <w:spacing w:line="360" w:lineRule="auto"/>
        <w:rPr>
          <w:rFonts w:ascii="Times New Roman" w:hAnsi="Times New Roman" w:cs="Times New Roman"/>
          <w:sz w:val="28"/>
          <w:szCs w:val="28"/>
        </w:rPr>
      </w:pPr>
    </w:p>
    <w:p w14:paraId="7BB26BE4" w14:textId="77777777" w:rsidR="00040C3E" w:rsidRDefault="00040C3E" w:rsidP="000D57ED">
      <w:pPr>
        <w:spacing w:line="360" w:lineRule="auto"/>
        <w:rPr>
          <w:rFonts w:ascii="Times New Roman" w:hAnsi="Times New Roman" w:cs="Times New Roman"/>
          <w:sz w:val="28"/>
          <w:szCs w:val="28"/>
        </w:rPr>
      </w:pPr>
    </w:p>
    <w:p w14:paraId="25B3A898" w14:textId="77777777" w:rsidR="00040C3E" w:rsidRDefault="00040C3E" w:rsidP="000D57ED">
      <w:pPr>
        <w:spacing w:line="360" w:lineRule="auto"/>
        <w:rPr>
          <w:rFonts w:ascii="Times New Roman" w:hAnsi="Times New Roman" w:cs="Times New Roman"/>
          <w:sz w:val="28"/>
          <w:szCs w:val="28"/>
        </w:rPr>
      </w:pPr>
    </w:p>
    <w:p w14:paraId="519F486E" w14:textId="77777777" w:rsidR="00040C3E" w:rsidRDefault="00040C3E" w:rsidP="000D57ED">
      <w:pPr>
        <w:spacing w:line="360" w:lineRule="auto"/>
        <w:rPr>
          <w:rFonts w:ascii="Times New Roman" w:hAnsi="Times New Roman" w:cs="Times New Roman"/>
          <w:sz w:val="28"/>
          <w:szCs w:val="28"/>
        </w:rPr>
      </w:pPr>
    </w:p>
    <w:p w14:paraId="346141E4" w14:textId="77777777" w:rsidR="00040C3E" w:rsidRDefault="00040C3E" w:rsidP="000D57ED">
      <w:pPr>
        <w:spacing w:line="360" w:lineRule="auto"/>
        <w:rPr>
          <w:rFonts w:ascii="Times New Roman" w:hAnsi="Times New Roman" w:cs="Times New Roman"/>
          <w:sz w:val="28"/>
          <w:szCs w:val="28"/>
        </w:rPr>
      </w:pPr>
    </w:p>
    <w:p w14:paraId="0ABC0E3F" w14:textId="6EAF9F7B" w:rsidR="000637DF" w:rsidRDefault="000637DF" w:rsidP="000637DF">
      <w:pPr>
        <w:spacing w:line="360" w:lineRule="auto"/>
        <w:ind w:firstLine="720"/>
        <w:rPr>
          <w:rFonts w:ascii="Times New Roman" w:hAnsi="Times New Roman" w:cs="Times New Roman"/>
          <w:sz w:val="28"/>
          <w:szCs w:val="28"/>
        </w:rPr>
      </w:pPr>
      <w:r w:rsidRPr="000637DF">
        <w:rPr>
          <w:rFonts w:ascii="Times New Roman" w:hAnsi="Times New Roman" w:cs="Times New Roman"/>
          <w:sz w:val="28"/>
          <w:szCs w:val="28"/>
        </w:rPr>
        <w:lastRenderedPageBreak/>
        <w:t>I acknowledge the use</w:t>
      </w:r>
      <w:r>
        <w:rPr>
          <w:rFonts w:ascii="Times New Roman" w:hAnsi="Times New Roman" w:cs="Times New Roman"/>
          <w:sz w:val="28"/>
          <w:szCs w:val="28"/>
        </w:rPr>
        <w:t xml:space="preserve"> of</w:t>
      </w:r>
      <w:r w:rsidRPr="000637DF">
        <w:rPr>
          <w:rFonts w:ascii="Times New Roman" w:hAnsi="Times New Roman" w:cs="Times New Roman"/>
          <w:sz w:val="28"/>
          <w:szCs w:val="28"/>
        </w:rPr>
        <w:t xml:space="preserve"> Grammarly (https://www.grammarly.com/) on 1 </w:t>
      </w:r>
      <w:r>
        <w:rPr>
          <w:rFonts w:ascii="Times New Roman" w:hAnsi="Times New Roman" w:cs="Times New Roman"/>
          <w:sz w:val="28"/>
          <w:szCs w:val="28"/>
        </w:rPr>
        <w:t>November</w:t>
      </w:r>
      <w:r w:rsidRPr="000637DF">
        <w:rPr>
          <w:rFonts w:ascii="Times New Roman" w:hAnsi="Times New Roman" w:cs="Times New Roman"/>
          <w:sz w:val="28"/>
          <w:szCs w:val="28"/>
        </w:rPr>
        <w:t xml:space="preserve"> 202</w:t>
      </w:r>
      <w:r>
        <w:rPr>
          <w:rFonts w:ascii="Times New Roman" w:hAnsi="Times New Roman" w:cs="Times New Roman"/>
          <w:sz w:val="28"/>
          <w:szCs w:val="28"/>
        </w:rPr>
        <w:t xml:space="preserve">5 </w:t>
      </w:r>
      <w:r w:rsidRPr="000637DF">
        <w:rPr>
          <w:rFonts w:ascii="Times New Roman" w:hAnsi="Times New Roman" w:cs="Times New Roman"/>
          <w:sz w:val="28"/>
          <w:szCs w:val="28"/>
        </w:rPr>
        <w:t xml:space="preserve">to </w:t>
      </w:r>
      <w:r>
        <w:rPr>
          <w:rFonts w:ascii="Times New Roman" w:hAnsi="Times New Roman" w:cs="Times New Roman"/>
          <w:sz w:val="28"/>
          <w:szCs w:val="28"/>
        </w:rPr>
        <w:t xml:space="preserve">check my work </w:t>
      </w:r>
      <w:r w:rsidRPr="000637DF">
        <w:rPr>
          <w:rFonts w:ascii="Times New Roman" w:hAnsi="Times New Roman" w:cs="Times New Roman"/>
          <w:sz w:val="28"/>
          <w:szCs w:val="28"/>
        </w:rPr>
        <w:t xml:space="preserve">using the prompt: </w:t>
      </w:r>
    </w:p>
    <w:p w14:paraId="05CDA2A2" w14:textId="4D67307D" w:rsidR="000637DF" w:rsidRPr="000637DF" w:rsidRDefault="000637DF" w:rsidP="000637DF">
      <w:pPr>
        <w:pStyle w:val="ListParagraph"/>
        <w:numPr>
          <w:ilvl w:val="0"/>
          <w:numId w:val="3"/>
        </w:numPr>
        <w:spacing w:line="360" w:lineRule="auto"/>
        <w:rPr>
          <w:rFonts w:ascii="Times New Roman" w:hAnsi="Times New Roman" w:cs="Times New Roman"/>
          <w:sz w:val="28"/>
          <w:szCs w:val="28"/>
        </w:rPr>
      </w:pPr>
      <w:r w:rsidRPr="000637DF">
        <w:rPr>
          <w:rFonts w:ascii="Times New Roman" w:hAnsi="Times New Roman" w:cs="Times New Roman"/>
          <w:sz w:val="28"/>
          <w:szCs w:val="28"/>
        </w:rPr>
        <w:t xml:space="preserve">Please check the following text for readability, grammar and syntax. </w:t>
      </w:r>
    </w:p>
    <w:p w14:paraId="7452A1B8" w14:textId="77777777" w:rsidR="000637DF" w:rsidRDefault="000637DF" w:rsidP="000637DF">
      <w:pPr>
        <w:spacing w:line="360" w:lineRule="auto"/>
        <w:ind w:firstLine="720"/>
        <w:rPr>
          <w:rFonts w:ascii="Times New Roman" w:hAnsi="Times New Roman" w:cs="Times New Roman"/>
          <w:sz w:val="28"/>
          <w:szCs w:val="28"/>
        </w:rPr>
      </w:pPr>
      <w:r w:rsidRPr="000637DF">
        <w:rPr>
          <w:rFonts w:ascii="Times New Roman" w:hAnsi="Times New Roman" w:cs="Times New Roman"/>
          <w:sz w:val="28"/>
          <w:szCs w:val="28"/>
        </w:rPr>
        <w:t xml:space="preserve">I acknowledge the use of ChatGPT (https://chatgpt.com/) on </w:t>
      </w:r>
      <w:r>
        <w:rPr>
          <w:rFonts w:ascii="Times New Roman" w:hAnsi="Times New Roman" w:cs="Times New Roman"/>
          <w:sz w:val="28"/>
          <w:szCs w:val="28"/>
        </w:rPr>
        <w:t>31</w:t>
      </w:r>
      <w:r w:rsidRPr="000637DF">
        <w:rPr>
          <w:rFonts w:ascii="Times New Roman" w:hAnsi="Times New Roman" w:cs="Times New Roman"/>
          <w:sz w:val="28"/>
          <w:szCs w:val="28"/>
        </w:rPr>
        <w:t xml:space="preserve"> </w:t>
      </w:r>
      <w:r>
        <w:rPr>
          <w:rFonts w:ascii="Times New Roman" w:hAnsi="Times New Roman" w:cs="Times New Roman"/>
          <w:sz w:val="28"/>
          <w:szCs w:val="28"/>
        </w:rPr>
        <w:t>October</w:t>
      </w:r>
      <w:r w:rsidRPr="000637DF">
        <w:rPr>
          <w:rFonts w:ascii="Times New Roman" w:hAnsi="Times New Roman" w:cs="Times New Roman"/>
          <w:sz w:val="28"/>
          <w:szCs w:val="28"/>
        </w:rPr>
        <w:t xml:space="preserve"> 202</w:t>
      </w:r>
      <w:r>
        <w:rPr>
          <w:rFonts w:ascii="Times New Roman" w:hAnsi="Times New Roman" w:cs="Times New Roman"/>
          <w:sz w:val="28"/>
          <w:szCs w:val="28"/>
        </w:rPr>
        <w:t>5</w:t>
      </w:r>
      <w:r w:rsidRPr="000637DF">
        <w:rPr>
          <w:rFonts w:ascii="Times New Roman" w:hAnsi="Times New Roman" w:cs="Times New Roman"/>
          <w:sz w:val="28"/>
          <w:szCs w:val="28"/>
        </w:rPr>
        <w:t xml:space="preserve"> to support my research using the prompts: </w:t>
      </w:r>
    </w:p>
    <w:p w14:paraId="4320DC92" w14:textId="45882DC9" w:rsidR="000637DF" w:rsidRDefault="000637DF" w:rsidP="000637DF">
      <w:pPr>
        <w:pStyle w:val="ListParagraph"/>
        <w:numPr>
          <w:ilvl w:val="0"/>
          <w:numId w:val="4"/>
        </w:numPr>
        <w:spacing w:line="360" w:lineRule="auto"/>
        <w:rPr>
          <w:rFonts w:ascii="Times New Roman" w:hAnsi="Times New Roman" w:cs="Times New Roman"/>
          <w:sz w:val="28"/>
          <w:szCs w:val="28"/>
        </w:rPr>
      </w:pPr>
      <w:r w:rsidRPr="000637DF">
        <w:rPr>
          <w:rFonts w:ascii="Times New Roman" w:hAnsi="Times New Roman" w:cs="Times New Roman"/>
          <w:sz w:val="28"/>
          <w:szCs w:val="28"/>
        </w:rPr>
        <w:t xml:space="preserve">Please translate </w:t>
      </w:r>
      <w:r>
        <w:rPr>
          <w:rFonts w:ascii="Times New Roman" w:hAnsi="Times New Roman" w:cs="Times New Roman"/>
          <w:sz w:val="28"/>
          <w:szCs w:val="28"/>
        </w:rPr>
        <w:t>an</w:t>
      </w:r>
      <w:r w:rsidRPr="000637DF">
        <w:rPr>
          <w:rFonts w:ascii="Times New Roman" w:hAnsi="Times New Roman" w:cs="Times New Roman"/>
          <w:sz w:val="28"/>
          <w:szCs w:val="28"/>
        </w:rPr>
        <w:t xml:space="preserve"> excerpt </w:t>
      </w:r>
      <w:r>
        <w:rPr>
          <w:rFonts w:ascii="Times New Roman" w:hAnsi="Times New Roman" w:cs="Times New Roman"/>
          <w:sz w:val="28"/>
          <w:szCs w:val="28"/>
        </w:rPr>
        <w:t>into</w:t>
      </w:r>
      <w:r w:rsidRPr="000637DF">
        <w:rPr>
          <w:rFonts w:ascii="Times New Roman" w:hAnsi="Times New Roman" w:cs="Times New Roman"/>
          <w:sz w:val="28"/>
          <w:szCs w:val="28"/>
        </w:rPr>
        <w:t xml:space="preserve"> modern English and clarify the personality of the qu</w:t>
      </w:r>
      <w:r w:rsidR="007339FB">
        <w:rPr>
          <w:rFonts w:ascii="Times New Roman" w:hAnsi="Times New Roman" w:cs="Times New Roman"/>
          <w:sz w:val="28"/>
          <w:szCs w:val="28"/>
        </w:rPr>
        <w:t>een</w:t>
      </w:r>
    </w:p>
    <w:p w14:paraId="00AE6CDB" w14:textId="7D014BB1" w:rsidR="000637DF" w:rsidRPr="000637DF" w:rsidRDefault="000637DF" w:rsidP="000D57ED">
      <w:pPr>
        <w:pStyle w:val="ListParagraph"/>
        <w:numPr>
          <w:ilvl w:val="0"/>
          <w:numId w:val="4"/>
        </w:numPr>
        <w:spacing w:line="360" w:lineRule="auto"/>
        <w:rPr>
          <w:rFonts w:ascii="Times New Roman" w:hAnsi="Times New Roman" w:cs="Times New Roman"/>
          <w:sz w:val="28"/>
          <w:szCs w:val="28"/>
        </w:rPr>
      </w:pPr>
      <w:r>
        <w:rPr>
          <w:rFonts w:ascii="Times New Roman" w:hAnsi="Times New Roman" w:cs="Times New Roman"/>
          <w:sz w:val="28"/>
          <w:szCs w:val="28"/>
        </w:rPr>
        <w:t>Please help me with unclear referencing moments</w:t>
      </w:r>
    </w:p>
    <w:p w14:paraId="0B4A4E0D" w14:textId="47EDB4EC" w:rsidR="000637DF" w:rsidRDefault="000637DF" w:rsidP="000D57ED">
      <w:pPr>
        <w:spacing w:line="360" w:lineRule="auto"/>
        <w:rPr>
          <w:rFonts w:ascii="Times New Roman" w:hAnsi="Times New Roman" w:cs="Times New Roman"/>
          <w:sz w:val="28"/>
          <w:szCs w:val="28"/>
        </w:rPr>
      </w:pPr>
      <w:r w:rsidRPr="000637DF">
        <w:rPr>
          <w:rFonts w:ascii="Times New Roman" w:hAnsi="Times New Roman" w:cs="Times New Roman"/>
          <w:sz w:val="28"/>
          <w:szCs w:val="28"/>
        </w:rPr>
        <w:t xml:space="preserve">I confirm that I have not presented any </w:t>
      </w:r>
      <w:r>
        <w:rPr>
          <w:rFonts w:ascii="Times New Roman" w:hAnsi="Times New Roman" w:cs="Times New Roman"/>
          <w:sz w:val="28"/>
          <w:szCs w:val="28"/>
        </w:rPr>
        <w:t>AI-generated</w:t>
      </w:r>
      <w:r w:rsidRPr="000637DF">
        <w:rPr>
          <w:rFonts w:ascii="Times New Roman" w:hAnsi="Times New Roman" w:cs="Times New Roman"/>
          <w:sz w:val="28"/>
          <w:szCs w:val="28"/>
        </w:rPr>
        <w:t xml:space="preserve"> text as my own work. I confirm I have copies of my drafts, notes, and other resources I used before and after the use of AI tools</w:t>
      </w:r>
      <w:r>
        <w:rPr>
          <w:rFonts w:ascii="Times New Roman" w:hAnsi="Times New Roman" w:cs="Times New Roman"/>
          <w:sz w:val="28"/>
          <w:szCs w:val="28"/>
        </w:rPr>
        <w:t>,</w:t>
      </w:r>
      <w:r w:rsidRPr="000637DF">
        <w:rPr>
          <w:rFonts w:ascii="Times New Roman" w:hAnsi="Times New Roman" w:cs="Times New Roman"/>
          <w:sz w:val="28"/>
          <w:szCs w:val="28"/>
        </w:rPr>
        <w:t xml:space="preserve"> which I may be asked to provide in evidence. </w:t>
      </w:r>
    </w:p>
    <w:p w14:paraId="07767C83" w14:textId="77777777" w:rsidR="000637DF" w:rsidRDefault="000637DF" w:rsidP="000D57ED">
      <w:pPr>
        <w:spacing w:line="360" w:lineRule="auto"/>
        <w:rPr>
          <w:rFonts w:ascii="Times New Roman" w:hAnsi="Times New Roman" w:cs="Times New Roman"/>
          <w:sz w:val="28"/>
          <w:szCs w:val="28"/>
        </w:rPr>
      </w:pPr>
    </w:p>
    <w:p w14:paraId="1D80C985" w14:textId="77777777" w:rsidR="000637DF" w:rsidRDefault="000637DF" w:rsidP="000D57ED">
      <w:pPr>
        <w:spacing w:line="360" w:lineRule="auto"/>
        <w:rPr>
          <w:rFonts w:ascii="Times New Roman" w:hAnsi="Times New Roman" w:cs="Times New Roman"/>
          <w:sz w:val="28"/>
          <w:szCs w:val="28"/>
        </w:rPr>
      </w:pPr>
    </w:p>
    <w:p w14:paraId="06D8641B" w14:textId="77777777" w:rsidR="000637DF" w:rsidRDefault="000637DF" w:rsidP="000D57ED">
      <w:pPr>
        <w:spacing w:line="360" w:lineRule="auto"/>
        <w:rPr>
          <w:rFonts w:ascii="Times New Roman" w:hAnsi="Times New Roman" w:cs="Times New Roman"/>
          <w:sz w:val="28"/>
          <w:szCs w:val="28"/>
        </w:rPr>
      </w:pPr>
    </w:p>
    <w:p w14:paraId="2C3012F3" w14:textId="77777777" w:rsidR="000637DF" w:rsidRDefault="000637DF" w:rsidP="000D57ED">
      <w:pPr>
        <w:spacing w:line="360" w:lineRule="auto"/>
        <w:rPr>
          <w:rFonts w:ascii="Times New Roman" w:hAnsi="Times New Roman" w:cs="Times New Roman"/>
          <w:sz w:val="28"/>
          <w:szCs w:val="28"/>
        </w:rPr>
      </w:pPr>
    </w:p>
    <w:p w14:paraId="664886E6" w14:textId="77777777" w:rsidR="000637DF" w:rsidRDefault="000637DF" w:rsidP="000D57ED">
      <w:pPr>
        <w:spacing w:line="360" w:lineRule="auto"/>
        <w:rPr>
          <w:rFonts w:ascii="Times New Roman" w:hAnsi="Times New Roman" w:cs="Times New Roman"/>
          <w:sz w:val="28"/>
          <w:szCs w:val="28"/>
        </w:rPr>
      </w:pPr>
    </w:p>
    <w:p w14:paraId="5A0B5F7E" w14:textId="77777777" w:rsidR="000637DF" w:rsidRDefault="000637DF" w:rsidP="000D57ED">
      <w:pPr>
        <w:spacing w:line="360" w:lineRule="auto"/>
        <w:rPr>
          <w:rFonts w:ascii="Times New Roman" w:hAnsi="Times New Roman" w:cs="Times New Roman"/>
          <w:sz w:val="28"/>
          <w:szCs w:val="28"/>
        </w:rPr>
      </w:pPr>
    </w:p>
    <w:p w14:paraId="27D6782B" w14:textId="77777777" w:rsidR="000637DF" w:rsidRDefault="000637DF" w:rsidP="000D57ED">
      <w:pPr>
        <w:spacing w:line="360" w:lineRule="auto"/>
        <w:rPr>
          <w:rFonts w:ascii="Times New Roman" w:hAnsi="Times New Roman" w:cs="Times New Roman"/>
          <w:sz w:val="28"/>
          <w:szCs w:val="28"/>
        </w:rPr>
      </w:pPr>
    </w:p>
    <w:p w14:paraId="741C8497" w14:textId="77777777" w:rsidR="000637DF" w:rsidRDefault="000637DF" w:rsidP="000D57ED">
      <w:pPr>
        <w:spacing w:line="360" w:lineRule="auto"/>
        <w:rPr>
          <w:rFonts w:ascii="Times New Roman" w:hAnsi="Times New Roman" w:cs="Times New Roman"/>
          <w:sz w:val="28"/>
          <w:szCs w:val="28"/>
        </w:rPr>
      </w:pPr>
    </w:p>
    <w:p w14:paraId="72C728C0" w14:textId="77777777" w:rsidR="000637DF" w:rsidRDefault="000637DF" w:rsidP="000D57ED">
      <w:pPr>
        <w:spacing w:line="360" w:lineRule="auto"/>
        <w:rPr>
          <w:rFonts w:ascii="Times New Roman" w:hAnsi="Times New Roman" w:cs="Times New Roman"/>
          <w:sz w:val="28"/>
          <w:szCs w:val="28"/>
        </w:rPr>
      </w:pPr>
    </w:p>
    <w:p w14:paraId="2A49098F" w14:textId="77777777" w:rsidR="000637DF" w:rsidRDefault="000637DF" w:rsidP="000D57ED">
      <w:pPr>
        <w:spacing w:line="360" w:lineRule="auto"/>
        <w:rPr>
          <w:rFonts w:ascii="Times New Roman" w:hAnsi="Times New Roman" w:cs="Times New Roman"/>
          <w:sz w:val="28"/>
          <w:szCs w:val="28"/>
        </w:rPr>
      </w:pPr>
    </w:p>
    <w:p w14:paraId="2F293685" w14:textId="77777777" w:rsidR="000637DF" w:rsidRDefault="000637DF" w:rsidP="000D57ED">
      <w:pPr>
        <w:spacing w:line="360" w:lineRule="auto"/>
        <w:rPr>
          <w:rFonts w:ascii="Times New Roman" w:hAnsi="Times New Roman" w:cs="Times New Roman"/>
          <w:sz w:val="28"/>
          <w:szCs w:val="28"/>
        </w:rPr>
      </w:pPr>
    </w:p>
    <w:p w14:paraId="6EA295FE" w14:textId="77777777" w:rsidR="00040C3E" w:rsidRDefault="00040C3E" w:rsidP="000D57ED">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Archival exercise: Dunstanburgh Castle</w:t>
      </w:r>
    </w:p>
    <w:p w14:paraId="5DC5217D" w14:textId="6FCE2C33" w:rsidR="00040C3E" w:rsidRDefault="00040C3E" w:rsidP="000D57ED">
      <w:pPr>
        <w:spacing w:line="360" w:lineRule="auto"/>
        <w:jc w:val="center"/>
        <w:rPr>
          <w:rFonts w:ascii="Times New Roman" w:hAnsi="Times New Roman" w:cs="Times New Roman"/>
          <w:sz w:val="28"/>
          <w:szCs w:val="28"/>
        </w:rPr>
      </w:pPr>
      <w:r>
        <w:rPr>
          <w:rFonts w:ascii="Times New Roman" w:hAnsi="Times New Roman" w:cs="Times New Roman"/>
          <w:sz w:val="28"/>
          <w:szCs w:val="28"/>
        </w:rPr>
        <w:t>Introduction</w:t>
      </w:r>
    </w:p>
    <w:p w14:paraId="6EB80C4C" w14:textId="77777777" w:rsidR="000078A2" w:rsidRPr="00173059" w:rsidRDefault="00040C3E" w:rsidP="000078A2">
      <w:pPr>
        <w:spacing w:line="360" w:lineRule="auto"/>
        <w:rPr>
          <w:rFonts w:ascii="Times New Roman" w:hAnsi="Times New Roman" w:cs="Times New Roman"/>
          <w:sz w:val="28"/>
          <w:szCs w:val="28"/>
          <w:lang w:val="en-GB"/>
        </w:rPr>
      </w:pPr>
      <w:r>
        <w:rPr>
          <w:rFonts w:ascii="Times New Roman" w:hAnsi="Times New Roman" w:cs="Times New Roman"/>
          <w:sz w:val="28"/>
          <w:szCs w:val="28"/>
        </w:rPr>
        <w:tab/>
        <w:t>Dunstanburgh Castle caught my attention due to its part in English medieval history</w:t>
      </w:r>
      <w:r w:rsidR="00697B98">
        <w:rPr>
          <w:rFonts w:ascii="Times New Roman" w:hAnsi="Times New Roman" w:cs="Times New Roman"/>
          <w:sz w:val="28"/>
          <w:szCs w:val="28"/>
        </w:rPr>
        <w:t xml:space="preserve"> </w:t>
      </w:r>
      <w:r w:rsidR="00382D60">
        <w:rPr>
          <w:rFonts w:ascii="Times New Roman" w:hAnsi="Times New Roman" w:cs="Times New Roman"/>
          <w:sz w:val="28"/>
          <w:szCs w:val="28"/>
        </w:rPr>
        <w:t>throughout the fourteenth and fifteenth centuries</w:t>
      </w:r>
      <w:r>
        <w:rPr>
          <w:rFonts w:ascii="Times New Roman" w:hAnsi="Times New Roman" w:cs="Times New Roman"/>
          <w:sz w:val="28"/>
          <w:szCs w:val="28"/>
        </w:rPr>
        <w:t xml:space="preserve">, impressive placement at the </w:t>
      </w:r>
      <w:r w:rsidR="00ED7826">
        <w:rPr>
          <w:rFonts w:ascii="Times New Roman" w:hAnsi="Times New Roman" w:cs="Times New Roman"/>
          <w:sz w:val="28"/>
          <w:szCs w:val="28"/>
        </w:rPr>
        <w:t>rugged</w:t>
      </w:r>
      <w:r>
        <w:rPr>
          <w:rFonts w:ascii="Times New Roman" w:hAnsi="Times New Roman" w:cs="Times New Roman"/>
          <w:sz w:val="28"/>
          <w:szCs w:val="28"/>
        </w:rPr>
        <w:t xml:space="preserve"> shore of </w:t>
      </w:r>
      <w:r w:rsidR="00ED7826">
        <w:rPr>
          <w:rFonts w:ascii="Times New Roman" w:hAnsi="Times New Roman" w:cs="Times New Roman"/>
          <w:sz w:val="28"/>
          <w:szCs w:val="28"/>
        </w:rPr>
        <w:t xml:space="preserve">the </w:t>
      </w:r>
      <w:r>
        <w:rPr>
          <w:rFonts w:ascii="Times New Roman" w:hAnsi="Times New Roman" w:cs="Times New Roman"/>
          <w:sz w:val="28"/>
          <w:szCs w:val="28"/>
        </w:rPr>
        <w:t>Northern Sea</w:t>
      </w:r>
      <w:r w:rsidR="009B691A">
        <w:rPr>
          <w:rFonts w:ascii="Times New Roman" w:hAnsi="Times New Roman" w:cs="Times New Roman"/>
          <w:sz w:val="28"/>
          <w:szCs w:val="28"/>
        </w:rPr>
        <w:t xml:space="preserve"> and </w:t>
      </w:r>
      <w:r>
        <w:rPr>
          <w:rFonts w:ascii="Times New Roman" w:hAnsi="Times New Roman" w:cs="Times New Roman"/>
          <w:sz w:val="28"/>
          <w:szCs w:val="28"/>
        </w:rPr>
        <w:t xml:space="preserve">otherworldly ambience. </w:t>
      </w:r>
      <w:r w:rsidR="000078A2">
        <w:rPr>
          <w:rFonts w:ascii="Times New Roman" w:hAnsi="Times New Roman" w:cs="Times New Roman"/>
          <w:sz w:val="28"/>
          <w:szCs w:val="28"/>
        </w:rPr>
        <w:t xml:space="preserve">It is </w:t>
      </w:r>
      <w:r w:rsidR="00697B98">
        <w:rPr>
          <w:rFonts w:ascii="Times New Roman" w:hAnsi="Times New Roman" w:cs="Times New Roman"/>
          <w:sz w:val="28"/>
          <w:szCs w:val="28"/>
        </w:rPr>
        <w:t xml:space="preserve">also </w:t>
      </w:r>
      <w:r w:rsidR="000078A2">
        <w:rPr>
          <w:rFonts w:ascii="Times New Roman" w:hAnsi="Times New Roman" w:cs="Times New Roman"/>
          <w:sz w:val="28"/>
          <w:szCs w:val="28"/>
        </w:rPr>
        <w:t xml:space="preserve">notably </w:t>
      </w:r>
      <w:r w:rsidR="00697B98">
        <w:rPr>
          <w:rFonts w:ascii="Times New Roman" w:hAnsi="Times New Roman" w:cs="Times New Roman"/>
          <w:sz w:val="28"/>
          <w:szCs w:val="28"/>
        </w:rPr>
        <w:t>curious how the castle played a role in Arthurian mythmaking during the conflict between Thomas Earl of Lancaster and Edward II.</w:t>
      </w:r>
      <w:r w:rsidR="00697B98">
        <w:rPr>
          <w:rStyle w:val="FootnoteReference"/>
          <w:rFonts w:ascii="Times New Roman" w:hAnsi="Times New Roman" w:cs="Times New Roman"/>
          <w:sz w:val="28"/>
          <w:szCs w:val="28"/>
        </w:rPr>
        <w:footnoteReference w:id="1"/>
      </w:r>
      <w:r w:rsidR="00697B98">
        <w:rPr>
          <w:rFonts w:ascii="Times New Roman" w:hAnsi="Times New Roman" w:cs="Times New Roman"/>
          <w:sz w:val="28"/>
          <w:szCs w:val="28"/>
        </w:rPr>
        <w:t xml:space="preserve"> </w:t>
      </w:r>
      <w:r w:rsidR="000078A2">
        <w:rPr>
          <w:rFonts w:ascii="Times New Roman" w:hAnsi="Times New Roman" w:cs="Times New Roman"/>
          <w:sz w:val="28"/>
          <w:szCs w:val="28"/>
          <w:lang w:val="en-GB"/>
        </w:rPr>
        <w:t>Given that</w:t>
      </w:r>
      <w:r w:rsidR="000078A2">
        <w:rPr>
          <w:rFonts w:ascii="Times New Roman" w:hAnsi="Times New Roman" w:cs="Times New Roman"/>
          <w:sz w:val="28"/>
          <w:szCs w:val="28"/>
        </w:rPr>
        <w:t xml:space="preserve"> the fortification holds a noteworthy place in history and culture, there are relevant primary sources supporting this concept.  </w:t>
      </w:r>
    </w:p>
    <w:p w14:paraId="7B78C961" w14:textId="69030D45" w:rsidR="00173059" w:rsidRPr="00173059" w:rsidRDefault="00173059" w:rsidP="006D6809">
      <w:pPr>
        <w:spacing w:line="360" w:lineRule="auto"/>
        <w:ind w:firstLine="720"/>
        <w:rPr>
          <w:rFonts w:ascii="Times New Roman" w:hAnsi="Times New Roman" w:cs="Times New Roman"/>
          <w:sz w:val="28"/>
          <w:szCs w:val="28"/>
          <w:lang w:val="en-GB"/>
        </w:rPr>
      </w:pPr>
      <w:r>
        <w:rPr>
          <w:rFonts w:ascii="Times New Roman" w:hAnsi="Times New Roman" w:cs="Times New Roman"/>
          <w:sz w:val="28"/>
          <w:szCs w:val="28"/>
          <w:lang w:val="en-GB"/>
        </w:rPr>
        <w:t xml:space="preserve">Nowadays, </w:t>
      </w:r>
      <w:r w:rsidR="000078A2">
        <w:rPr>
          <w:rFonts w:ascii="Times New Roman" w:hAnsi="Times New Roman" w:cs="Times New Roman"/>
          <w:sz w:val="28"/>
          <w:szCs w:val="28"/>
          <w:lang w:val="en-GB"/>
        </w:rPr>
        <w:t xml:space="preserve">the site represents cultural and symbolic importance far beyond the scope of local history. The stronghold keeps luring researchers, tourists, and artists who find themselves inevitably mesmerised by its dramatic nature. Decaying towers and stone walls looming above the dark waters serve as a reminder of the </w:t>
      </w:r>
      <w:r w:rsidR="003C1BD3">
        <w:rPr>
          <w:rFonts w:ascii="Times New Roman" w:hAnsi="Times New Roman" w:cs="Times New Roman"/>
          <w:sz w:val="28"/>
          <w:szCs w:val="28"/>
          <w:lang w:val="en-GB"/>
        </w:rPr>
        <w:t xml:space="preserve">power’s </w:t>
      </w:r>
      <w:r w:rsidR="000078A2">
        <w:rPr>
          <w:rFonts w:ascii="Times New Roman" w:hAnsi="Times New Roman" w:cs="Times New Roman"/>
          <w:sz w:val="28"/>
          <w:szCs w:val="28"/>
          <w:lang w:val="en-GB"/>
        </w:rPr>
        <w:t xml:space="preserve">frailty </w:t>
      </w:r>
      <w:r w:rsidR="003C1BD3">
        <w:rPr>
          <w:rFonts w:ascii="Times New Roman" w:hAnsi="Times New Roman" w:cs="Times New Roman"/>
          <w:sz w:val="28"/>
          <w:szCs w:val="28"/>
          <w:lang w:val="en-GB"/>
        </w:rPr>
        <w:t>and the enduring mark some leave upon the landscape. Research on Dunstanburgh Castle allows us to refine and, possibly,  reimagine the view on human memory, heritage, and national identity.</w:t>
      </w:r>
    </w:p>
    <w:p w14:paraId="05663BEC" w14:textId="5ADCB811" w:rsidR="009B691A" w:rsidRPr="000078A2" w:rsidRDefault="009B691A" w:rsidP="000D57ED">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rPr>
        <w:t xml:space="preserve">Primary sources </w:t>
      </w:r>
    </w:p>
    <w:p w14:paraId="66521F7F" w14:textId="669CCD1B" w:rsidR="006510A6" w:rsidRPr="00547E9C" w:rsidRDefault="006510A6" w:rsidP="00547E9C">
      <w:pPr>
        <w:spacing w:line="360" w:lineRule="auto"/>
        <w:ind w:left="360"/>
        <w:rPr>
          <w:rFonts w:ascii="Times New Roman" w:hAnsi="Times New Roman" w:cs="Times New Roman"/>
          <w:i/>
          <w:iCs/>
          <w:sz w:val="28"/>
          <w:szCs w:val="28"/>
        </w:rPr>
      </w:pPr>
      <w:r w:rsidRPr="00547E9C">
        <w:rPr>
          <w:rFonts w:ascii="Times New Roman" w:hAnsi="Times New Roman" w:cs="Times New Roman"/>
          <w:i/>
          <w:iCs/>
          <w:sz w:val="28"/>
          <w:szCs w:val="28"/>
        </w:rPr>
        <w:t>Calendar of Patent Rolls</w:t>
      </w:r>
      <w:r w:rsidR="005F3A00" w:rsidRPr="00547E9C">
        <w:rPr>
          <w:rFonts w:ascii="Times New Roman" w:hAnsi="Times New Roman" w:cs="Times New Roman"/>
          <w:i/>
          <w:iCs/>
          <w:sz w:val="28"/>
          <w:szCs w:val="28"/>
        </w:rPr>
        <w:t xml:space="preserve"> Preserved in the Public Records Office:</w:t>
      </w:r>
      <w:r w:rsidRPr="00547E9C">
        <w:rPr>
          <w:rFonts w:ascii="Times New Roman" w:hAnsi="Times New Roman" w:cs="Times New Roman"/>
          <w:i/>
          <w:iCs/>
          <w:sz w:val="28"/>
          <w:szCs w:val="28"/>
        </w:rPr>
        <w:t xml:space="preserve"> Edward II</w:t>
      </w:r>
      <w:r w:rsidR="00747B98" w:rsidRPr="00547E9C">
        <w:rPr>
          <w:rFonts w:ascii="Times New Roman" w:hAnsi="Times New Roman" w:cs="Times New Roman"/>
          <w:i/>
          <w:iCs/>
          <w:sz w:val="28"/>
          <w:szCs w:val="28"/>
        </w:rPr>
        <w:t>,</w:t>
      </w:r>
      <w:r w:rsidRPr="00547E9C">
        <w:rPr>
          <w:rFonts w:ascii="Times New Roman" w:hAnsi="Times New Roman" w:cs="Times New Roman"/>
          <w:i/>
          <w:iCs/>
          <w:sz w:val="28"/>
          <w:szCs w:val="28"/>
        </w:rPr>
        <w:t xml:space="preserve"> </w:t>
      </w:r>
      <w:r w:rsidR="005F3A00" w:rsidRPr="00547E9C">
        <w:rPr>
          <w:rFonts w:ascii="Times New Roman" w:hAnsi="Times New Roman" w:cs="Times New Roman"/>
          <w:i/>
          <w:iCs/>
          <w:sz w:val="28"/>
          <w:szCs w:val="28"/>
        </w:rPr>
        <w:t>A.D.</w:t>
      </w:r>
      <w:r w:rsidRPr="00547E9C">
        <w:rPr>
          <w:rFonts w:ascii="Times New Roman" w:hAnsi="Times New Roman" w:cs="Times New Roman"/>
          <w:i/>
          <w:iCs/>
          <w:sz w:val="28"/>
          <w:szCs w:val="28"/>
        </w:rPr>
        <w:t xml:space="preserve"> 1313-1317</w:t>
      </w:r>
      <w:r w:rsidR="005F3A00" w:rsidRPr="00547E9C">
        <w:rPr>
          <w:rFonts w:ascii="Times New Roman" w:hAnsi="Times New Roman" w:cs="Times New Roman"/>
          <w:sz w:val="28"/>
          <w:szCs w:val="28"/>
        </w:rPr>
        <w:t>, issued under superintendence of the Deputy Keeper of the Records</w:t>
      </w:r>
      <w:r w:rsidRPr="00547E9C">
        <w:rPr>
          <w:rFonts w:ascii="Times New Roman" w:hAnsi="Times New Roman" w:cs="Times New Roman"/>
          <w:i/>
          <w:iCs/>
          <w:sz w:val="28"/>
          <w:szCs w:val="28"/>
        </w:rPr>
        <w:t xml:space="preserve"> </w:t>
      </w:r>
      <w:r w:rsidRPr="00547E9C">
        <w:rPr>
          <w:rFonts w:ascii="Times New Roman" w:hAnsi="Times New Roman" w:cs="Times New Roman"/>
          <w:sz w:val="28"/>
          <w:szCs w:val="28"/>
        </w:rPr>
        <w:t>(Her Majesty's Stationery Office, 1898)</w:t>
      </w:r>
      <w:r w:rsidR="00333387" w:rsidRPr="00547E9C">
        <w:rPr>
          <w:rFonts w:ascii="Times New Roman" w:hAnsi="Times New Roman" w:cs="Times New Roman"/>
          <w:sz w:val="28"/>
          <w:szCs w:val="28"/>
        </w:rPr>
        <w:t xml:space="preserve"> </w:t>
      </w:r>
      <w:r w:rsidRPr="00547E9C">
        <w:rPr>
          <w:rFonts w:ascii="Times New Roman" w:hAnsi="Times New Roman" w:cs="Times New Roman"/>
          <w:sz w:val="28"/>
          <w:szCs w:val="28"/>
        </w:rPr>
        <w:t>&lt;</w:t>
      </w:r>
      <w:r w:rsidR="00333387" w:rsidRPr="00547E9C">
        <w:rPr>
          <w:rFonts w:ascii="Times New Roman" w:hAnsi="Times New Roman" w:cs="Times New Roman"/>
          <w:sz w:val="28"/>
          <w:szCs w:val="28"/>
        </w:rPr>
        <w:t>https://archive.org/details/calendarofpatent02grea_0</w:t>
      </w:r>
      <w:r w:rsidRPr="00547E9C">
        <w:rPr>
          <w:rFonts w:ascii="Times New Roman" w:hAnsi="Times New Roman" w:cs="Times New Roman"/>
          <w:sz w:val="28"/>
          <w:szCs w:val="28"/>
        </w:rPr>
        <w:t>&gt; [accessed 31 October 2025]</w:t>
      </w:r>
    </w:p>
    <w:p w14:paraId="65DCEAE6" w14:textId="42F108D0" w:rsidR="004C51CB" w:rsidRPr="00547E9C" w:rsidRDefault="002C72E2"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 xml:space="preserve">The original document is kept in the Public Records Office in London. This primary source reveals to us the phase of the legitimisation and </w:t>
      </w:r>
      <w:r w:rsidRPr="00547E9C">
        <w:rPr>
          <w:rFonts w:ascii="Times New Roman" w:hAnsi="Times New Roman" w:cs="Times New Roman"/>
          <w:sz w:val="28"/>
          <w:szCs w:val="28"/>
        </w:rPr>
        <w:lastRenderedPageBreak/>
        <w:t>foundation of the castle. By informing us of its legal status, it allows us to see that the construction was politically sanctioned.</w:t>
      </w:r>
    </w:p>
    <w:p w14:paraId="4EFB8AC0" w14:textId="5AD0E126" w:rsidR="00FD4636" w:rsidRPr="00547E9C" w:rsidRDefault="00FD4636" w:rsidP="00547E9C">
      <w:pPr>
        <w:spacing w:line="360" w:lineRule="auto"/>
        <w:ind w:left="360"/>
        <w:rPr>
          <w:rFonts w:ascii="Times New Roman" w:hAnsi="Times New Roman" w:cs="Times New Roman"/>
          <w:sz w:val="28"/>
          <w:szCs w:val="28"/>
        </w:rPr>
      </w:pPr>
      <w:r w:rsidRPr="00547E9C">
        <w:rPr>
          <w:rFonts w:ascii="Times New Roman" w:hAnsi="Times New Roman" w:cs="Times New Roman"/>
          <w:sz w:val="28"/>
          <w:szCs w:val="28"/>
        </w:rPr>
        <w:t xml:space="preserve">Given-Wilson, Chris and Seymour Phillips, eds, </w:t>
      </w:r>
      <w:r w:rsidRPr="00547E9C">
        <w:rPr>
          <w:rFonts w:ascii="Times New Roman" w:hAnsi="Times New Roman" w:cs="Times New Roman"/>
          <w:i/>
          <w:iCs/>
          <w:sz w:val="28"/>
          <w:szCs w:val="28"/>
        </w:rPr>
        <w:t xml:space="preserve">The Parliament </w:t>
      </w:r>
      <w:r w:rsidR="00787294" w:rsidRPr="00547E9C">
        <w:rPr>
          <w:rFonts w:ascii="Times New Roman" w:hAnsi="Times New Roman" w:cs="Times New Roman"/>
          <w:i/>
          <w:iCs/>
          <w:sz w:val="28"/>
          <w:szCs w:val="28"/>
        </w:rPr>
        <w:t>R</w:t>
      </w:r>
      <w:r w:rsidRPr="00547E9C">
        <w:rPr>
          <w:rFonts w:ascii="Times New Roman" w:hAnsi="Times New Roman" w:cs="Times New Roman"/>
          <w:i/>
          <w:iCs/>
          <w:sz w:val="28"/>
          <w:szCs w:val="28"/>
        </w:rPr>
        <w:t xml:space="preserve">olls of Medieval England, 1275-1504, </w:t>
      </w:r>
      <w:r w:rsidRPr="00547E9C">
        <w:rPr>
          <w:rFonts w:ascii="Times New Roman" w:hAnsi="Times New Roman" w:cs="Times New Roman"/>
          <w:sz w:val="28"/>
          <w:szCs w:val="28"/>
        </w:rPr>
        <w:t>v</w:t>
      </w:r>
      <w:r w:rsidR="005F3A00" w:rsidRPr="00547E9C">
        <w:rPr>
          <w:rFonts w:ascii="Times New Roman" w:hAnsi="Times New Roman" w:cs="Times New Roman"/>
          <w:sz w:val="28"/>
          <w:szCs w:val="28"/>
        </w:rPr>
        <w:t>ol</w:t>
      </w:r>
      <w:r w:rsidRPr="00547E9C">
        <w:rPr>
          <w:rFonts w:ascii="Times New Roman" w:hAnsi="Times New Roman" w:cs="Times New Roman"/>
          <w:sz w:val="28"/>
          <w:szCs w:val="28"/>
        </w:rPr>
        <w:t>.3</w:t>
      </w:r>
      <w:r w:rsidR="005F3A00" w:rsidRPr="00547E9C">
        <w:rPr>
          <w:rFonts w:ascii="Times New Roman" w:hAnsi="Times New Roman" w:cs="Times New Roman"/>
          <w:sz w:val="28"/>
          <w:szCs w:val="28"/>
        </w:rPr>
        <w:t>,</w:t>
      </w:r>
      <w:r w:rsidRPr="00547E9C">
        <w:rPr>
          <w:rFonts w:ascii="Times New Roman" w:hAnsi="Times New Roman" w:cs="Times New Roman"/>
          <w:sz w:val="28"/>
          <w:szCs w:val="28"/>
        </w:rPr>
        <w:t xml:space="preserve"> Edward II, 1307-1327 (Boydell, 2005) </w:t>
      </w:r>
      <w:r w:rsidR="004C51CB" w:rsidRPr="00547E9C">
        <w:rPr>
          <w:rFonts w:ascii="Times New Roman" w:hAnsi="Times New Roman" w:cs="Times New Roman"/>
          <w:sz w:val="28"/>
          <w:szCs w:val="28"/>
        </w:rPr>
        <w:t>&lt;https://www.british-history.ac.uk/no-series/parliament-rolls-medieval/may-1322&gt; [accessed 31 October 2025]</w:t>
      </w:r>
    </w:p>
    <w:p w14:paraId="2AA7B9F1" w14:textId="7FE3A00E" w:rsidR="004C51CB" w:rsidRPr="00547E9C" w:rsidRDefault="002C72E2"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 xml:space="preserve">The Parliament Rolls are held by </w:t>
      </w:r>
      <w:r w:rsidR="0056080C" w:rsidRPr="00547E9C">
        <w:rPr>
          <w:rFonts w:ascii="Times New Roman" w:hAnsi="Times New Roman" w:cs="Times New Roman"/>
          <w:sz w:val="28"/>
          <w:szCs w:val="28"/>
        </w:rPr>
        <w:t>The National Archives.</w:t>
      </w:r>
      <w:r w:rsidR="0056080C">
        <w:rPr>
          <w:rStyle w:val="FootnoteReference"/>
          <w:rFonts w:ascii="Times New Roman" w:hAnsi="Times New Roman" w:cs="Times New Roman"/>
          <w:sz w:val="28"/>
          <w:szCs w:val="28"/>
        </w:rPr>
        <w:footnoteReference w:id="2"/>
      </w:r>
      <w:r w:rsidR="00987ECD" w:rsidRPr="00547E9C">
        <w:rPr>
          <w:rFonts w:ascii="Times New Roman" w:hAnsi="Times New Roman" w:cs="Times New Roman"/>
          <w:sz w:val="28"/>
          <w:szCs w:val="28"/>
        </w:rPr>
        <w:t xml:space="preserve"> The mention of the castle here demonstrates its significance as the potential bastion of resistance. It also encourages reflection on the personal and symbolic connection between the castle and the owner’s identity – how the decline of authority ruins the political </w:t>
      </w:r>
      <w:r w:rsidR="000D57ED" w:rsidRPr="00547E9C">
        <w:rPr>
          <w:rFonts w:ascii="Times New Roman" w:hAnsi="Times New Roman" w:cs="Times New Roman"/>
          <w:sz w:val="28"/>
          <w:szCs w:val="28"/>
        </w:rPr>
        <w:t>meaning of the fortification, how the symbol of loyalty becomes a symbol of treason.</w:t>
      </w:r>
      <w:r w:rsidR="00987ECD" w:rsidRPr="00547E9C">
        <w:rPr>
          <w:rFonts w:ascii="Times New Roman" w:hAnsi="Times New Roman" w:cs="Times New Roman"/>
          <w:sz w:val="28"/>
          <w:szCs w:val="28"/>
        </w:rPr>
        <w:t xml:space="preserve"> </w:t>
      </w:r>
    </w:p>
    <w:p w14:paraId="778F4A23" w14:textId="1622B1B6" w:rsidR="006510A6" w:rsidRPr="00547E9C" w:rsidRDefault="006510A6" w:rsidP="00547E9C">
      <w:pPr>
        <w:spacing w:line="360" w:lineRule="auto"/>
        <w:ind w:left="360"/>
        <w:rPr>
          <w:rFonts w:ascii="Times New Roman" w:hAnsi="Times New Roman" w:cs="Times New Roman"/>
          <w:sz w:val="28"/>
          <w:szCs w:val="28"/>
        </w:rPr>
      </w:pPr>
      <w:r w:rsidRPr="00547E9C">
        <w:rPr>
          <w:rFonts w:ascii="Times New Roman" w:hAnsi="Times New Roman" w:cs="Times New Roman"/>
          <w:sz w:val="28"/>
          <w:szCs w:val="28"/>
        </w:rPr>
        <w:t xml:space="preserve">Halliwell, James Orchard, ed., </w:t>
      </w:r>
      <w:r w:rsidRPr="00547E9C">
        <w:rPr>
          <w:rFonts w:ascii="Times New Roman" w:hAnsi="Times New Roman" w:cs="Times New Roman"/>
          <w:i/>
          <w:iCs/>
          <w:sz w:val="28"/>
          <w:szCs w:val="28"/>
        </w:rPr>
        <w:t xml:space="preserve">Warkworth’s Chronicle of the First Thirteen Years of the Reign of King Edward </w:t>
      </w:r>
      <w:r w:rsidR="00ED7826" w:rsidRPr="00547E9C">
        <w:rPr>
          <w:rFonts w:ascii="Times New Roman" w:hAnsi="Times New Roman" w:cs="Times New Roman"/>
          <w:i/>
          <w:iCs/>
          <w:sz w:val="28"/>
          <w:szCs w:val="28"/>
        </w:rPr>
        <w:t>the</w:t>
      </w:r>
      <w:r w:rsidRPr="00547E9C">
        <w:rPr>
          <w:rFonts w:ascii="Times New Roman" w:hAnsi="Times New Roman" w:cs="Times New Roman"/>
          <w:i/>
          <w:iCs/>
          <w:sz w:val="28"/>
          <w:szCs w:val="28"/>
        </w:rPr>
        <w:t xml:space="preserve"> Fourth” </w:t>
      </w:r>
      <w:r w:rsidRPr="00547E9C">
        <w:rPr>
          <w:rFonts w:ascii="Times New Roman" w:hAnsi="Times New Roman" w:cs="Times New Roman"/>
          <w:sz w:val="28"/>
          <w:szCs w:val="28"/>
        </w:rPr>
        <w:t>(Camden Society, 1839) &lt;https://archive.org/details/chronicleoffirst00warkrich&gt; [accessed 31 October 2025]</w:t>
      </w:r>
    </w:p>
    <w:p w14:paraId="0DA83252" w14:textId="11B6D35C" w:rsidR="00333387" w:rsidRPr="00547E9C" w:rsidRDefault="000D57ED"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 xml:space="preserve">The original chronicle is stored </w:t>
      </w:r>
      <w:r w:rsidR="002C6EDE" w:rsidRPr="00547E9C">
        <w:rPr>
          <w:rFonts w:ascii="Times New Roman" w:hAnsi="Times New Roman" w:cs="Times New Roman"/>
          <w:sz w:val="28"/>
          <w:szCs w:val="28"/>
        </w:rPr>
        <w:t>in</w:t>
      </w:r>
      <w:r w:rsidRPr="00547E9C">
        <w:rPr>
          <w:rFonts w:ascii="Times New Roman" w:hAnsi="Times New Roman" w:cs="Times New Roman"/>
          <w:sz w:val="28"/>
          <w:szCs w:val="28"/>
        </w:rPr>
        <w:t xml:space="preserve"> the St. Peter’s College Library in Cambridge. It reveals the </w:t>
      </w:r>
      <w:r w:rsidR="002C6EDE" w:rsidRPr="00547E9C">
        <w:rPr>
          <w:rFonts w:ascii="Times New Roman" w:hAnsi="Times New Roman" w:cs="Times New Roman"/>
          <w:sz w:val="28"/>
          <w:szCs w:val="28"/>
        </w:rPr>
        <w:t>later history of the stronghold and provides an example of military and political revival in the context of civil strife.</w:t>
      </w:r>
    </w:p>
    <w:p w14:paraId="4F1C1C59" w14:textId="4F8053C9" w:rsidR="006510A6" w:rsidRPr="00547E9C" w:rsidRDefault="006510A6" w:rsidP="00547E9C">
      <w:pPr>
        <w:spacing w:line="360" w:lineRule="auto"/>
        <w:ind w:left="360"/>
        <w:rPr>
          <w:rFonts w:ascii="Times New Roman" w:hAnsi="Times New Roman" w:cs="Times New Roman"/>
          <w:i/>
          <w:iCs/>
          <w:sz w:val="28"/>
          <w:szCs w:val="28"/>
        </w:rPr>
      </w:pPr>
      <w:r w:rsidRPr="00547E9C">
        <w:rPr>
          <w:rFonts w:ascii="Times New Roman" w:hAnsi="Times New Roman" w:cs="Times New Roman"/>
          <w:i/>
          <w:iCs/>
          <w:sz w:val="28"/>
          <w:szCs w:val="28"/>
        </w:rPr>
        <w:t>Letters and Papers, Foreign and Domestic of the Reign of Henry VIII</w:t>
      </w:r>
      <w:r w:rsidR="00747B98" w:rsidRPr="00547E9C">
        <w:rPr>
          <w:rFonts w:ascii="Times New Roman" w:hAnsi="Times New Roman" w:cs="Times New Roman"/>
          <w:i/>
          <w:iCs/>
          <w:sz w:val="28"/>
          <w:szCs w:val="28"/>
        </w:rPr>
        <w:t xml:space="preserve">, </w:t>
      </w:r>
      <w:r w:rsidRPr="00547E9C">
        <w:rPr>
          <w:rFonts w:ascii="Times New Roman" w:hAnsi="Times New Roman" w:cs="Times New Roman"/>
          <w:sz w:val="28"/>
          <w:szCs w:val="28"/>
        </w:rPr>
        <w:t>vol. XII, pt. 1, January-July 1538</w:t>
      </w:r>
      <w:r w:rsidRPr="00547E9C">
        <w:rPr>
          <w:rFonts w:ascii="Times New Roman" w:hAnsi="Times New Roman" w:cs="Times New Roman"/>
          <w:i/>
          <w:iCs/>
          <w:sz w:val="28"/>
          <w:szCs w:val="28"/>
        </w:rPr>
        <w:t xml:space="preserve"> </w:t>
      </w:r>
      <w:r w:rsidRPr="00547E9C">
        <w:rPr>
          <w:rFonts w:ascii="Times New Roman" w:hAnsi="Times New Roman" w:cs="Times New Roman"/>
          <w:sz w:val="28"/>
          <w:szCs w:val="28"/>
        </w:rPr>
        <w:t xml:space="preserve">(Her Majesty's Stationery Office, 1892) </w:t>
      </w:r>
      <w:r w:rsidRPr="00547E9C">
        <w:rPr>
          <w:rFonts w:ascii="Times New Roman" w:hAnsi="Times New Roman" w:cs="Times New Roman"/>
          <w:sz w:val="28"/>
          <w:szCs w:val="28"/>
        </w:rPr>
        <w:lastRenderedPageBreak/>
        <w:t>&lt;https://archive.org/details/letterspaperspt218greauoft&gt; [accessed 31 October 2025]</w:t>
      </w:r>
    </w:p>
    <w:p w14:paraId="2AFBBA28" w14:textId="5597E7BD" w:rsidR="004C51CB" w:rsidRPr="00547E9C" w:rsidRDefault="002C6EDE"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 xml:space="preserve">Original letters and papers </w:t>
      </w:r>
      <w:r w:rsidR="004E5297" w:rsidRPr="00547E9C">
        <w:rPr>
          <w:rFonts w:ascii="Times New Roman" w:hAnsi="Times New Roman" w:cs="Times New Roman"/>
          <w:sz w:val="28"/>
          <w:szCs w:val="28"/>
        </w:rPr>
        <w:t>are in</w:t>
      </w:r>
      <w:r w:rsidRPr="00547E9C">
        <w:rPr>
          <w:rFonts w:ascii="Times New Roman" w:hAnsi="Times New Roman" w:cs="Times New Roman"/>
          <w:sz w:val="28"/>
          <w:szCs w:val="28"/>
        </w:rPr>
        <w:t xml:space="preserve"> The National Archives, The British </w:t>
      </w:r>
      <w:r w:rsidR="00ED7826" w:rsidRPr="00547E9C">
        <w:rPr>
          <w:rFonts w:ascii="Times New Roman" w:hAnsi="Times New Roman" w:cs="Times New Roman"/>
          <w:sz w:val="28"/>
          <w:szCs w:val="28"/>
        </w:rPr>
        <w:t>Library</w:t>
      </w:r>
      <w:r w:rsidRPr="00547E9C">
        <w:rPr>
          <w:rFonts w:ascii="Times New Roman" w:hAnsi="Times New Roman" w:cs="Times New Roman"/>
          <w:sz w:val="28"/>
          <w:szCs w:val="28"/>
        </w:rPr>
        <w:t>, Hatfield House and private collections.</w:t>
      </w:r>
      <w:r>
        <w:rPr>
          <w:rStyle w:val="FootnoteReference"/>
          <w:rFonts w:ascii="Times New Roman" w:hAnsi="Times New Roman" w:cs="Times New Roman"/>
          <w:sz w:val="28"/>
          <w:szCs w:val="28"/>
        </w:rPr>
        <w:footnoteReference w:id="3"/>
      </w:r>
      <w:r w:rsidR="004E5297" w:rsidRPr="00547E9C">
        <w:rPr>
          <w:rFonts w:ascii="Times New Roman" w:hAnsi="Times New Roman" w:cs="Times New Roman"/>
          <w:sz w:val="28"/>
          <w:szCs w:val="28"/>
        </w:rPr>
        <w:t xml:space="preserve"> The content </w:t>
      </w:r>
      <w:r w:rsidR="009148AE" w:rsidRPr="00547E9C">
        <w:rPr>
          <w:rFonts w:ascii="Times New Roman" w:hAnsi="Times New Roman" w:cs="Times New Roman"/>
          <w:sz w:val="28"/>
          <w:szCs w:val="28"/>
        </w:rPr>
        <w:t>marks</w:t>
      </w:r>
      <w:r w:rsidR="004E5297" w:rsidRPr="00547E9C">
        <w:rPr>
          <w:rFonts w:ascii="Times New Roman" w:hAnsi="Times New Roman" w:cs="Times New Roman"/>
          <w:sz w:val="28"/>
          <w:szCs w:val="28"/>
        </w:rPr>
        <w:t xml:space="preserve"> </w:t>
      </w:r>
      <w:r w:rsidR="009148AE" w:rsidRPr="00547E9C">
        <w:rPr>
          <w:rFonts w:ascii="Times New Roman" w:hAnsi="Times New Roman" w:cs="Times New Roman"/>
          <w:sz w:val="28"/>
          <w:szCs w:val="28"/>
        </w:rPr>
        <w:t>a</w:t>
      </w:r>
      <w:r w:rsidR="004E5297" w:rsidRPr="00547E9C">
        <w:rPr>
          <w:rFonts w:ascii="Times New Roman" w:hAnsi="Times New Roman" w:cs="Times New Roman"/>
          <w:sz w:val="28"/>
          <w:szCs w:val="28"/>
        </w:rPr>
        <w:t xml:space="preserve"> shift of perception – the castle is viewed as a relic </w:t>
      </w:r>
      <w:r w:rsidR="009148AE" w:rsidRPr="00547E9C">
        <w:rPr>
          <w:rFonts w:ascii="Times New Roman" w:hAnsi="Times New Roman" w:cs="Times New Roman"/>
          <w:sz w:val="28"/>
          <w:szCs w:val="28"/>
        </w:rPr>
        <w:t>rather than</w:t>
      </w:r>
      <w:r w:rsidR="004E5297" w:rsidRPr="00547E9C">
        <w:rPr>
          <w:rFonts w:ascii="Times New Roman" w:hAnsi="Times New Roman" w:cs="Times New Roman"/>
          <w:sz w:val="28"/>
          <w:szCs w:val="28"/>
        </w:rPr>
        <w:t xml:space="preserve"> a military object. It encourages reflection on the historical memory</w:t>
      </w:r>
      <w:r w:rsidR="00ED7826" w:rsidRPr="00547E9C">
        <w:rPr>
          <w:rFonts w:ascii="Times New Roman" w:hAnsi="Times New Roman" w:cs="Times New Roman"/>
          <w:sz w:val="28"/>
          <w:szCs w:val="28"/>
        </w:rPr>
        <w:t xml:space="preserve">, </w:t>
      </w:r>
      <w:r w:rsidR="004E5297" w:rsidRPr="00547E9C">
        <w:rPr>
          <w:rFonts w:ascii="Times New Roman" w:hAnsi="Times New Roman" w:cs="Times New Roman"/>
          <w:sz w:val="28"/>
          <w:szCs w:val="28"/>
        </w:rPr>
        <w:t>ideological devaluation of the symbols of power</w:t>
      </w:r>
      <w:r w:rsidR="00ED7826" w:rsidRPr="00547E9C">
        <w:rPr>
          <w:rFonts w:ascii="Times New Roman" w:hAnsi="Times New Roman" w:cs="Times New Roman"/>
          <w:sz w:val="28"/>
          <w:szCs w:val="28"/>
        </w:rPr>
        <w:t xml:space="preserve"> and the ambivalent potential – either on the path to becoming a heritage or falling into oblivion.</w:t>
      </w:r>
    </w:p>
    <w:p w14:paraId="04785116" w14:textId="77777777" w:rsidR="006510A6" w:rsidRPr="00547E9C" w:rsidRDefault="006510A6" w:rsidP="00547E9C">
      <w:pPr>
        <w:spacing w:line="360" w:lineRule="auto"/>
        <w:ind w:left="360"/>
        <w:rPr>
          <w:rFonts w:ascii="Times New Roman" w:hAnsi="Times New Roman" w:cs="Times New Roman"/>
          <w:sz w:val="28"/>
          <w:szCs w:val="28"/>
        </w:rPr>
      </w:pPr>
      <w:r w:rsidRPr="00547E9C">
        <w:rPr>
          <w:rFonts w:ascii="Times New Roman" w:hAnsi="Times New Roman" w:cs="Times New Roman"/>
          <w:sz w:val="28"/>
          <w:szCs w:val="28"/>
          <w:lang w:val="en-GB"/>
        </w:rPr>
        <w:t>Lodge, Eleanor C. and Robert Somerville, eds,</w:t>
      </w:r>
      <w:r w:rsidRPr="00547E9C">
        <w:rPr>
          <w:rFonts w:ascii="Times New Roman" w:hAnsi="Times New Roman" w:cs="Times New Roman"/>
          <w:i/>
          <w:iCs/>
          <w:sz w:val="28"/>
          <w:szCs w:val="28"/>
          <w:lang w:val="en-GB"/>
        </w:rPr>
        <w:t xml:space="preserve"> John of Gaunt’s Register, 1379-1383,</w:t>
      </w:r>
      <w:r w:rsidRPr="00547E9C">
        <w:rPr>
          <w:rFonts w:ascii="Times New Roman" w:hAnsi="Times New Roman" w:cs="Times New Roman"/>
          <w:sz w:val="28"/>
          <w:szCs w:val="28"/>
          <w:lang w:val="en-GB"/>
        </w:rPr>
        <w:t xml:space="preserve"> vol. II (Offices of the Royal Historical Society, 1937) &lt;https://archive.org/details/in.ernet.dli.2015.226236&gt; </w:t>
      </w:r>
      <w:r w:rsidRPr="00547E9C">
        <w:rPr>
          <w:rFonts w:ascii="Times New Roman" w:hAnsi="Times New Roman" w:cs="Times New Roman"/>
          <w:sz w:val="28"/>
          <w:szCs w:val="28"/>
        </w:rPr>
        <w:t>[accessed 30 October 2025]</w:t>
      </w:r>
    </w:p>
    <w:p w14:paraId="17D89445" w14:textId="67C7121F" w:rsidR="004C51CB" w:rsidRPr="00547E9C" w:rsidRDefault="000F69C3"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The register is kept by The National Archives. It is insightful on the matters of construction and household management under the new ruler, John of Gaunt.</w:t>
      </w:r>
    </w:p>
    <w:p w14:paraId="16CB68CD" w14:textId="77777777" w:rsidR="006510A6" w:rsidRPr="00547E9C" w:rsidRDefault="006510A6" w:rsidP="00547E9C">
      <w:pPr>
        <w:spacing w:line="360" w:lineRule="auto"/>
        <w:ind w:left="360"/>
        <w:rPr>
          <w:rFonts w:ascii="Times New Roman" w:hAnsi="Times New Roman" w:cs="Times New Roman"/>
          <w:sz w:val="28"/>
          <w:szCs w:val="28"/>
        </w:rPr>
      </w:pPr>
      <w:r w:rsidRPr="00547E9C">
        <w:rPr>
          <w:rFonts w:ascii="Times New Roman" w:hAnsi="Times New Roman" w:cs="Times New Roman"/>
          <w:sz w:val="28"/>
          <w:szCs w:val="28"/>
        </w:rPr>
        <w:t xml:space="preserve">Place, Francis, </w:t>
      </w:r>
      <w:r w:rsidRPr="00547E9C">
        <w:rPr>
          <w:rFonts w:ascii="Times New Roman" w:hAnsi="Times New Roman" w:cs="Times New Roman"/>
          <w:i/>
          <w:iCs/>
          <w:sz w:val="28"/>
          <w:szCs w:val="28"/>
        </w:rPr>
        <w:t>The Ruines of Dunstenbrough Castle in Northumberland in 1678,</w:t>
      </w:r>
      <w:r w:rsidRPr="00547E9C">
        <w:rPr>
          <w:rFonts w:ascii="Times New Roman" w:hAnsi="Times New Roman" w:cs="Times New Roman"/>
          <w:sz w:val="28"/>
          <w:szCs w:val="28"/>
        </w:rPr>
        <w:t xml:space="preserve"> 1678-1728,</w:t>
      </w:r>
      <w:r w:rsidRPr="00547E9C">
        <w:rPr>
          <w:rFonts w:ascii="Times New Roman" w:hAnsi="Times New Roman" w:cs="Times New Roman"/>
          <w:i/>
          <w:iCs/>
          <w:sz w:val="28"/>
          <w:szCs w:val="28"/>
        </w:rPr>
        <w:t xml:space="preserve"> </w:t>
      </w:r>
      <w:r w:rsidRPr="00547E9C">
        <w:rPr>
          <w:rFonts w:ascii="Times New Roman" w:hAnsi="Times New Roman" w:cs="Times New Roman"/>
          <w:sz w:val="28"/>
          <w:szCs w:val="28"/>
        </w:rPr>
        <w:t>pen and grey and brown inks on paper, 12.5 × 48.5 cm &lt;https://www.britishmuseum.org/collection/object/P_1850-0223-813&gt; [accessed 31 October 2025]</w:t>
      </w:r>
    </w:p>
    <w:p w14:paraId="06F5BE7C" w14:textId="10E9CC78" w:rsidR="004C51CB" w:rsidRPr="00547E9C" w:rsidRDefault="009148AE"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 xml:space="preserve">The original drawing can be found in the British Museum. It is the first preserved source to ever capture the exterior of the fortification; thus, providing us with a priceless opportunity to keep track of the progress of its decay and compare the literary </w:t>
      </w:r>
      <w:r w:rsidR="00173059">
        <w:rPr>
          <w:rFonts w:ascii="Times New Roman" w:hAnsi="Times New Roman" w:cs="Times New Roman"/>
          <w:sz w:val="28"/>
          <w:szCs w:val="28"/>
        </w:rPr>
        <w:t>evidence</w:t>
      </w:r>
      <w:r w:rsidRPr="00547E9C">
        <w:rPr>
          <w:rFonts w:ascii="Times New Roman" w:hAnsi="Times New Roman" w:cs="Times New Roman"/>
          <w:sz w:val="28"/>
          <w:szCs w:val="28"/>
        </w:rPr>
        <w:t xml:space="preserve"> to an image.</w:t>
      </w:r>
    </w:p>
    <w:p w14:paraId="14802F9B" w14:textId="02E88B30" w:rsidR="006510A6" w:rsidRPr="00547E9C" w:rsidRDefault="006510A6" w:rsidP="00547E9C">
      <w:pPr>
        <w:spacing w:line="360" w:lineRule="auto"/>
        <w:ind w:left="360"/>
        <w:rPr>
          <w:rFonts w:ascii="Times New Roman" w:hAnsi="Times New Roman" w:cs="Times New Roman"/>
          <w:sz w:val="28"/>
          <w:szCs w:val="28"/>
        </w:rPr>
      </w:pPr>
      <w:r w:rsidRPr="00547E9C">
        <w:rPr>
          <w:rFonts w:ascii="Times New Roman" w:hAnsi="Times New Roman" w:cs="Times New Roman"/>
          <w:sz w:val="28"/>
          <w:szCs w:val="28"/>
          <w:lang w:val="en-GB"/>
        </w:rPr>
        <w:lastRenderedPageBreak/>
        <w:t>The National Archives, Kew</w:t>
      </w:r>
      <w:r w:rsidR="0060424C" w:rsidRPr="00547E9C">
        <w:rPr>
          <w:rFonts w:ascii="Times New Roman" w:hAnsi="Times New Roman" w:cs="Times New Roman"/>
          <w:sz w:val="28"/>
          <w:szCs w:val="28"/>
          <w:lang w:val="en-GB"/>
        </w:rPr>
        <w:t xml:space="preserve">, </w:t>
      </w:r>
      <w:r w:rsidRPr="00547E9C">
        <w:rPr>
          <w:rFonts w:ascii="Times New Roman" w:hAnsi="Times New Roman" w:cs="Times New Roman"/>
          <w:sz w:val="28"/>
          <w:szCs w:val="28"/>
          <w:lang w:val="en-GB"/>
        </w:rPr>
        <w:t xml:space="preserve">Duchy of Lancaster, MSS DL </w:t>
      </w:r>
      <w:r w:rsidRPr="00547E9C">
        <w:rPr>
          <w:rFonts w:ascii="Times New Roman" w:hAnsi="Times New Roman" w:cs="Times New Roman"/>
          <w:sz w:val="28"/>
          <w:szCs w:val="28"/>
        </w:rPr>
        <w:t xml:space="preserve">25/3392, </w:t>
      </w:r>
      <w:r w:rsidRPr="00547E9C">
        <w:rPr>
          <w:rFonts w:ascii="Times New Roman" w:hAnsi="Times New Roman" w:cs="Times New Roman"/>
          <w:sz w:val="28"/>
          <w:szCs w:val="28"/>
          <w:lang w:val="en-GB"/>
        </w:rPr>
        <w:t>28/4/9, 29/1/3, 29/361/5971-2, 29/361/5976, 29/361/5978, 29/361/5983, 354/5837, 29/4/24, 29/76/1497</w:t>
      </w:r>
      <w:r w:rsidR="0060424C" w:rsidRPr="00547E9C">
        <w:rPr>
          <w:rFonts w:ascii="Times New Roman" w:hAnsi="Times New Roman" w:cs="Times New Roman"/>
          <w:sz w:val="28"/>
          <w:szCs w:val="28"/>
          <w:lang w:val="en-GB"/>
        </w:rPr>
        <w:t>,</w:t>
      </w:r>
      <w:r w:rsidRPr="00547E9C">
        <w:rPr>
          <w:rFonts w:ascii="Times New Roman" w:hAnsi="Times New Roman" w:cs="Times New Roman"/>
          <w:sz w:val="28"/>
          <w:szCs w:val="28"/>
          <w:lang w:val="en-GB"/>
        </w:rPr>
        <w:t xml:space="preserve"> </w:t>
      </w:r>
      <w:r w:rsidRPr="00547E9C">
        <w:rPr>
          <w:rFonts w:ascii="Times New Roman" w:hAnsi="Times New Roman" w:cs="Times New Roman"/>
          <w:sz w:val="28"/>
          <w:szCs w:val="28"/>
        </w:rPr>
        <w:t xml:space="preserve">Indenture of agreement, Ministers’ and </w:t>
      </w:r>
      <w:r w:rsidR="0060424C" w:rsidRPr="00547E9C">
        <w:rPr>
          <w:rFonts w:ascii="Times New Roman" w:hAnsi="Times New Roman" w:cs="Times New Roman"/>
          <w:sz w:val="28"/>
          <w:szCs w:val="28"/>
        </w:rPr>
        <w:t>Receivers’</w:t>
      </w:r>
      <w:r w:rsidRPr="00547E9C">
        <w:rPr>
          <w:rFonts w:ascii="Times New Roman" w:hAnsi="Times New Roman" w:cs="Times New Roman"/>
          <w:sz w:val="28"/>
          <w:szCs w:val="28"/>
        </w:rPr>
        <w:t xml:space="preserve"> accounts</w:t>
      </w:r>
    </w:p>
    <w:p w14:paraId="42DD2FF7" w14:textId="10CF102F" w:rsidR="004C51CB" w:rsidRPr="00547E9C" w:rsidRDefault="00623CE5" w:rsidP="00547E9C">
      <w:pPr>
        <w:spacing w:line="360" w:lineRule="auto"/>
        <w:ind w:left="1080"/>
        <w:rPr>
          <w:rFonts w:ascii="Times New Roman" w:hAnsi="Times New Roman" w:cs="Times New Roman"/>
          <w:sz w:val="28"/>
          <w:szCs w:val="28"/>
        </w:rPr>
      </w:pPr>
      <w:r w:rsidRPr="00547E9C">
        <w:rPr>
          <w:rFonts w:ascii="Times New Roman" w:hAnsi="Times New Roman" w:cs="Times New Roman"/>
          <w:sz w:val="28"/>
          <w:szCs w:val="28"/>
        </w:rPr>
        <w:t>One of the most complex sources of all is stored in the National Archives. It incorporates toponymy, architecture and administrative data.</w:t>
      </w:r>
      <w:r w:rsidR="00262A81">
        <w:rPr>
          <w:rStyle w:val="FootnoteReference"/>
          <w:rFonts w:ascii="Times New Roman" w:hAnsi="Times New Roman" w:cs="Times New Roman"/>
          <w:sz w:val="28"/>
          <w:szCs w:val="28"/>
        </w:rPr>
        <w:footnoteReference w:id="4"/>
      </w:r>
      <w:r w:rsidRPr="00547E9C">
        <w:rPr>
          <w:rFonts w:ascii="Times New Roman" w:hAnsi="Times New Roman" w:cs="Times New Roman"/>
          <w:sz w:val="28"/>
          <w:szCs w:val="28"/>
        </w:rPr>
        <w:t xml:space="preserve"> The manuscripts reveal information about construction stages and the founder’s approach to this p</w:t>
      </w:r>
      <w:r w:rsidR="00B8109B" w:rsidRPr="00547E9C">
        <w:rPr>
          <w:rFonts w:ascii="Times New Roman" w:hAnsi="Times New Roman" w:cs="Times New Roman"/>
          <w:sz w:val="28"/>
          <w:szCs w:val="28"/>
        </w:rPr>
        <w:t>rocess and to the castle itself.</w:t>
      </w:r>
      <w:r w:rsidR="00262A81">
        <w:rPr>
          <w:rStyle w:val="FootnoteReference"/>
          <w:rFonts w:ascii="Times New Roman" w:hAnsi="Times New Roman" w:cs="Times New Roman"/>
          <w:sz w:val="28"/>
          <w:szCs w:val="28"/>
        </w:rPr>
        <w:footnoteReference w:id="5"/>
      </w:r>
      <w:r w:rsidR="00B8109B" w:rsidRPr="00547E9C">
        <w:rPr>
          <w:rFonts w:ascii="Times New Roman" w:hAnsi="Times New Roman" w:cs="Times New Roman"/>
          <w:sz w:val="28"/>
          <w:szCs w:val="28"/>
        </w:rPr>
        <w:t xml:space="preserve"> Such insights – notably the lack of evidence that Thomas Earl of Lancaster ever stayed there – open space for considering the conceptual divide between representative and inhabited castles.</w:t>
      </w:r>
      <w:r w:rsidR="00262A81">
        <w:rPr>
          <w:rStyle w:val="FootnoteReference"/>
          <w:rFonts w:ascii="Times New Roman" w:hAnsi="Times New Roman" w:cs="Times New Roman"/>
          <w:sz w:val="28"/>
          <w:szCs w:val="28"/>
        </w:rPr>
        <w:footnoteReference w:id="6"/>
      </w:r>
    </w:p>
    <w:p w14:paraId="14AF0A74" w14:textId="2E2710E4" w:rsidR="006510A6" w:rsidRPr="00547E9C" w:rsidRDefault="006510A6" w:rsidP="00547E9C">
      <w:pPr>
        <w:spacing w:line="360" w:lineRule="auto"/>
        <w:ind w:left="360"/>
        <w:rPr>
          <w:rFonts w:ascii="Times New Roman" w:hAnsi="Times New Roman" w:cs="Times New Roman"/>
          <w:sz w:val="28"/>
          <w:szCs w:val="28"/>
          <w:lang w:val="en-GB"/>
        </w:rPr>
      </w:pPr>
      <w:r w:rsidRPr="00547E9C">
        <w:rPr>
          <w:rFonts w:ascii="Times New Roman" w:hAnsi="Times New Roman" w:cs="Times New Roman"/>
          <w:sz w:val="28"/>
          <w:szCs w:val="28"/>
          <w:lang w:val="en-GB"/>
        </w:rPr>
        <w:t xml:space="preserve">University of Oxford, Bodleian Library, MSS Yorkshire Rolls, Box </w:t>
      </w:r>
      <w:r w:rsidR="00A43E8D" w:rsidRPr="00547E9C">
        <w:rPr>
          <w:rFonts w:ascii="Times New Roman" w:hAnsi="Times New Roman" w:cs="Times New Roman"/>
          <w:sz w:val="28"/>
          <w:szCs w:val="28"/>
          <w:lang w:val="en-GB"/>
        </w:rPr>
        <w:t xml:space="preserve">1, </w:t>
      </w:r>
      <w:r w:rsidRPr="00547E9C">
        <w:rPr>
          <w:rFonts w:ascii="Times New Roman" w:hAnsi="Times New Roman" w:cs="Times New Roman"/>
          <w:sz w:val="28"/>
          <w:szCs w:val="28"/>
          <w:lang w:val="en-GB"/>
        </w:rPr>
        <w:t>no.2</w:t>
      </w:r>
      <w:r w:rsidR="00A43E8D" w:rsidRPr="00547E9C">
        <w:rPr>
          <w:rFonts w:ascii="Times New Roman" w:hAnsi="Times New Roman" w:cs="Times New Roman"/>
          <w:sz w:val="28"/>
          <w:szCs w:val="28"/>
          <w:lang w:val="en-GB"/>
        </w:rPr>
        <w:t>,</w:t>
      </w:r>
      <w:r w:rsidRPr="00547E9C">
        <w:rPr>
          <w:rFonts w:ascii="Times New Roman" w:hAnsi="Times New Roman" w:cs="Times New Roman"/>
          <w:sz w:val="28"/>
          <w:szCs w:val="28"/>
          <w:lang w:val="en-GB"/>
        </w:rPr>
        <w:t xml:space="preserve"> Surveys of 1538 and 1543</w:t>
      </w:r>
    </w:p>
    <w:p w14:paraId="7C3AD927" w14:textId="52E6C449" w:rsidR="00E05126" w:rsidRDefault="00E05126" w:rsidP="00547E9C">
      <w:pPr>
        <w:spacing w:line="360" w:lineRule="auto"/>
        <w:ind w:left="1080"/>
        <w:rPr>
          <w:rFonts w:ascii="Times New Roman" w:hAnsi="Times New Roman" w:cs="Times New Roman"/>
          <w:sz w:val="28"/>
          <w:szCs w:val="28"/>
          <w:lang w:val="en-GB"/>
        </w:rPr>
      </w:pPr>
      <w:r w:rsidRPr="00547E9C">
        <w:rPr>
          <w:rFonts w:ascii="Times New Roman" w:hAnsi="Times New Roman" w:cs="Times New Roman"/>
          <w:sz w:val="28"/>
          <w:szCs w:val="28"/>
          <w:lang w:val="en-GB"/>
        </w:rPr>
        <w:t xml:space="preserve">The rolls can be found in the Bodleian Library in Oxford. They help to elaborate on the </w:t>
      </w:r>
      <w:r w:rsidR="00547E9C" w:rsidRPr="00547E9C">
        <w:rPr>
          <w:rFonts w:ascii="Times New Roman" w:hAnsi="Times New Roman" w:cs="Times New Roman"/>
          <w:sz w:val="28"/>
          <w:szCs w:val="28"/>
          <w:lang w:val="en-GB"/>
        </w:rPr>
        <w:t>architectural</w:t>
      </w:r>
      <w:r w:rsidRPr="00547E9C">
        <w:rPr>
          <w:rFonts w:ascii="Times New Roman" w:hAnsi="Times New Roman" w:cs="Times New Roman"/>
          <w:sz w:val="28"/>
          <w:szCs w:val="28"/>
          <w:lang w:val="en-GB"/>
        </w:rPr>
        <w:t xml:space="preserve"> and defensive details</w:t>
      </w:r>
      <w:r w:rsidR="00547E9C" w:rsidRPr="00547E9C">
        <w:rPr>
          <w:rFonts w:ascii="Times New Roman" w:hAnsi="Times New Roman" w:cs="Times New Roman"/>
          <w:sz w:val="28"/>
          <w:szCs w:val="28"/>
          <w:lang w:val="en-GB"/>
        </w:rPr>
        <w:t xml:space="preserve"> of the fortification in its later history.</w:t>
      </w:r>
      <w:r w:rsidR="00547E9C">
        <w:rPr>
          <w:rStyle w:val="FootnoteReference"/>
          <w:rFonts w:ascii="Times New Roman" w:hAnsi="Times New Roman" w:cs="Times New Roman"/>
          <w:sz w:val="28"/>
          <w:szCs w:val="28"/>
          <w:lang w:val="en-GB"/>
        </w:rPr>
        <w:footnoteReference w:id="7"/>
      </w:r>
      <w:r w:rsidR="00547E9C" w:rsidRPr="00547E9C">
        <w:rPr>
          <w:rFonts w:ascii="Times New Roman" w:hAnsi="Times New Roman" w:cs="Times New Roman"/>
          <w:sz w:val="28"/>
          <w:szCs w:val="28"/>
          <w:lang w:val="en-GB"/>
        </w:rPr>
        <w:t xml:space="preserve"> The manuscript also speculates on the difference between the semantics of the structural shapes and their actual use.</w:t>
      </w:r>
      <w:r w:rsidR="00547E9C">
        <w:rPr>
          <w:rStyle w:val="FootnoteReference"/>
          <w:rFonts w:ascii="Times New Roman" w:hAnsi="Times New Roman" w:cs="Times New Roman"/>
          <w:sz w:val="28"/>
          <w:szCs w:val="28"/>
          <w:lang w:val="en-GB"/>
        </w:rPr>
        <w:footnoteReference w:id="8"/>
      </w:r>
    </w:p>
    <w:p w14:paraId="019D983C" w14:textId="6952368F" w:rsidR="00C67736" w:rsidRDefault="00C67736" w:rsidP="00E45890">
      <w:pPr>
        <w:spacing w:line="360" w:lineRule="auto"/>
        <w:jc w:val="center"/>
        <w:rPr>
          <w:rFonts w:ascii="Times New Roman" w:hAnsi="Times New Roman" w:cs="Times New Roman"/>
          <w:sz w:val="28"/>
          <w:szCs w:val="28"/>
          <w:lang w:val="en-GB"/>
        </w:rPr>
      </w:pPr>
      <w:r>
        <w:rPr>
          <w:rFonts w:ascii="Times New Roman" w:hAnsi="Times New Roman" w:cs="Times New Roman"/>
          <w:sz w:val="28"/>
          <w:szCs w:val="28"/>
          <w:lang w:val="en-GB"/>
        </w:rPr>
        <w:t>Conclusion</w:t>
      </w:r>
    </w:p>
    <w:p w14:paraId="405025F8" w14:textId="6319744C" w:rsidR="00C67736" w:rsidRDefault="00B7703E" w:rsidP="00C67736">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r>
      <w:r w:rsidR="00546C0B">
        <w:rPr>
          <w:rFonts w:ascii="Times New Roman" w:hAnsi="Times New Roman" w:cs="Times New Roman"/>
          <w:sz w:val="28"/>
          <w:szCs w:val="28"/>
          <w:lang w:val="en-GB"/>
        </w:rPr>
        <w:t>The abovementioned primary sources represent exceptional value because together they reveal not only separate episodes of the monument’s history but weave a tapestry of insight into the dramatic existence of</w:t>
      </w:r>
      <w:r w:rsidR="00E45890">
        <w:rPr>
          <w:rFonts w:ascii="Times New Roman" w:hAnsi="Times New Roman" w:cs="Times New Roman"/>
          <w:sz w:val="28"/>
          <w:szCs w:val="28"/>
          <w:lang w:val="en-GB"/>
        </w:rPr>
        <w:t xml:space="preserve"> </w:t>
      </w:r>
      <w:r w:rsidR="00546C0B">
        <w:rPr>
          <w:rFonts w:ascii="Times New Roman" w:hAnsi="Times New Roman" w:cs="Times New Roman"/>
          <w:sz w:val="28"/>
          <w:szCs w:val="28"/>
          <w:lang w:val="en-GB"/>
        </w:rPr>
        <w:t xml:space="preserve">Dunstanburgh Castle. They create a </w:t>
      </w:r>
      <w:r w:rsidR="00E45890">
        <w:rPr>
          <w:rFonts w:ascii="Times New Roman" w:hAnsi="Times New Roman" w:cs="Times New Roman"/>
          <w:sz w:val="28"/>
          <w:szCs w:val="28"/>
          <w:lang w:val="en-GB"/>
        </w:rPr>
        <w:t>multi</w:t>
      </w:r>
      <w:r w:rsidR="00546C0B">
        <w:rPr>
          <w:rFonts w:ascii="Times New Roman" w:hAnsi="Times New Roman" w:cs="Times New Roman"/>
          <w:sz w:val="28"/>
          <w:szCs w:val="28"/>
          <w:lang w:val="en-GB"/>
        </w:rPr>
        <w:t xml:space="preserve">layered research field that consolidates power, architecture, intrigue, </w:t>
      </w:r>
      <w:r w:rsidR="0059159F">
        <w:rPr>
          <w:rFonts w:ascii="Times New Roman" w:hAnsi="Times New Roman" w:cs="Times New Roman"/>
          <w:sz w:val="28"/>
          <w:szCs w:val="28"/>
          <w:lang w:val="en-GB"/>
        </w:rPr>
        <w:t xml:space="preserve">memory, and human essence. Documents that mention orders, bills and construction works allow us to recreate the material </w:t>
      </w:r>
      <w:r w:rsidR="0059159F">
        <w:rPr>
          <w:rFonts w:ascii="Times New Roman" w:hAnsi="Times New Roman" w:cs="Times New Roman"/>
          <w:sz w:val="28"/>
          <w:szCs w:val="28"/>
          <w:lang w:val="en-GB"/>
        </w:rPr>
        <w:lastRenderedPageBreak/>
        <w:t xml:space="preserve">fabric of the fortification and the structure of its management. Chronicles and rolls reveal the castle’s role in conflicts, treason, and resistance. Later evidence and visual imagery allow us to understand how the site </w:t>
      </w:r>
      <w:r w:rsidR="00E45890">
        <w:rPr>
          <w:rFonts w:ascii="Times New Roman" w:hAnsi="Times New Roman" w:cs="Times New Roman"/>
          <w:sz w:val="28"/>
          <w:szCs w:val="28"/>
          <w:lang w:val="en-GB"/>
        </w:rPr>
        <w:t>transcended the political arena, entering the cultural memory.</w:t>
      </w:r>
    </w:p>
    <w:p w14:paraId="6F4DAAAE" w14:textId="1838AC45" w:rsidR="00E45890" w:rsidRPr="00546C0B" w:rsidRDefault="00E45890" w:rsidP="00C67736">
      <w:pPr>
        <w:spacing w:line="360" w:lineRule="auto"/>
        <w:rPr>
          <w:rFonts w:ascii="Times New Roman" w:hAnsi="Times New Roman" w:cs="Times New Roman"/>
          <w:sz w:val="28"/>
          <w:szCs w:val="28"/>
          <w:lang w:val="en-GB"/>
        </w:rPr>
      </w:pPr>
      <w:r>
        <w:rPr>
          <w:rFonts w:ascii="Times New Roman" w:hAnsi="Times New Roman" w:cs="Times New Roman"/>
          <w:sz w:val="28"/>
          <w:szCs w:val="28"/>
          <w:lang w:val="en-GB"/>
        </w:rPr>
        <w:tab/>
        <w:t>To sum up, the importance of these sources lies not only in their informative nature, but in the way they form a system of coordinates which allows us to view Dunstanburgh Castle as both a historical monument, a symbol of power, and an idea rewritten by time.</w:t>
      </w:r>
      <w:r w:rsidR="00173059">
        <w:rPr>
          <w:rFonts w:ascii="Times New Roman" w:hAnsi="Times New Roman" w:cs="Times New Roman"/>
          <w:sz w:val="28"/>
          <w:szCs w:val="28"/>
          <w:lang w:val="en-GB"/>
        </w:rPr>
        <w:t xml:space="preserve"> Together, they transform the stronghold into a perfect example of how a material structure becomes a carrier of ideological and emotional meanings – a space where politics, architecture and myth are inseparable.</w:t>
      </w:r>
    </w:p>
    <w:p w14:paraId="52D9AA91" w14:textId="17A052E5" w:rsidR="004303A8" w:rsidRPr="004303A8" w:rsidRDefault="004303A8" w:rsidP="006510A6">
      <w:pPr>
        <w:pStyle w:val="ListParagraph"/>
        <w:spacing w:line="360" w:lineRule="auto"/>
        <w:rPr>
          <w:rFonts w:ascii="Times New Roman" w:hAnsi="Times New Roman" w:cs="Times New Roman"/>
          <w:i/>
          <w:iCs/>
          <w:sz w:val="28"/>
          <w:szCs w:val="28"/>
        </w:rPr>
      </w:pPr>
    </w:p>
    <w:p w14:paraId="4EC53068" w14:textId="2B5E1A5F" w:rsidR="009B691A" w:rsidRDefault="00C87270" w:rsidP="009B691A">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14:paraId="4841D383" w14:textId="77777777" w:rsidR="00697B98" w:rsidRDefault="00697B98" w:rsidP="009B691A">
      <w:pPr>
        <w:spacing w:line="360" w:lineRule="auto"/>
        <w:jc w:val="center"/>
        <w:rPr>
          <w:rFonts w:ascii="Times New Roman" w:hAnsi="Times New Roman" w:cs="Times New Roman"/>
          <w:sz w:val="28"/>
          <w:szCs w:val="28"/>
        </w:rPr>
      </w:pPr>
    </w:p>
    <w:p w14:paraId="0BE36DA4" w14:textId="77777777" w:rsidR="00697B98" w:rsidRDefault="00697B98" w:rsidP="009B691A">
      <w:pPr>
        <w:spacing w:line="360" w:lineRule="auto"/>
        <w:jc w:val="center"/>
        <w:rPr>
          <w:rFonts w:ascii="Times New Roman" w:hAnsi="Times New Roman" w:cs="Times New Roman"/>
          <w:sz w:val="28"/>
          <w:szCs w:val="28"/>
        </w:rPr>
      </w:pPr>
    </w:p>
    <w:p w14:paraId="1274D082" w14:textId="77777777" w:rsidR="00697B98" w:rsidRDefault="00697B98" w:rsidP="009B691A">
      <w:pPr>
        <w:spacing w:line="360" w:lineRule="auto"/>
        <w:jc w:val="center"/>
        <w:rPr>
          <w:rFonts w:ascii="Times New Roman" w:hAnsi="Times New Roman" w:cs="Times New Roman"/>
          <w:sz w:val="28"/>
          <w:szCs w:val="28"/>
        </w:rPr>
      </w:pPr>
    </w:p>
    <w:p w14:paraId="28FF2509" w14:textId="77777777" w:rsidR="00697B98" w:rsidRDefault="00697B98" w:rsidP="009B691A">
      <w:pPr>
        <w:spacing w:line="360" w:lineRule="auto"/>
        <w:jc w:val="center"/>
        <w:rPr>
          <w:rFonts w:ascii="Times New Roman" w:hAnsi="Times New Roman" w:cs="Times New Roman"/>
          <w:sz w:val="28"/>
          <w:szCs w:val="28"/>
        </w:rPr>
      </w:pPr>
    </w:p>
    <w:p w14:paraId="346DB7F9" w14:textId="77777777" w:rsidR="00697B98" w:rsidRDefault="00697B98" w:rsidP="009B691A">
      <w:pPr>
        <w:spacing w:line="360" w:lineRule="auto"/>
        <w:jc w:val="center"/>
        <w:rPr>
          <w:rFonts w:ascii="Times New Roman" w:hAnsi="Times New Roman" w:cs="Times New Roman"/>
          <w:sz w:val="28"/>
          <w:szCs w:val="28"/>
        </w:rPr>
      </w:pPr>
    </w:p>
    <w:p w14:paraId="2259FFF2" w14:textId="77777777" w:rsidR="00697B98" w:rsidRDefault="00697B98" w:rsidP="009B691A">
      <w:pPr>
        <w:spacing w:line="360" w:lineRule="auto"/>
        <w:jc w:val="center"/>
        <w:rPr>
          <w:rFonts w:ascii="Times New Roman" w:hAnsi="Times New Roman" w:cs="Times New Roman"/>
          <w:sz w:val="28"/>
          <w:szCs w:val="28"/>
        </w:rPr>
      </w:pPr>
    </w:p>
    <w:p w14:paraId="6FA90FE3" w14:textId="77777777" w:rsidR="00697B98" w:rsidRDefault="00697B98" w:rsidP="009B691A">
      <w:pPr>
        <w:spacing w:line="360" w:lineRule="auto"/>
        <w:jc w:val="center"/>
        <w:rPr>
          <w:rFonts w:ascii="Times New Roman" w:hAnsi="Times New Roman" w:cs="Times New Roman"/>
          <w:sz w:val="28"/>
          <w:szCs w:val="28"/>
        </w:rPr>
      </w:pPr>
    </w:p>
    <w:p w14:paraId="236201E4" w14:textId="77777777" w:rsidR="006D6809" w:rsidRDefault="006D6809" w:rsidP="009B691A">
      <w:pPr>
        <w:spacing w:line="360" w:lineRule="auto"/>
        <w:jc w:val="center"/>
        <w:rPr>
          <w:rFonts w:ascii="Times New Roman" w:hAnsi="Times New Roman" w:cs="Times New Roman"/>
          <w:sz w:val="28"/>
          <w:szCs w:val="28"/>
        </w:rPr>
      </w:pPr>
    </w:p>
    <w:p w14:paraId="22D0AACD" w14:textId="77777777" w:rsidR="00697B98" w:rsidRDefault="00697B98" w:rsidP="009B691A">
      <w:pPr>
        <w:spacing w:line="360" w:lineRule="auto"/>
        <w:jc w:val="center"/>
        <w:rPr>
          <w:rFonts w:ascii="Times New Roman" w:hAnsi="Times New Roman" w:cs="Times New Roman"/>
          <w:sz w:val="28"/>
          <w:szCs w:val="28"/>
        </w:rPr>
      </w:pPr>
    </w:p>
    <w:p w14:paraId="27C89714" w14:textId="77777777" w:rsidR="00697B98" w:rsidRDefault="00697B98" w:rsidP="009B691A">
      <w:pPr>
        <w:spacing w:line="360" w:lineRule="auto"/>
        <w:jc w:val="center"/>
        <w:rPr>
          <w:rFonts w:ascii="Times New Roman" w:hAnsi="Times New Roman" w:cs="Times New Roman"/>
          <w:sz w:val="28"/>
          <w:szCs w:val="28"/>
        </w:rPr>
      </w:pPr>
    </w:p>
    <w:p w14:paraId="2B564FF3" w14:textId="77777777" w:rsidR="00547E9C" w:rsidRDefault="00547E9C" w:rsidP="00027A74">
      <w:pPr>
        <w:spacing w:line="360" w:lineRule="auto"/>
        <w:rPr>
          <w:rFonts w:ascii="Times New Roman" w:hAnsi="Times New Roman" w:cs="Times New Roman"/>
          <w:sz w:val="28"/>
          <w:szCs w:val="28"/>
        </w:rPr>
      </w:pPr>
    </w:p>
    <w:p w14:paraId="78F2D06D" w14:textId="63DE5822" w:rsidR="00547E9C" w:rsidRDefault="00547E9C" w:rsidP="00547E9C">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Reference list</w:t>
      </w:r>
    </w:p>
    <w:p w14:paraId="3CCE4418" w14:textId="77777777" w:rsidR="004F6601" w:rsidRPr="004F6601" w:rsidRDefault="004F6601" w:rsidP="004F6601">
      <w:pPr>
        <w:spacing w:line="360" w:lineRule="auto"/>
        <w:ind w:left="720" w:hanging="576"/>
        <w:rPr>
          <w:rFonts w:ascii="Times New Roman" w:hAnsi="Times New Roman" w:cs="Times New Roman"/>
          <w:sz w:val="28"/>
          <w:szCs w:val="28"/>
        </w:rPr>
      </w:pPr>
      <w:r w:rsidRPr="004F6601">
        <w:rPr>
          <w:rFonts w:ascii="Times New Roman" w:hAnsi="Times New Roman" w:cs="Times New Roman"/>
          <w:sz w:val="28"/>
          <w:szCs w:val="28"/>
        </w:rPr>
        <w:t>Oswald, Al, Jeremy Ashbee, Katrina Porteous and Jacqui</w:t>
      </w:r>
      <w:r>
        <w:rPr>
          <w:rFonts w:ascii="Times New Roman" w:hAnsi="Times New Roman" w:cs="Times New Roman"/>
          <w:sz w:val="28"/>
          <w:szCs w:val="28"/>
        </w:rPr>
        <w:t xml:space="preserve"> </w:t>
      </w:r>
      <w:r w:rsidRPr="004F6601">
        <w:rPr>
          <w:rFonts w:ascii="Times New Roman" w:hAnsi="Times New Roman" w:cs="Times New Roman"/>
          <w:sz w:val="28"/>
          <w:szCs w:val="28"/>
        </w:rPr>
        <w:t>Huntley, </w:t>
      </w:r>
      <w:r w:rsidRPr="004F6601">
        <w:rPr>
          <w:rFonts w:ascii="Times New Roman" w:hAnsi="Times New Roman" w:cs="Times New Roman"/>
          <w:i/>
          <w:iCs/>
          <w:sz w:val="28"/>
          <w:szCs w:val="28"/>
        </w:rPr>
        <w:t>Dunstanburgh Castle,</w:t>
      </w:r>
      <w:r w:rsidRPr="004F6601">
        <w:rPr>
          <w:rFonts w:ascii="Times New Roman" w:hAnsi="Times New Roman" w:cs="Times New Roman"/>
          <w:i/>
          <w:iCs/>
          <w:sz w:val="28"/>
          <w:szCs w:val="28"/>
        </w:rPr>
        <w:tab/>
        <w:t>Northumberland: Archaeological,</w:t>
      </w:r>
      <w:r>
        <w:rPr>
          <w:rFonts w:ascii="Times New Roman" w:hAnsi="Times New Roman" w:cs="Times New Roman"/>
          <w:i/>
          <w:iCs/>
          <w:sz w:val="28"/>
          <w:szCs w:val="28"/>
        </w:rPr>
        <w:t xml:space="preserve"> </w:t>
      </w:r>
      <w:r w:rsidRPr="004F6601">
        <w:rPr>
          <w:rFonts w:ascii="Times New Roman" w:hAnsi="Times New Roman" w:cs="Times New Roman"/>
          <w:i/>
          <w:iCs/>
          <w:sz w:val="28"/>
          <w:szCs w:val="28"/>
        </w:rPr>
        <w:t>Architectural and Historical Investigations, </w:t>
      </w:r>
      <w:r w:rsidRPr="004F6601">
        <w:rPr>
          <w:rFonts w:ascii="Times New Roman" w:hAnsi="Times New Roman" w:cs="Times New Roman"/>
          <w:sz w:val="28"/>
          <w:szCs w:val="28"/>
        </w:rPr>
        <w:t>Research</w:t>
      </w:r>
      <w:r>
        <w:rPr>
          <w:rFonts w:ascii="Times New Roman" w:hAnsi="Times New Roman" w:cs="Times New Roman"/>
          <w:sz w:val="28"/>
          <w:szCs w:val="28"/>
        </w:rPr>
        <w:t xml:space="preserve"> </w:t>
      </w:r>
      <w:r w:rsidRPr="004F6601">
        <w:rPr>
          <w:rFonts w:ascii="Times New Roman" w:hAnsi="Times New Roman" w:cs="Times New Roman"/>
          <w:sz w:val="28"/>
          <w:szCs w:val="28"/>
        </w:rPr>
        <w:t>Department Report</w:t>
      </w:r>
      <w:r>
        <w:rPr>
          <w:rFonts w:ascii="Times New Roman" w:hAnsi="Times New Roman" w:cs="Times New Roman"/>
          <w:sz w:val="28"/>
          <w:szCs w:val="28"/>
        </w:rPr>
        <w:t xml:space="preserve"> </w:t>
      </w:r>
      <w:r w:rsidRPr="004F6601">
        <w:rPr>
          <w:rFonts w:ascii="Times New Roman" w:hAnsi="Times New Roman" w:cs="Times New Roman"/>
          <w:sz w:val="28"/>
          <w:szCs w:val="28"/>
        </w:rPr>
        <w:t>Series no.26 (English Heritage, 2006),</w:t>
      </w:r>
      <w:r>
        <w:rPr>
          <w:rFonts w:ascii="Times New Roman" w:hAnsi="Times New Roman" w:cs="Times New Roman"/>
          <w:sz w:val="28"/>
          <w:szCs w:val="28"/>
        </w:rPr>
        <w:t xml:space="preserve"> </w:t>
      </w:r>
      <w:r w:rsidRPr="004F6601">
        <w:rPr>
          <w:rFonts w:ascii="Times New Roman" w:hAnsi="Times New Roman" w:cs="Times New Roman"/>
          <w:sz w:val="28"/>
          <w:szCs w:val="28"/>
        </w:rPr>
        <w:t>&lt;http://services.english</w:t>
      </w:r>
      <w:r>
        <w:rPr>
          <w:rFonts w:ascii="Times New Roman" w:hAnsi="Times New Roman" w:cs="Times New Roman"/>
          <w:sz w:val="28"/>
          <w:szCs w:val="28"/>
        </w:rPr>
        <w:t>-</w:t>
      </w:r>
      <w:r w:rsidRPr="004F6601">
        <w:rPr>
          <w:rFonts w:ascii="Times New Roman" w:hAnsi="Times New Roman" w:cs="Times New Roman"/>
          <w:sz w:val="28"/>
          <w:szCs w:val="28"/>
        </w:rPr>
        <w:t>heritage.org.uk/ResearchReportsPdfs/026_2006WEB.pdf&gt; [accessed</w:t>
      </w:r>
      <w:r>
        <w:rPr>
          <w:rFonts w:ascii="Times New Roman" w:hAnsi="Times New Roman" w:cs="Times New Roman"/>
          <w:sz w:val="28"/>
          <w:szCs w:val="28"/>
        </w:rPr>
        <w:t xml:space="preserve"> </w:t>
      </w:r>
      <w:r w:rsidRPr="004F6601">
        <w:rPr>
          <w:rFonts w:ascii="Times New Roman" w:hAnsi="Times New Roman" w:cs="Times New Roman"/>
          <w:sz w:val="28"/>
          <w:szCs w:val="28"/>
        </w:rPr>
        <w:t>28 October 2025]</w:t>
      </w:r>
    </w:p>
    <w:p w14:paraId="501731F2" w14:textId="741F031A" w:rsidR="004F6601" w:rsidRPr="004F6601" w:rsidRDefault="004F6601" w:rsidP="004F6601">
      <w:pPr>
        <w:spacing w:line="360" w:lineRule="auto"/>
        <w:ind w:left="720" w:hanging="720"/>
        <w:rPr>
          <w:rFonts w:ascii="Times New Roman" w:hAnsi="Times New Roman" w:cs="Times New Roman"/>
          <w:sz w:val="28"/>
          <w:szCs w:val="28"/>
        </w:rPr>
      </w:pPr>
      <w:r w:rsidRPr="004F6601">
        <w:rPr>
          <w:rFonts w:ascii="Times New Roman" w:hAnsi="Times New Roman" w:cs="Times New Roman"/>
          <w:sz w:val="28"/>
          <w:szCs w:val="28"/>
        </w:rPr>
        <w:t xml:space="preserve">  The National Archives, ‘Letters and papers of Henry VIII’, [n.d.]</w:t>
      </w:r>
      <w:r>
        <w:rPr>
          <w:rFonts w:ascii="Times New Roman" w:hAnsi="Times New Roman" w:cs="Times New Roman"/>
          <w:sz w:val="28"/>
          <w:szCs w:val="28"/>
        </w:rPr>
        <w:t xml:space="preserve"> </w:t>
      </w:r>
      <w:r w:rsidRPr="004F6601">
        <w:rPr>
          <w:rFonts w:ascii="Times New Roman" w:hAnsi="Times New Roman" w:cs="Times New Roman"/>
          <w:sz w:val="28"/>
          <w:szCs w:val="28"/>
        </w:rPr>
        <w:t>&lt;https://www.nationalarchives.gov.uk/help-with-your-research/research-guides/letters-papers-henry-viii/&gt; [accessed 31 October 2025]</w:t>
      </w:r>
    </w:p>
    <w:p w14:paraId="24E3F9F7" w14:textId="77777777" w:rsidR="004F6601" w:rsidRPr="004F6601" w:rsidRDefault="004F6601" w:rsidP="004F6601">
      <w:pPr>
        <w:spacing w:line="360" w:lineRule="auto"/>
        <w:ind w:left="720" w:hanging="576"/>
        <w:rPr>
          <w:rFonts w:ascii="Times New Roman" w:hAnsi="Times New Roman" w:cs="Times New Roman"/>
          <w:sz w:val="28"/>
          <w:szCs w:val="28"/>
        </w:rPr>
      </w:pPr>
      <w:r w:rsidRPr="004F6601">
        <w:rPr>
          <w:rFonts w:ascii="Times New Roman" w:hAnsi="Times New Roman" w:cs="Times New Roman"/>
          <w:sz w:val="28"/>
          <w:szCs w:val="28"/>
        </w:rPr>
        <w:t>UK Parliament: Parliamentary Archives, ‘Proceedings and Journals’, [n.d.]</w:t>
      </w:r>
      <w:r>
        <w:rPr>
          <w:rFonts w:ascii="Times New Roman" w:hAnsi="Times New Roman" w:cs="Times New Roman"/>
          <w:sz w:val="28"/>
          <w:szCs w:val="28"/>
        </w:rPr>
        <w:t xml:space="preserve"> </w:t>
      </w:r>
      <w:r w:rsidRPr="004F6601">
        <w:rPr>
          <w:rFonts w:ascii="Times New Roman" w:hAnsi="Times New Roman" w:cs="Times New Roman"/>
          <w:sz w:val="28"/>
          <w:szCs w:val="28"/>
        </w:rPr>
        <w:t>&lt;https://archives.parliament.uk/online-resources/proceedings-and-     journals/&gt; [accessed 31 October 2025]</w:t>
      </w:r>
    </w:p>
    <w:sectPr w:rsidR="004F6601" w:rsidRPr="004F6601" w:rsidSect="00027A74">
      <w:headerReference w:type="default" r:id="rId8"/>
      <w:headerReference w:type="firs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E7F2F" w14:textId="77777777" w:rsidR="00E60780" w:rsidRDefault="00E60780" w:rsidP="00027A74">
      <w:pPr>
        <w:spacing w:after="0" w:line="240" w:lineRule="auto"/>
      </w:pPr>
      <w:r>
        <w:separator/>
      </w:r>
    </w:p>
  </w:endnote>
  <w:endnote w:type="continuationSeparator" w:id="0">
    <w:p w14:paraId="07EB6EE8" w14:textId="77777777" w:rsidR="00E60780" w:rsidRDefault="00E60780" w:rsidP="00027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0B41B7" w14:textId="77777777" w:rsidR="00E60780" w:rsidRDefault="00E60780" w:rsidP="00027A74">
      <w:pPr>
        <w:spacing w:after="0" w:line="240" w:lineRule="auto"/>
      </w:pPr>
      <w:r>
        <w:separator/>
      </w:r>
    </w:p>
  </w:footnote>
  <w:footnote w:type="continuationSeparator" w:id="0">
    <w:p w14:paraId="171F9065" w14:textId="77777777" w:rsidR="00E60780" w:rsidRDefault="00E60780" w:rsidP="00027A74">
      <w:pPr>
        <w:spacing w:after="0" w:line="240" w:lineRule="auto"/>
      </w:pPr>
      <w:r>
        <w:continuationSeparator/>
      </w:r>
    </w:p>
  </w:footnote>
  <w:footnote w:id="1">
    <w:p w14:paraId="72826329" w14:textId="0AB7CCB3" w:rsidR="00697B98" w:rsidRPr="00697B98" w:rsidRDefault="00697B98">
      <w:pPr>
        <w:pStyle w:val="FootnoteText"/>
        <w:rPr>
          <w:rFonts w:ascii="Times New Roman" w:hAnsi="Times New Roman" w:cs="Times New Roman"/>
        </w:rPr>
      </w:pPr>
      <w:r w:rsidRPr="00697B98">
        <w:rPr>
          <w:rStyle w:val="FootnoteReference"/>
          <w:rFonts w:ascii="Times New Roman" w:hAnsi="Times New Roman" w:cs="Times New Roman"/>
        </w:rPr>
        <w:footnoteRef/>
      </w:r>
      <w:r w:rsidRPr="00697B98">
        <w:rPr>
          <w:rFonts w:ascii="Times New Roman" w:hAnsi="Times New Roman" w:cs="Times New Roman"/>
        </w:rPr>
        <w:t xml:space="preserve"> </w:t>
      </w:r>
      <w:bookmarkStart w:id="0" w:name="_Hlk212841291"/>
      <w:r w:rsidR="006510A6" w:rsidRPr="006510A6">
        <w:rPr>
          <w:rFonts w:ascii="Times New Roman" w:hAnsi="Times New Roman" w:cs="Times New Roman"/>
        </w:rPr>
        <w:t>Al Oswald, Jeremy Ashbee, Katrina Porteous and Jacqui Huntley, </w:t>
      </w:r>
      <w:r w:rsidR="006510A6" w:rsidRPr="006510A6">
        <w:rPr>
          <w:rFonts w:ascii="Times New Roman" w:hAnsi="Times New Roman" w:cs="Times New Roman"/>
          <w:i/>
          <w:iCs/>
        </w:rPr>
        <w:t>Dunstanburgh Castle, Northumberland: Archaeological, Architectural and Historical Investigations, </w:t>
      </w:r>
      <w:r w:rsidR="006510A6" w:rsidRPr="006510A6">
        <w:rPr>
          <w:rFonts w:ascii="Times New Roman" w:hAnsi="Times New Roman" w:cs="Times New Roman"/>
        </w:rPr>
        <w:t>Research Department Report Series no.26</w:t>
      </w:r>
      <w:r w:rsidR="006510A6">
        <w:rPr>
          <w:rFonts w:ascii="Times New Roman" w:hAnsi="Times New Roman" w:cs="Times New Roman"/>
        </w:rPr>
        <w:t xml:space="preserve"> </w:t>
      </w:r>
      <w:r w:rsidR="006510A6" w:rsidRPr="006510A6">
        <w:rPr>
          <w:rFonts w:ascii="Times New Roman" w:hAnsi="Times New Roman" w:cs="Times New Roman"/>
        </w:rPr>
        <w:t>(English Heritage, 2006), pp. vii, 94,</w:t>
      </w:r>
      <w:r w:rsidR="00262A81">
        <w:rPr>
          <w:rFonts w:ascii="Times New Roman" w:hAnsi="Times New Roman" w:cs="Times New Roman"/>
        </w:rPr>
        <w:t xml:space="preserve"> hereafter </w:t>
      </w:r>
      <w:r w:rsidR="00262A81" w:rsidRPr="00262A81">
        <w:rPr>
          <w:rFonts w:ascii="Times New Roman" w:hAnsi="Times New Roman" w:cs="Times New Roman"/>
          <w:i/>
          <w:iCs/>
        </w:rPr>
        <w:t>DC</w:t>
      </w:r>
      <w:r w:rsidR="006510A6" w:rsidRPr="006510A6">
        <w:rPr>
          <w:rFonts w:ascii="Times New Roman" w:hAnsi="Times New Roman" w:cs="Times New Roman"/>
        </w:rPr>
        <w:t xml:space="preserve"> &lt;http://services.english-heritage.org.uk/ResearchReportsPdfs/026</w:t>
      </w:r>
      <w:r w:rsidR="006510A6">
        <w:rPr>
          <w:rFonts w:ascii="Times New Roman" w:hAnsi="Times New Roman" w:cs="Times New Roman"/>
        </w:rPr>
        <w:t>_</w:t>
      </w:r>
      <w:r w:rsidR="006510A6" w:rsidRPr="006510A6">
        <w:rPr>
          <w:rFonts w:ascii="Times New Roman" w:hAnsi="Times New Roman" w:cs="Times New Roman"/>
        </w:rPr>
        <w:t>2006WEB.pdf&gt; [accessed 28 October 2025]</w:t>
      </w:r>
      <w:bookmarkEnd w:id="0"/>
    </w:p>
  </w:footnote>
  <w:footnote w:id="2">
    <w:p w14:paraId="67A3F969" w14:textId="52015130" w:rsidR="0056080C" w:rsidRPr="004E5297" w:rsidRDefault="0056080C">
      <w:pPr>
        <w:pStyle w:val="FootnoteText"/>
        <w:rPr>
          <w:rFonts w:ascii="Times New Roman" w:hAnsi="Times New Roman" w:cs="Times New Roman"/>
        </w:rPr>
      </w:pPr>
      <w:r w:rsidRPr="004E5297">
        <w:rPr>
          <w:rStyle w:val="FootnoteReference"/>
          <w:rFonts w:ascii="Times New Roman" w:hAnsi="Times New Roman" w:cs="Times New Roman"/>
        </w:rPr>
        <w:footnoteRef/>
      </w:r>
      <w:r w:rsidRPr="004E5297">
        <w:rPr>
          <w:rFonts w:ascii="Times New Roman" w:hAnsi="Times New Roman" w:cs="Times New Roman"/>
        </w:rPr>
        <w:t xml:space="preserve"> UK Parliament: Parliamentary Archives, </w:t>
      </w:r>
      <w:r w:rsidRPr="004E5297">
        <w:rPr>
          <w:rFonts w:ascii="Times New Roman" w:hAnsi="Times New Roman" w:cs="Times New Roman"/>
          <w:lang w:val="en-GB"/>
        </w:rPr>
        <w:t>‘</w:t>
      </w:r>
      <w:r w:rsidRPr="004E5297">
        <w:rPr>
          <w:rFonts w:ascii="Times New Roman" w:hAnsi="Times New Roman" w:cs="Times New Roman"/>
        </w:rPr>
        <w:t>Proceedings and Journals’, [n.d.] &lt;https://archives.parliament.uk/online-resources/proceedings-and-journals/&gt;</w:t>
      </w:r>
      <w:r w:rsidR="00C67736">
        <w:rPr>
          <w:rFonts w:ascii="Times New Roman" w:hAnsi="Times New Roman" w:cs="Times New Roman"/>
        </w:rPr>
        <w:t xml:space="preserve"> </w:t>
      </w:r>
      <w:r w:rsidRPr="004E5297">
        <w:rPr>
          <w:rFonts w:ascii="Times New Roman" w:hAnsi="Times New Roman" w:cs="Times New Roman"/>
        </w:rPr>
        <w:t xml:space="preserve"> [accessed 31 October 2025]</w:t>
      </w:r>
      <w:r w:rsidR="00C67736">
        <w:rPr>
          <w:rFonts w:ascii="Times New Roman" w:hAnsi="Times New Roman" w:cs="Times New Roman"/>
        </w:rPr>
        <w:t xml:space="preserve"> para. 5</w:t>
      </w:r>
    </w:p>
  </w:footnote>
  <w:footnote w:id="3">
    <w:p w14:paraId="527605EC" w14:textId="0E51CD69" w:rsidR="002C6EDE" w:rsidRPr="004E5297" w:rsidRDefault="002C6EDE">
      <w:pPr>
        <w:pStyle w:val="FootnoteText"/>
      </w:pPr>
      <w:r w:rsidRPr="004E5297">
        <w:rPr>
          <w:rStyle w:val="FootnoteReference"/>
          <w:rFonts w:ascii="Times New Roman" w:hAnsi="Times New Roman" w:cs="Times New Roman"/>
        </w:rPr>
        <w:footnoteRef/>
      </w:r>
      <w:r w:rsidRPr="004E5297">
        <w:rPr>
          <w:rFonts w:ascii="Times New Roman" w:hAnsi="Times New Roman" w:cs="Times New Roman"/>
        </w:rPr>
        <w:t xml:space="preserve"> The National Archives, ‘Letters and papers of Henry VIII</w:t>
      </w:r>
      <w:r w:rsidRPr="004E5297">
        <w:rPr>
          <w:rFonts w:ascii="Times New Roman" w:hAnsi="Times New Roman" w:cs="Times New Roman"/>
          <w:lang w:val="en-GB"/>
        </w:rPr>
        <w:t>’</w:t>
      </w:r>
      <w:r w:rsidR="004E5297" w:rsidRPr="004E5297">
        <w:rPr>
          <w:rFonts w:ascii="Times New Roman" w:hAnsi="Times New Roman" w:cs="Times New Roman"/>
        </w:rPr>
        <w:t>, [n.d.] &lt;https://www.nationalarchives.gov.uk/help-with-your-research/research-guides/letters-papers-henry-viii/&gt;  [accessed 31 October 2025]</w:t>
      </w:r>
      <w:r w:rsidR="00C67736">
        <w:rPr>
          <w:rFonts w:ascii="Times New Roman" w:hAnsi="Times New Roman" w:cs="Times New Roman"/>
        </w:rPr>
        <w:t xml:space="preserve"> para. 4.1</w:t>
      </w:r>
    </w:p>
  </w:footnote>
  <w:footnote w:id="4">
    <w:p w14:paraId="72AC870E" w14:textId="76E7234E" w:rsidR="00262A81" w:rsidRPr="00262A81" w:rsidRDefault="00262A81">
      <w:pPr>
        <w:pStyle w:val="FootnoteText"/>
        <w:rPr>
          <w:lang w:val="en-GB"/>
        </w:rPr>
      </w:pPr>
      <w:r>
        <w:rPr>
          <w:rStyle w:val="FootnoteReference"/>
        </w:rPr>
        <w:footnoteRef/>
      </w:r>
      <w:r>
        <w:t xml:space="preserve"> </w:t>
      </w:r>
      <w:r w:rsidRPr="00262A81">
        <w:rPr>
          <w:rFonts w:ascii="Times New Roman" w:hAnsi="Times New Roman" w:cs="Times New Roman"/>
        </w:rPr>
        <w:t xml:space="preserve">Oswald, </w:t>
      </w:r>
      <w:r>
        <w:rPr>
          <w:rFonts w:ascii="Times New Roman" w:hAnsi="Times New Roman" w:cs="Times New Roman"/>
        </w:rPr>
        <w:t xml:space="preserve">Ashbee, Porteous and Huntley, </w:t>
      </w:r>
      <w:r w:rsidRPr="00262A81">
        <w:rPr>
          <w:rFonts w:ascii="Times New Roman" w:hAnsi="Times New Roman" w:cs="Times New Roman"/>
          <w:i/>
          <w:iCs/>
        </w:rPr>
        <w:t>DC</w:t>
      </w:r>
      <w:r w:rsidRPr="00262A81">
        <w:rPr>
          <w:rFonts w:ascii="Times New Roman" w:hAnsi="Times New Roman" w:cs="Times New Roman"/>
        </w:rPr>
        <w:t>, p. 1</w:t>
      </w:r>
      <w:r>
        <w:rPr>
          <w:rFonts w:ascii="Times New Roman" w:hAnsi="Times New Roman" w:cs="Times New Roman"/>
        </w:rPr>
        <w:t>7</w:t>
      </w:r>
    </w:p>
  </w:footnote>
  <w:footnote w:id="5">
    <w:p w14:paraId="2705BBC5" w14:textId="432536C5" w:rsidR="00262A81" w:rsidRPr="00262A81" w:rsidRDefault="00262A81">
      <w:pPr>
        <w:pStyle w:val="FootnoteText"/>
        <w:rPr>
          <w:rFonts w:ascii="Times New Roman" w:hAnsi="Times New Roman" w:cs="Times New Roman"/>
          <w:lang w:val="en-GB"/>
        </w:rPr>
      </w:pPr>
      <w:r w:rsidRPr="00262A81">
        <w:rPr>
          <w:rStyle w:val="FootnoteReference"/>
          <w:rFonts w:ascii="Times New Roman" w:hAnsi="Times New Roman" w:cs="Times New Roman"/>
        </w:rPr>
        <w:footnoteRef/>
      </w:r>
      <w:r w:rsidRPr="00262A81">
        <w:rPr>
          <w:rFonts w:ascii="Times New Roman" w:hAnsi="Times New Roman" w:cs="Times New Roman"/>
        </w:rPr>
        <w:t xml:space="preserve"> </w:t>
      </w:r>
      <w:r>
        <w:rPr>
          <w:rFonts w:ascii="Times New Roman" w:hAnsi="Times New Roman" w:cs="Times New Roman"/>
        </w:rPr>
        <w:t xml:space="preserve">Ibid. </w:t>
      </w:r>
      <w:r w:rsidRPr="00262A81">
        <w:rPr>
          <w:rFonts w:ascii="Times New Roman" w:hAnsi="Times New Roman" w:cs="Times New Roman"/>
        </w:rPr>
        <w:t>p. 18</w:t>
      </w:r>
    </w:p>
  </w:footnote>
  <w:footnote w:id="6">
    <w:p w14:paraId="4D722183" w14:textId="353E9009" w:rsidR="00262A81" w:rsidRPr="00262A81" w:rsidRDefault="00262A81">
      <w:pPr>
        <w:pStyle w:val="FootnoteText"/>
        <w:rPr>
          <w:rFonts w:ascii="Times New Roman" w:hAnsi="Times New Roman" w:cs="Times New Roman"/>
          <w:lang w:val="en-GB"/>
        </w:rPr>
      </w:pPr>
      <w:r w:rsidRPr="00262A81">
        <w:rPr>
          <w:rStyle w:val="FootnoteReference"/>
          <w:rFonts w:ascii="Times New Roman" w:hAnsi="Times New Roman" w:cs="Times New Roman"/>
        </w:rPr>
        <w:footnoteRef/>
      </w:r>
      <w:r w:rsidRPr="00262A81">
        <w:rPr>
          <w:rFonts w:ascii="Times New Roman" w:hAnsi="Times New Roman" w:cs="Times New Roman"/>
        </w:rPr>
        <w:t xml:space="preserve"> </w:t>
      </w:r>
      <w:r>
        <w:rPr>
          <w:rFonts w:ascii="Times New Roman" w:hAnsi="Times New Roman" w:cs="Times New Roman"/>
        </w:rPr>
        <w:t xml:space="preserve">Ibid. p. 96 </w:t>
      </w:r>
    </w:p>
  </w:footnote>
  <w:footnote w:id="7">
    <w:p w14:paraId="5DBFFD8B" w14:textId="5B4F01AE" w:rsidR="00547E9C" w:rsidRPr="00547E9C" w:rsidRDefault="00547E9C">
      <w:pPr>
        <w:pStyle w:val="FootnoteText"/>
        <w:rPr>
          <w:rFonts w:ascii="Times New Roman" w:hAnsi="Times New Roman" w:cs="Times New Roman"/>
          <w:lang w:val="fi-FI"/>
        </w:rPr>
      </w:pPr>
      <w:r w:rsidRPr="00547E9C">
        <w:rPr>
          <w:rStyle w:val="FootnoteReference"/>
          <w:rFonts w:ascii="Times New Roman" w:hAnsi="Times New Roman" w:cs="Times New Roman"/>
        </w:rPr>
        <w:footnoteRef/>
      </w:r>
      <w:r w:rsidRPr="00547E9C">
        <w:rPr>
          <w:rFonts w:ascii="Times New Roman" w:hAnsi="Times New Roman" w:cs="Times New Roman"/>
        </w:rPr>
        <w:t xml:space="preserve"> Ibid. p. 46</w:t>
      </w:r>
    </w:p>
  </w:footnote>
  <w:footnote w:id="8">
    <w:p w14:paraId="5B0DBFF2" w14:textId="7EFA4EC0" w:rsidR="00547E9C" w:rsidRPr="00547E9C" w:rsidRDefault="00547E9C">
      <w:pPr>
        <w:pStyle w:val="FootnoteText"/>
        <w:rPr>
          <w:lang w:val="fi-FI"/>
        </w:rPr>
      </w:pPr>
      <w:r w:rsidRPr="00547E9C">
        <w:rPr>
          <w:rStyle w:val="FootnoteReference"/>
          <w:rFonts w:ascii="Times New Roman" w:hAnsi="Times New Roman" w:cs="Times New Roman"/>
        </w:rPr>
        <w:footnoteRef/>
      </w:r>
      <w:r w:rsidRPr="00547E9C">
        <w:rPr>
          <w:rFonts w:ascii="Times New Roman" w:hAnsi="Times New Roman" w:cs="Times New Roman"/>
        </w:rPr>
        <w:t xml:space="preserve"> Ibid. p. 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1041C" w14:textId="795FE4C5" w:rsidR="00CE7711" w:rsidRPr="00CE7711" w:rsidRDefault="00CE7711">
    <w:pPr>
      <w:pStyle w:val="Header"/>
      <w:rPr>
        <w:rFonts w:ascii="Times New Roman" w:hAnsi="Times New Roman" w:cs="Times New Roman"/>
        <w:sz w:val="24"/>
        <w:szCs w:val="24"/>
      </w:rPr>
    </w:pPr>
    <w:r w:rsidRPr="00CE7711">
      <w:rPr>
        <w:rFonts w:ascii="Times New Roman" w:hAnsi="Times New Roman" w:cs="Times New Roman"/>
        <w:sz w:val="24"/>
        <w:szCs w:val="24"/>
      </w:rPr>
      <w:t>ARCHIVAL EXERCISE</w:t>
    </w:r>
    <w:r w:rsidRPr="00CE7711">
      <w:rPr>
        <w:rFonts w:ascii="Times New Roman" w:hAnsi="Times New Roman" w:cs="Times New Roman"/>
        <w:sz w:val="24"/>
        <w:szCs w:val="24"/>
      </w:rPr>
      <w:tab/>
    </w:r>
    <w:r w:rsidRPr="00CE7711">
      <w:rPr>
        <w:rFonts w:ascii="Times New Roman" w:hAnsi="Times New Roman" w:cs="Times New Roman"/>
        <w:sz w:val="24"/>
        <w:szCs w:val="24"/>
      </w:rPr>
      <w:tab/>
    </w:r>
    <w:sdt>
      <w:sdtPr>
        <w:rPr>
          <w:rFonts w:ascii="Times New Roman" w:hAnsi="Times New Roman" w:cs="Times New Roman"/>
          <w:sz w:val="24"/>
          <w:szCs w:val="24"/>
        </w:rPr>
        <w:id w:val="1133380057"/>
        <w:docPartObj>
          <w:docPartGallery w:val="Page Numbers (Top of Page)"/>
          <w:docPartUnique/>
        </w:docPartObj>
      </w:sdtPr>
      <w:sdtEndPr>
        <w:rPr>
          <w:noProof/>
        </w:rPr>
      </w:sdtEndPr>
      <w:sdtContent>
        <w:r w:rsidRPr="00CE7711">
          <w:rPr>
            <w:rFonts w:ascii="Times New Roman" w:hAnsi="Times New Roman" w:cs="Times New Roman"/>
            <w:sz w:val="24"/>
            <w:szCs w:val="24"/>
          </w:rPr>
          <w:fldChar w:fldCharType="begin"/>
        </w:r>
        <w:r w:rsidRPr="00CE7711">
          <w:rPr>
            <w:rFonts w:ascii="Times New Roman" w:hAnsi="Times New Roman" w:cs="Times New Roman"/>
            <w:sz w:val="24"/>
            <w:szCs w:val="24"/>
          </w:rPr>
          <w:instrText xml:space="preserve"> PAGE   \* MERGEFORMAT </w:instrText>
        </w:r>
        <w:r w:rsidRPr="00CE7711">
          <w:rPr>
            <w:rFonts w:ascii="Times New Roman" w:hAnsi="Times New Roman" w:cs="Times New Roman"/>
            <w:sz w:val="24"/>
            <w:szCs w:val="24"/>
          </w:rPr>
          <w:fldChar w:fldCharType="separate"/>
        </w:r>
        <w:r w:rsidRPr="00CE7711">
          <w:rPr>
            <w:rFonts w:ascii="Times New Roman" w:hAnsi="Times New Roman" w:cs="Times New Roman"/>
            <w:noProof/>
            <w:sz w:val="24"/>
            <w:szCs w:val="24"/>
          </w:rPr>
          <w:t>2</w:t>
        </w:r>
        <w:r w:rsidRPr="00CE7711">
          <w:rPr>
            <w:rFonts w:ascii="Times New Roman" w:hAnsi="Times New Roman" w:cs="Times New Roman"/>
            <w:noProof/>
            <w:sz w:val="24"/>
            <w:szCs w:val="24"/>
          </w:rPr>
          <w:fldChar w:fldCharType="end"/>
        </w:r>
      </w:sdtContent>
    </w:sdt>
  </w:p>
  <w:p w14:paraId="5A181195" w14:textId="77777777" w:rsidR="00CE7711" w:rsidRDefault="00CE77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870420945"/>
      <w:docPartObj>
        <w:docPartGallery w:val="Page Numbers (Top of Page)"/>
        <w:docPartUnique/>
      </w:docPartObj>
    </w:sdtPr>
    <w:sdtEndPr>
      <w:rPr>
        <w:noProof/>
      </w:rPr>
    </w:sdtEndPr>
    <w:sdtContent>
      <w:p w14:paraId="659E1A88" w14:textId="0319F9D4" w:rsidR="00027A74" w:rsidRPr="00CE7711" w:rsidRDefault="00027A74">
        <w:pPr>
          <w:pStyle w:val="Header"/>
          <w:rPr>
            <w:rFonts w:ascii="Times New Roman" w:hAnsi="Times New Roman" w:cs="Times New Roman"/>
            <w:sz w:val="24"/>
            <w:szCs w:val="24"/>
          </w:rPr>
        </w:pPr>
        <w:r w:rsidRPr="00CE7711">
          <w:rPr>
            <w:rFonts w:ascii="Times New Roman" w:hAnsi="Times New Roman" w:cs="Times New Roman"/>
            <w:sz w:val="24"/>
            <w:szCs w:val="24"/>
          </w:rPr>
          <w:t>Running head: ARCHIVAL EXERCISE</w:t>
        </w:r>
        <w:r w:rsidR="00CE7711" w:rsidRPr="00CE7711">
          <w:rPr>
            <w:rFonts w:ascii="Times New Roman" w:hAnsi="Times New Roman" w:cs="Times New Roman"/>
            <w:sz w:val="24"/>
            <w:szCs w:val="24"/>
          </w:rPr>
          <w:tab/>
        </w:r>
        <w:r w:rsidR="00CE7711" w:rsidRPr="00CE7711">
          <w:rPr>
            <w:rFonts w:ascii="Times New Roman" w:hAnsi="Times New Roman" w:cs="Times New Roman"/>
            <w:sz w:val="24"/>
            <w:szCs w:val="24"/>
          </w:rPr>
          <w:tab/>
        </w:r>
      </w:p>
    </w:sdtContent>
  </w:sdt>
  <w:p w14:paraId="18856804" w14:textId="77777777" w:rsidR="00027A74" w:rsidRPr="00027A74" w:rsidRDefault="00027A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64C01"/>
    <w:multiLevelType w:val="hybridMultilevel"/>
    <w:tmpl w:val="3536BA1E"/>
    <w:lvl w:ilvl="0" w:tplc="2000000F">
      <w:start w:val="1"/>
      <w:numFmt w:val="decimal"/>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 w15:restartNumberingAfterBreak="0">
    <w:nsid w:val="254907FB"/>
    <w:multiLevelType w:val="hybridMultilevel"/>
    <w:tmpl w:val="5ADAF7D2"/>
    <w:lvl w:ilvl="0" w:tplc="BEA68ABC">
      <w:start w:val="1"/>
      <w:numFmt w:val="decimal"/>
      <w:lvlText w:val="%1."/>
      <w:lvlJc w:val="left"/>
      <w:pPr>
        <w:ind w:left="720" w:hanging="360"/>
      </w:pPr>
      <w:rPr>
        <w:i w:val="0"/>
        <w:i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452F4F2E"/>
    <w:multiLevelType w:val="hybridMultilevel"/>
    <w:tmpl w:val="E0B40F0C"/>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0510526"/>
    <w:multiLevelType w:val="hybridMultilevel"/>
    <w:tmpl w:val="3536BA1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16cid:durableId="88240643">
    <w:abstractNumId w:val="1"/>
  </w:num>
  <w:num w:numId="2" w16cid:durableId="1993830989">
    <w:abstractNumId w:val="2"/>
  </w:num>
  <w:num w:numId="3" w16cid:durableId="1862936068">
    <w:abstractNumId w:val="0"/>
  </w:num>
  <w:num w:numId="4" w16cid:durableId="8165788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A74"/>
    <w:rsid w:val="00001055"/>
    <w:rsid w:val="000078A2"/>
    <w:rsid w:val="00012084"/>
    <w:rsid w:val="000220ED"/>
    <w:rsid w:val="00027A74"/>
    <w:rsid w:val="00034441"/>
    <w:rsid w:val="00040C3E"/>
    <w:rsid w:val="000637DF"/>
    <w:rsid w:val="000D5019"/>
    <w:rsid w:val="000D57ED"/>
    <w:rsid w:val="000E458A"/>
    <w:rsid w:val="000F69C3"/>
    <w:rsid w:val="00173059"/>
    <w:rsid w:val="00262A81"/>
    <w:rsid w:val="002C6EDE"/>
    <w:rsid w:val="002C72E2"/>
    <w:rsid w:val="00333387"/>
    <w:rsid w:val="003566EF"/>
    <w:rsid w:val="00382D60"/>
    <w:rsid w:val="003C1BD3"/>
    <w:rsid w:val="004303A8"/>
    <w:rsid w:val="004816BA"/>
    <w:rsid w:val="004C51CB"/>
    <w:rsid w:val="004E5297"/>
    <w:rsid w:val="004F6601"/>
    <w:rsid w:val="0052081F"/>
    <w:rsid w:val="00546C0B"/>
    <w:rsid w:val="00547E9C"/>
    <w:rsid w:val="0056080C"/>
    <w:rsid w:val="00563A4F"/>
    <w:rsid w:val="0059159F"/>
    <w:rsid w:val="005B7165"/>
    <w:rsid w:val="005F3A00"/>
    <w:rsid w:val="0060424C"/>
    <w:rsid w:val="00623CE5"/>
    <w:rsid w:val="00634B5C"/>
    <w:rsid w:val="006510A6"/>
    <w:rsid w:val="00697B98"/>
    <w:rsid w:val="006C7D88"/>
    <w:rsid w:val="006D6809"/>
    <w:rsid w:val="007339FB"/>
    <w:rsid w:val="00747B98"/>
    <w:rsid w:val="00787294"/>
    <w:rsid w:val="008C6392"/>
    <w:rsid w:val="009148AE"/>
    <w:rsid w:val="00982107"/>
    <w:rsid w:val="00987ECD"/>
    <w:rsid w:val="009B691A"/>
    <w:rsid w:val="009E353C"/>
    <w:rsid w:val="00A43E8D"/>
    <w:rsid w:val="00AF37BB"/>
    <w:rsid w:val="00B6013B"/>
    <w:rsid w:val="00B7703E"/>
    <w:rsid w:val="00B8109B"/>
    <w:rsid w:val="00C67736"/>
    <w:rsid w:val="00C87270"/>
    <w:rsid w:val="00C93C4F"/>
    <w:rsid w:val="00C93E0F"/>
    <w:rsid w:val="00CE7711"/>
    <w:rsid w:val="00D11A1E"/>
    <w:rsid w:val="00DC43F5"/>
    <w:rsid w:val="00E05126"/>
    <w:rsid w:val="00E17315"/>
    <w:rsid w:val="00E45890"/>
    <w:rsid w:val="00E60780"/>
    <w:rsid w:val="00E95BE0"/>
    <w:rsid w:val="00ED7826"/>
    <w:rsid w:val="00EE1643"/>
    <w:rsid w:val="00F93798"/>
    <w:rsid w:val="00FD1775"/>
    <w:rsid w:val="00FD4636"/>
  </w:rsids>
  <m:mathPr>
    <m:mathFont m:val="Cambria Math"/>
    <m:brkBin m:val="before"/>
    <m:brkBinSub m:val="--"/>
    <m:smallFrac m:val="0"/>
    <m:dispDef/>
    <m:lMargin m:val="0"/>
    <m:rMargin m:val="0"/>
    <m:defJc m:val="centerGroup"/>
    <m:wrapIndent m:val="1440"/>
    <m:intLim m:val="subSup"/>
    <m:naryLim m:val="undOvr"/>
  </m:mathPr>
  <w:themeFontLang w:val="en-F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3FC057"/>
  <w15:chartTrackingRefBased/>
  <w15:docId w15:val="{F1F36767-E4D4-49D5-9A6D-394222976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7A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27A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27A7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27A7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27A7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27A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7A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7A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7A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7A7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27A7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27A7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27A7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27A7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27A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7A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7A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7A74"/>
    <w:rPr>
      <w:rFonts w:eastAsiaTheme="majorEastAsia" w:cstheme="majorBidi"/>
      <w:color w:val="272727" w:themeColor="text1" w:themeTint="D8"/>
    </w:rPr>
  </w:style>
  <w:style w:type="paragraph" w:styleId="Title">
    <w:name w:val="Title"/>
    <w:basedOn w:val="Normal"/>
    <w:next w:val="Normal"/>
    <w:link w:val="TitleChar"/>
    <w:uiPriority w:val="10"/>
    <w:qFormat/>
    <w:rsid w:val="00027A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7A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7A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7A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7A74"/>
    <w:pPr>
      <w:spacing w:before="160"/>
      <w:jc w:val="center"/>
    </w:pPr>
    <w:rPr>
      <w:i/>
      <w:iCs/>
      <w:color w:val="404040" w:themeColor="text1" w:themeTint="BF"/>
    </w:rPr>
  </w:style>
  <w:style w:type="character" w:customStyle="1" w:styleId="QuoteChar">
    <w:name w:val="Quote Char"/>
    <w:basedOn w:val="DefaultParagraphFont"/>
    <w:link w:val="Quote"/>
    <w:uiPriority w:val="29"/>
    <w:rsid w:val="00027A74"/>
    <w:rPr>
      <w:i/>
      <w:iCs/>
      <w:color w:val="404040" w:themeColor="text1" w:themeTint="BF"/>
    </w:rPr>
  </w:style>
  <w:style w:type="paragraph" w:styleId="ListParagraph">
    <w:name w:val="List Paragraph"/>
    <w:basedOn w:val="Normal"/>
    <w:uiPriority w:val="34"/>
    <w:qFormat/>
    <w:rsid w:val="00027A74"/>
    <w:pPr>
      <w:ind w:left="720"/>
      <w:contextualSpacing/>
    </w:pPr>
  </w:style>
  <w:style w:type="character" w:styleId="IntenseEmphasis">
    <w:name w:val="Intense Emphasis"/>
    <w:basedOn w:val="DefaultParagraphFont"/>
    <w:uiPriority w:val="21"/>
    <w:qFormat/>
    <w:rsid w:val="00027A74"/>
    <w:rPr>
      <w:i/>
      <w:iCs/>
      <w:color w:val="2F5496" w:themeColor="accent1" w:themeShade="BF"/>
    </w:rPr>
  </w:style>
  <w:style w:type="paragraph" w:styleId="IntenseQuote">
    <w:name w:val="Intense Quote"/>
    <w:basedOn w:val="Normal"/>
    <w:next w:val="Normal"/>
    <w:link w:val="IntenseQuoteChar"/>
    <w:uiPriority w:val="30"/>
    <w:qFormat/>
    <w:rsid w:val="00027A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27A74"/>
    <w:rPr>
      <w:i/>
      <w:iCs/>
      <w:color w:val="2F5496" w:themeColor="accent1" w:themeShade="BF"/>
    </w:rPr>
  </w:style>
  <w:style w:type="character" w:styleId="IntenseReference">
    <w:name w:val="Intense Reference"/>
    <w:basedOn w:val="DefaultParagraphFont"/>
    <w:uiPriority w:val="32"/>
    <w:qFormat/>
    <w:rsid w:val="00027A74"/>
    <w:rPr>
      <w:b/>
      <w:bCs/>
      <w:smallCaps/>
      <w:color w:val="2F5496" w:themeColor="accent1" w:themeShade="BF"/>
      <w:spacing w:val="5"/>
    </w:rPr>
  </w:style>
  <w:style w:type="paragraph" w:styleId="Header">
    <w:name w:val="header"/>
    <w:basedOn w:val="Normal"/>
    <w:link w:val="HeaderChar"/>
    <w:uiPriority w:val="99"/>
    <w:unhideWhenUsed/>
    <w:rsid w:val="00027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A74"/>
  </w:style>
  <w:style w:type="paragraph" w:styleId="Footer">
    <w:name w:val="footer"/>
    <w:basedOn w:val="Normal"/>
    <w:link w:val="FooterChar"/>
    <w:uiPriority w:val="99"/>
    <w:unhideWhenUsed/>
    <w:rsid w:val="00027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A74"/>
  </w:style>
  <w:style w:type="paragraph" w:styleId="FootnoteText">
    <w:name w:val="footnote text"/>
    <w:basedOn w:val="Normal"/>
    <w:link w:val="FootnoteTextChar"/>
    <w:uiPriority w:val="99"/>
    <w:semiHidden/>
    <w:unhideWhenUsed/>
    <w:rsid w:val="00697B9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7B98"/>
    <w:rPr>
      <w:sz w:val="20"/>
      <w:szCs w:val="20"/>
    </w:rPr>
  </w:style>
  <w:style w:type="character" w:styleId="FootnoteReference">
    <w:name w:val="footnote reference"/>
    <w:basedOn w:val="DefaultParagraphFont"/>
    <w:uiPriority w:val="99"/>
    <w:semiHidden/>
    <w:unhideWhenUsed/>
    <w:rsid w:val="00697B98"/>
    <w:rPr>
      <w:vertAlign w:val="superscript"/>
    </w:rPr>
  </w:style>
  <w:style w:type="character" w:styleId="Hyperlink">
    <w:name w:val="Hyperlink"/>
    <w:basedOn w:val="DefaultParagraphFont"/>
    <w:uiPriority w:val="99"/>
    <w:unhideWhenUsed/>
    <w:rsid w:val="00B6013B"/>
    <w:rPr>
      <w:color w:val="0563C1" w:themeColor="hyperlink"/>
      <w:u w:val="single"/>
    </w:rPr>
  </w:style>
  <w:style w:type="character" w:styleId="UnresolvedMention">
    <w:name w:val="Unresolved Mention"/>
    <w:basedOn w:val="DefaultParagraphFont"/>
    <w:uiPriority w:val="99"/>
    <w:semiHidden/>
    <w:unhideWhenUsed/>
    <w:rsid w:val="00B60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B7397-7204-4F1C-8003-CE0951F7C1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1150</Words>
  <Characters>6987</Characters>
  <Application>Microsoft Office Word</Application>
  <DocSecurity>0</DocSecurity>
  <Lines>179</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Lolita Kviatkovska</dc:creator>
  <cp:keywords/>
  <dc:description/>
  <cp:lastModifiedBy>Lolita Kviatkovska</cp:lastModifiedBy>
  <cp:revision>3</cp:revision>
  <dcterms:created xsi:type="dcterms:W3CDTF">2025-10-31T22:20:00Z</dcterms:created>
  <dcterms:modified xsi:type="dcterms:W3CDTF">2025-10-31T22:25:00Z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8ffa8969-6aa8-46de-a97d-03d0ab322c85</vt:lpwstr>
  </property>
</Properties>
</file>