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82D77" w14:textId="2CBFA75D" w:rsidR="15FC9831" w:rsidRDefault="15FC9831" w:rsidP="15FC9831">
      <w:pPr>
        <w:pStyle w:val="Heading1"/>
        <w:rPr>
          <w:rFonts w:hint="eastAsia"/>
        </w:rPr>
      </w:pPr>
      <w:r>
        <w:br/>
      </w:r>
    </w:p>
    <w:p w14:paraId="2D74E01A" w14:textId="6C72121B" w:rsidR="15FC9831" w:rsidRDefault="15FC9831" w:rsidP="15FC9831">
      <w:pPr>
        <w:rPr>
          <w:rFonts w:hint="eastAsia"/>
        </w:rPr>
      </w:pPr>
    </w:p>
    <w:p w14:paraId="09780049" w14:textId="7BBCB6FB" w:rsidR="15FC9831" w:rsidRDefault="15FC9831" w:rsidP="15FC9831">
      <w:pPr>
        <w:rPr>
          <w:rFonts w:hint="eastAsia"/>
        </w:rPr>
      </w:pPr>
    </w:p>
    <w:p w14:paraId="0EC1B79A" w14:textId="3159F8F0" w:rsidR="15FC9831" w:rsidRDefault="15FC9831" w:rsidP="15FC9831">
      <w:pPr>
        <w:rPr>
          <w:rFonts w:hint="eastAsia"/>
        </w:rPr>
      </w:pPr>
    </w:p>
    <w:p w14:paraId="293F3483" w14:textId="237A0342" w:rsidR="15FC9831" w:rsidRDefault="15FC9831" w:rsidP="15FC9831">
      <w:pPr>
        <w:rPr>
          <w:rFonts w:hint="eastAsia"/>
        </w:rPr>
      </w:pPr>
    </w:p>
    <w:p w14:paraId="103E81D5" w14:textId="271334A5" w:rsidR="15FC9831" w:rsidRDefault="15FC9831" w:rsidP="15FC9831">
      <w:pPr>
        <w:rPr>
          <w:rFonts w:hint="eastAsia"/>
        </w:rPr>
      </w:pPr>
    </w:p>
    <w:p w14:paraId="0408798C" w14:textId="73EBC33E" w:rsidR="15FC9831" w:rsidRDefault="15FC9831" w:rsidP="15FC9831">
      <w:pPr>
        <w:rPr>
          <w:rFonts w:hint="eastAsia"/>
        </w:rPr>
      </w:pPr>
    </w:p>
    <w:p w14:paraId="3F8B3B48" w14:textId="233E1F8C" w:rsidR="49030223" w:rsidRDefault="49030223" w:rsidP="15FC9831">
      <w:pPr>
        <w:rPr>
          <w:rFonts w:hint="eastAsia"/>
        </w:rPr>
      </w:pPr>
      <w:r w:rsidRPr="15FC9831">
        <w:rPr>
          <w:b/>
          <w:bCs/>
          <w:sz w:val="32"/>
          <w:szCs w:val="32"/>
        </w:rPr>
        <w:t>BA</w:t>
      </w:r>
      <w:r>
        <w:t xml:space="preserve"> </w:t>
      </w:r>
      <w:r w:rsidRPr="15FC9831">
        <w:rPr>
          <w:b/>
          <w:bCs/>
          <w:sz w:val="32"/>
          <w:szCs w:val="32"/>
        </w:rPr>
        <w:t>Developing</w:t>
      </w:r>
      <w:r>
        <w:t xml:space="preserve"> </w:t>
      </w:r>
      <w:r w:rsidRPr="15FC9831">
        <w:rPr>
          <w:b/>
          <w:bCs/>
          <w:sz w:val="32"/>
          <w:szCs w:val="32"/>
        </w:rPr>
        <w:t>Leadership</w:t>
      </w:r>
      <w:r>
        <w:t xml:space="preserve"> </w:t>
      </w:r>
      <w:r w:rsidRPr="15FC9831">
        <w:rPr>
          <w:b/>
          <w:bCs/>
          <w:sz w:val="32"/>
          <w:szCs w:val="32"/>
        </w:rPr>
        <w:t>and</w:t>
      </w:r>
      <w:r>
        <w:t xml:space="preserve"> </w:t>
      </w:r>
      <w:r w:rsidRPr="15FC9831">
        <w:rPr>
          <w:b/>
          <w:bCs/>
          <w:sz w:val="32"/>
          <w:szCs w:val="32"/>
        </w:rPr>
        <w:t>Management</w:t>
      </w:r>
      <w:r>
        <w:t xml:space="preserve"> </w:t>
      </w:r>
    </w:p>
    <w:p w14:paraId="55A7E46E" w14:textId="6C0C0727" w:rsidR="49030223" w:rsidRDefault="49030223" w:rsidP="15FC9831">
      <w:pPr>
        <w:rPr>
          <w:rFonts w:hint="eastAsia"/>
        </w:rPr>
      </w:pPr>
      <w:r w:rsidRPr="15FC9831">
        <w:rPr>
          <w:b/>
          <w:bCs/>
          <w:sz w:val="36"/>
          <w:szCs w:val="36"/>
        </w:rPr>
        <w:t>Principles</w:t>
      </w:r>
      <w:r>
        <w:t xml:space="preserve"> </w:t>
      </w:r>
      <w:r w:rsidRPr="15FC9831">
        <w:rPr>
          <w:b/>
          <w:bCs/>
          <w:sz w:val="36"/>
          <w:szCs w:val="36"/>
        </w:rPr>
        <w:t>and</w:t>
      </w:r>
      <w:r>
        <w:t xml:space="preserve"> </w:t>
      </w:r>
      <w:r w:rsidRPr="15FC9831">
        <w:rPr>
          <w:b/>
          <w:bCs/>
          <w:sz w:val="36"/>
          <w:szCs w:val="36"/>
        </w:rPr>
        <w:t>Concept</w:t>
      </w:r>
      <w:r w:rsidR="00894118">
        <w:rPr>
          <w:b/>
          <w:bCs/>
          <w:sz w:val="36"/>
          <w:szCs w:val="36"/>
        </w:rPr>
        <w:t>s</w:t>
      </w:r>
      <w:r>
        <w:t xml:space="preserve"> </w:t>
      </w:r>
      <w:r w:rsidRPr="15FC9831">
        <w:rPr>
          <w:b/>
          <w:bCs/>
          <w:sz w:val="36"/>
          <w:szCs w:val="36"/>
        </w:rPr>
        <w:t>of</w:t>
      </w:r>
      <w:r>
        <w:t xml:space="preserve"> </w:t>
      </w:r>
      <w:r w:rsidRPr="15FC9831">
        <w:rPr>
          <w:b/>
          <w:bCs/>
          <w:sz w:val="36"/>
          <w:szCs w:val="36"/>
        </w:rPr>
        <w:t>Finance</w:t>
      </w:r>
    </w:p>
    <w:p w14:paraId="7379CF27" w14:textId="0134A0F4" w:rsidR="15FC9831" w:rsidRDefault="15FC9831" w:rsidP="15FC9831">
      <w:pPr>
        <w:rPr>
          <w:rFonts w:hint="eastAsia"/>
        </w:rPr>
      </w:pPr>
    </w:p>
    <w:p w14:paraId="725AFAB9" w14:textId="3EBBCF66" w:rsidR="49030223" w:rsidRDefault="49030223" w:rsidP="15FC9831">
      <w:pPr>
        <w:rPr>
          <w:rFonts w:hint="eastAsia"/>
          <w:b/>
          <w:bCs/>
          <w:sz w:val="32"/>
          <w:szCs w:val="32"/>
        </w:rPr>
      </w:pPr>
      <w:r w:rsidRPr="15FC9831">
        <w:rPr>
          <w:b/>
          <w:bCs/>
          <w:sz w:val="32"/>
          <w:szCs w:val="32"/>
        </w:rPr>
        <w:t>BMSW5012</w:t>
      </w:r>
    </w:p>
    <w:p w14:paraId="5171FCD2" w14:textId="3B8A8557" w:rsidR="15FC9831" w:rsidRDefault="15FC9831" w:rsidP="15FC9831">
      <w:pPr>
        <w:rPr>
          <w:rFonts w:hint="eastAsia"/>
        </w:rPr>
      </w:pPr>
    </w:p>
    <w:p w14:paraId="2104ABB9" w14:textId="440E5938" w:rsidR="49030223" w:rsidRDefault="49030223" w:rsidP="15FC9831">
      <w:pPr>
        <w:rPr>
          <w:rFonts w:hint="eastAsia"/>
        </w:rPr>
      </w:pPr>
      <w:r w:rsidRPr="15FC9831">
        <w:rPr>
          <w:b/>
          <w:bCs/>
          <w:sz w:val="28"/>
          <w:szCs w:val="28"/>
        </w:rPr>
        <w:t>Lecturer</w:t>
      </w:r>
      <w:r>
        <w:t xml:space="preserve">: </w:t>
      </w:r>
      <w:r w:rsidRPr="15FC9831">
        <w:rPr>
          <w:b/>
          <w:bCs/>
          <w:sz w:val="28"/>
          <w:szCs w:val="28"/>
        </w:rPr>
        <w:t>Christine</w:t>
      </w:r>
      <w:r>
        <w:t xml:space="preserve"> </w:t>
      </w:r>
      <w:r w:rsidRPr="15FC9831">
        <w:rPr>
          <w:b/>
          <w:bCs/>
          <w:sz w:val="28"/>
          <w:szCs w:val="28"/>
        </w:rPr>
        <w:t>Joy</w:t>
      </w:r>
    </w:p>
    <w:p w14:paraId="57A47B9F" w14:textId="5D561E3A" w:rsidR="49030223" w:rsidRDefault="49030223" w:rsidP="15FC9831">
      <w:pPr>
        <w:rPr>
          <w:rFonts w:hint="eastAsia"/>
        </w:rPr>
      </w:pPr>
      <w:r>
        <w:t xml:space="preserve"> Student name: Mariana Simona Danescu</w:t>
      </w:r>
    </w:p>
    <w:p w14:paraId="3D607CFF" w14:textId="137041FD" w:rsidR="49030223" w:rsidRDefault="49030223" w:rsidP="15FC9831">
      <w:pPr>
        <w:rPr>
          <w:rFonts w:hint="eastAsia"/>
        </w:rPr>
      </w:pPr>
      <w:r>
        <w:t>ID: 2334224</w:t>
      </w:r>
    </w:p>
    <w:p w14:paraId="7D0C3E84" w14:textId="33B3682C" w:rsidR="15FC9831" w:rsidRDefault="15FC9831" w:rsidP="15FC9831">
      <w:pPr>
        <w:rPr>
          <w:rFonts w:hint="eastAsia"/>
        </w:rPr>
      </w:pPr>
    </w:p>
    <w:p w14:paraId="4A579317" w14:textId="518C933C" w:rsidR="49030223" w:rsidRDefault="49030223" w:rsidP="15FC9831">
      <w:pPr>
        <w:rPr>
          <w:rFonts w:hint="eastAsia"/>
        </w:rPr>
      </w:pPr>
      <w:r w:rsidRPr="15FC9831">
        <w:rPr>
          <w:b/>
          <w:bCs/>
        </w:rPr>
        <w:t>University</w:t>
      </w:r>
      <w:r>
        <w:t xml:space="preserve"> </w:t>
      </w:r>
      <w:r w:rsidRPr="15FC9831">
        <w:rPr>
          <w:b/>
          <w:bCs/>
        </w:rPr>
        <w:t>of</w:t>
      </w:r>
      <w:r>
        <w:t xml:space="preserve"> </w:t>
      </w:r>
      <w:r w:rsidRPr="15FC9831">
        <w:rPr>
          <w:b/>
          <w:bCs/>
        </w:rPr>
        <w:t>Wales</w:t>
      </w:r>
      <w:r>
        <w:t xml:space="preserve"> </w:t>
      </w:r>
      <w:r w:rsidRPr="15FC9831">
        <w:rPr>
          <w:b/>
          <w:bCs/>
        </w:rPr>
        <w:t>Trinity</w:t>
      </w:r>
      <w:r>
        <w:t xml:space="preserve"> </w:t>
      </w:r>
      <w:r w:rsidRPr="15FC9831">
        <w:rPr>
          <w:b/>
          <w:bCs/>
        </w:rPr>
        <w:t>Saint</w:t>
      </w:r>
      <w:r>
        <w:t xml:space="preserve"> </w:t>
      </w:r>
      <w:r w:rsidRPr="15FC9831">
        <w:rPr>
          <w:b/>
          <w:bCs/>
        </w:rPr>
        <w:t>David</w:t>
      </w:r>
    </w:p>
    <w:p w14:paraId="61FAA07F" w14:textId="74BB5C47" w:rsidR="49030223" w:rsidRDefault="49030223" w:rsidP="15FC9831">
      <w:pPr>
        <w:rPr>
          <w:rFonts w:hint="eastAsia"/>
        </w:rPr>
      </w:pPr>
      <w:r>
        <w:t>23/03/2026</w:t>
      </w:r>
      <w:r>
        <w:br/>
      </w:r>
    </w:p>
    <w:p w14:paraId="6B694CD1" w14:textId="5E52C1A3" w:rsidR="15FC9831" w:rsidRDefault="15FC9831" w:rsidP="15FC9831">
      <w:pPr>
        <w:rPr>
          <w:rFonts w:hint="eastAsia"/>
        </w:rPr>
      </w:pPr>
    </w:p>
    <w:p w14:paraId="7C0AF995" w14:textId="4857EF20" w:rsidR="15FC9831" w:rsidRDefault="15FC9831" w:rsidP="15FC9831">
      <w:pPr>
        <w:rPr>
          <w:rFonts w:hint="eastAsia"/>
        </w:rPr>
      </w:pPr>
    </w:p>
    <w:p w14:paraId="0F50C77C" w14:textId="006277DB" w:rsidR="15FC9831" w:rsidRDefault="15FC9831" w:rsidP="15FC9831">
      <w:pPr>
        <w:rPr>
          <w:rFonts w:hint="eastAsia"/>
        </w:rPr>
      </w:pPr>
    </w:p>
    <w:p w14:paraId="13C726D6" w14:textId="143B1C3F" w:rsidR="15FC9831" w:rsidRDefault="15FC9831" w:rsidP="15FC9831">
      <w:pPr>
        <w:rPr>
          <w:rFonts w:hint="eastAsia"/>
        </w:rPr>
      </w:pPr>
    </w:p>
    <w:p w14:paraId="3083E8E0" w14:textId="7EE87B42" w:rsidR="15FC9831" w:rsidRDefault="15FC9831" w:rsidP="15FC9831">
      <w:pPr>
        <w:rPr>
          <w:rFonts w:hint="eastAsia"/>
        </w:rPr>
      </w:pPr>
    </w:p>
    <w:p w14:paraId="6A18B81A" w14:textId="429C893C" w:rsidR="15FC9831" w:rsidRDefault="15FC9831" w:rsidP="15FC9831">
      <w:pPr>
        <w:rPr>
          <w:rFonts w:hint="eastAsia"/>
        </w:rPr>
      </w:pPr>
    </w:p>
    <w:sdt>
      <w:sdtPr>
        <w:id w:val="1733762149"/>
        <w:docPartObj>
          <w:docPartGallery w:val="Table of Contents"/>
          <w:docPartUnique/>
        </w:docPartObj>
      </w:sdtPr>
      <w:sdtContent>
        <w:p w14:paraId="12392F73" w14:textId="35F9BFE3" w:rsidR="15FC9831" w:rsidRDefault="15FC9831" w:rsidP="15FC9831">
          <w:pPr>
            <w:pStyle w:val="TOC1"/>
            <w:tabs>
              <w:tab w:val="right" w:leader="dot" w:pos="9015"/>
            </w:tabs>
            <w:rPr>
              <w:rStyle w:val="Hyperlink"/>
              <w:rFonts w:hint="eastAsia"/>
            </w:rPr>
          </w:pPr>
          <w:r>
            <w:fldChar w:fldCharType="begin"/>
          </w:r>
          <w:r>
            <w:instrText>TOC \o \z \u \h</w:instrText>
          </w:r>
          <w:r>
            <w:fldChar w:fldCharType="separate"/>
          </w:r>
          <w:hyperlink w:anchor="_Toc1761454114">
            <w:r w:rsidRPr="15FC9831">
              <w:rPr>
                <w:rStyle w:val="Hyperlink"/>
              </w:rPr>
              <w:t>Executive Summary</w:t>
            </w:r>
            <w:r>
              <w:tab/>
            </w:r>
            <w:r>
              <w:fldChar w:fldCharType="begin"/>
            </w:r>
            <w:r>
              <w:instrText>PAGEREF _Toc1761454114 \h</w:instrText>
            </w:r>
            <w:r>
              <w:fldChar w:fldCharType="separate"/>
            </w:r>
            <w:r w:rsidRPr="15FC9831">
              <w:rPr>
                <w:rStyle w:val="Hyperlink"/>
              </w:rPr>
              <w:t>2</w:t>
            </w:r>
            <w:r>
              <w:fldChar w:fldCharType="end"/>
            </w:r>
          </w:hyperlink>
        </w:p>
        <w:p w14:paraId="00225408" w14:textId="4CFC8E4D" w:rsidR="15FC9831" w:rsidRDefault="15FC9831" w:rsidP="15FC9831">
          <w:pPr>
            <w:pStyle w:val="TOC1"/>
            <w:tabs>
              <w:tab w:val="right" w:leader="dot" w:pos="9015"/>
            </w:tabs>
            <w:rPr>
              <w:rStyle w:val="Hyperlink"/>
              <w:rFonts w:hint="eastAsia"/>
            </w:rPr>
          </w:pPr>
          <w:hyperlink w:anchor="_Toc1417564716">
            <w:r w:rsidRPr="15FC9831">
              <w:rPr>
                <w:rStyle w:val="Hyperlink"/>
              </w:rPr>
              <w:t>Introduction</w:t>
            </w:r>
            <w:r>
              <w:tab/>
            </w:r>
            <w:r>
              <w:fldChar w:fldCharType="begin"/>
            </w:r>
            <w:r>
              <w:instrText>PAGEREF _Toc1417564716 \h</w:instrText>
            </w:r>
            <w:r>
              <w:fldChar w:fldCharType="separate"/>
            </w:r>
            <w:r w:rsidRPr="15FC9831">
              <w:rPr>
                <w:rStyle w:val="Hyperlink"/>
              </w:rPr>
              <w:t>3</w:t>
            </w:r>
            <w:r>
              <w:fldChar w:fldCharType="end"/>
            </w:r>
          </w:hyperlink>
        </w:p>
        <w:p w14:paraId="79E902AA" w14:textId="294A99CF" w:rsidR="15FC9831" w:rsidRDefault="15FC9831" w:rsidP="15FC9831">
          <w:pPr>
            <w:pStyle w:val="TOC1"/>
            <w:tabs>
              <w:tab w:val="right" w:leader="dot" w:pos="9015"/>
            </w:tabs>
            <w:rPr>
              <w:rStyle w:val="Hyperlink"/>
              <w:rFonts w:hint="eastAsia"/>
            </w:rPr>
          </w:pPr>
          <w:hyperlink w:anchor="_Toc1471982703">
            <w:r w:rsidRPr="15FC9831">
              <w:rPr>
                <w:rStyle w:val="Hyperlink"/>
              </w:rPr>
              <w:t>Main findings</w:t>
            </w:r>
            <w:r>
              <w:tab/>
            </w:r>
            <w:r>
              <w:fldChar w:fldCharType="begin"/>
            </w:r>
            <w:r>
              <w:instrText>PAGEREF _Toc1471982703 \h</w:instrText>
            </w:r>
            <w:r>
              <w:fldChar w:fldCharType="separate"/>
            </w:r>
            <w:r w:rsidRPr="15FC9831">
              <w:rPr>
                <w:rStyle w:val="Hyperlink"/>
              </w:rPr>
              <w:t>5</w:t>
            </w:r>
            <w:r>
              <w:fldChar w:fldCharType="end"/>
            </w:r>
          </w:hyperlink>
        </w:p>
        <w:p w14:paraId="0DAE5FDD" w14:textId="2D691037" w:rsidR="15FC9831" w:rsidRDefault="15FC9831" w:rsidP="15FC9831">
          <w:pPr>
            <w:pStyle w:val="TOC2"/>
            <w:tabs>
              <w:tab w:val="right" w:leader="dot" w:pos="9015"/>
            </w:tabs>
            <w:rPr>
              <w:rStyle w:val="Hyperlink"/>
              <w:rFonts w:hint="eastAsia"/>
            </w:rPr>
          </w:pPr>
          <w:hyperlink w:anchor="_Toc516243740">
            <w:r w:rsidRPr="15FC9831">
              <w:rPr>
                <w:rStyle w:val="Hyperlink"/>
              </w:rPr>
              <w:t>Stock Budget</w:t>
            </w:r>
            <w:r>
              <w:tab/>
            </w:r>
            <w:r>
              <w:fldChar w:fldCharType="begin"/>
            </w:r>
            <w:r>
              <w:instrText>PAGEREF _Toc516243740 \h</w:instrText>
            </w:r>
            <w:r>
              <w:fldChar w:fldCharType="separate"/>
            </w:r>
            <w:r w:rsidRPr="15FC9831">
              <w:rPr>
                <w:rStyle w:val="Hyperlink"/>
              </w:rPr>
              <w:t>5</w:t>
            </w:r>
            <w:r>
              <w:fldChar w:fldCharType="end"/>
            </w:r>
          </w:hyperlink>
        </w:p>
        <w:p w14:paraId="7537C4F0" w14:textId="469BA0C2" w:rsidR="15FC9831" w:rsidRDefault="15FC9831" w:rsidP="15FC9831">
          <w:pPr>
            <w:pStyle w:val="TOC2"/>
            <w:tabs>
              <w:tab w:val="right" w:leader="dot" w:pos="9015"/>
            </w:tabs>
            <w:rPr>
              <w:rStyle w:val="Hyperlink"/>
              <w:rFonts w:hint="eastAsia"/>
            </w:rPr>
          </w:pPr>
          <w:hyperlink w:anchor="_Toc1933441787">
            <w:r w:rsidRPr="15FC9831">
              <w:rPr>
                <w:rStyle w:val="Hyperlink"/>
              </w:rPr>
              <w:t>Cash Budget</w:t>
            </w:r>
            <w:r>
              <w:tab/>
            </w:r>
            <w:r>
              <w:fldChar w:fldCharType="begin"/>
            </w:r>
            <w:r>
              <w:instrText>PAGEREF _Toc1933441787 \h</w:instrText>
            </w:r>
            <w:r>
              <w:fldChar w:fldCharType="separate"/>
            </w:r>
            <w:r w:rsidRPr="15FC9831">
              <w:rPr>
                <w:rStyle w:val="Hyperlink"/>
              </w:rPr>
              <w:t>6</w:t>
            </w:r>
            <w:r>
              <w:fldChar w:fldCharType="end"/>
            </w:r>
          </w:hyperlink>
        </w:p>
        <w:p w14:paraId="4B969A1F" w14:textId="396880CC" w:rsidR="15FC9831" w:rsidRDefault="15FC9831" w:rsidP="15FC9831">
          <w:pPr>
            <w:pStyle w:val="TOC2"/>
            <w:tabs>
              <w:tab w:val="right" w:leader="dot" w:pos="9015"/>
            </w:tabs>
            <w:rPr>
              <w:rStyle w:val="Hyperlink"/>
              <w:rFonts w:hint="eastAsia"/>
            </w:rPr>
          </w:pPr>
          <w:hyperlink w:anchor="_Toc692955999">
            <w:r w:rsidRPr="15FC9831">
              <w:rPr>
                <w:rStyle w:val="Hyperlink"/>
              </w:rPr>
              <w:t>Budgeted Profit and Loss Account</w:t>
            </w:r>
            <w:r>
              <w:tab/>
            </w:r>
            <w:r>
              <w:fldChar w:fldCharType="begin"/>
            </w:r>
            <w:r>
              <w:instrText>PAGEREF _Toc692955999 \h</w:instrText>
            </w:r>
            <w:r>
              <w:fldChar w:fldCharType="separate"/>
            </w:r>
            <w:r w:rsidRPr="15FC9831">
              <w:rPr>
                <w:rStyle w:val="Hyperlink"/>
              </w:rPr>
              <w:t>8</w:t>
            </w:r>
            <w:r>
              <w:fldChar w:fldCharType="end"/>
            </w:r>
          </w:hyperlink>
        </w:p>
        <w:p w14:paraId="5B66BB1A" w14:textId="2DA9896E" w:rsidR="15FC9831" w:rsidRDefault="15FC9831" w:rsidP="15FC9831">
          <w:pPr>
            <w:pStyle w:val="TOC2"/>
            <w:tabs>
              <w:tab w:val="right" w:leader="dot" w:pos="9015"/>
            </w:tabs>
            <w:rPr>
              <w:rStyle w:val="Hyperlink"/>
              <w:rFonts w:hint="eastAsia"/>
            </w:rPr>
          </w:pPr>
          <w:hyperlink w:anchor="_Toc609605882">
            <w:r w:rsidRPr="15FC9831">
              <w:rPr>
                <w:rStyle w:val="Hyperlink"/>
              </w:rPr>
              <w:t>Problems and Management Actions</w:t>
            </w:r>
            <w:r>
              <w:tab/>
            </w:r>
            <w:r>
              <w:fldChar w:fldCharType="begin"/>
            </w:r>
            <w:r>
              <w:instrText>PAGEREF _Toc609605882 \h</w:instrText>
            </w:r>
            <w:r>
              <w:fldChar w:fldCharType="separate"/>
            </w:r>
            <w:r w:rsidRPr="15FC9831">
              <w:rPr>
                <w:rStyle w:val="Hyperlink"/>
              </w:rPr>
              <w:t>9</w:t>
            </w:r>
            <w:r>
              <w:fldChar w:fldCharType="end"/>
            </w:r>
          </w:hyperlink>
        </w:p>
        <w:p w14:paraId="49FEAE72" w14:textId="2BFEDB28" w:rsidR="15FC9831" w:rsidRDefault="15FC9831" w:rsidP="15FC9831">
          <w:pPr>
            <w:pStyle w:val="TOC2"/>
            <w:tabs>
              <w:tab w:val="right" w:leader="dot" w:pos="9015"/>
            </w:tabs>
            <w:rPr>
              <w:rStyle w:val="Hyperlink"/>
              <w:rFonts w:hint="eastAsia"/>
            </w:rPr>
          </w:pPr>
          <w:hyperlink w:anchor="_Toc1945896438">
            <w:r w:rsidRPr="15FC9831">
              <w:rPr>
                <w:rStyle w:val="Hyperlink"/>
              </w:rPr>
              <w:t>Budgeting Systems and Behavioural Factors</w:t>
            </w:r>
            <w:r>
              <w:tab/>
            </w:r>
            <w:r>
              <w:fldChar w:fldCharType="begin"/>
            </w:r>
            <w:r>
              <w:instrText>PAGEREF _Toc1945896438 \h</w:instrText>
            </w:r>
            <w:r>
              <w:fldChar w:fldCharType="separate"/>
            </w:r>
            <w:r w:rsidRPr="15FC9831">
              <w:rPr>
                <w:rStyle w:val="Hyperlink"/>
              </w:rPr>
              <w:t>10</w:t>
            </w:r>
            <w:r>
              <w:fldChar w:fldCharType="end"/>
            </w:r>
          </w:hyperlink>
        </w:p>
        <w:p w14:paraId="18DE2148" w14:textId="7A0E1F9D" w:rsidR="15FC9831" w:rsidRDefault="15FC9831" w:rsidP="15FC9831">
          <w:pPr>
            <w:pStyle w:val="TOC2"/>
            <w:tabs>
              <w:tab w:val="right" w:leader="dot" w:pos="9015"/>
            </w:tabs>
            <w:rPr>
              <w:rStyle w:val="Hyperlink"/>
              <w:rFonts w:hint="eastAsia"/>
            </w:rPr>
          </w:pPr>
          <w:hyperlink w:anchor="_Toc1035788087">
            <w:r w:rsidRPr="15FC9831">
              <w:rPr>
                <w:rStyle w:val="Hyperlink"/>
              </w:rPr>
              <w:t>Critical Evaluation of Traditional Budgeting</w:t>
            </w:r>
            <w:r>
              <w:tab/>
            </w:r>
            <w:r>
              <w:fldChar w:fldCharType="begin"/>
            </w:r>
            <w:r>
              <w:instrText>PAGEREF _Toc1035788087 \h</w:instrText>
            </w:r>
            <w:r>
              <w:fldChar w:fldCharType="separate"/>
            </w:r>
            <w:r w:rsidRPr="15FC9831">
              <w:rPr>
                <w:rStyle w:val="Hyperlink"/>
              </w:rPr>
              <w:t>11</w:t>
            </w:r>
            <w:r>
              <w:fldChar w:fldCharType="end"/>
            </w:r>
          </w:hyperlink>
        </w:p>
        <w:p w14:paraId="69B271D5" w14:textId="06B6E510" w:rsidR="15FC9831" w:rsidRDefault="15FC9831" w:rsidP="15FC9831">
          <w:pPr>
            <w:pStyle w:val="TOC1"/>
            <w:tabs>
              <w:tab w:val="right" w:leader="dot" w:pos="9015"/>
            </w:tabs>
            <w:rPr>
              <w:rStyle w:val="Hyperlink"/>
              <w:rFonts w:hint="eastAsia"/>
            </w:rPr>
          </w:pPr>
          <w:hyperlink w:anchor="_Toc318770879">
            <w:r w:rsidRPr="15FC9831">
              <w:rPr>
                <w:rStyle w:val="Hyperlink"/>
              </w:rPr>
              <w:t>Link Between and Strategic Managemet</w:t>
            </w:r>
            <w:r>
              <w:tab/>
            </w:r>
            <w:r>
              <w:fldChar w:fldCharType="begin"/>
            </w:r>
            <w:r>
              <w:instrText>PAGEREF _Toc318770879 \h</w:instrText>
            </w:r>
            <w:r>
              <w:fldChar w:fldCharType="separate"/>
            </w:r>
            <w:r w:rsidRPr="15FC9831">
              <w:rPr>
                <w:rStyle w:val="Hyperlink"/>
              </w:rPr>
              <w:t>13</w:t>
            </w:r>
            <w:r>
              <w:fldChar w:fldCharType="end"/>
            </w:r>
          </w:hyperlink>
        </w:p>
        <w:p w14:paraId="09DD49A6" w14:textId="5BFDD4C9" w:rsidR="15FC9831" w:rsidRDefault="15FC9831" w:rsidP="15FC9831">
          <w:pPr>
            <w:pStyle w:val="TOC1"/>
            <w:tabs>
              <w:tab w:val="right" w:leader="dot" w:pos="9015"/>
            </w:tabs>
            <w:rPr>
              <w:rStyle w:val="Hyperlink"/>
              <w:rFonts w:hint="eastAsia"/>
            </w:rPr>
          </w:pPr>
          <w:hyperlink w:anchor="_Toc200476072">
            <w:r w:rsidRPr="15FC9831">
              <w:rPr>
                <w:rStyle w:val="Hyperlink"/>
              </w:rPr>
              <w:t>Conclusion</w:t>
            </w:r>
            <w:r>
              <w:tab/>
            </w:r>
            <w:r>
              <w:fldChar w:fldCharType="begin"/>
            </w:r>
            <w:r>
              <w:instrText>PAGEREF _Toc200476072 \h</w:instrText>
            </w:r>
            <w:r>
              <w:fldChar w:fldCharType="separate"/>
            </w:r>
            <w:r w:rsidRPr="15FC9831">
              <w:rPr>
                <w:rStyle w:val="Hyperlink"/>
              </w:rPr>
              <w:t>14</w:t>
            </w:r>
            <w:r>
              <w:fldChar w:fldCharType="end"/>
            </w:r>
          </w:hyperlink>
        </w:p>
        <w:p w14:paraId="36138BC2" w14:textId="57D38FD5" w:rsidR="15FC9831" w:rsidRDefault="15FC9831" w:rsidP="15FC9831">
          <w:pPr>
            <w:pStyle w:val="TOC1"/>
            <w:tabs>
              <w:tab w:val="right" w:leader="dot" w:pos="9015"/>
            </w:tabs>
            <w:rPr>
              <w:rStyle w:val="Hyperlink"/>
              <w:rFonts w:hint="eastAsia"/>
            </w:rPr>
          </w:pPr>
          <w:hyperlink w:anchor="_Toc163089332">
            <w:r w:rsidRPr="15FC9831">
              <w:rPr>
                <w:rStyle w:val="Hyperlink"/>
              </w:rPr>
              <w:t>References</w:t>
            </w:r>
            <w:r>
              <w:tab/>
            </w:r>
            <w:r>
              <w:fldChar w:fldCharType="begin"/>
            </w:r>
            <w:r>
              <w:instrText>PAGEREF _Toc163089332 \h</w:instrText>
            </w:r>
            <w:r>
              <w:fldChar w:fldCharType="separate"/>
            </w:r>
            <w:r w:rsidRPr="15FC9831">
              <w:rPr>
                <w:rStyle w:val="Hyperlink"/>
              </w:rPr>
              <w:t>15</w:t>
            </w:r>
            <w:r>
              <w:fldChar w:fldCharType="end"/>
            </w:r>
          </w:hyperlink>
          <w:r>
            <w:fldChar w:fldCharType="end"/>
          </w:r>
        </w:p>
      </w:sdtContent>
    </w:sdt>
    <w:p w14:paraId="08B5D190" w14:textId="4D849E12" w:rsidR="15FC9831" w:rsidRDefault="15FC9831" w:rsidP="15FC9831">
      <w:pPr>
        <w:rPr>
          <w:rFonts w:hint="eastAsia"/>
        </w:rPr>
      </w:pPr>
    </w:p>
    <w:p w14:paraId="26A71F40" w14:textId="00460F17" w:rsidR="15FC9831" w:rsidRDefault="15FC9831" w:rsidP="15FC9831">
      <w:pPr>
        <w:rPr>
          <w:rFonts w:hint="eastAsia"/>
        </w:rPr>
      </w:pPr>
    </w:p>
    <w:p w14:paraId="3637BCDE" w14:textId="058D2D8F" w:rsidR="15FC9831" w:rsidRDefault="15FC9831" w:rsidP="15FC9831">
      <w:pPr>
        <w:rPr>
          <w:rFonts w:hint="eastAsia"/>
        </w:rPr>
      </w:pPr>
    </w:p>
    <w:p w14:paraId="360662B4" w14:textId="0BCE820C" w:rsidR="15FC9831" w:rsidRDefault="15FC9831" w:rsidP="15FC9831">
      <w:pPr>
        <w:rPr>
          <w:rFonts w:hint="eastAsia"/>
        </w:rPr>
      </w:pPr>
    </w:p>
    <w:p w14:paraId="3831E82F" w14:textId="610B9C92" w:rsidR="15FC9831" w:rsidRDefault="15FC9831" w:rsidP="15FC9831">
      <w:pPr>
        <w:rPr>
          <w:rFonts w:hint="eastAsia"/>
        </w:rPr>
      </w:pPr>
    </w:p>
    <w:p w14:paraId="399DCEAC" w14:textId="1384BF73" w:rsidR="15FC9831" w:rsidRDefault="15FC9831" w:rsidP="15FC9831">
      <w:pPr>
        <w:rPr>
          <w:rFonts w:hint="eastAsia"/>
        </w:rPr>
      </w:pPr>
    </w:p>
    <w:p w14:paraId="56461A90" w14:textId="1D509D65" w:rsidR="15FC9831" w:rsidRDefault="15FC9831" w:rsidP="15FC9831">
      <w:pPr>
        <w:rPr>
          <w:rFonts w:hint="eastAsia"/>
        </w:rPr>
      </w:pPr>
    </w:p>
    <w:p w14:paraId="625F2AE4" w14:textId="32F87E72" w:rsidR="15FC9831" w:rsidRDefault="15FC9831" w:rsidP="15FC9831">
      <w:pPr>
        <w:rPr>
          <w:rFonts w:hint="eastAsia"/>
        </w:rPr>
      </w:pPr>
    </w:p>
    <w:p w14:paraId="02DFDB47" w14:textId="269A1EEE" w:rsidR="15FC9831" w:rsidRDefault="15FC9831" w:rsidP="15FC9831">
      <w:pPr>
        <w:rPr>
          <w:rFonts w:hint="eastAsia"/>
        </w:rPr>
      </w:pPr>
    </w:p>
    <w:p w14:paraId="5BA8E3FC" w14:textId="25A43487" w:rsidR="15FC9831" w:rsidRDefault="15FC9831" w:rsidP="15FC9831">
      <w:pPr>
        <w:rPr>
          <w:rFonts w:hint="eastAsia"/>
        </w:rPr>
      </w:pPr>
    </w:p>
    <w:p w14:paraId="6928754F" w14:textId="2708C9B1" w:rsidR="15FC9831" w:rsidRDefault="15FC9831" w:rsidP="15FC9831">
      <w:pPr>
        <w:rPr>
          <w:rFonts w:hint="eastAsia"/>
        </w:rPr>
      </w:pPr>
    </w:p>
    <w:p w14:paraId="16A2A773" w14:textId="2D945B38" w:rsidR="15FC9831" w:rsidRDefault="15FC9831" w:rsidP="15FC9831">
      <w:pPr>
        <w:rPr>
          <w:rFonts w:hint="eastAsia"/>
        </w:rPr>
      </w:pPr>
    </w:p>
    <w:p w14:paraId="79B29A3D" w14:textId="71BF524C" w:rsidR="15FC9831" w:rsidRDefault="15FC9831" w:rsidP="15FC9831">
      <w:pPr>
        <w:rPr>
          <w:rFonts w:hint="eastAsia"/>
        </w:rPr>
      </w:pPr>
    </w:p>
    <w:p w14:paraId="26526B37" w14:textId="0BDB2172" w:rsidR="15FC9831" w:rsidRDefault="15FC9831" w:rsidP="15FC9831">
      <w:pPr>
        <w:rPr>
          <w:rFonts w:hint="eastAsia"/>
        </w:rPr>
      </w:pPr>
    </w:p>
    <w:p w14:paraId="0BF83E82" w14:textId="65FC7770" w:rsidR="15FC9831" w:rsidRDefault="15FC9831" w:rsidP="15FC9831">
      <w:pPr>
        <w:rPr>
          <w:rFonts w:hint="eastAsia"/>
        </w:rPr>
      </w:pPr>
    </w:p>
    <w:p w14:paraId="135EC7F1" w14:textId="5EB6EE94" w:rsidR="15FC9831" w:rsidRDefault="15FC9831" w:rsidP="15FC9831">
      <w:pPr>
        <w:rPr>
          <w:rFonts w:hint="eastAsia"/>
        </w:rPr>
      </w:pPr>
    </w:p>
    <w:p w14:paraId="5E5787A5" w14:textId="7D6F066B" w:rsidR="002337F5" w:rsidRDefault="02C8C449" w:rsidP="15FC9831">
      <w:pPr>
        <w:pStyle w:val="Heading1"/>
        <w:rPr>
          <w:rFonts w:hint="eastAsia"/>
        </w:rPr>
      </w:pPr>
      <w:bookmarkStart w:id="0" w:name="_Toc1761454114"/>
      <w:r>
        <w:lastRenderedPageBreak/>
        <w:t>Executive Summary</w:t>
      </w:r>
      <w:bookmarkEnd w:id="0"/>
      <w:r>
        <w:t xml:space="preserve"> </w:t>
      </w:r>
    </w:p>
    <w:p w14:paraId="64B2F9B8" w14:textId="77777777" w:rsidR="00195080" w:rsidRDefault="00195080" w:rsidP="00195080">
      <w:r>
        <w:t>This report evaluates the budgeting process of Silver Stitch Ltd over a six-month period ending 31 December. It examines three key financial components: the stock budget, the cash budget and the budgeted profit and loss account, in order to assess the company’s financial performance and identify potential risks.</w:t>
      </w:r>
    </w:p>
    <w:p w14:paraId="4122E50E" w14:textId="77777777" w:rsidR="00195080" w:rsidRDefault="00195080" w:rsidP="00195080">
      <w:r>
        <w:t>The findings indicate that the company is profitable, supported by a strong gross profit margin, which reflects effective pricing and cost control. However, the analysis also highlights several financial challenges. In particular, the cash budget reveals an initial overdraft position, suggesting that the business may face short-term liquidity issues. Although the cash position improves over time, it remains dependent on consistent sales performance, creating a degree of financial risk.</w:t>
      </w:r>
    </w:p>
    <w:p w14:paraId="72BA226C" w14:textId="16E55FDC" w:rsidR="00195080" w:rsidRDefault="00195080" w:rsidP="00195080">
      <w:r>
        <w:t>The stock budget shows a steady increase in inventory levels, which may indicate inefficiencies in stock management. Excess inventory ties up financial resources and leads to higher holding costs, reducing overall operational efficiency. This suggests that improvements in inventory control and demand forecasting are needed.</w:t>
      </w:r>
    </w:p>
    <w:p w14:paraId="69C78F5B" w14:textId="77777777" w:rsidR="00195080" w:rsidRDefault="00195080" w:rsidP="00195080">
      <w:r>
        <w:t>The report also identifies key management actions to address these issues, including improving working capital management, reducing unnecessary costs and enhancing inventory control systems. In addition, it highlights the importance of effective budgeting systems and the role of behavioural factors in influencing organisational performance.</w:t>
      </w:r>
    </w:p>
    <w:p w14:paraId="4ECE144D" w14:textId="27D37525" w:rsidR="15FC9831" w:rsidRDefault="00195080" w:rsidP="15FC9831">
      <w:pPr>
        <w:rPr>
          <w:rFonts w:hint="eastAsia"/>
        </w:rPr>
      </w:pPr>
      <w:r>
        <w:t>Finally, the report critically evaluates traditional budgeting approaches, identifying limitations such as lack of flexibility and reliance on historical data. It concludes that while traditional budgeting remains useful for financial control, organisations should adopt more flexible approaches to improve responsiveness in dynamic business environments.</w:t>
      </w:r>
    </w:p>
    <w:p w14:paraId="0F9FE1E9" w14:textId="69B650F5" w:rsidR="15FC9831" w:rsidRDefault="15FC9831" w:rsidP="15FC9831">
      <w:pPr>
        <w:rPr>
          <w:rFonts w:hint="eastAsia"/>
        </w:rPr>
      </w:pPr>
    </w:p>
    <w:p w14:paraId="4A3ACDB1" w14:textId="7609E533" w:rsidR="749120B0" w:rsidRDefault="749120B0" w:rsidP="15FC9831">
      <w:pPr>
        <w:rPr>
          <w:rStyle w:val="Heading1Char"/>
          <w:rFonts w:hint="eastAsia"/>
        </w:rPr>
      </w:pPr>
      <w:bookmarkStart w:id="1" w:name="_Toc1417564716"/>
      <w:r w:rsidRPr="15FC9831">
        <w:rPr>
          <w:rStyle w:val="Heading1Char"/>
        </w:rPr>
        <w:t>Introduction</w:t>
      </w:r>
      <w:bookmarkEnd w:id="1"/>
    </w:p>
    <w:p w14:paraId="1B84D871" w14:textId="58E38C09" w:rsidR="15FC9831" w:rsidRDefault="15FC9831" w:rsidP="15FC9831">
      <w:pPr>
        <w:rPr>
          <w:rStyle w:val="Heading1Char"/>
          <w:rFonts w:hint="eastAsia"/>
        </w:rPr>
      </w:pPr>
    </w:p>
    <w:p w14:paraId="63ACB17E" w14:textId="3BB443F7" w:rsidR="4EA28D31" w:rsidRDefault="4EA28D31">
      <w:pPr>
        <w:rPr>
          <w:rFonts w:hint="eastAsia"/>
        </w:rPr>
      </w:pPr>
      <w:r>
        <w:t xml:space="preserve">Budgeting is widely recognised as a fundamental element of </w:t>
      </w:r>
      <w:r w:rsidR="00B82D3F">
        <w:t>economic management</w:t>
      </w:r>
      <w:r>
        <w:t xml:space="preserve">, enabling organisations to plan, control and evaluate their financial performance over a defined period (Drury, 2021; Atrill and McLaney, 2021). It supports decision-making by providing forecasts of revenue, </w:t>
      </w:r>
      <w:r w:rsidR="00210FC0">
        <w:t>costs,</w:t>
      </w:r>
      <w:r>
        <w:t xml:space="preserve"> and cash flows, allowing managers to allocate resources effectively and monitor performance against targets (Garrison et al., 2021). In competitive and uncertain environments, budgeting becomes even more critical, as </w:t>
      </w:r>
      <w:r>
        <w:lastRenderedPageBreak/>
        <w:t>organisations must respond quickly to market changes while maintaining financial stability (Bhimani, 2006; Brigham and Ehrhardt, 2020).</w:t>
      </w:r>
    </w:p>
    <w:p w14:paraId="566BB3D0" w14:textId="1E6881CD" w:rsidR="4EA28D31" w:rsidRDefault="4EA28D31" w:rsidP="15FC9831">
      <w:pPr>
        <w:rPr>
          <w:rFonts w:hint="eastAsia"/>
        </w:rPr>
      </w:pPr>
      <w:r>
        <w:t xml:space="preserve"> </w:t>
      </w:r>
    </w:p>
    <w:p w14:paraId="5ECA07A9" w14:textId="139B7A9A" w:rsidR="4EA28D31" w:rsidRDefault="4EA28D31" w:rsidP="15FC9831">
      <w:pPr>
        <w:rPr>
          <w:rFonts w:hint="eastAsia"/>
        </w:rPr>
      </w:pPr>
      <w:r>
        <w:t xml:space="preserve">In retail businesses, budgeting plays a particularly </w:t>
      </w:r>
      <w:r w:rsidR="00B82D3F">
        <w:t>significant role</w:t>
      </w:r>
      <w:r>
        <w:t xml:space="preserve"> due to the need to manage inventory levels, control operating costs and ensure sufficient liquidity to support day-to-day operations (Seal et al., 2018; Walsh, 2008). However, traditional budgeting systems have been criticised for their rigidity and reliance on historical data, which may limit their effectiveness in rapidly changing business environments (Hope and Fraser, 2003; Hansen et al., 2003). As a result, organisations increasingly explore more flexible approaches to budgeting that allow greater responsiveness and adaptability (Otley, 2016).</w:t>
      </w:r>
    </w:p>
    <w:p w14:paraId="6026A128" w14:textId="54BF9CB1" w:rsidR="15FC9831" w:rsidRDefault="15FC9831" w:rsidP="15FC9831">
      <w:pPr>
        <w:rPr>
          <w:rFonts w:hint="eastAsia"/>
        </w:rPr>
      </w:pPr>
    </w:p>
    <w:p w14:paraId="64EF4A0F" w14:textId="78B735F0" w:rsidR="686807F9" w:rsidRDefault="686807F9" w:rsidP="15FC9831">
      <w:pPr>
        <w:rPr>
          <w:rFonts w:hint="eastAsia"/>
        </w:rPr>
      </w:pPr>
      <w:r>
        <w:t xml:space="preserve">Budgeting also plays </w:t>
      </w:r>
      <w:r w:rsidR="00161058">
        <w:t>a significant role</w:t>
      </w:r>
      <w:r>
        <w:t xml:space="preserve"> in monitoring organisational performance. By comparing actual results with planned figures, managers </w:t>
      </w:r>
      <w:r w:rsidR="00A36978">
        <w:t>can</w:t>
      </w:r>
      <w:r>
        <w:t xml:space="preserve"> identify differences and take corrective action where necessary. This helps ensure that the organisation remains on track and can respond effectively to any issues that arise during the period (Garrison et al., 2021).</w:t>
      </w:r>
    </w:p>
    <w:p w14:paraId="21A22B26" w14:textId="48F63DFB" w:rsidR="686807F9" w:rsidRDefault="686807F9" w:rsidP="15FC9831">
      <w:pPr>
        <w:rPr>
          <w:rFonts w:hint="eastAsia"/>
        </w:rPr>
      </w:pPr>
      <w:r>
        <w:t>It is also important to recognise that budgeting supports coordination between different areas of a business. In a retail company such as Silver Stitch Ltd, departments such as purchasing, sales and finance must work closely together. A well-prepared budget helps ensure that stock levels, sales targets and financial resources are aligned, reducing the risk of inefficiencies and poor decision-making (Seal et al., 2018).</w:t>
      </w:r>
    </w:p>
    <w:p w14:paraId="330ED273" w14:textId="4828BC7C" w:rsidR="686807F9" w:rsidRDefault="686807F9" w:rsidP="15FC9831">
      <w:pPr>
        <w:rPr>
          <w:rFonts w:hint="eastAsia"/>
        </w:rPr>
      </w:pPr>
      <w:r>
        <w:t xml:space="preserve">Another key aspect of budgeting is its role in managing financial risk. By forecasting future revenues and expenses, organisations can anticipate potential problems, such as cash shortages or increased costs. This allows management to </w:t>
      </w:r>
      <w:r w:rsidR="0B8FC933">
        <w:t>plan</w:t>
      </w:r>
      <w:r>
        <w:t xml:space="preserve"> and reduce uncertainty. As highlighted by Brigham and Ehrhardt (2020), effective financial planning is essential for maintaining stability and supporting long-term success.</w:t>
      </w:r>
    </w:p>
    <w:p w14:paraId="48035ACD" w14:textId="32DA45F6" w:rsidR="686807F9" w:rsidRDefault="686807F9" w:rsidP="15FC9831">
      <w:pPr>
        <w:rPr>
          <w:rFonts w:hint="eastAsia"/>
        </w:rPr>
      </w:pPr>
      <w:r>
        <w:t>However, budgeting is not always straightforward. It relies on assumptions about the future, which may not always be accurate. Changes in economic conditions, customer demand or competition can affect actual performance, meaning that budgets need to be reviewed and adjusted when necessary (Drury, 2021). For this reason, budgets should be seen as flexible tools rather than fixed targets.</w:t>
      </w:r>
    </w:p>
    <w:p w14:paraId="498FABD2" w14:textId="72F9AA26" w:rsidR="686807F9" w:rsidRDefault="686807F9" w:rsidP="15FC9831">
      <w:pPr>
        <w:rPr>
          <w:rFonts w:hint="eastAsia"/>
        </w:rPr>
      </w:pPr>
      <w:r>
        <w:t>The way budgeting is implemented within an organisation is equally important. If employees are not involved in the process, they may feel disconnected from the targets set, which can reduce motivation. On the other hand, involving employees in budgeting can improve commitment and lead to better performance outcomes (Hansen et al., 2003).</w:t>
      </w:r>
    </w:p>
    <w:p w14:paraId="231D2B71" w14:textId="6AC7F7CC" w:rsidR="686807F9" w:rsidRDefault="686807F9" w:rsidP="15FC9831">
      <w:pPr>
        <w:rPr>
          <w:rFonts w:hint="eastAsia"/>
        </w:rPr>
      </w:pPr>
      <w:r>
        <w:lastRenderedPageBreak/>
        <w:t xml:space="preserve">Overall, budgeting is not only about numbers but also about supporting effective management and decision-making. When used appropriately, it can improve coordination, reduce </w:t>
      </w:r>
      <w:r w:rsidR="00210FC0">
        <w:t>risk,</w:t>
      </w:r>
      <w:r>
        <w:t xml:space="preserve"> and contribute to the long-term success of the organisation.</w:t>
      </w:r>
    </w:p>
    <w:p w14:paraId="37950674" w14:textId="4F0E5974" w:rsidR="4EA28D31" w:rsidRDefault="4EA28D31" w:rsidP="15FC9831">
      <w:pPr>
        <w:rPr>
          <w:rFonts w:hint="eastAsia"/>
        </w:rPr>
      </w:pPr>
      <w:r>
        <w:t xml:space="preserve"> </w:t>
      </w:r>
    </w:p>
    <w:p w14:paraId="5DABDF5F" w14:textId="111C0CBC" w:rsidR="4EA28D31" w:rsidRDefault="4EA28D31" w:rsidP="15FC9831">
      <w:pPr>
        <w:rPr>
          <w:rFonts w:hint="eastAsia"/>
        </w:rPr>
      </w:pPr>
      <w:r>
        <w:t>This report focuses on Silver Stitch Ltd, a retail company operating multiple stores, which is currently facing financial pressure due to an overdraft of £30,000 that must be eliminated by the end of December. The report presents key financial budgets, including a stock budget, cash budget and a budgeted profit and loss account. It then evaluates the financial challenges identified and proposes appropriate management actions. In addition, the report critically discusses the conditions required for effective budgeting systems and evaluates traditional budgeting approaches in the context of a modern business environment.</w:t>
      </w:r>
    </w:p>
    <w:p w14:paraId="2DA1BC9E" w14:textId="0F45A9FA" w:rsidR="15FC9831" w:rsidRDefault="15FC9831">
      <w:pPr>
        <w:rPr>
          <w:rFonts w:hint="eastAsia"/>
        </w:rPr>
      </w:pPr>
    </w:p>
    <w:p w14:paraId="4DE7F340" w14:textId="2533E04B" w:rsidR="1265C04B" w:rsidRDefault="1265C04B" w:rsidP="15FC9831">
      <w:pPr>
        <w:pStyle w:val="Heading1"/>
        <w:rPr>
          <w:rFonts w:hint="eastAsia"/>
        </w:rPr>
      </w:pPr>
      <w:bookmarkStart w:id="2" w:name="_Toc1471982703"/>
      <w:r>
        <w:t>Main findings</w:t>
      </w:r>
      <w:bookmarkEnd w:id="2"/>
    </w:p>
    <w:p w14:paraId="52B12A36" w14:textId="094A9649" w:rsidR="15FC9831" w:rsidRDefault="15FC9831" w:rsidP="15FC9831">
      <w:pPr>
        <w:rPr>
          <w:rFonts w:hint="eastAsia"/>
        </w:rPr>
      </w:pPr>
    </w:p>
    <w:p w14:paraId="3FD2F936" w14:textId="5D62CBF9" w:rsidR="1265C04B" w:rsidRDefault="1265C04B" w:rsidP="15FC9831">
      <w:pPr>
        <w:pStyle w:val="Heading2"/>
        <w:rPr>
          <w:rFonts w:hint="eastAsia"/>
        </w:rPr>
      </w:pPr>
      <w:bookmarkStart w:id="3" w:name="_Toc516243740"/>
      <w:r>
        <w:t>Stock Budget</w:t>
      </w:r>
      <w:bookmarkEnd w:id="3"/>
      <w:r>
        <w:t xml:space="preserve"> </w:t>
      </w:r>
    </w:p>
    <w:p w14:paraId="28AC25F9" w14:textId="13050DF8" w:rsidR="15FC9831" w:rsidRDefault="15FC9831" w:rsidP="15FC9831">
      <w:pPr>
        <w:rPr>
          <w:rFonts w:hint="eastAsia"/>
        </w:rPr>
      </w:pPr>
    </w:p>
    <w:p w14:paraId="740BF51F" w14:textId="05D64F94" w:rsidR="749120B0" w:rsidRDefault="749120B0">
      <w:pPr>
        <w:rPr>
          <w:rFonts w:hint="eastAsia"/>
        </w:rPr>
      </w:pPr>
      <w:r>
        <w:t xml:space="preserve"> </w:t>
      </w:r>
    </w:p>
    <w:p w14:paraId="7A51A32B" w14:textId="6CF31C1F" w:rsidR="15FC9831" w:rsidRDefault="15FC9831">
      <w:pPr>
        <w:rPr>
          <w:rFonts w:hint="eastAsia"/>
        </w:rPr>
      </w:pPr>
    </w:p>
    <w:p w14:paraId="5BDEED0D" w14:textId="48E4B31E" w:rsidR="555C2BE8" w:rsidRDefault="555C2BE8">
      <w:pPr>
        <w:rPr>
          <w:rFonts w:hint="eastAsia"/>
        </w:rPr>
      </w:pPr>
      <w:r>
        <w:rPr>
          <w:noProof/>
        </w:rPr>
        <w:drawing>
          <wp:inline distT="0" distB="0" distL="0" distR="0" wp14:anchorId="3CB14249" wp14:editId="268B7B2A">
            <wp:extent cx="5724525" cy="2638425"/>
            <wp:effectExtent l="0" t="0" r="0" b="0"/>
            <wp:docPr id="9912345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234545" name="Picture 991234545"/>
                    <pic:cNvPicPr/>
                  </pic:nvPicPr>
                  <pic:blipFill>
                    <a:blip r:embed="rId7">
                      <a:extLst>
                        <a:ext uri="{28A0092B-C50C-407E-A947-70E740481C1C}">
                          <a14:useLocalDpi xmlns:a14="http://schemas.microsoft.com/office/drawing/2010/main"/>
                        </a:ext>
                      </a:extLst>
                    </a:blip>
                    <a:stretch>
                      <a:fillRect/>
                    </a:stretch>
                  </pic:blipFill>
                  <pic:spPr>
                    <a:xfrm>
                      <a:off x="0" y="0"/>
                      <a:ext cx="5724525" cy="2638425"/>
                    </a:xfrm>
                    <a:prstGeom prst="rect">
                      <a:avLst/>
                    </a:prstGeom>
                  </pic:spPr>
                </pic:pic>
              </a:graphicData>
            </a:graphic>
          </wp:inline>
        </w:drawing>
      </w:r>
      <w:r>
        <w:br/>
      </w:r>
      <w:r>
        <w:br/>
      </w:r>
    </w:p>
    <w:p w14:paraId="20577AEA" w14:textId="45954843" w:rsidR="15FC9831" w:rsidRDefault="15FC9831">
      <w:pPr>
        <w:rPr>
          <w:rFonts w:hint="eastAsia"/>
        </w:rPr>
      </w:pPr>
    </w:p>
    <w:p w14:paraId="27609153" w14:textId="048EFEE9" w:rsidR="75703989" w:rsidRDefault="75703989" w:rsidP="15FC9831">
      <w:pPr>
        <w:rPr>
          <w:rFonts w:hint="eastAsia"/>
        </w:rPr>
      </w:pPr>
      <w:r>
        <w:lastRenderedPageBreak/>
        <w:t>The stock budget illustrates how inventory levels are managed over the six-month period. The cost of goods sold represents 60% of sales, reflecting the stated gross profit margin of 40% (Atrill and McLaney, 2021). The results show a steady increase in closing stock levels, which may indicate inefficient inventory management. High stock levels can lead to increased holding costs and tie up working capital, reducing financial flexibility (Seal et al., 2018; Van Horne and Wachowicz, 2008).</w:t>
      </w:r>
    </w:p>
    <w:p w14:paraId="74744B84" w14:textId="398BB208" w:rsidR="75703989" w:rsidRDefault="75703989" w:rsidP="15FC9831">
      <w:pPr>
        <w:rPr>
          <w:rFonts w:hint="eastAsia"/>
        </w:rPr>
      </w:pPr>
      <w:r>
        <w:t xml:space="preserve"> </w:t>
      </w:r>
    </w:p>
    <w:p w14:paraId="62AB95DC" w14:textId="50FDF963" w:rsidR="75703989" w:rsidRDefault="75703989" w:rsidP="15FC9831">
      <w:pPr>
        <w:rPr>
          <w:rFonts w:hint="eastAsia"/>
        </w:rPr>
      </w:pPr>
      <w:r>
        <w:t>This trend suggests that Silver Stitch Ltd may not be optimising its stock control processes. According to Marr (2013), effective performance management requires accurate forecasting and alignment between demand and supply. Similarly, Walsh (2008) emphasises that excessive inventory can negatively impact profitability by increasing operational costs. Therefore, implementing more efficient inventory techniques, such as Just-in-Time systems, could improve performance (Horner, 2020; Garrison et al., 2021).</w:t>
      </w:r>
    </w:p>
    <w:p w14:paraId="4A10AA25" w14:textId="7D0284AD" w:rsidR="15FC9831" w:rsidRDefault="15FC9831" w:rsidP="15FC9831">
      <w:pPr>
        <w:rPr>
          <w:rFonts w:hint="eastAsia"/>
        </w:rPr>
      </w:pPr>
    </w:p>
    <w:p w14:paraId="079CD811" w14:textId="63CEAB9E" w:rsidR="00529EA7" w:rsidRDefault="00529EA7" w:rsidP="15FC9831">
      <w:pPr>
        <w:rPr>
          <w:rFonts w:hint="eastAsia"/>
        </w:rPr>
      </w:pPr>
      <w:r>
        <w:t>In addition, it is important to consider the potential risks associated with holding increasing levels of inventory. High stock levels may lead to issues such as obsolescence, particularly in industries where trends and customer preferences change rapidly. This could result in unsold goods and financial losses, further impacting profitability (Atrill and McLaney, 2021).</w:t>
      </w:r>
    </w:p>
    <w:p w14:paraId="4391DCED" w14:textId="39326B68" w:rsidR="00529EA7" w:rsidRDefault="00529EA7" w:rsidP="15FC9831">
      <w:pPr>
        <w:rPr>
          <w:rFonts w:hint="eastAsia"/>
        </w:rPr>
      </w:pPr>
      <w:r>
        <w:t>Moreover, excessive inventory may also reduce the organisation’s ability to invest in other areas of the business, as financial resources are tied up in stock. This highlights the importance of efficient stock turnover and inventory control systems. According to Drury (2021), organisations should aim to balance product availability with cost efficiency to maximise performance.</w:t>
      </w:r>
    </w:p>
    <w:p w14:paraId="0FAD110A" w14:textId="60F31A77" w:rsidR="00529EA7" w:rsidRDefault="00529EA7" w:rsidP="15FC9831">
      <w:pPr>
        <w:rPr>
          <w:rFonts w:hint="eastAsia"/>
        </w:rPr>
      </w:pPr>
      <w:r>
        <w:t>Overall, while maintaining adequate stock levels is necessary to meet customer demand, Silver Stitch Ltd must ensure that inventory is managed effectively to avoid unnecessary costs and financial inefficiencies.</w:t>
      </w:r>
    </w:p>
    <w:p w14:paraId="0F364CF0" w14:textId="3A2E81EB" w:rsidR="15FC9831" w:rsidRDefault="15FC9831" w:rsidP="15FC9831">
      <w:pPr>
        <w:rPr>
          <w:rFonts w:hint="eastAsia"/>
        </w:rPr>
      </w:pPr>
    </w:p>
    <w:p w14:paraId="42D1DD75" w14:textId="709036BB" w:rsidR="15FC9831" w:rsidRDefault="15FC9831" w:rsidP="15FC9831">
      <w:pPr>
        <w:rPr>
          <w:rFonts w:hint="eastAsia"/>
        </w:rPr>
      </w:pPr>
      <w:r>
        <w:br/>
      </w:r>
    </w:p>
    <w:p w14:paraId="132430B9" w14:textId="7A6C2E39" w:rsidR="75703989" w:rsidRDefault="75703989" w:rsidP="15FC9831">
      <w:pPr>
        <w:pStyle w:val="Heading2"/>
        <w:rPr>
          <w:rFonts w:hint="eastAsia"/>
        </w:rPr>
      </w:pPr>
      <w:bookmarkStart w:id="4" w:name="_Toc1933441787"/>
      <w:r>
        <w:lastRenderedPageBreak/>
        <w:t>Cash Budget</w:t>
      </w:r>
      <w:bookmarkEnd w:id="4"/>
    </w:p>
    <w:p w14:paraId="58CAF71A" w14:textId="6C2BD466" w:rsidR="24777F04" w:rsidRDefault="24777F04">
      <w:pPr>
        <w:rPr>
          <w:rFonts w:hint="eastAsia"/>
        </w:rPr>
      </w:pPr>
      <w:r>
        <w:rPr>
          <w:noProof/>
        </w:rPr>
        <w:drawing>
          <wp:inline distT="0" distB="0" distL="0" distR="0" wp14:anchorId="0B7DFD24" wp14:editId="568EAD41">
            <wp:extent cx="5724525" cy="2914650"/>
            <wp:effectExtent l="0" t="0" r="0" b="0"/>
            <wp:docPr id="36371540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715405" name="Picture 363715405"/>
                    <pic:cNvPicPr/>
                  </pic:nvPicPr>
                  <pic:blipFill>
                    <a:blip r:embed="rId8">
                      <a:extLst>
                        <a:ext uri="{28A0092B-C50C-407E-A947-70E740481C1C}">
                          <a14:useLocalDpi xmlns:a14="http://schemas.microsoft.com/office/drawing/2010/main"/>
                        </a:ext>
                      </a:extLst>
                    </a:blip>
                    <a:stretch>
                      <a:fillRect/>
                    </a:stretch>
                  </pic:blipFill>
                  <pic:spPr>
                    <a:xfrm>
                      <a:off x="0" y="0"/>
                      <a:ext cx="5724525" cy="2914650"/>
                    </a:xfrm>
                    <a:prstGeom prst="rect">
                      <a:avLst/>
                    </a:prstGeom>
                  </pic:spPr>
                </pic:pic>
              </a:graphicData>
            </a:graphic>
          </wp:inline>
        </w:drawing>
      </w:r>
      <w:r w:rsidR="341CCE55">
        <w:t>The cash budget above illustrates the liquidity position of Silver Stitch Ltd over the six-month period.</w:t>
      </w:r>
    </w:p>
    <w:p w14:paraId="55E4A73B" w14:textId="3B0B0A2D" w:rsidR="341CCE55" w:rsidRDefault="341CCE55">
      <w:pPr>
        <w:rPr>
          <w:rFonts w:hint="eastAsia"/>
        </w:rPr>
      </w:pPr>
      <w:r>
        <w:t xml:space="preserve">The cash budget highlights the liquidity position of the business. Initially, the company operates with an overdraft, indicating short-term financial pressure. However, the cash position improves over time, suggesting that the business </w:t>
      </w:r>
      <w:r w:rsidR="00A36978">
        <w:t>can generate</w:t>
      </w:r>
      <w:r>
        <w:t xml:space="preserve"> sufficient inflows to meet its obligations (Drury, 2021; Dyson, 2020).</w:t>
      </w:r>
    </w:p>
    <w:p w14:paraId="3E656707" w14:textId="1EC3A32A" w:rsidR="341CCE55" w:rsidRDefault="341CCE55" w:rsidP="15FC9831">
      <w:pPr>
        <w:rPr>
          <w:rFonts w:hint="eastAsia"/>
        </w:rPr>
      </w:pPr>
      <w:r>
        <w:t xml:space="preserve"> </w:t>
      </w:r>
    </w:p>
    <w:p w14:paraId="2DF1BC1E" w14:textId="1C0196DF" w:rsidR="341CCE55" w:rsidRDefault="341CCE55" w:rsidP="15FC9831">
      <w:pPr>
        <w:rPr>
          <w:rFonts w:hint="eastAsia"/>
        </w:rPr>
      </w:pPr>
      <w:r>
        <w:t xml:space="preserve">Despite this improvement, the company remains vulnerable to fluctuations in sales. Cash flow management is essential for business survival, particularly in retail environments where margins can be </w:t>
      </w:r>
      <w:r w:rsidR="00AE0AAE">
        <w:t>low</w:t>
      </w:r>
      <w:r>
        <w:t xml:space="preserve"> (Brigham and Ehrhardt, 2020). Furthermore, timing differences between cash inflows and outflows may create temporary liquidity issues (Chenhall, 2003; Otley, 1999). This highlights the importance of continuous monitoring and effective working capital management.</w:t>
      </w:r>
    </w:p>
    <w:p w14:paraId="251FCEC7" w14:textId="2C631E3D" w:rsidR="746BBF5A" w:rsidRDefault="746BBF5A" w:rsidP="15FC9831">
      <w:pPr>
        <w:rPr>
          <w:rFonts w:hint="eastAsia"/>
        </w:rPr>
      </w:pPr>
      <w:r>
        <w:t xml:space="preserve">It is also important to recognise the significance of cash flow timing in </w:t>
      </w:r>
      <w:r w:rsidR="00083A1D">
        <w:t>economic management</w:t>
      </w:r>
      <w:r>
        <w:t>. Even if a business is profitable, delays in receiving cash from customers can create liquidity issues. This is particularly relevant in cases where a proportion of sales are made through credit or card payments, as transaction processing and associated charges may delay or reduce actual cash inflows (Brigham and Ehrhardt, 2020).</w:t>
      </w:r>
    </w:p>
    <w:p w14:paraId="5C30767A" w14:textId="14A2BB66" w:rsidR="746BBF5A" w:rsidRDefault="746BBF5A" w:rsidP="15FC9831">
      <w:pPr>
        <w:rPr>
          <w:rFonts w:hint="eastAsia"/>
        </w:rPr>
      </w:pPr>
      <w:r>
        <w:t xml:space="preserve">Furthermore, unexpected expenses or fluctuations in sales could significantly impact the cash position of the business. This highlights the importance of maintaining a cash buffer to manage uncertainty and reduce financial risk. According to Van Horne and </w:t>
      </w:r>
      <w:r>
        <w:lastRenderedPageBreak/>
        <w:t>Wachowicz (2008), effective cash management is essential for ensuring business continuity and avoiding financial distress.</w:t>
      </w:r>
    </w:p>
    <w:p w14:paraId="7E6371E2" w14:textId="73481C5A" w:rsidR="746BBF5A" w:rsidRDefault="746BBF5A" w:rsidP="15FC9831">
      <w:pPr>
        <w:rPr>
          <w:rFonts w:hint="eastAsia"/>
        </w:rPr>
      </w:pPr>
      <w:r>
        <w:t>Therefore, Silver Stitch Ltd should not only focus on improving its current cash position but also develop strategies to manage future cash flow risks more effectively.</w:t>
      </w:r>
    </w:p>
    <w:p w14:paraId="3093FDD4" w14:textId="4C34B642" w:rsidR="15FC9831" w:rsidRDefault="15FC9831" w:rsidP="15FC9831">
      <w:pPr>
        <w:rPr>
          <w:rFonts w:hint="eastAsia"/>
        </w:rPr>
      </w:pPr>
    </w:p>
    <w:p w14:paraId="78D743C8" w14:textId="50CD74D2" w:rsidR="341CCE55" w:rsidRDefault="341CCE55" w:rsidP="15FC9831">
      <w:pPr>
        <w:pStyle w:val="Heading2"/>
        <w:rPr>
          <w:rFonts w:hint="eastAsia"/>
        </w:rPr>
      </w:pPr>
      <w:bookmarkStart w:id="5" w:name="_Toc692955999"/>
      <w:r>
        <w:t>Budgeted Profit and Loss Account</w:t>
      </w:r>
      <w:bookmarkEnd w:id="5"/>
    </w:p>
    <w:p w14:paraId="6E1855FB" w14:textId="7CAF9A7E" w:rsidR="15FC9831" w:rsidRDefault="15FC9831" w:rsidP="15FC9831">
      <w:pPr>
        <w:rPr>
          <w:rFonts w:hint="eastAsia"/>
        </w:rPr>
      </w:pPr>
      <w:r>
        <w:br/>
      </w:r>
      <w:r w:rsidR="5C3F3584">
        <w:rPr>
          <w:noProof/>
        </w:rPr>
        <w:drawing>
          <wp:inline distT="0" distB="0" distL="0" distR="0" wp14:anchorId="4A00D6AE" wp14:editId="7055CD3B">
            <wp:extent cx="1830509" cy="1342373"/>
            <wp:effectExtent l="0" t="0" r="0" b="0"/>
            <wp:docPr id="8937892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789208" name="Picture 893789208"/>
                    <pic:cNvPicPr/>
                  </pic:nvPicPr>
                  <pic:blipFill>
                    <a:blip r:embed="rId9">
                      <a:extLst>
                        <a:ext uri="{28A0092B-C50C-407E-A947-70E740481C1C}">
                          <a14:useLocalDpi xmlns:a14="http://schemas.microsoft.com/office/drawing/2010/main"/>
                        </a:ext>
                      </a:extLst>
                    </a:blip>
                    <a:stretch>
                      <a:fillRect/>
                    </a:stretch>
                  </pic:blipFill>
                  <pic:spPr>
                    <a:xfrm>
                      <a:off x="0" y="0"/>
                      <a:ext cx="1830509" cy="1342373"/>
                    </a:xfrm>
                    <a:prstGeom prst="rect">
                      <a:avLst/>
                    </a:prstGeom>
                  </pic:spPr>
                </pic:pic>
              </a:graphicData>
            </a:graphic>
          </wp:inline>
        </w:drawing>
      </w:r>
    </w:p>
    <w:p w14:paraId="3A00F9DD" w14:textId="45345BE8" w:rsidR="15FC9831" w:rsidRDefault="15FC9831" w:rsidP="15FC9831">
      <w:pPr>
        <w:rPr>
          <w:rFonts w:hint="eastAsia"/>
        </w:rPr>
      </w:pPr>
    </w:p>
    <w:p w14:paraId="46476E9A" w14:textId="5F16BD7D" w:rsidR="23CADB32" w:rsidRDefault="23CADB32" w:rsidP="15FC9831">
      <w:pPr>
        <w:rPr>
          <w:rFonts w:hint="eastAsia"/>
        </w:rPr>
      </w:pPr>
      <w:r>
        <w:t>The budgeted profit and loss account shows that the company is profitable over the period. However, profitability does not necessarily indicate strong liquidity. This distinction is important, as financial performance should be assessed using both profit and cash flow measures (Seal et al., 2018; Horngren et al., 2017).</w:t>
      </w:r>
    </w:p>
    <w:p w14:paraId="16932AEC" w14:textId="3402038B" w:rsidR="23CADB32" w:rsidRDefault="23CADB32" w:rsidP="15FC9831">
      <w:pPr>
        <w:rPr>
          <w:rFonts w:hint="eastAsia"/>
        </w:rPr>
      </w:pPr>
      <w:r>
        <w:t xml:space="preserve"> </w:t>
      </w:r>
    </w:p>
    <w:p w14:paraId="748AD20B" w14:textId="7D2203AE" w:rsidR="23CADB32" w:rsidRDefault="23CADB32" w:rsidP="15FC9831">
      <w:pPr>
        <w:rPr>
          <w:rFonts w:hint="eastAsia"/>
        </w:rPr>
      </w:pPr>
      <w:r>
        <w:t>The strong gross profit margin suggests effective pricing and cost control. However, operating expenses and financial commitments reduce overall profitability. According to Garrison et al. (2021), businesses must balance revenue generation with cost efficiency to achieve sustainable performance.</w:t>
      </w:r>
    </w:p>
    <w:p w14:paraId="054218E5" w14:textId="46828943" w:rsidR="15FC9831" w:rsidRDefault="15FC9831" w:rsidP="15FC9831">
      <w:pPr>
        <w:rPr>
          <w:rFonts w:hint="eastAsia"/>
        </w:rPr>
      </w:pPr>
    </w:p>
    <w:p w14:paraId="7093B495" w14:textId="4E042020" w:rsidR="2344BC28" w:rsidRDefault="2344BC28" w:rsidP="15FC9831">
      <w:pPr>
        <w:rPr>
          <w:rFonts w:hint="eastAsia"/>
        </w:rPr>
      </w:pPr>
      <w:r>
        <w:t>The financial data presented in the budgets provides deeper insight into the operational efficiency and financial structure of Silver Stitch Ltd. One important aspect is the relationship between revenue generation and cost control. While the company demonstrates consistent sales growth over the period, the increasing level of stock and associated costs may reduce overall efficiency. This reflects a common issue in retail businesses, where maintaining product availability must be balanced with controlling inventory levels (Seal et al., 2018).</w:t>
      </w:r>
    </w:p>
    <w:p w14:paraId="13D9F8D3" w14:textId="07E79777" w:rsidR="15FC9831" w:rsidRDefault="15FC9831" w:rsidP="15FC9831">
      <w:pPr>
        <w:rPr>
          <w:rFonts w:hint="eastAsia"/>
        </w:rPr>
      </w:pPr>
    </w:p>
    <w:p w14:paraId="170F6017" w14:textId="7F8324A9" w:rsidR="2344BC28" w:rsidRDefault="2344BC28" w:rsidP="15FC9831">
      <w:pPr>
        <w:rPr>
          <w:rFonts w:hint="eastAsia"/>
        </w:rPr>
      </w:pPr>
      <w:r>
        <w:t xml:space="preserve">In addition, the gross profit margin of 40% indicates that the company is operating within a </w:t>
      </w:r>
      <w:r w:rsidR="009B6984">
        <w:t>strong</w:t>
      </w:r>
      <w:r>
        <w:t xml:space="preserve"> pricing structure. However, this margin alone does not guarantee overall profitability. Operating expenses, including administrative and selling costs, </w:t>
      </w:r>
      <w:r>
        <w:lastRenderedPageBreak/>
        <w:t>significantly reduce the final profit. This highlights the importance of managing both direct and indirect costs to improve financial performance (Drury, 2021; Garrison et al., 2021).</w:t>
      </w:r>
    </w:p>
    <w:p w14:paraId="720C9210" w14:textId="2904ECD2" w:rsidR="2344BC28" w:rsidRDefault="2344BC28" w:rsidP="15FC9831">
      <w:pPr>
        <w:rPr>
          <w:rFonts w:hint="eastAsia"/>
        </w:rPr>
      </w:pPr>
      <w:r>
        <w:t>Another important observation is the impact of credit card charges on cash flow. Although customers paying by card may increase convenience and sales volume, the associated transaction costs reduce net cash receipts. This demonstrates how small operational factors can have a cumulative impact on financial performance over time (Atrill and McLaney, 2021).</w:t>
      </w:r>
    </w:p>
    <w:p w14:paraId="02B59CB0" w14:textId="4772B13C" w:rsidR="2344BC28" w:rsidRDefault="2344BC28" w:rsidP="15FC9831">
      <w:pPr>
        <w:rPr>
          <w:rFonts w:hint="eastAsia"/>
        </w:rPr>
      </w:pPr>
      <w:r>
        <w:t>Furthermore, the presence of fixed financial obligations, such as loan repayments and interest payments, increases financial pressure. These commitments must be met regardless of sales performance, which increases the risk of financial instability if revenue declines. According to Brigham and Ehrhardt (2020), businesses with high fixed costs are more vulnerable to changes in market conditions.</w:t>
      </w:r>
    </w:p>
    <w:p w14:paraId="34C00DCB" w14:textId="71BB4C7E" w:rsidR="2344BC28" w:rsidRDefault="2344BC28" w:rsidP="15FC9831">
      <w:pPr>
        <w:rPr>
          <w:rFonts w:hint="eastAsia"/>
        </w:rPr>
      </w:pPr>
      <w:r>
        <w:t xml:space="preserve">Overall, the financial analysis suggests that while Silver Stitch Ltd is performing well in terms of sales and profitability, there are underlying risks related to cost control, inventory </w:t>
      </w:r>
      <w:r w:rsidR="00210FC0">
        <w:t>management,</w:t>
      </w:r>
      <w:r>
        <w:t xml:space="preserve"> and financial commitments. Addressing these issues is essential for ensuring long-term sustainability.</w:t>
      </w:r>
      <w:r>
        <w:br/>
      </w:r>
    </w:p>
    <w:p w14:paraId="217D4D64" w14:textId="18B8BD60" w:rsidR="15FC9831" w:rsidRDefault="15FC9831" w:rsidP="15FC9831">
      <w:pPr>
        <w:rPr>
          <w:rFonts w:hint="eastAsia"/>
        </w:rPr>
      </w:pPr>
    </w:p>
    <w:p w14:paraId="68DDF4CB" w14:textId="735DFC01" w:rsidR="15FC9831" w:rsidRDefault="15FC9831" w:rsidP="15FC9831">
      <w:pPr>
        <w:pStyle w:val="Heading2"/>
        <w:rPr>
          <w:rFonts w:hint="eastAsia"/>
        </w:rPr>
      </w:pPr>
      <w:bookmarkStart w:id="6" w:name="_Toc609605882"/>
      <w:r>
        <w:br/>
      </w:r>
      <w:r w:rsidR="7ABA55BC">
        <w:t>Problems and Management Actions</w:t>
      </w:r>
      <w:bookmarkEnd w:id="6"/>
    </w:p>
    <w:p w14:paraId="21AB9126" w14:textId="26F5BB0F" w:rsidR="15FC9831" w:rsidRDefault="15FC9831" w:rsidP="15FC9831">
      <w:pPr>
        <w:rPr>
          <w:rFonts w:hint="eastAsia"/>
        </w:rPr>
      </w:pPr>
    </w:p>
    <w:p w14:paraId="66F2D542" w14:textId="577B2E23" w:rsidR="327DD5F7" w:rsidRDefault="327DD5F7" w:rsidP="15FC9831">
      <w:pPr>
        <w:rPr>
          <w:rFonts w:hint="eastAsia"/>
        </w:rPr>
      </w:pPr>
      <w:r>
        <w:t xml:space="preserve">The analysis highlights several key issues. Firstly, the initial overdraft indicates liquidity risk, which could affect the company’s ability to meet short-term obligations (Van Horne and Wachowicz, 2008). Secondly, increasing stock levels suggest inefficient inventory management, which may result in higher costs and reduced financial efficiency (Seal et al., 2018). Thirdly, fixed financial commitments such as loan repayments reduce flexibility and increase financial risk (Merchant and Van der Stede, 2017). </w:t>
      </w:r>
    </w:p>
    <w:p w14:paraId="3B45BAB5" w14:textId="428F99D7" w:rsidR="327DD5F7" w:rsidRDefault="327DD5F7" w:rsidP="15FC9831">
      <w:pPr>
        <w:rPr>
          <w:rFonts w:hint="eastAsia"/>
        </w:rPr>
      </w:pPr>
      <w:r>
        <w:t>To address these issues, management should improve working capital management by reducing excess inventory and monitoring cash flow more effectively (Drury, 2021). Negotiating better payment terms with suppliers could also improve liquidity (Atrill and McLaney, 2021). In addition, cost control measures and operational efficiency improvements would strengthen financial performance (Garrison et al., 2021).</w:t>
      </w:r>
    </w:p>
    <w:p w14:paraId="0EFC8379" w14:textId="3A76451E" w:rsidR="5157089B" w:rsidRDefault="5157089B" w:rsidP="15FC9831">
      <w:pPr>
        <w:rPr>
          <w:rFonts w:hint="eastAsia"/>
        </w:rPr>
      </w:pPr>
      <w:r>
        <w:t xml:space="preserve">Secondly, the company should focus on improving cash flow management. This can be achieved by monitoring cash inflows and outflows more closely and identifying areas </w:t>
      </w:r>
      <w:r>
        <w:lastRenderedPageBreak/>
        <w:t>where costs can be reduced. For example, negotiating better payment terms with suppliers may allow the company to delay cash outflows, improving liquidity (Van Horne and Wachowicz, 2008).</w:t>
      </w:r>
    </w:p>
    <w:p w14:paraId="2FB2FC17" w14:textId="10E3955C" w:rsidR="5157089B" w:rsidRDefault="5157089B" w:rsidP="15FC9831">
      <w:pPr>
        <w:rPr>
          <w:rFonts w:hint="eastAsia"/>
        </w:rPr>
      </w:pPr>
      <w:r>
        <w:t>Another recommendation is to review operating expenses and identify opportunities for cost reduction. While it is important to maintain service quality, unnecessary expenses should be minimised to improve profitability. According to Walsh (2008), effective cost control is essential for maintaining financial efficiency in retail businesses.</w:t>
      </w:r>
    </w:p>
    <w:p w14:paraId="33588994" w14:textId="175C5C16" w:rsidR="5157089B" w:rsidRDefault="5157089B" w:rsidP="15FC9831">
      <w:pPr>
        <w:rPr>
          <w:rFonts w:hint="eastAsia"/>
        </w:rPr>
      </w:pPr>
      <w:r>
        <w:t xml:space="preserve">In addition, the company should consider diversifying its revenue streams. Relying heavily on </w:t>
      </w:r>
      <w:r w:rsidR="004118CF">
        <w:t>a sole source</w:t>
      </w:r>
      <w:r>
        <w:t xml:space="preserve"> of income increases financial risk. By expanding product offerings or exploring new markets, the business can reduce its dependence on existing sales channels (Porter, 1985).</w:t>
      </w:r>
    </w:p>
    <w:p w14:paraId="1ED066D1" w14:textId="745D476D" w:rsidR="5157089B" w:rsidRDefault="5157089B" w:rsidP="15FC9831">
      <w:pPr>
        <w:rPr>
          <w:rFonts w:hint="eastAsia"/>
        </w:rPr>
      </w:pPr>
      <w:r>
        <w:t xml:space="preserve">Finally, the company should invest in financial monitoring systems that provide real-time data. This would allow management to make informed decisions quickly and respond to changes in market conditions. Modern </w:t>
      </w:r>
      <w:r w:rsidR="007F60B1">
        <w:t>budgetary management</w:t>
      </w:r>
      <w:r>
        <w:t xml:space="preserve"> emphasises the importance of data-driven decision-making in improving performance (Marr, 2013).</w:t>
      </w:r>
    </w:p>
    <w:p w14:paraId="6CF0992D" w14:textId="60DA302C" w:rsidR="5157089B" w:rsidRDefault="5157089B" w:rsidP="15FC9831">
      <w:pPr>
        <w:rPr>
          <w:rFonts w:hint="eastAsia"/>
        </w:rPr>
      </w:pPr>
      <w:r>
        <w:t>Overall, these strategic actions would strengthen the financial position of Silver Stitch Ltd and support long-term growth.</w:t>
      </w:r>
    </w:p>
    <w:p w14:paraId="7580F6D9" w14:textId="7FB12912" w:rsidR="15FC9831" w:rsidRDefault="15FC9831" w:rsidP="15FC9831">
      <w:pPr>
        <w:rPr>
          <w:rFonts w:hint="eastAsia"/>
        </w:rPr>
      </w:pPr>
      <w:r>
        <w:br/>
      </w:r>
    </w:p>
    <w:p w14:paraId="7FD5BC5F" w14:textId="276CA267" w:rsidR="35758A0D" w:rsidRDefault="35758A0D" w:rsidP="15FC9831">
      <w:pPr>
        <w:pStyle w:val="Heading2"/>
        <w:rPr>
          <w:rFonts w:hint="eastAsia"/>
        </w:rPr>
      </w:pPr>
      <w:bookmarkStart w:id="7" w:name="_Toc1945896438"/>
      <w:r>
        <w:t>Budgeting Systems and Behavioural Factors</w:t>
      </w:r>
      <w:bookmarkEnd w:id="7"/>
      <w:r>
        <w:t xml:space="preserve"> </w:t>
      </w:r>
    </w:p>
    <w:p w14:paraId="22BE8AA5" w14:textId="5A39B37F" w:rsidR="15FC9831" w:rsidRDefault="15FC9831" w:rsidP="15FC9831">
      <w:pPr>
        <w:rPr>
          <w:rFonts w:hint="eastAsia"/>
        </w:rPr>
      </w:pPr>
    </w:p>
    <w:p w14:paraId="2E55CF9E" w14:textId="27EC704C" w:rsidR="41A7DE7E" w:rsidRDefault="41A7DE7E" w:rsidP="15FC9831">
      <w:pPr>
        <w:rPr>
          <w:rFonts w:hint="eastAsia"/>
        </w:rPr>
      </w:pPr>
      <w:r>
        <w:t xml:space="preserve">For budgeting systems to be effective, several organisational conditions must be present. Clear communication ensures that employees understand budget objectives (Horner, 2020). Participation in the budgeting process increases motivation and commitment (Seal et al., 2018). Realistic targets are essential to avoid demotivation and </w:t>
      </w:r>
      <w:bookmarkStart w:id="8" w:name="_Int_U7zpFoRd"/>
      <w:r>
        <w:t>poor performance</w:t>
      </w:r>
      <w:bookmarkEnd w:id="8"/>
      <w:r>
        <w:t xml:space="preserve"> (Atrill and McLaney, 2021).</w:t>
      </w:r>
    </w:p>
    <w:p w14:paraId="1A15FEBA" w14:textId="3708E0E4" w:rsidR="41A7DE7E" w:rsidRDefault="41A7DE7E" w:rsidP="15FC9831">
      <w:pPr>
        <w:rPr>
          <w:rFonts w:hint="eastAsia"/>
        </w:rPr>
      </w:pPr>
      <w:r>
        <w:t xml:space="preserve"> Behavioural factors also play a key role. Excessive pressure may lead to unethical behaviour (Hansen et al., 2003). Goal congruence is necessary to align individual and organisational objectives (Simons, 1995). Furthermore, management control systems must be designed to support performance without creating unnecessary stress (Chenhall, 2003; Langfield-Smith, 1997)</w:t>
      </w:r>
      <w:r w:rsidR="00252A08">
        <w:t xml:space="preserve">. </w:t>
      </w:r>
      <w:r w:rsidR="002C460B">
        <w:t>To</w:t>
      </w:r>
      <w:r w:rsidR="07D43E50">
        <w:t xml:space="preserve"> improve financial performance and reduce risk, Silver Stitch Ltd should consider several strategic actions. Firstly, improving inventory management is essential. The company should implement more accurate demand forecasting methods to ensure that stock levels are aligned with customer demand. Techniques such as Just-in-Time (JIT) inventory management can reduce excess stock and minimise holding costs (Horner, 2020).</w:t>
      </w:r>
    </w:p>
    <w:p w14:paraId="2DA9B771" w14:textId="1E4A197F" w:rsidR="07D43E50" w:rsidRDefault="07D43E50" w:rsidP="15FC9831">
      <w:pPr>
        <w:rPr>
          <w:rFonts w:hint="eastAsia"/>
        </w:rPr>
      </w:pPr>
      <w:r>
        <w:lastRenderedPageBreak/>
        <w:t>Secondly, the company should focus on improving cash flow management. This can be achieved by monitoring cash inflows and outflows more closely and identifying areas where costs can be reduced. For example, negotiating better payment terms with suppliers may allow the company to delay cash outflows, improving liquidity (Van Horne and Wachowicz, 2008).</w:t>
      </w:r>
    </w:p>
    <w:p w14:paraId="6CCF8B3C" w14:textId="50209ECC" w:rsidR="07D43E50" w:rsidRDefault="07D43E50" w:rsidP="15FC9831">
      <w:pPr>
        <w:rPr>
          <w:rFonts w:hint="eastAsia"/>
        </w:rPr>
      </w:pPr>
      <w:r>
        <w:t>Another recommendation is to review operating expenses and identify opportunities for cost reduction. While it is important to maintain service quality, unnecessary expenses should be minimised to improve profitability. According to Walsh (2008), effective cost control is essential for maintaining financial efficiency in retail businesses.</w:t>
      </w:r>
    </w:p>
    <w:p w14:paraId="0C06461A" w14:textId="62AA7414" w:rsidR="07D43E50" w:rsidRDefault="07D43E50" w:rsidP="15FC9831">
      <w:pPr>
        <w:rPr>
          <w:rFonts w:hint="eastAsia"/>
        </w:rPr>
      </w:pPr>
      <w:r>
        <w:t xml:space="preserve">In addition, the company should consider diversifying its revenue streams. Relying heavily on </w:t>
      </w:r>
      <w:r w:rsidR="00C47899">
        <w:t>an individual source</w:t>
      </w:r>
      <w:r>
        <w:t xml:space="preserve"> of income increases financial risk. By expanding product offerings or exploring new markets, the business can reduce its dependence on existing sales channels (Porter, 1985).</w:t>
      </w:r>
    </w:p>
    <w:p w14:paraId="74D24A57" w14:textId="1862C9E1" w:rsidR="07D43E50" w:rsidRDefault="07D43E50" w:rsidP="15FC9831">
      <w:pPr>
        <w:rPr>
          <w:rFonts w:hint="eastAsia"/>
        </w:rPr>
      </w:pPr>
      <w:r>
        <w:t xml:space="preserve">Finally, the company should invest in financial monitoring systems that provide real-time data. This would allow management to make informed decisions quickly and respond to changes in market conditions. Modern </w:t>
      </w:r>
      <w:r w:rsidR="00E32D58">
        <w:t>budgetary management</w:t>
      </w:r>
      <w:r>
        <w:t xml:space="preserve"> emphasises the importance of data-driven decision-making in improving performance (Marr, 2013).</w:t>
      </w:r>
    </w:p>
    <w:p w14:paraId="6F91B6CB" w14:textId="4C8ABA4D" w:rsidR="07D43E50" w:rsidRDefault="07D43E50" w:rsidP="15FC9831">
      <w:pPr>
        <w:rPr>
          <w:rFonts w:hint="eastAsia"/>
        </w:rPr>
      </w:pPr>
      <w:r>
        <w:t>Overall, these strategic actions would strengthen the financial position of Silver Stitch Ltd and support long-term growth.</w:t>
      </w:r>
    </w:p>
    <w:p w14:paraId="7088E3BC" w14:textId="3C4C1962" w:rsidR="15FC9831" w:rsidRDefault="15FC9831" w:rsidP="15FC9831">
      <w:pPr>
        <w:pStyle w:val="Heading2"/>
        <w:rPr>
          <w:rFonts w:hint="eastAsia"/>
        </w:rPr>
      </w:pPr>
      <w:bookmarkStart w:id="9" w:name="_Toc1035788087"/>
      <w:r>
        <w:br/>
      </w:r>
      <w:r w:rsidR="43C330B7">
        <w:t>Critical Evaluation of Traditional Budgeting</w:t>
      </w:r>
      <w:bookmarkEnd w:id="9"/>
    </w:p>
    <w:p w14:paraId="21D5E00C" w14:textId="152BF098" w:rsidR="15FC9831" w:rsidRDefault="15FC9831" w:rsidP="15FC9831">
      <w:pPr>
        <w:rPr>
          <w:rFonts w:hint="eastAsia"/>
        </w:rPr>
      </w:pPr>
    </w:p>
    <w:p w14:paraId="584E57C9" w14:textId="4E3EB170" w:rsidR="15FC9831" w:rsidRDefault="15FC9831" w:rsidP="15FC9831">
      <w:pPr>
        <w:rPr>
          <w:rFonts w:hint="eastAsia"/>
        </w:rPr>
      </w:pPr>
      <w:r>
        <w:br/>
      </w:r>
      <w:r w:rsidR="69D893CC">
        <w:t>Traditional budgeting has been widely used by organisations as a method of financial planning and control. It provides a structured framework that allows managers to set financial targets, monitor performance and control costs over a defined period. In many cases, this approach supports financial discipline and ensures that organisations operate within their available resources. As a result, traditional budgeting remains a central part of management accounting practices (Drury, 2021; Atrill and McLaney, 2021).</w:t>
      </w:r>
    </w:p>
    <w:p w14:paraId="424C97A0" w14:textId="004A1EF9" w:rsidR="69D893CC" w:rsidRDefault="69D893CC" w:rsidP="15FC9831">
      <w:pPr>
        <w:rPr>
          <w:rFonts w:hint="eastAsia"/>
        </w:rPr>
      </w:pPr>
      <w:r>
        <w:t xml:space="preserve">Despite these advantages, traditional budgeting has been increasingly criticised for its limitations, particularly in modern and rapidly changing business environments. One of the most significant weaknesses is its lack of flexibility. Budgets are typically prepared annually and remain fixed for the duration of the period. This means that they may quickly become outdated if market conditions change, making it difficult for organisations to respond effectively to new opportunities or challenges. In industries </w:t>
      </w:r>
      <w:r>
        <w:lastRenderedPageBreak/>
        <w:t>such as retail, where customer demand and market trends can shift rapidly, this rigidity can reduce the usefulness of budgeting as a management tool (Bhimani, 2006; Hope and Fraser, 2003).</w:t>
      </w:r>
    </w:p>
    <w:p w14:paraId="792CC3DC" w14:textId="6396AAAC" w:rsidR="69D893CC" w:rsidRDefault="69D893CC" w:rsidP="15FC9831">
      <w:pPr>
        <w:rPr>
          <w:rFonts w:hint="eastAsia"/>
        </w:rPr>
      </w:pPr>
      <w:r>
        <w:t>Another important limitation is the reliance on historical data. Traditional budgeting often involves adjusting previous figures to predict future performance. While this approach is simple and widely used, it assumes that past trends will continue, which is not always the case. Changes in economic conditions, competition or consumer behaviour may make historical data less relevant. Johnson and Kaplan (1987) argue that management accounting systems based heavily on past data may fail to provide useful information for decision-making in more dynamic environments. This suggests that traditional budgeting may not always support effective strategic planning.</w:t>
      </w:r>
    </w:p>
    <w:p w14:paraId="01AABE9A" w14:textId="7A8E0DC9" w:rsidR="69D893CC" w:rsidRDefault="69D893CC" w:rsidP="15FC9831">
      <w:pPr>
        <w:rPr>
          <w:rFonts w:hint="eastAsia"/>
        </w:rPr>
      </w:pPr>
      <w:r>
        <w:t>The behavioural impact of budgeting is also an important consideration. Employees and managers are frequently evaluated based on their ability to meet budget targets, which can create pressure and influence behaviour. In some cases, this may lead to dysfunctional practices, such as budget padding, where managers intentionally underestimate performance to make targets easier to achieve. Similarly, managers may focus on short-term results rather than long-term objectives, potentially harming the organisation’s overall performance (Merchant and Van der Stede, 2017; Hansen et al., 2003). These behavioural issues highlight the importance of designing budgeting systems that encourage realistic and ethical decision-making.</w:t>
      </w:r>
    </w:p>
    <w:p w14:paraId="63A5E5FE" w14:textId="07FF25BC" w:rsidR="69D893CC" w:rsidRDefault="69D893CC" w:rsidP="15FC9831">
      <w:pPr>
        <w:rPr>
          <w:rFonts w:hint="eastAsia"/>
        </w:rPr>
      </w:pPr>
      <w:r>
        <w:t xml:space="preserve">Traditional budgeting can also be time-consuming and </w:t>
      </w:r>
      <w:r w:rsidR="00C27164">
        <w:t>resource intensive</w:t>
      </w:r>
      <w:r>
        <w:t>. Preparing detailed budgets requires significant input from different departments, which can reduce efficiency. In large organisations, the budgeting process may become bureaucratic, with multiple levels of approval and limited flexibility. This may slow down decision-making and reduce the organisation’s ability to respond quickly to changing conditions (Otley, 2016). As a result, managers may spend more time planning than managing actual performance.</w:t>
      </w:r>
    </w:p>
    <w:p w14:paraId="21925D2E" w14:textId="3910E50C" w:rsidR="69D893CC" w:rsidRDefault="69D893CC" w:rsidP="15FC9831">
      <w:pPr>
        <w:rPr>
          <w:rFonts w:hint="eastAsia"/>
        </w:rPr>
      </w:pPr>
      <w:r>
        <w:t>In contrast, modern budgeting approaches have been developed to address these limitations. Rolling budgets, for example, are updated regularly throughout the year, allowing organisations to adjust their plans in response to changes in the environment. This makes them more flexible and relevant than traditional fixed budgets (Hansen et al., 2003). Beyond budgeting goes even further by promoting decentralised decision-making and continuous planning. It encourages organisations to move away from rigid targets and focus instead on adaptability and performance improvement (Hope and Fraser, 2003).</w:t>
      </w:r>
    </w:p>
    <w:p w14:paraId="2AC46456" w14:textId="142F853B" w:rsidR="69D893CC" w:rsidRDefault="69D893CC" w:rsidP="15FC9831">
      <w:pPr>
        <w:rPr>
          <w:rFonts w:hint="eastAsia"/>
        </w:rPr>
      </w:pPr>
      <w:r>
        <w:t xml:space="preserve">However, modern approaches are not without their challenges. Implementing flexible budgeting systems requires strong management structures, effective </w:t>
      </w:r>
      <w:r w:rsidR="00E3249A">
        <w:t>communication,</w:t>
      </w:r>
      <w:r>
        <w:t xml:space="preserve"> </w:t>
      </w:r>
      <w:r>
        <w:lastRenderedPageBreak/>
        <w:t>and a supportive organisational culture. Without these elements, there is a risk that control may be reduced and decision-making may become inconsistent (Otley, 2016).</w:t>
      </w:r>
    </w:p>
    <w:p w14:paraId="617755D5" w14:textId="12884EF1" w:rsidR="69D893CC" w:rsidRDefault="69D893CC" w:rsidP="15FC9831">
      <w:pPr>
        <w:rPr>
          <w:rFonts w:hint="eastAsia"/>
        </w:rPr>
      </w:pPr>
      <w:r>
        <w:t xml:space="preserve"> Therefore, while modern budgeting approaches offer greater flexibility, they also require careful implementation.</w:t>
      </w:r>
    </w:p>
    <w:p w14:paraId="1197DF05" w14:textId="03FAE07B" w:rsidR="69D893CC" w:rsidRDefault="69D893CC" w:rsidP="15FC9831">
      <w:pPr>
        <w:rPr>
          <w:rFonts w:hint="eastAsia"/>
        </w:rPr>
      </w:pPr>
      <w:r>
        <w:t>It is also important to recognise that traditional budgeting still provides value in certain situations. In stable environments, where operations are predictable and changes are limited, traditional budgeting can offer clear financial control and accountability. It ensures that resources are allocated effectively and that performance is monitored consistently. For this reason, many organisations continue to use traditional budgeting alongside more flexible approaches, creating a hybrid system that balances control and adaptability (Drury, 2021).</w:t>
      </w:r>
    </w:p>
    <w:p w14:paraId="3CC762E5" w14:textId="1AFA73CB" w:rsidR="69D893CC" w:rsidRDefault="69D893CC" w:rsidP="15FC9831">
      <w:pPr>
        <w:rPr>
          <w:rFonts w:hint="eastAsia"/>
        </w:rPr>
      </w:pPr>
      <w:r>
        <w:t xml:space="preserve">Overall, traditional budgeting remains </w:t>
      </w:r>
      <w:r w:rsidR="00EB4B6F">
        <w:t>a necessary tool</w:t>
      </w:r>
      <w:r>
        <w:t xml:space="preserve"> for financial management, but its limitations are significant in modern business environments. Its lack of flexibility, reliance on historical data and potential behavioural issues reduce its effectiveness in dynamic markets. A more balanced approach, combining traditional budgeting with more adaptive methods such as rolling budgets, may be more suitable. This would allow organisations to maintain financial control while also responding effectively to change and uncertainty.</w:t>
      </w:r>
    </w:p>
    <w:p w14:paraId="125EFD16" w14:textId="55924208" w:rsidR="05FE1F56" w:rsidRDefault="05FE1F56" w:rsidP="15FC9831">
      <w:pPr>
        <w:pStyle w:val="Heading1"/>
        <w:rPr>
          <w:rFonts w:hint="eastAsia"/>
        </w:rPr>
      </w:pPr>
      <w:bookmarkStart w:id="10" w:name="_Toc318770879"/>
      <w:r>
        <w:t>Link Between</w:t>
      </w:r>
      <w:r w:rsidR="003D61E9">
        <w:t xml:space="preserve"> Budgeting </w:t>
      </w:r>
      <w:r>
        <w:t>and Strategic Managemet</w:t>
      </w:r>
      <w:bookmarkEnd w:id="10"/>
    </w:p>
    <w:p w14:paraId="62E1BD12" w14:textId="22C8269F" w:rsidR="15FC9831" w:rsidRDefault="15FC9831" w:rsidP="15FC9831">
      <w:pPr>
        <w:rPr>
          <w:rFonts w:hint="eastAsia"/>
        </w:rPr>
      </w:pPr>
    </w:p>
    <w:p w14:paraId="1F775BF0" w14:textId="2DEEF75C" w:rsidR="15FC9831" w:rsidRDefault="15FC9831" w:rsidP="15FC9831">
      <w:pPr>
        <w:rPr>
          <w:rFonts w:hint="eastAsia"/>
        </w:rPr>
      </w:pPr>
    </w:p>
    <w:p w14:paraId="3EE267D5" w14:textId="7FF1E4B6" w:rsidR="5A487D1E" w:rsidRDefault="5A487D1E" w:rsidP="15FC9831">
      <w:pPr>
        <w:rPr>
          <w:rFonts w:hint="eastAsia"/>
        </w:rPr>
      </w:pPr>
      <w:r>
        <w:t>Budgeting should not be viewed as a purely financial activity but as an integral part of strategic management. Effective budgeting aligns financial planning with organisational objectives, ensuring that resources are allocated in a way that supports long-term goals (Kaplan and Norton, 1996).</w:t>
      </w:r>
    </w:p>
    <w:p w14:paraId="5D00BE18" w14:textId="4DE13722" w:rsidR="5A487D1E" w:rsidRDefault="5A487D1E" w:rsidP="15FC9831">
      <w:pPr>
        <w:rPr>
          <w:rFonts w:hint="eastAsia"/>
        </w:rPr>
      </w:pPr>
      <w:r>
        <w:t xml:space="preserve">In the case of Silver Stitch Ltd, budgeting can be used to support strategic decisions such as expansion, cost </w:t>
      </w:r>
      <w:r w:rsidR="00E3249A">
        <w:t>reduction,</w:t>
      </w:r>
      <w:r>
        <w:t xml:space="preserve"> and operational improvements. By linking budgeting with strategic planning, the company can ensure that financial resources are used effectively to achieve competitive advantage (Porter, 1985).</w:t>
      </w:r>
    </w:p>
    <w:p w14:paraId="649E6D8C" w14:textId="17618842" w:rsidR="5A487D1E" w:rsidRDefault="5A487D1E" w:rsidP="15FC9831">
      <w:pPr>
        <w:rPr>
          <w:rFonts w:hint="eastAsia"/>
        </w:rPr>
      </w:pPr>
      <w:r>
        <w:t>Furthermore, integrating budgeting with performance measurement systems allows organisations to track progress and identify areas for improvement. This approach supports continuous improvement and enhances overall performance (Marr, 2013).</w:t>
      </w:r>
    </w:p>
    <w:p w14:paraId="76304096" w14:textId="2888AEA1" w:rsidR="5A487D1E" w:rsidRDefault="5A487D1E" w:rsidP="15FC9831">
      <w:pPr>
        <w:rPr>
          <w:rFonts w:hint="eastAsia"/>
        </w:rPr>
      </w:pPr>
      <w:r>
        <w:t xml:space="preserve">However, for this integration to be successful, budgeting systems must be flexible and responsive to change. Traditional rigid approaches may limit strategic development, </w:t>
      </w:r>
      <w:r>
        <w:lastRenderedPageBreak/>
        <w:t>while more adaptive systems can support innovation and growth (Hope and Fraser, 2003).</w:t>
      </w:r>
    </w:p>
    <w:p w14:paraId="2AE42DDC" w14:textId="5322E93E" w:rsidR="5A487D1E" w:rsidRDefault="5A487D1E" w:rsidP="15FC9831">
      <w:pPr>
        <w:rPr>
          <w:rFonts w:hint="eastAsia"/>
        </w:rPr>
      </w:pPr>
      <w:r>
        <w:t>Overall, the integration of budgeting and strategic management is essential for achieving sustainable success in modern business environments.</w:t>
      </w:r>
    </w:p>
    <w:p w14:paraId="675AEDE5" w14:textId="36845439" w:rsidR="15FC9831" w:rsidRDefault="15FC9831" w:rsidP="15FC9831">
      <w:pPr>
        <w:pStyle w:val="Heading1"/>
        <w:rPr>
          <w:rFonts w:hint="eastAsia"/>
        </w:rPr>
      </w:pPr>
      <w:r>
        <w:br/>
      </w:r>
    </w:p>
    <w:p w14:paraId="18613B40" w14:textId="6ABBA780" w:rsidR="38DC2927" w:rsidRDefault="38DC2927" w:rsidP="15FC9831">
      <w:pPr>
        <w:pStyle w:val="Heading1"/>
        <w:rPr>
          <w:rFonts w:hint="eastAsia"/>
        </w:rPr>
      </w:pPr>
      <w:bookmarkStart w:id="11" w:name="_Toc200476072"/>
      <w:r>
        <w:t>Conclusion</w:t>
      </w:r>
      <w:bookmarkEnd w:id="11"/>
      <w:r>
        <w:t xml:space="preserve"> </w:t>
      </w:r>
    </w:p>
    <w:p w14:paraId="1E9E40D4" w14:textId="641D564E" w:rsidR="15FC9831" w:rsidRDefault="15FC9831" w:rsidP="15FC9831">
      <w:pPr>
        <w:rPr>
          <w:rFonts w:hint="eastAsia"/>
        </w:rPr>
      </w:pPr>
    </w:p>
    <w:p w14:paraId="7CEC156D" w14:textId="51B8F8DC" w:rsidR="65BD6312" w:rsidRDefault="65BD6312" w:rsidP="15FC9831">
      <w:pPr>
        <w:rPr>
          <w:rFonts w:hint="eastAsia"/>
        </w:rPr>
      </w:pPr>
      <w:r>
        <w:t xml:space="preserve">In conclusion, budgeting plays a critical role in supporting financial planning, </w:t>
      </w:r>
      <w:r w:rsidR="00E3249A">
        <w:t>control,</w:t>
      </w:r>
      <w:r>
        <w:t xml:space="preserve"> and decision-making within organisations. The analysis of Silver Stitch Ltd demonstrates that while the business </w:t>
      </w:r>
      <w:r w:rsidR="00B926CC">
        <w:t>can</w:t>
      </w:r>
      <w:r>
        <w:t xml:space="preserve"> generate a profit over the six-month period, it also faces significant financial challenges, particularly in relation to liquidity and working capital management. This highlights the importance of not relying solely on profitability as an indicator of financial success, as cash flow remains essential for the day-to-day operations of the business (Drury, 2021; Atrill and McLaney, 2021).</w:t>
      </w:r>
    </w:p>
    <w:p w14:paraId="6D1E7F64" w14:textId="30F1BD30" w:rsidR="65BD6312" w:rsidRDefault="65BD6312" w:rsidP="15FC9831">
      <w:pPr>
        <w:rPr>
          <w:rFonts w:hint="eastAsia"/>
        </w:rPr>
      </w:pPr>
      <w:r>
        <w:t>The stock budget reveals that inventory levels are increasing over time, which may indicate inefficiencies in stock management. Excess inventory ties up financial resources and may lead to higher storage costs, reducing overall operational efficiency (Seal et al., 2018). At the same time, the cash budget highlights an initial overdraft position, suggesting that the company may struggle to meet its short-term financial obligations. Although the cash position improves throughout the period, this improvement is dependent on maintaining consistent sales performance, which introduces an element of risk.</w:t>
      </w:r>
    </w:p>
    <w:p w14:paraId="693F6A38" w14:textId="6D40F92E" w:rsidR="65BD6312" w:rsidRDefault="65BD6312" w:rsidP="15FC9831">
      <w:pPr>
        <w:rPr>
          <w:rFonts w:hint="eastAsia"/>
        </w:rPr>
      </w:pPr>
      <w:r>
        <w:t xml:space="preserve">The budgeted profit and loss account shows that the company achieves a strong gross profit margin, reflecting effective pricing and cost control. However, operating expenses and financial commitments reduce the final level of profit. This demonstrates the importance of managing both revenues and costs </w:t>
      </w:r>
      <w:r w:rsidR="00B926CC">
        <w:t>to</w:t>
      </w:r>
      <w:r>
        <w:t xml:space="preserve"> achieve sustainable financial performance (Garrison et al., 2021). It also reinforces the need for careful financial planning and monitoring to ensure that profitability is not achieved at the expense of liquidity.</w:t>
      </w:r>
    </w:p>
    <w:p w14:paraId="0B8BFFE6" w14:textId="4647BB58" w:rsidR="65BD6312" w:rsidRDefault="65BD6312" w:rsidP="15FC9831">
      <w:pPr>
        <w:rPr>
          <w:rFonts w:hint="eastAsia"/>
        </w:rPr>
      </w:pPr>
      <w:r>
        <w:t xml:space="preserve">In addition, the report highlights the importance of effective budgeting systems and the role of behavioural factors in influencing performance. Successful budgeting requires clear communication, realistic target setting and active participation from employees. Without these elements, budgeting systems may become ineffective and lead to </w:t>
      </w:r>
      <w:r>
        <w:lastRenderedPageBreak/>
        <w:t>dysfunctional behaviour (Hansen et al., 2003; Merchant and Van der Stede, 2017). This emphasises that budgeting is not only a financial process but also a managerial and behavioural one.</w:t>
      </w:r>
    </w:p>
    <w:p w14:paraId="5000520A" w14:textId="6D5C82E5" w:rsidR="65BD6312" w:rsidRDefault="65BD6312" w:rsidP="15FC9831">
      <w:pPr>
        <w:rPr>
          <w:rFonts w:hint="eastAsia"/>
        </w:rPr>
      </w:pPr>
      <w:r>
        <w:t>Furthermore, the critical evaluation of traditional budgeting approaches suggests that while they provide structure and control, they may lack flexibility in rapidly changing business environments. Modern approaches, such as rolling budgets and beyond budgeting, offer greater adaptability and responsiveness, which may be more suitable in today’s dynamic markets (Hope and Fraser, 2003; Otley, 2016). However, these approaches also require strong management systems and organisational culture to be effective.</w:t>
      </w:r>
    </w:p>
    <w:p w14:paraId="6590095D" w14:textId="34577322" w:rsidR="65BD6312" w:rsidRDefault="65BD6312" w:rsidP="15FC9831">
      <w:pPr>
        <w:rPr>
          <w:rFonts w:hint="eastAsia"/>
        </w:rPr>
      </w:pPr>
      <w:r>
        <w:t>Finally, it is important to acknowledge that this analysis is based on forecast data, which may not fully reflect actual performance. External factors such as changes in consumer demand, economic conditions and operational challenges may impact the accuracy of the budgets. Therefore, continuous monitoring and regular updates are essential to ensure that budgeting remains relevant and effective.</w:t>
      </w:r>
    </w:p>
    <w:p w14:paraId="74001D57" w14:textId="3910CA82" w:rsidR="65BD6312" w:rsidRDefault="65BD6312" w:rsidP="15FC9831">
      <w:pPr>
        <w:rPr>
          <w:rFonts w:hint="eastAsia"/>
        </w:rPr>
      </w:pPr>
      <w:r>
        <w:t xml:space="preserve">Overall, the findings of this report demonstrate that while Silver Stitch Ltd has the potential to achieve financial success, it must improve its management of cash flow, </w:t>
      </w:r>
      <w:r w:rsidR="00E3249A">
        <w:t>inventory,</w:t>
      </w:r>
      <w:r>
        <w:t xml:space="preserve"> and costs. By adopting more flexible budgeting approaches and strengthening financial control systems, the company can enhance its performance and achieve long-term sustainability.</w:t>
      </w:r>
    </w:p>
    <w:p w14:paraId="0960D0DE" w14:textId="51884A13" w:rsidR="15FC9831" w:rsidRDefault="15FC9831" w:rsidP="15FC9831">
      <w:pPr>
        <w:rPr>
          <w:rFonts w:hint="eastAsia"/>
        </w:rPr>
      </w:pPr>
    </w:p>
    <w:p w14:paraId="77CD889D" w14:textId="465D6B81" w:rsidR="219330C4" w:rsidRDefault="219330C4" w:rsidP="15FC9831">
      <w:pPr>
        <w:pStyle w:val="Heading1"/>
        <w:rPr>
          <w:rFonts w:hint="eastAsia"/>
        </w:rPr>
      </w:pPr>
      <w:bookmarkStart w:id="12" w:name="_Toc163089332"/>
      <w:r>
        <w:t>References</w:t>
      </w:r>
      <w:bookmarkEnd w:id="12"/>
    </w:p>
    <w:p w14:paraId="23D34724" w14:textId="4E27CCF6" w:rsidR="15FC9831" w:rsidRDefault="15FC9831" w:rsidP="15FC9831">
      <w:pPr>
        <w:rPr>
          <w:rFonts w:hint="eastAsia"/>
        </w:rPr>
      </w:pPr>
    </w:p>
    <w:p w14:paraId="31111BCF" w14:textId="62670BB2" w:rsidR="1C319298" w:rsidRDefault="1C319298" w:rsidP="15FC9831">
      <w:pPr>
        <w:rPr>
          <w:rFonts w:hint="eastAsia"/>
        </w:rPr>
      </w:pPr>
      <w:r>
        <w:t>Anthony, R.N. (1965) Planning and Control Systems.</w:t>
      </w:r>
    </w:p>
    <w:p w14:paraId="7F91E1EE" w14:textId="3929B191" w:rsidR="1C319298" w:rsidRDefault="1C319298" w:rsidP="15FC9831">
      <w:pPr>
        <w:rPr>
          <w:rFonts w:hint="eastAsia"/>
        </w:rPr>
      </w:pPr>
      <w:r>
        <w:t>Atrill, P. and McLaney, E. (2021) Management Accounting for Decision Makers.</w:t>
      </w:r>
    </w:p>
    <w:p w14:paraId="5E40B945" w14:textId="649CD7ED" w:rsidR="1C319298" w:rsidRDefault="1C319298" w:rsidP="15FC9831">
      <w:pPr>
        <w:rPr>
          <w:rFonts w:hint="eastAsia"/>
        </w:rPr>
      </w:pPr>
      <w:r>
        <w:t>Bhimani, A. (2006) Contemporary Issues in Management Accounting.</w:t>
      </w:r>
    </w:p>
    <w:p w14:paraId="68F3FBC3" w14:textId="7133C880" w:rsidR="1C319298" w:rsidRDefault="1C319298" w:rsidP="15FC9831">
      <w:pPr>
        <w:rPr>
          <w:rFonts w:hint="eastAsia"/>
        </w:rPr>
      </w:pPr>
      <w:r>
        <w:t>Brigham, E.F. and Ehrhardt, M.C. (2020) Financial Management: Theory and Practice.</w:t>
      </w:r>
    </w:p>
    <w:p w14:paraId="50BE52AC" w14:textId="6F9032F9" w:rsidR="1C319298" w:rsidRDefault="1C319298" w:rsidP="15FC9831">
      <w:pPr>
        <w:rPr>
          <w:rFonts w:hint="eastAsia"/>
        </w:rPr>
      </w:pPr>
      <w:r>
        <w:t xml:space="preserve">Burns, </w:t>
      </w:r>
      <w:bookmarkStart w:id="13" w:name="_Int_1KYHH1TD"/>
      <w:r>
        <w:t>T.</w:t>
      </w:r>
      <w:bookmarkEnd w:id="13"/>
      <w:r>
        <w:t xml:space="preserve"> and Stalker, G.M. (1961) The Management of Innovation.</w:t>
      </w:r>
    </w:p>
    <w:p w14:paraId="235C7846" w14:textId="2FB8A469" w:rsidR="1C319298" w:rsidRDefault="1C319298" w:rsidP="15FC9831">
      <w:pPr>
        <w:rPr>
          <w:rFonts w:hint="eastAsia"/>
        </w:rPr>
      </w:pPr>
      <w:r>
        <w:t>Chaffey, D. (2022) Digital Business and E-Commerce Management.</w:t>
      </w:r>
    </w:p>
    <w:p w14:paraId="4A08DA52" w14:textId="5CC82A6C" w:rsidR="1C319298" w:rsidRDefault="1C319298" w:rsidP="15FC9831">
      <w:pPr>
        <w:rPr>
          <w:rFonts w:hint="eastAsia"/>
        </w:rPr>
      </w:pPr>
      <w:r>
        <w:t>Chenhall, R.H. (2003) ‘Management control systems design within its organisational context’, Accounting, Organizations and Society, 28(2–3), pp. 127–168.</w:t>
      </w:r>
    </w:p>
    <w:p w14:paraId="07F27600" w14:textId="6C8688BE" w:rsidR="1C319298" w:rsidRDefault="1C319298" w:rsidP="15FC9831">
      <w:pPr>
        <w:rPr>
          <w:rFonts w:hint="eastAsia"/>
        </w:rPr>
      </w:pPr>
      <w:r>
        <w:t>Cooper, R. (1998) Cost Management and Control.</w:t>
      </w:r>
    </w:p>
    <w:p w14:paraId="00969E7E" w14:textId="5FE01A99" w:rsidR="1C319298" w:rsidRDefault="1C319298" w:rsidP="15FC9831">
      <w:pPr>
        <w:rPr>
          <w:rFonts w:hint="eastAsia"/>
        </w:rPr>
      </w:pPr>
      <w:r>
        <w:t>Drury, C. (2021) Management and Cost Accounting.</w:t>
      </w:r>
    </w:p>
    <w:p w14:paraId="156E1CD5" w14:textId="1AC41FCE" w:rsidR="1C319298" w:rsidRDefault="1C319298" w:rsidP="15FC9831">
      <w:pPr>
        <w:rPr>
          <w:rFonts w:hint="eastAsia"/>
        </w:rPr>
      </w:pPr>
      <w:r>
        <w:lastRenderedPageBreak/>
        <w:t>Dyson, J.R. (2020) Accounting for Non-Accounting Students.</w:t>
      </w:r>
    </w:p>
    <w:p w14:paraId="1E350813" w14:textId="37A028A3" w:rsidR="1C319298" w:rsidRDefault="1C319298" w:rsidP="15FC9831">
      <w:pPr>
        <w:rPr>
          <w:rFonts w:hint="eastAsia"/>
        </w:rPr>
      </w:pPr>
      <w:r>
        <w:t>Fisher, J.G. (1998) ‘Contingency theory, management control systems and firm outcomes’, Behavioural Research in Accounting, 10, pp. 47–64.</w:t>
      </w:r>
    </w:p>
    <w:p w14:paraId="3ABD0654" w14:textId="552CD691" w:rsidR="1C319298" w:rsidRDefault="1C319298" w:rsidP="15FC9831">
      <w:pPr>
        <w:rPr>
          <w:rFonts w:hint="eastAsia"/>
        </w:rPr>
      </w:pPr>
      <w:r>
        <w:t xml:space="preserve">Garrison, R.H., Noreen, </w:t>
      </w:r>
      <w:bookmarkStart w:id="14" w:name="_Int_bCgWsq6s"/>
      <w:r>
        <w:t>E.W.</w:t>
      </w:r>
      <w:bookmarkEnd w:id="14"/>
      <w:r>
        <w:t xml:space="preserve"> and Brewer, P.C. (2021) Managerial Accounting.</w:t>
      </w:r>
    </w:p>
    <w:p w14:paraId="016956C3" w14:textId="17349AC8" w:rsidR="1C319298" w:rsidRDefault="1C319298" w:rsidP="15FC9831">
      <w:pPr>
        <w:rPr>
          <w:rFonts w:hint="eastAsia"/>
        </w:rPr>
      </w:pPr>
      <w:r>
        <w:t xml:space="preserve">Hansen, S.C., Otley, </w:t>
      </w:r>
      <w:bookmarkStart w:id="15" w:name="_Int_bwiVOxVQ"/>
      <w:r>
        <w:t>D.T.</w:t>
      </w:r>
      <w:bookmarkEnd w:id="15"/>
      <w:r>
        <w:t xml:space="preserve"> and Van der Stede, W.A. (2003) ‘Practice developments in budgeting’, Journal of Management Accounting Research, 15(1), pp. 95–116.</w:t>
      </w:r>
    </w:p>
    <w:p w14:paraId="5DB27A1C" w14:textId="2C939948" w:rsidR="1C319298" w:rsidRDefault="1C319298" w:rsidP="15FC9831">
      <w:pPr>
        <w:rPr>
          <w:rFonts w:hint="eastAsia"/>
        </w:rPr>
      </w:pPr>
      <w:r>
        <w:t>Horner, D. (2020) Accounting for Non-Accountants.</w:t>
      </w:r>
    </w:p>
    <w:p w14:paraId="54894AFD" w14:textId="1BF2825C" w:rsidR="1C319298" w:rsidRDefault="1C319298" w:rsidP="15FC9831">
      <w:pPr>
        <w:rPr>
          <w:rFonts w:hint="eastAsia"/>
        </w:rPr>
      </w:pPr>
      <w:r>
        <w:t xml:space="preserve">Hope, </w:t>
      </w:r>
      <w:bookmarkStart w:id="16" w:name="_Int_MMtluZC9"/>
      <w:r>
        <w:t>J.</w:t>
      </w:r>
      <w:bookmarkEnd w:id="16"/>
      <w:r>
        <w:t xml:space="preserve"> and Fraser, R. (2003) Beyond Budgeting.</w:t>
      </w:r>
    </w:p>
    <w:p w14:paraId="113F1D9F" w14:textId="1ADC408D" w:rsidR="1C319298" w:rsidRDefault="1C319298" w:rsidP="15FC9831">
      <w:pPr>
        <w:rPr>
          <w:rFonts w:hint="eastAsia"/>
        </w:rPr>
      </w:pPr>
      <w:r>
        <w:t>Horngren, C.T., Datar, S.M. and Rajan, M.V. (2017) Cost Accounting: A Managerial Emphasis.</w:t>
      </w:r>
    </w:p>
    <w:p w14:paraId="21454EBF" w14:textId="1121B441" w:rsidR="1C319298" w:rsidRDefault="1C319298" w:rsidP="15FC9831">
      <w:pPr>
        <w:rPr>
          <w:rFonts w:hint="eastAsia"/>
        </w:rPr>
      </w:pPr>
      <w:r>
        <w:t>Johnson, H.T. and Kaplan, R.S. (1987) Relevance Lost.</w:t>
      </w:r>
    </w:p>
    <w:p w14:paraId="20C3CF91" w14:textId="693D3F5C" w:rsidR="1C319298" w:rsidRDefault="1C319298" w:rsidP="15FC9831">
      <w:pPr>
        <w:rPr>
          <w:rFonts w:hint="eastAsia"/>
        </w:rPr>
      </w:pPr>
      <w:r>
        <w:t>Kaplan, R.S. (1984) ‘The evolution of management accounting’, The Accounting Review, 59(3), pp. 390–418.</w:t>
      </w:r>
    </w:p>
    <w:p w14:paraId="4D1BA0FB" w14:textId="5D2D895A" w:rsidR="1C319298" w:rsidRDefault="1C319298" w:rsidP="15FC9831">
      <w:pPr>
        <w:rPr>
          <w:rFonts w:hint="eastAsia"/>
        </w:rPr>
      </w:pPr>
      <w:r>
        <w:t>Kaplan, R.S. and Norton, D.P. (1996) The Balanced Scorecard.</w:t>
      </w:r>
    </w:p>
    <w:p w14:paraId="0A629F9F" w14:textId="727A7E5D" w:rsidR="1C319298" w:rsidRDefault="1C319298" w:rsidP="15FC9831">
      <w:pPr>
        <w:rPr>
          <w:rFonts w:hint="eastAsia"/>
        </w:rPr>
      </w:pPr>
      <w:r>
        <w:t>Langfield-Smith, K. (1997) ‘Management control systems and strategy’, Accounting, Organizations and Society, 22(2), pp. 207–232.</w:t>
      </w:r>
    </w:p>
    <w:p w14:paraId="08D9BB6A" w14:textId="517D1B15" w:rsidR="1C319298" w:rsidRDefault="1C319298" w:rsidP="15FC9831">
      <w:pPr>
        <w:rPr>
          <w:rFonts w:hint="eastAsia"/>
        </w:rPr>
      </w:pPr>
      <w:r>
        <w:t>Marr, B. (2013) Key Performance Indicators.</w:t>
      </w:r>
    </w:p>
    <w:p w14:paraId="439B4D8E" w14:textId="4425FFDC" w:rsidR="1C319298" w:rsidRDefault="1C319298" w:rsidP="15FC9831">
      <w:pPr>
        <w:rPr>
          <w:rFonts w:hint="eastAsia"/>
        </w:rPr>
      </w:pPr>
      <w:r>
        <w:t>Merchant, K.A. and Van der Stede, W.A. (2017) Management Control Systems.</w:t>
      </w:r>
    </w:p>
    <w:p w14:paraId="7C53C34C" w14:textId="102F0277" w:rsidR="1C319298" w:rsidRDefault="1C319298" w:rsidP="15FC9831">
      <w:pPr>
        <w:rPr>
          <w:rFonts w:hint="eastAsia"/>
        </w:rPr>
      </w:pPr>
      <w:r>
        <w:t>Mintzberg, H. (1994) The Rise and Fall of Strategic Planning.</w:t>
      </w:r>
    </w:p>
    <w:p w14:paraId="73703020" w14:textId="3A237F5F" w:rsidR="1C319298" w:rsidRDefault="1C319298" w:rsidP="15FC9831">
      <w:pPr>
        <w:rPr>
          <w:rFonts w:hint="eastAsia"/>
        </w:rPr>
      </w:pPr>
      <w:r>
        <w:t>Otley, D. (1999) ‘Performance management framework’, Management Accounting Research, 10(4), pp. 363–382.</w:t>
      </w:r>
    </w:p>
    <w:p w14:paraId="285E8759" w14:textId="7190136E" w:rsidR="1C319298" w:rsidRDefault="1C319298" w:rsidP="15FC9831">
      <w:pPr>
        <w:rPr>
          <w:rFonts w:hint="eastAsia"/>
        </w:rPr>
      </w:pPr>
      <w:r>
        <w:t>Otley, D. (2016) ‘Contingency theory of management accounting’, Management Accounting Research, 31, pp. 45–62.</w:t>
      </w:r>
    </w:p>
    <w:p w14:paraId="69D5129B" w14:textId="5EBB1B54" w:rsidR="1C319298" w:rsidRDefault="1C319298" w:rsidP="15FC9831">
      <w:pPr>
        <w:rPr>
          <w:rFonts w:hint="eastAsia"/>
        </w:rPr>
      </w:pPr>
      <w:r>
        <w:t>Porter, M.E. (1985) Competitive Advantage.</w:t>
      </w:r>
    </w:p>
    <w:p w14:paraId="17158F07" w14:textId="78E48AF6" w:rsidR="1C319298" w:rsidRDefault="1C319298" w:rsidP="15FC9831">
      <w:pPr>
        <w:rPr>
          <w:rFonts w:hint="eastAsia"/>
        </w:rPr>
      </w:pPr>
      <w:r>
        <w:t>Seal, W., Garrison, R.H. and Noreen, E.W. (2018) Management Accounting.</w:t>
      </w:r>
    </w:p>
    <w:p w14:paraId="1F186912" w14:textId="453AC052" w:rsidR="1C319298" w:rsidRDefault="1C319298" w:rsidP="15FC9831">
      <w:pPr>
        <w:rPr>
          <w:rFonts w:hint="eastAsia"/>
        </w:rPr>
      </w:pPr>
      <w:r>
        <w:t>Simons, R. (1995) Levers of Control.</w:t>
      </w:r>
    </w:p>
    <w:p w14:paraId="147BC86F" w14:textId="17C8BDDA" w:rsidR="1C319298" w:rsidRDefault="1C319298" w:rsidP="15FC9831">
      <w:pPr>
        <w:rPr>
          <w:rFonts w:hint="eastAsia"/>
        </w:rPr>
      </w:pPr>
      <w:r>
        <w:t xml:space="preserve">Van Horne, </w:t>
      </w:r>
      <w:bookmarkStart w:id="17" w:name="_Int_Y4VHrLAn"/>
      <w:r>
        <w:t>J.C.</w:t>
      </w:r>
      <w:bookmarkEnd w:id="17"/>
      <w:r>
        <w:t xml:space="preserve"> and Wachowicz, J.M. (2008) Fundamentals of Financial Management.</w:t>
      </w:r>
    </w:p>
    <w:p w14:paraId="6B49EBDF" w14:textId="395796B2" w:rsidR="1C319298" w:rsidRDefault="1C319298" w:rsidP="15FC9831">
      <w:pPr>
        <w:rPr>
          <w:rFonts w:hint="eastAsia"/>
        </w:rPr>
      </w:pPr>
      <w:r>
        <w:t>Walsh, C. (2008) Key Management Ratios.</w:t>
      </w:r>
    </w:p>
    <w:p w14:paraId="5BB51361" w14:textId="5A07F723" w:rsidR="1C319298" w:rsidRDefault="1C319298" w:rsidP="15FC9831">
      <w:pPr>
        <w:rPr>
          <w:rFonts w:hint="eastAsia"/>
        </w:rPr>
      </w:pPr>
      <w:r>
        <w:t>Fayol, H. (1949) General and Industrial Management.</w:t>
      </w:r>
    </w:p>
    <w:p w14:paraId="70690215" w14:textId="71D980B7" w:rsidR="1C319298" w:rsidRDefault="1C319298" w:rsidP="15FC9831">
      <w:pPr>
        <w:rPr>
          <w:rFonts w:hint="eastAsia"/>
        </w:rPr>
      </w:pPr>
      <w:r>
        <w:t>Taylor, F.W. (1911) The Principles of Scientific Management.</w:t>
      </w:r>
    </w:p>
    <w:p w14:paraId="0AB2EDD4" w14:textId="2CD6026E" w:rsidR="15FC9831" w:rsidRDefault="15FC9831" w:rsidP="15FC9831">
      <w:pPr>
        <w:rPr>
          <w:rFonts w:hint="eastAsia"/>
        </w:rPr>
      </w:pPr>
    </w:p>
    <w:sectPr w:rsidR="15FC9831">
      <w:headerReference w:type="default" r:id="rId10"/>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C89CFE" w14:textId="77777777" w:rsidR="006D4B69" w:rsidRDefault="006D4B69">
      <w:pPr>
        <w:spacing w:after="0" w:line="240" w:lineRule="auto"/>
        <w:rPr>
          <w:rFonts w:hint="eastAsia"/>
        </w:rPr>
      </w:pPr>
      <w:r>
        <w:separator/>
      </w:r>
    </w:p>
  </w:endnote>
  <w:endnote w:type="continuationSeparator" w:id="0">
    <w:p w14:paraId="07F4E878" w14:textId="77777777" w:rsidR="006D4B69" w:rsidRDefault="006D4B69">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5FC9831" w14:paraId="22D74304" w14:textId="77777777" w:rsidTr="15FC9831">
      <w:trPr>
        <w:trHeight w:val="300"/>
      </w:trPr>
      <w:tc>
        <w:tcPr>
          <w:tcW w:w="3005" w:type="dxa"/>
        </w:tcPr>
        <w:p w14:paraId="6F8B879F" w14:textId="4C8995C1" w:rsidR="15FC9831" w:rsidRDefault="15FC9831" w:rsidP="15FC9831">
          <w:pPr>
            <w:pStyle w:val="Header"/>
            <w:ind w:left="-115"/>
            <w:rPr>
              <w:rFonts w:hint="eastAsia"/>
            </w:rPr>
          </w:pPr>
        </w:p>
      </w:tc>
      <w:tc>
        <w:tcPr>
          <w:tcW w:w="3005" w:type="dxa"/>
        </w:tcPr>
        <w:p w14:paraId="006D9670" w14:textId="380D839F" w:rsidR="15FC9831" w:rsidRDefault="15FC9831" w:rsidP="15FC9831">
          <w:pPr>
            <w:pStyle w:val="Header"/>
            <w:jc w:val="center"/>
            <w:rPr>
              <w:rFonts w:hint="eastAsia"/>
            </w:rPr>
          </w:pPr>
        </w:p>
      </w:tc>
      <w:tc>
        <w:tcPr>
          <w:tcW w:w="3005" w:type="dxa"/>
        </w:tcPr>
        <w:p w14:paraId="0634D9EF" w14:textId="56F6CDF8" w:rsidR="15FC9831" w:rsidRDefault="15FC9831" w:rsidP="15FC9831">
          <w:pPr>
            <w:pStyle w:val="Header"/>
            <w:ind w:right="-115"/>
            <w:jc w:val="right"/>
            <w:rPr>
              <w:rFonts w:hint="eastAsia"/>
            </w:rPr>
          </w:pPr>
        </w:p>
      </w:tc>
    </w:tr>
  </w:tbl>
  <w:p w14:paraId="73CF8101" w14:textId="618EA42B" w:rsidR="15FC9831" w:rsidRDefault="15FC9831" w:rsidP="15FC9831">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666DF" w14:textId="77777777" w:rsidR="006D4B69" w:rsidRDefault="006D4B69">
      <w:pPr>
        <w:spacing w:after="0" w:line="240" w:lineRule="auto"/>
        <w:rPr>
          <w:rFonts w:hint="eastAsia"/>
        </w:rPr>
      </w:pPr>
      <w:r>
        <w:separator/>
      </w:r>
    </w:p>
  </w:footnote>
  <w:footnote w:type="continuationSeparator" w:id="0">
    <w:p w14:paraId="34C2D1D8" w14:textId="77777777" w:rsidR="006D4B69" w:rsidRDefault="006D4B69">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5FC9831" w14:paraId="3CDCC648" w14:textId="77777777" w:rsidTr="15FC9831">
      <w:trPr>
        <w:trHeight w:val="300"/>
      </w:trPr>
      <w:tc>
        <w:tcPr>
          <w:tcW w:w="3005" w:type="dxa"/>
        </w:tcPr>
        <w:p w14:paraId="07793650" w14:textId="77C27816" w:rsidR="15FC9831" w:rsidRDefault="15FC9831" w:rsidP="15FC9831">
          <w:pPr>
            <w:pStyle w:val="Header"/>
            <w:ind w:left="-115"/>
            <w:rPr>
              <w:rFonts w:hint="eastAsia"/>
            </w:rPr>
          </w:pPr>
        </w:p>
      </w:tc>
      <w:tc>
        <w:tcPr>
          <w:tcW w:w="3005" w:type="dxa"/>
        </w:tcPr>
        <w:p w14:paraId="249C64CE" w14:textId="65732AEE" w:rsidR="15FC9831" w:rsidRDefault="15FC9831" w:rsidP="15FC9831">
          <w:pPr>
            <w:pStyle w:val="Header"/>
            <w:jc w:val="center"/>
            <w:rPr>
              <w:rFonts w:hint="eastAsia"/>
            </w:rPr>
          </w:pPr>
        </w:p>
      </w:tc>
      <w:tc>
        <w:tcPr>
          <w:tcW w:w="3005" w:type="dxa"/>
        </w:tcPr>
        <w:p w14:paraId="36901BFA" w14:textId="2134352F" w:rsidR="15FC9831" w:rsidRDefault="15FC9831" w:rsidP="15FC9831">
          <w:pPr>
            <w:pStyle w:val="Header"/>
            <w:ind w:right="-115"/>
            <w:jc w:val="right"/>
            <w:rPr>
              <w:rFonts w:hint="eastAsia"/>
            </w:rPr>
          </w:pPr>
        </w:p>
      </w:tc>
    </w:tr>
  </w:tbl>
  <w:p w14:paraId="595D7CEA" w14:textId="372DEBDC" w:rsidR="15FC9831" w:rsidRDefault="15FC9831" w:rsidP="15FC9831">
    <w:pPr>
      <w:pStyle w:val="Header"/>
      <w:rPr>
        <w:rFonts w:hint="eastAsia"/>
      </w:rPr>
    </w:pPr>
  </w:p>
</w:hdr>
</file>

<file path=word/intelligence2.xml><?xml version="1.0" encoding="utf-8"?>
<int2:intelligence xmlns:int2="http://schemas.microsoft.com/office/intelligence/2020/intelligence" xmlns:oel="http://schemas.microsoft.com/office/2019/extlst">
  <int2:observations>
    <int2:bookmark int2:bookmarkName="_Int_MMtluZC9" int2:invalidationBookmarkName="" int2:hashCode="Uzp5OH9w+wqWrK" int2:id="FXAK71Ap">
      <int2:state int2:value="Rejected" int2:type="style"/>
    </int2:bookmark>
    <int2:bookmark int2:bookmarkName="_Int_U7zpFoRd" int2:invalidationBookmarkName="" int2:hashCode="5ojG2UO2Iqhd1Y" int2:id="alCCXz4F">
      <int2:state int2:value="Rejected" int2:type="style"/>
    </int2:bookmark>
    <int2:bookmark int2:bookmarkName="_Int_bwiVOxVQ" int2:invalidationBookmarkName="" int2:hashCode="0jrq4wku2lse+s" int2:id="eW86XxQS">
      <int2:state int2:value="Rejected" int2:type="style"/>
    </int2:bookmark>
    <int2:bookmark int2:bookmarkName="_Int_Y4VHrLAn" int2:invalidationBookmarkName="" int2:hashCode="onpZM8KjM9e0QM" int2:id="f7T5LNyM">
      <int2:state int2:value="Rejected" int2:type="style"/>
    </int2:bookmark>
    <int2:bookmark int2:bookmarkName="_Int_bCgWsq6s" int2:invalidationBookmarkName="" int2:hashCode="VzzcNCPHTY5uPX" int2:id="fUPf4BaF">
      <int2:state int2:value="Rejected" int2:type="style"/>
    </int2:bookmark>
    <int2:bookmark int2:bookmarkName="_Int_1KYHH1TD" int2:invalidationBookmarkName="" int2:hashCode="Gn5p78tW/BExnC" int2:id="sZGXVHhh">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E7D46A4"/>
    <w:rsid w:val="000075A0"/>
    <w:rsid w:val="00023D65"/>
    <w:rsid w:val="000421C0"/>
    <w:rsid w:val="00053F5D"/>
    <w:rsid w:val="00083A1D"/>
    <w:rsid w:val="000865F0"/>
    <w:rsid w:val="000B63F1"/>
    <w:rsid w:val="00110590"/>
    <w:rsid w:val="00114981"/>
    <w:rsid w:val="00161058"/>
    <w:rsid w:val="00195080"/>
    <w:rsid w:val="001B7B17"/>
    <w:rsid w:val="001F6119"/>
    <w:rsid w:val="00210FC0"/>
    <w:rsid w:val="002337F5"/>
    <w:rsid w:val="00252A08"/>
    <w:rsid w:val="002C460B"/>
    <w:rsid w:val="00307CD3"/>
    <w:rsid w:val="00373968"/>
    <w:rsid w:val="00380530"/>
    <w:rsid w:val="00396DEC"/>
    <w:rsid w:val="003A2E71"/>
    <w:rsid w:val="003D61E9"/>
    <w:rsid w:val="004003B5"/>
    <w:rsid w:val="004118CF"/>
    <w:rsid w:val="004568FD"/>
    <w:rsid w:val="0048614F"/>
    <w:rsid w:val="004A452F"/>
    <w:rsid w:val="00529EA7"/>
    <w:rsid w:val="00660F72"/>
    <w:rsid w:val="006B465E"/>
    <w:rsid w:val="006D4B69"/>
    <w:rsid w:val="00731469"/>
    <w:rsid w:val="00735F7A"/>
    <w:rsid w:val="00757B25"/>
    <w:rsid w:val="0076480C"/>
    <w:rsid w:val="007C00AF"/>
    <w:rsid w:val="007C4EA4"/>
    <w:rsid w:val="007F5F5B"/>
    <w:rsid w:val="007F60B1"/>
    <w:rsid w:val="00852950"/>
    <w:rsid w:val="0087540A"/>
    <w:rsid w:val="00894118"/>
    <w:rsid w:val="008A1F98"/>
    <w:rsid w:val="00954BD2"/>
    <w:rsid w:val="009B6984"/>
    <w:rsid w:val="009D26BA"/>
    <w:rsid w:val="009F5124"/>
    <w:rsid w:val="00A240C0"/>
    <w:rsid w:val="00A36978"/>
    <w:rsid w:val="00A9B062"/>
    <w:rsid w:val="00AD2DAA"/>
    <w:rsid w:val="00AE0AAE"/>
    <w:rsid w:val="00B02D47"/>
    <w:rsid w:val="00B77C29"/>
    <w:rsid w:val="00B82D3F"/>
    <w:rsid w:val="00B926CC"/>
    <w:rsid w:val="00BD13D6"/>
    <w:rsid w:val="00C27164"/>
    <w:rsid w:val="00C47899"/>
    <w:rsid w:val="00C706D3"/>
    <w:rsid w:val="00C80225"/>
    <w:rsid w:val="00D040C2"/>
    <w:rsid w:val="00E04815"/>
    <w:rsid w:val="00E17982"/>
    <w:rsid w:val="00E22386"/>
    <w:rsid w:val="00E30AD4"/>
    <w:rsid w:val="00E3249A"/>
    <w:rsid w:val="00E32D58"/>
    <w:rsid w:val="00E46762"/>
    <w:rsid w:val="00E64711"/>
    <w:rsid w:val="00EB4B6F"/>
    <w:rsid w:val="00EB52E6"/>
    <w:rsid w:val="00EF79BE"/>
    <w:rsid w:val="00F63D10"/>
    <w:rsid w:val="00F93C34"/>
    <w:rsid w:val="00FC10E5"/>
    <w:rsid w:val="024AC1B4"/>
    <w:rsid w:val="02C8C449"/>
    <w:rsid w:val="02E3539B"/>
    <w:rsid w:val="034C8B5F"/>
    <w:rsid w:val="056370D6"/>
    <w:rsid w:val="05FE1F56"/>
    <w:rsid w:val="07BE3169"/>
    <w:rsid w:val="07D43E50"/>
    <w:rsid w:val="0A29F175"/>
    <w:rsid w:val="0B8FC933"/>
    <w:rsid w:val="0BB3371E"/>
    <w:rsid w:val="0CEF6F8D"/>
    <w:rsid w:val="0E22F657"/>
    <w:rsid w:val="0E515480"/>
    <w:rsid w:val="0E58A8CA"/>
    <w:rsid w:val="1238E96E"/>
    <w:rsid w:val="1265C04B"/>
    <w:rsid w:val="13567AB6"/>
    <w:rsid w:val="142D3593"/>
    <w:rsid w:val="1499618E"/>
    <w:rsid w:val="15FC9831"/>
    <w:rsid w:val="18355955"/>
    <w:rsid w:val="1C26AD44"/>
    <w:rsid w:val="1C319298"/>
    <w:rsid w:val="1C5F87F1"/>
    <w:rsid w:val="1E7D46A4"/>
    <w:rsid w:val="21321723"/>
    <w:rsid w:val="21838992"/>
    <w:rsid w:val="219330C4"/>
    <w:rsid w:val="21CDA847"/>
    <w:rsid w:val="22D811CD"/>
    <w:rsid w:val="232A6C08"/>
    <w:rsid w:val="2344BC28"/>
    <w:rsid w:val="23CADB32"/>
    <w:rsid w:val="23F5CA35"/>
    <w:rsid w:val="23F910CD"/>
    <w:rsid w:val="24777F04"/>
    <w:rsid w:val="259AFA31"/>
    <w:rsid w:val="280674FB"/>
    <w:rsid w:val="28CAEFF5"/>
    <w:rsid w:val="299A59DE"/>
    <w:rsid w:val="29C91DCB"/>
    <w:rsid w:val="2A40A960"/>
    <w:rsid w:val="2B2F62BF"/>
    <w:rsid w:val="2B504259"/>
    <w:rsid w:val="2DB4F1F8"/>
    <w:rsid w:val="2FAEAB6D"/>
    <w:rsid w:val="2FB1A8AC"/>
    <w:rsid w:val="2FDD449D"/>
    <w:rsid w:val="3175B256"/>
    <w:rsid w:val="327DD5F7"/>
    <w:rsid w:val="3363A373"/>
    <w:rsid w:val="341CCE55"/>
    <w:rsid w:val="35758A0D"/>
    <w:rsid w:val="36979101"/>
    <w:rsid w:val="377986E8"/>
    <w:rsid w:val="3782D228"/>
    <w:rsid w:val="38DC2927"/>
    <w:rsid w:val="3A2ED200"/>
    <w:rsid w:val="3D5317B8"/>
    <w:rsid w:val="3E214928"/>
    <w:rsid w:val="3E4FDE4D"/>
    <w:rsid w:val="3F6DBDC8"/>
    <w:rsid w:val="40834191"/>
    <w:rsid w:val="41A7DE7E"/>
    <w:rsid w:val="43C330B7"/>
    <w:rsid w:val="4410CAED"/>
    <w:rsid w:val="45691FA4"/>
    <w:rsid w:val="460A966B"/>
    <w:rsid w:val="465B7404"/>
    <w:rsid w:val="46E09DAE"/>
    <w:rsid w:val="49030223"/>
    <w:rsid w:val="4AB3B2CF"/>
    <w:rsid w:val="4AFB935B"/>
    <w:rsid w:val="4EA28D31"/>
    <w:rsid w:val="4F7FE834"/>
    <w:rsid w:val="4FA89864"/>
    <w:rsid w:val="511B1697"/>
    <w:rsid w:val="5157089B"/>
    <w:rsid w:val="52D122A8"/>
    <w:rsid w:val="52ECD858"/>
    <w:rsid w:val="553C1C05"/>
    <w:rsid w:val="555C2BE8"/>
    <w:rsid w:val="55D80A8B"/>
    <w:rsid w:val="58C6470A"/>
    <w:rsid w:val="5976AE6E"/>
    <w:rsid w:val="5A487D1E"/>
    <w:rsid w:val="5C3F3584"/>
    <w:rsid w:val="5C638470"/>
    <w:rsid w:val="5D87C474"/>
    <w:rsid w:val="5E8194CA"/>
    <w:rsid w:val="5EBB6355"/>
    <w:rsid w:val="627DED20"/>
    <w:rsid w:val="65AE283C"/>
    <w:rsid w:val="65BD6312"/>
    <w:rsid w:val="66E990E0"/>
    <w:rsid w:val="678552E6"/>
    <w:rsid w:val="67C4A7C2"/>
    <w:rsid w:val="686807F9"/>
    <w:rsid w:val="69D893CC"/>
    <w:rsid w:val="6A2E2117"/>
    <w:rsid w:val="6A8F91B3"/>
    <w:rsid w:val="6B554DD8"/>
    <w:rsid w:val="6BF1B495"/>
    <w:rsid w:val="6C255666"/>
    <w:rsid w:val="6C398B04"/>
    <w:rsid w:val="6D29147A"/>
    <w:rsid w:val="70324318"/>
    <w:rsid w:val="70400073"/>
    <w:rsid w:val="70A092E3"/>
    <w:rsid w:val="70E98126"/>
    <w:rsid w:val="728F6E03"/>
    <w:rsid w:val="72C02DD4"/>
    <w:rsid w:val="746BBF5A"/>
    <w:rsid w:val="749120B0"/>
    <w:rsid w:val="74CC240F"/>
    <w:rsid w:val="75703989"/>
    <w:rsid w:val="76D91A28"/>
    <w:rsid w:val="779B6F46"/>
    <w:rsid w:val="788B2985"/>
    <w:rsid w:val="798DB29C"/>
    <w:rsid w:val="7ABA55BC"/>
    <w:rsid w:val="7BF36333"/>
    <w:rsid w:val="7BF4DEE6"/>
    <w:rsid w:val="7CE0C870"/>
    <w:rsid w:val="7F062530"/>
    <w:rsid w:val="7FF318F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D46A4"/>
  <w15:chartTrackingRefBased/>
  <w15:docId w15:val="{3E2FF077-C0E4-7B46-93D4-5152298F8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15FC98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15FC98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15FC9831"/>
    <w:rPr>
      <w:rFonts w:asciiTheme="majorHAnsi" w:eastAsiaTheme="majorEastAsia" w:hAnsiTheme="majorHAnsi" w:cstheme="majorBidi"/>
      <w:color w:val="0F4761" w:themeColor="accent1" w:themeShade="BF"/>
      <w:sz w:val="40"/>
      <w:szCs w:val="40"/>
    </w:rPr>
  </w:style>
  <w:style w:type="character" w:styleId="Hyperlink">
    <w:name w:val="Hyperlink"/>
    <w:basedOn w:val="DefaultParagraphFont"/>
    <w:uiPriority w:val="99"/>
    <w:unhideWhenUsed/>
    <w:rsid w:val="15FC9831"/>
    <w:rPr>
      <w:color w:val="467886"/>
      <w:u w:val="single"/>
    </w:rPr>
  </w:style>
  <w:style w:type="paragraph" w:styleId="TOC1">
    <w:name w:val="toc 1"/>
    <w:basedOn w:val="Normal"/>
    <w:next w:val="Normal"/>
    <w:uiPriority w:val="39"/>
    <w:unhideWhenUsed/>
    <w:rsid w:val="15FC9831"/>
    <w:pPr>
      <w:spacing w:after="100"/>
    </w:pPr>
  </w:style>
  <w:style w:type="paragraph" w:styleId="TOC2">
    <w:name w:val="toc 2"/>
    <w:basedOn w:val="Normal"/>
    <w:next w:val="Normal"/>
    <w:uiPriority w:val="39"/>
    <w:unhideWhenUsed/>
    <w:rsid w:val="15FC9831"/>
    <w:pPr>
      <w:spacing w:after="100"/>
      <w:ind w:left="220"/>
    </w:pPr>
  </w:style>
  <w:style w:type="paragraph" w:styleId="Header">
    <w:name w:val="header"/>
    <w:basedOn w:val="Normal"/>
    <w:uiPriority w:val="99"/>
    <w:unhideWhenUsed/>
    <w:rsid w:val="15FC9831"/>
    <w:pPr>
      <w:tabs>
        <w:tab w:val="center" w:pos="4680"/>
        <w:tab w:val="right" w:pos="9360"/>
      </w:tabs>
      <w:spacing w:after="0" w:line="240" w:lineRule="auto"/>
    </w:pPr>
  </w:style>
  <w:style w:type="paragraph" w:styleId="Footer">
    <w:name w:val="footer"/>
    <w:basedOn w:val="Normal"/>
    <w:uiPriority w:val="99"/>
    <w:unhideWhenUsed/>
    <w:rsid w:val="15FC9831"/>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4699</Words>
  <Characters>26788</Characters>
  <Application>Microsoft Office Word</Application>
  <DocSecurity>0</DocSecurity>
  <Lines>223</Lines>
  <Paragraphs>62</Paragraphs>
  <ScaleCrop>false</ScaleCrop>
  <Company/>
  <LinksUpToDate>false</LinksUpToDate>
  <CharactersWithSpaces>31425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Mariana-Simona Danescu (2334224)</dc:creator>
  <cp:keywords/>
  <dc:description/>
  <cp:lastModifiedBy>Mariana-Simona Danescu (2334224)</cp:lastModifiedBy>
  <cp:revision>2</cp:revision>
  <dcterms:created xsi:type="dcterms:W3CDTF">2026-03-23T21:43:00Z</dcterms:created>
  <dcterms:modified xsi:type="dcterms:W3CDTF">2026-03-23T21:43:00Z</dcterms:modified>
</cp:coreProperties>
</file>