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lang w:eastAsia="en-US"/>
        </w:rPr>
        <w:id w:val="1402174560"/>
        <w:docPartObj>
          <w:docPartGallery w:val="Cover Pages"/>
          <w:docPartUnique/>
        </w:docPartObj>
      </w:sdtPr>
      <w:sdtEndPr>
        <w:rPr>
          <w:rFonts w:ascii="Arial" w:hAnsi="Arial" w:cs="Arial"/>
          <w:color w:val="auto"/>
        </w:rPr>
      </w:sdtEndPr>
      <w:sdtContent>
        <w:p w14:paraId="3060C7FE" w14:textId="14696163" w:rsidR="000C4E91" w:rsidRDefault="000C4E91">
          <w:pPr>
            <w:pStyle w:val="NoSpacing"/>
            <w:spacing w:before="1540" w:after="240"/>
            <w:jc w:val="center"/>
            <w:rPr>
              <w:color w:val="156082" w:themeColor="accent1"/>
            </w:rPr>
          </w:pPr>
          <w:r>
            <w:rPr>
              <w:noProof/>
              <w:color w:val="156082" w:themeColor="accent1"/>
            </w:rPr>
            <w:drawing>
              <wp:inline distT="0" distB="0" distL="0" distR="0" wp14:anchorId="27E91C2C" wp14:editId="34EA9EF3">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3CFC5690" w14:textId="28D1A54A" w:rsidR="000C4E91" w:rsidRDefault="000C4E91" w:rsidP="005B61A9">
          <w:pPr>
            <w:pStyle w:val="NoSpacing"/>
            <w:pBdr>
              <w:top w:val="single" w:sz="6" w:space="6" w:color="156082" w:themeColor="accent1"/>
              <w:bottom w:val="single" w:sz="6" w:space="6" w:color="156082" w:themeColor="accent1"/>
            </w:pBdr>
            <w:spacing w:after="240" w:line="480" w:lineRule="auto"/>
            <w:jc w:val="center"/>
            <w:rPr>
              <w:rFonts w:ascii="Arial" w:eastAsiaTheme="majorEastAsia" w:hAnsi="Arial" w:cs="Arial"/>
              <w:b/>
              <w:bCs/>
              <w:caps/>
              <w:color w:val="156082" w:themeColor="accent1"/>
              <w:sz w:val="36"/>
              <w:szCs w:val="36"/>
            </w:rPr>
          </w:pPr>
          <w:r w:rsidRPr="000C4E91">
            <w:rPr>
              <w:rFonts w:ascii="Arial" w:eastAsiaTheme="majorEastAsia" w:hAnsi="Arial" w:cs="Arial"/>
              <w:b/>
              <w:bCs/>
              <w:caps/>
              <w:color w:val="156082" w:themeColor="accent1"/>
              <w:sz w:val="36"/>
              <w:szCs w:val="36"/>
            </w:rPr>
            <w:t xml:space="preserve">Module: </w:t>
          </w:r>
          <w:r w:rsidR="005B61A9" w:rsidRPr="005B61A9">
            <w:rPr>
              <w:rFonts w:ascii="Arial" w:eastAsiaTheme="majorEastAsia" w:hAnsi="Arial" w:cs="Arial"/>
              <w:b/>
              <w:bCs/>
              <w:caps/>
              <w:color w:val="156082" w:themeColor="accent1"/>
              <w:sz w:val="36"/>
              <w:szCs w:val="36"/>
            </w:rPr>
            <w:t>Introduction to Independent Research Skills</w:t>
          </w:r>
        </w:p>
        <w:p w14:paraId="13E3520E" w14:textId="69183CC9" w:rsidR="008E1836" w:rsidRPr="000C4E91" w:rsidRDefault="008E1836" w:rsidP="000C4E91">
          <w:pPr>
            <w:pStyle w:val="NoSpacing"/>
            <w:pBdr>
              <w:top w:val="single" w:sz="6" w:space="6" w:color="156082" w:themeColor="accent1"/>
              <w:bottom w:val="single" w:sz="6" w:space="6" w:color="156082" w:themeColor="accent1"/>
            </w:pBdr>
            <w:spacing w:after="240" w:line="480" w:lineRule="auto"/>
            <w:jc w:val="center"/>
            <w:rPr>
              <w:rFonts w:ascii="Arial" w:eastAsiaTheme="majorEastAsia" w:hAnsi="Arial" w:cs="Arial"/>
              <w:b/>
              <w:bCs/>
              <w:caps/>
              <w:color w:val="156082" w:themeColor="accent1"/>
              <w:sz w:val="36"/>
              <w:szCs w:val="36"/>
            </w:rPr>
          </w:pPr>
          <w:r w:rsidRPr="000C4E91">
            <w:rPr>
              <w:rFonts w:ascii="Arial" w:eastAsiaTheme="majorEastAsia" w:hAnsi="Arial" w:cs="Arial"/>
              <w:b/>
              <w:bCs/>
              <w:caps/>
              <w:color w:val="156082" w:themeColor="accent1"/>
              <w:sz w:val="36"/>
              <w:szCs w:val="36"/>
            </w:rPr>
            <w:t xml:space="preserve">Module code: </w:t>
          </w:r>
          <w:r w:rsidR="005B61A9" w:rsidRPr="005B61A9">
            <w:rPr>
              <w:rFonts w:ascii="Arial" w:eastAsiaTheme="majorEastAsia" w:hAnsi="Arial" w:cs="Arial"/>
              <w:b/>
              <w:bCs/>
              <w:caps/>
              <w:color w:val="156082" w:themeColor="accent1"/>
              <w:sz w:val="36"/>
              <w:szCs w:val="36"/>
            </w:rPr>
            <w:t>BMHP5019</w:t>
          </w:r>
        </w:p>
        <w:p w14:paraId="4533335F" w14:textId="77777777" w:rsidR="000C4E91" w:rsidRPr="000C4E91" w:rsidRDefault="000C4E91" w:rsidP="000C4E91">
          <w:pPr>
            <w:pStyle w:val="NoSpacing"/>
            <w:pBdr>
              <w:top w:val="single" w:sz="6" w:space="6" w:color="156082" w:themeColor="accent1"/>
              <w:bottom w:val="single" w:sz="6" w:space="6" w:color="156082" w:themeColor="accent1"/>
            </w:pBdr>
            <w:spacing w:after="240" w:line="480" w:lineRule="auto"/>
            <w:jc w:val="center"/>
            <w:rPr>
              <w:rFonts w:ascii="Arial" w:eastAsiaTheme="majorEastAsia" w:hAnsi="Arial" w:cs="Arial"/>
              <w:b/>
              <w:bCs/>
              <w:caps/>
              <w:color w:val="156082" w:themeColor="accent1"/>
              <w:sz w:val="36"/>
              <w:szCs w:val="36"/>
            </w:rPr>
          </w:pPr>
          <w:r w:rsidRPr="000C4E91">
            <w:rPr>
              <w:rFonts w:ascii="Arial" w:eastAsiaTheme="majorEastAsia" w:hAnsi="Arial" w:cs="Arial"/>
              <w:b/>
              <w:bCs/>
              <w:caps/>
              <w:color w:val="156082" w:themeColor="accent1"/>
              <w:sz w:val="36"/>
              <w:szCs w:val="36"/>
            </w:rPr>
            <w:t>Name: Charles Amegor</w:t>
          </w:r>
        </w:p>
        <w:p w14:paraId="6FF4E1DB" w14:textId="77777777" w:rsidR="000C4E91" w:rsidRPr="000C4E91" w:rsidRDefault="000C4E91" w:rsidP="000C4E91">
          <w:pPr>
            <w:pStyle w:val="NoSpacing"/>
            <w:pBdr>
              <w:top w:val="single" w:sz="6" w:space="6" w:color="156082" w:themeColor="accent1"/>
              <w:bottom w:val="single" w:sz="6" w:space="6" w:color="156082" w:themeColor="accent1"/>
            </w:pBdr>
            <w:spacing w:after="240" w:line="480" w:lineRule="auto"/>
            <w:jc w:val="center"/>
            <w:rPr>
              <w:rFonts w:ascii="Arial" w:eastAsiaTheme="majorEastAsia" w:hAnsi="Arial" w:cs="Arial"/>
              <w:b/>
              <w:bCs/>
              <w:caps/>
              <w:color w:val="156082" w:themeColor="accent1"/>
              <w:sz w:val="36"/>
              <w:szCs w:val="36"/>
            </w:rPr>
          </w:pPr>
          <w:r w:rsidRPr="000C4E91">
            <w:rPr>
              <w:rFonts w:ascii="Arial" w:eastAsiaTheme="majorEastAsia" w:hAnsi="Arial" w:cs="Arial"/>
              <w:b/>
              <w:bCs/>
              <w:caps/>
              <w:color w:val="156082" w:themeColor="accent1"/>
              <w:sz w:val="36"/>
              <w:szCs w:val="36"/>
            </w:rPr>
            <w:t>Student Id: 2413450</w:t>
          </w:r>
        </w:p>
        <w:p w14:paraId="3B1DED76" w14:textId="77777777" w:rsidR="000E66D6" w:rsidRDefault="000E66D6">
          <w:pPr>
            <w:pStyle w:val="NoSpacing"/>
            <w:spacing w:before="480"/>
            <w:jc w:val="center"/>
            <w:rPr>
              <w:color w:val="156082" w:themeColor="accent1"/>
            </w:rPr>
          </w:pPr>
        </w:p>
        <w:p w14:paraId="6D17708B" w14:textId="77777777" w:rsidR="000E66D6" w:rsidRDefault="000E66D6">
          <w:pPr>
            <w:pStyle w:val="NoSpacing"/>
            <w:spacing w:before="480"/>
            <w:jc w:val="center"/>
            <w:rPr>
              <w:color w:val="156082" w:themeColor="accent1"/>
            </w:rPr>
          </w:pPr>
        </w:p>
        <w:p w14:paraId="7E9C6B52" w14:textId="77777777" w:rsidR="000E66D6" w:rsidRDefault="000E66D6">
          <w:pPr>
            <w:pStyle w:val="NoSpacing"/>
            <w:spacing w:before="480"/>
            <w:jc w:val="center"/>
            <w:rPr>
              <w:color w:val="156082" w:themeColor="accent1"/>
            </w:rPr>
          </w:pPr>
        </w:p>
        <w:p w14:paraId="6BF6563B" w14:textId="77777777" w:rsidR="000E66D6" w:rsidRDefault="000E66D6">
          <w:pPr>
            <w:pStyle w:val="NoSpacing"/>
            <w:spacing w:before="480"/>
            <w:jc w:val="center"/>
            <w:rPr>
              <w:color w:val="156082" w:themeColor="accent1"/>
            </w:rPr>
          </w:pPr>
        </w:p>
        <w:p w14:paraId="7742B572" w14:textId="77777777" w:rsidR="000E66D6" w:rsidRDefault="000E66D6">
          <w:pPr>
            <w:pStyle w:val="NoSpacing"/>
            <w:spacing w:before="480"/>
            <w:jc w:val="center"/>
            <w:rPr>
              <w:color w:val="156082" w:themeColor="accent1"/>
            </w:rPr>
          </w:pPr>
        </w:p>
        <w:p w14:paraId="5814901A" w14:textId="6456F6B0" w:rsidR="000C4E91" w:rsidRDefault="000C4E91">
          <w:pPr>
            <w:pStyle w:val="NoSpacing"/>
            <w:spacing w:before="480"/>
            <w:jc w:val="center"/>
            <w:rPr>
              <w:color w:val="156082" w:themeColor="accent1"/>
            </w:rPr>
          </w:pPr>
          <w:r>
            <w:rPr>
              <w:noProof/>
              <w:color w:val="156082" w:themeColor="accent1"/>
            </w:rPr>
            <w:drawing>
              <wp:inline distT="0" distB="0" distL="0" distR="0" wp14:anchorId="5470DBC3" wp14:editId="08ABAB93">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4559264" w14:textId="67BEE0E0" w:rsidR="000B6CD1" w:rsidRPr="000B6CD1" w:rsidRDefault="000C4E91" w:rsidP="000E6920">
          <w:pPr>
            <w:rPr>
              <w:rFonts w:ascii="Arial" w:hAnsi="Arial" w:cs="Arial"/>
            </w:rPr>
          </w:pPr>
          <w:r>
            <w:rPr>
              <w:rFonts w:ascii="Arial" w:hAnsi="Arial" w:cs="Arial"/>
            </w:rPr>
            <w:br w:type="page"/>
          </w:r>
        </w:p>
      </w:sdtContent>
    </w:sdt>
    <w:p w14:paraId="6E1437B0" w14:textId="77777777" w:rsidR="00A45BB7" w:rsidRPr="00B76DE5" w:rsidRDefault="00A45BB7" w:rsidP="00A45BB7">
      <w:pPr>
        <w:spacing w:line="360" w:lineRule="auto"/>
        <w:jc w:val="both"/>
        <w:rPr>
          <w:rFonts w:ascii="Arial" w:hAnsi="Arial" w:cs="Arial"/>
        </w:rPr>
      </w:pPr>
      <w:r w:rsidRPr="00B76DE5">
        <w:rPr>
          <w:rFonts w:ascii="Arial" w:hAnsi="Arial" w:cs="Arial"/>
          <w:b/>
          <w:bCs/>
        </w:rPr>
        <w:lastRenderedPageBreak/>
        <w:t>Title</w:t>
      </w:r>
      <w:r>
        <w:rPr>
          <w:rFonts w:ascii="Arial" w:hAnsi="Arial" w:cs="Arial"/>
          <w:b/>
          <w:bCs/>
        </w:rPr>
        <w:t xml:space="preserve">: </w:t>
      </w:r>
      <w:r w:rsidRPr="00B76DE5">
        <w:rPr>
          <w:rFonts w:ascii="Arial" w:hAnsi="Arial" w:cs="Arial"/>
        </w:rPr>
        <w:t>The Impact of Digital Health Technologies on Patient Care in the United Kingdom National Health Service: A Scoping Review</w:t>
      </w:r>
    </w:p>
    <w:p w14:paraId="18A93BBF" w14:textId="77777777" w:rsidR="00A45BB7" w:rsidRPr="00B76DE5" w:rsidRDefault="00A45BB7" w:rsidP="00A45BB7">
      <w:pPr>
        <w:spacing w:line="360" w:lineRule="auto"/>
        <w:jc w:val="both"/>
        <w:rPr>
          <w:rFonts w:ascii="Arial" w:hAnsi="Arial" w:cs="Arial"/>
          <w:b/>
          <w:bCs/>
        </w:rPr>
      </w:pPr>
      <w:r w:rsidRPr="00B76DE5">
        <w:rPr>
          <w:rFonts w:ascii="Arial" w:hAnsi="Arial" w:cs="Arial"/>
          <w:b/>
          <w:bCs/>
        </w:rPr>
        <w:t>Introduction and Rationale</w:t>
      </w:r>
    </w:p>
    <w:p w14:paraId="2F65DBF0" w14:textId="77777777" w:rsidR="00A45BB7" w:rsidRDefault="00A45BB7" w:rsidP="00A45BB7">
      <w:pPr>
        <w:spacing w:line="360" w:lineRule="auto"/>
        <w:jc w:val="both"/>
        <w:rPr>
          <w:rFonts w:ascii="Arial" w:hAnsi="Arial" w:cs="Arial"/>
        </w:rPr>
      </w:pPr>
      <w:r w:rsidRPr="00B76DE5">
        <w:rPr>
          <w:rFonts w:ascii="Arial" w:hAnsi="Arial" w:cs="Arial"/>
        </w:rPr>
        <w:t xml:space="preserve">Digital health technologies (DHTs), including telemedicine, electronic health records (EHRs), remote patient monitoring, artificial intelligence (AI) and mobile health applications, are reshaping healthcare delivery across the United Kingdom National Health Service (NHS). Their adoption has accelerated following the NHS Long Term Plan and </w:t>
      </w:r>
      <w:proofErr w:type="gramStart"/>
      <w:r w:rsidRPr="00B76DE5">
        <w:rPr>
          <w:rFonts w:ascii="Arial" w:hAnsi="Arial" w:cs="Arial"/>
        </w:rPr>
        <w:t>subsequent</w:t>
      </w:r>
      <w:proofErr w:type="gramEnd"/>
      <w:r w:rsidRPr="00B76DE5">
        <w:rPr>
          <w:rFonts w:ascii="Arial" w:hAnsi="Arial" w:cs="Arial"/>
        </w:rPr>
        <w:t xml:space="preserve"> national digital transformation strategies, which aim to improve healthcare accessibility, quality and efficiency while supporting integrated, patient-centred care (NHS England, 2019; NHS England, 2022). </w:t>
      </w:r>
    </w:p>
    <w:p w14:paraId="71B35FF3" w14:textId="77777777" w:rsidR="00A45BB7" w:rsidRDefault="00A45BB7" w:rsidP="00A45BB7">
      <w:pPr>
        <w:spacing w:line="360" w:lineRule="auto"/>
        <w:jc w:val="both"/>
        <w:rPr>
          <w:rFonts w:ascii="Arial" w:hAnsi="Arial" w:cs="Arial"/>
        </w:rPr>
      </w:pPr>
      <w:r w:rsidRPr="00B76DE5">
        <w:rPr>
          <w:rFonts w:ascii="Arial" w:hAnsi="Arial" w:cs="Arial"/>
        </w:rPr>
        <w:t xml:space="preserve">Despite these developments, evidence </w:t>
      </w:r>
      <w:proofErr w:type="gramStart"/>
      <w:r w:rsidRPr="00B76DE5">
        <w:rPr>
          <w:rFonts w:ascii="Arial" w:hAnsi="Arial" w:cs="Arial"/>
        </w:rPr>
        <w:t>regarding</w:t>
      </w:r>
      <w:proofErr w:type="gramEnd"/>
      <w:r w:rsidRPr="00B76DE5">
        <w:rPr>
          <w:rFonts w:ascii="Arial" w:hAnsi="Arial" w:cs="Arial"/>
        </w:rPr>
        <w:t xml:space="preserve"> the overall impact of DHTs on patient care </w:t>
      </w:r>
      <w:proofErr w:type="gramStart"/>
      <w:r w:rsidRPr="00B76DE5">
        <w:rPr>
          <w:rFonts w:ascii="Arial" w:hAnsi="Arial" w:cs="Arial"/>
        </w:rPr>
        <w:t>remains</w:t>
      </w:r>
      <w:proofErr w:type="gramEnd"/>
      <w:r w:rsidRPr="00B76DE5">
        <w:rPr>
          <w:rFonts w:ascii="Arial" w:hAnsi="Arial" w:cs="Arial"/>
        </w:rPr>
        <w:t xml:space="preserve"> fragmented. Most studies evaluate individual technologies or specific clinical settings, resulting in limited understanding of their collective influence across NHS services. Furthermore, concerns surrounding digital exclusion, workforce capability, information governance and unequal access continue to challenge implementation. Mapping the existing evidence is therefore essential to </w:t>
      </w:r>
      <w:proofErr w:type="gramStart"/>
      <w:r w:rsidRPr="00B76DE5">
        <w:rPr>
          <w:rFonts w:ascii="Arial" w:hAnsi="Arial" w:cs="Arial"/>
        </w:rPr>
        <w:t>identify</w:t>
      </w:r>
      <w:proofErr w:type="gramEnd"/>
      <w:r w:rsidRPr="00B76DE5">
        <w:rPr>
          <w:rFonts w:ascii="Arial" w:hAnsi="Arial" w:cs="Arial"/>
        </w:rPr>
        <w:t xml:space="preserve"> what is known, where inconsistencies exist and which areas require further investigation. </w:t>
      </w:r>
    </w:p>
    <w:p w14:paraId="0974DE59" w14:textId="77777777" w:rsidR="00A45BB7" w:rsidRPr="00B76DE5" w:rsidRDefault="00A45BB7" w:rsidP="00A45BB7">
      <w:pPr>
        <w:spacing w:line="360" w:lineRule="auto"/>
        <w:jc w:val="both"/>
        <w:rPr>
          <w:rFonts w:ascii="Arial" w:hAnsi="Arial" w:cs="Arial"/>
        </w:rPr>
      </w:pPr>
      <w:r w:rsidRPr="00B76DE5">
        <w:rPr>
          <w:rFonts w:ascii="Arial" w:hAnsi="Arial" w:cs="Arial"/>
        </w:rPr>
        <w:t>This review is relevant to health and digital healthcare practice because it will provide an evidence-informed overview to support future policy, service improvement and research.</w:t>
      </w:r>
    </w:p>
    <w:p w14:paraId="6382B38D" w14:textId="77777777" w:rsidR="00A45BB7" w:rsidRPr="00B76DE5" w:rsidRDefault="00A45BB7" w:rsidP="00A45BB7">
      <w:pPr>
        <w:spacing w:line="360" w:lineRule="auto"/>
        <w:jc w:val="both"/>
        <w:rPr>
          <w:rFonts w:ascii="Arial" w:hAnsi="Arial" w:cs="Arial"/>
        </w:rPr>
      </w:pPr>
      <w:r w:rsidRPr="00B76DE5">
        <w:rPr>
          <w:rFonts w:ascii="Arial" w:hAnsi="Arial" w:cs="Arial"/>
          <w:b/>
          <w:bCs/>
        </w:rPr>
        <w:t>Review Question</w:t>
      </w:r>
      <w:r>
        <w:rPr>
          <w:rFonts w:ascii="Arial" w:hAnsi="Arial" w:cs="Arial"/>
          <w:b/>
          <w:bCs/>
        </w:rPr>
        <w:t xml:space="preserve">: </w:t>
      </w:r>
      <w:r w:rsidRPr="00B76DE5">
        <w:rPr>
          <w:rFonts w:ascii="Arial" w:hAnsi="Arial" w:cs="Arial"/>
        </w:rPr>
        <w:t xml:space="preserve">What evidence exists </w:t>
      </w:r>
      <w:proofErr w:type="gramStart"/>
      <w:r w:rsidRPr="00B76DE5">
        <w:rPr>
          <w:rFonts w:ascii="Arial" w:hAnsi="Arial" w:cs="Arial"/>
        </w:rPr>
        <w:t>regarding</w:t>
      </w:r>
      <w:proofErr w:type="gramEnd"/>
      <w:r w:rsidRPr="00B76DE5">
        <w:rPr>
          <w:rFonts w:ascii="Arial" w:hAnsi="Arial" w:cs="Arial"/>
        </w:rPr>
        <w:t xml:space="preserve"> the impact of digital health technologies on patient care within the United Kingdom National Health Service?</w:t>
      </w:r>
    </w:p>
    <w:p w14:paraId="282F2368" w14:textId="77777777" w:rsidR="00A45BB7" w:rsidRPr="00B76DE5" w:rsidRDefault="00A45BB7" w:rsidP="00A45BB7">
      <w:pPr>
        <w:spacing w:line="360" w:lineRule="auto"/>
        <w:jc w:val="both"/>
        <w:rPr>
          <w:rFonts w:ascii="Arial" w:hAnsi="Arial" w:cs="Arial"/>
        </w:rPr>
      </w:pPr>
      <w:r w:rsidRPr="00B76DE5">
        <w:rPr>
          <w:rFonts w:ascii="Arial" w:hAnsi="Arial" w:cs="Arial"/>
          <w:b/>
          <w:bCs/>
        </w:rPr>
        <w:t>Aim and Objectives</w:t>
      </w:r>
      <w:r>
        <w:rPr>
          <w:rFonts w:ascii="Arial" w:hAnsi="Arial" w:cs="Arial"/>
          <w:b/>
          <w:bCs/>
        </w:rPr>
        <w:t xml:space="preserve">: </w:t>
      </w:r>
      <w:r w:rsidRPr="00B76DE5">
        <w:rPr>
          <w:rFonts w:ascii="Arial" w:hAnsi="Arial" w:cs="Arial"/>
        </w:rPr>
        <w:t>The aim of this study is to map and synthesise published evidence on the impact of digital health technologies on patient care within the NHS.</w:t>
      </w:r>
    </w:p>
    <w:p w14:paraId="336E17EF" w14:textId="77777777" w:rsidR="00A45BB7" w:rsidRPr="00B76DE5" w:rsidRDefault="00A45BB7" w:rsidP="00A45BB7">
      <w:pPr>
        <w:spacing w:line="360" w:lineRule="auto"/>
        <w:jc w:val="both"/>
        <w:rPr>
          <w:rFonts w:ascii="Arial" w:hAnsi="Arial" w:cs="Arial"/>
        </w:rPr>
      </w:pPr>
      <w:r w:rsidRPr="00B76DE5">
        <w:rPr>
          <w:rFonts w:ascii="Arial" w:hAnsi="Arial" w:cs="Arial"/>
        </w:rPr>
        <w:t xml:space="preserve">The </w:t>
      </w:r>
      <w:proofErr w:type="gramStart"/>
      <w:r w:rsidRPr="00B76DE5">
        <w:rPr>
          <w:rFonts w:ascii="Arial" w:hAnsi="Arial" w:cs="Arial"/>
        </w:rPr>
        <w:t>objectives</w:t>
      </w:r>
      <w:proofErr w:type="gramEnd"/>
      <w:r w:rsidRPr="00B76DE5">
        <w:rPr>
          <w:rFonts w:ascii="Arial" w:hAnsi="Arial" w:cs="Arial"/>
        </w:rPr>
        <w:t xml:space="preserve"> are to:</w:t>
      </w:r>
    </w:p>
    <w:p w14:paraId="21990CC9" w14:textId="77777777" w:rsidR="00A45BB7" w:rsidRPr="00B76DE5" w:rsidRDefault="00A45BB7" w:rsidP="00A45BB7">
      <w:pPr>
        <w:numPr>
          <w:ilvl w:val="0"/>
          <w:numId w:val="1"/>
        </w:numPr>
        <w:spacing w:line="360" w:lineRule="auto"/>
        <w:jc w:val="both"/>
        <w:rPr>
          <w:rFonts w:ascii="Arial" w:hAnsi="Arial" w:cs="Arial"/>
        </w:rPr>
      </w:pPr>
      <w:proofErr w:type="gramStart"/>
      <w:r w:rsidRPr="00B76DE5">
        <w:rPr>
          <w:rFonts w:ascii="Arial" w:hAnsi="Arial" w:cs="Arial"/>
        </w:rPr>
        <w:t>identify</w:t>
      </w:r>
      <w:proofErr w:type="gramEnd"/>
      <w:r w:rsidRPr="00B76DE5">
        <w:rPr>
          <w:rFonts w:ascii="Arial" w:hAnsi="Arial" w:cs="Arial"/>
        </w:rPr>
        <w:t xml:space="preserve"> the digital health technologies implemented across NHS services;</w:t>
      </w:r>
    </w:p>
    <w:p w14:paraId="078C3026" w14:textId="77777777" w:rsidR="00A45BB7" w:rsidRPr="00B76DE5" w:rsidRDefault="00A45BB7" w:rsidP="00A45BB7">
      <w:pPr>
        <w:numPr>
          <w:ilvl w:val="0"/>
          <w:numId w:val="1"/>
        </w:numPr>
        <w:spacing w:line="360" w:lineRule="auto"/>
        <w:jc w:val="both"/>
        <w:rPr>
          <w:rFonts w:ascii="Arial" w:hAnsi="Arial" w:cs="Arial"/>
        </w:rPr>
      </w:pPr>
      <w:r w:rsidRPr="00B76DE5">
        <w:rPr>
          <w:rFonts w:ascii="Arial" w:hAnsi="Arial" w:cs="Arial"/>
        </w:rPr>
        <w:t>examine their reported effects on patient care and health outcomes;</w:t>
      </w:r>
    </w:p>
    <w:p w14:paraId="281FCCF7" w14:textId="77777777" w:rsidR="00A45BB7" w:rsidRPr="00B76DE5" w:rsidRDefault="00A45BB7" w:rsidP="00A45BB7">
      <w:pPr>
        <w:numPr>
          <w:ilvl w:val="0"/>
          <w:numId w:val="1"/>
        </w:numPr>
        <w:spacing w:line="360" w:lineRule="auto"/>
        <w:jc w:val="both"/>
        <w:rPr>
          <w:rFonts w:ascii="Arial" w:hAnsi="Arial" w:cs="Arial"/>
        </w:rPr>
      </w:pPr>
      <w:r w:rsidRPr="00B76DE5">
        <w:rPr>
          <w:rFonts w:ascii="Arial" w:hAnsi="Arial" w:cs="Arial"/>
        </w:rPr>
        <w:t>evaluate the benefits and implementation challenges associated with these technologies; and</w:t>
      </w:r>
    </w:p>
    <w:p w14:paraId="6706EB2E" w14:textId="77777777" w:rsidR="00A45BB7" w:rsidRPr="00B76DE5" w:rsidRDefault="00A45BB7" w:rsidP="00A45BB7">
      <w:pPr>
        <w:numPr>
          <w:ilvl w:val="0"/>
          <w:numId w:val="1"/>
        </w:numPr>
        <w:spacing w:line="360" w:lineRule="auto"/>
        <w:jc w:val="both"/>
        <w:rPr>
          <w:rFonts w:ascii="Arial" w:hAnsi="Arial" w:cs="Arial"/>
        </w:rPr>
      </w:pPr>
      <w:proofErr w:type="gramStart"/>
      <w:r w:rsidRPr="00B76DE5">
        <w:rPr>
          <w:rFonts w:ascii="Arial" w:hAnsi="Arial" w:cs="Arial"/>
        </w:rPr>
        <w:t>identify</w:t>
      </w:r>
      <w:proofErr w:type="gramEnd"/>
      <w:r w:rsidRPr="00B76DE5">
        <w:rPr>
          <w:rFonts w:ascii="Arial" w:hAnsi="Arial" w:cs="Arial"/>
        </w:rPr>
        <w:t xml:space="preserve"> gaps within the existing literature to inform future research and NHS practice.</w:t>
      </w:r>
    </w:p>
    <w:p w14:paraId="0F79408B" w14:textId="77777777" w:rsidR="00A45BB7" w:rsidRPr="00B76DE5" w:rsidRDefault="00A45BB7" w:rsidP="00A45BB7">
      <w:pPr>
        <w:spacing w:line="360" w:lineRule="auto"/>
        <w:jc w:val="both"/>
        <w:rPr>
          <w:rFonts w:ascii="Arial" w:hAnsi="Arial" w:cs="Arial"/>
          <w:b/>
          <w:bCs/>
        </w:rPr>
      </w:pPr>
      <w:r w:rsidRPr="00B76DE5">
        <w:rPr>
          <w:rFonts w:ascii="Arial" w:hAnsi="Arial" w:cs="Arial"/>
          <w:b/>
          <w:bCs/>
        </w:rPr>
        <w:t>Proposed Methodology</w:t>
      </w:r>
    </w:p>
    <w:p w14:paraId="39ADDF80" w14:textId="77777777" w:rsidR="00A45BB7" w:rsidRDefault="00A45BB7" w:rsidP="00A45BB7">
      <w:pPr>
        <w:spacing w:line="360" w:lineRule="auto"/>
        <w:jc w:val="both"/>
        <w:rPr>
          <w:rFonts w:ascii="Arial" w:hAnsi="Arial" w:cs="Arial"/>
        </w:rPr>
      </w:pPr>
      <w:r w:rsidRPr="00B76DE5">
        <w:rPr>
          <w:rFonts w:ascii="Arial" w:hAnsi="Arial" w:cs="Arial"/>
        </w:rPr>
        <w:lastRenderedPageBreak/>
        <w:t xml:space="preserve">This study will undertake a scoping review following the methodological framework proposed by Arksey and O'Malley (2005), enhanced by Levac </w:t>
      </w:r>
      <w:r w:rsidRPr="00B76DE5">
        <w:rPr>
          <w:rFonts w:ascii="Arial" w:hAnsi="Arial" w:cs="Arial"/>
          <w:i/>
          <w:iCs/>
        </w:rPr>
        <w:t>et al.</w:t>
      </w:r>
      <w:r w:rsidRPr="00B76DE5">
        <w:rPr>
          <w:rFonts w:ascii="Arial" w:hAnsi="Arial" w:cs="Arial"/>
        </w:rPr>
        <w:t xml:space="preserve"> (2010), and reported using the PRISMA-</w:t>
      </w:r>
      <w:proofErr w:type="spellStart"/>
      <w:r w:rsidRPr="00B76DE5">
        <w:rPr>
          <w:rFonts w:ascii="Arial" w:hAnsi="Arial" w:cs="Arial"/>
        </w:rPr>
        <w:t>ScR</w:t>
      </w:r>
      <w:proofErr w:type="spellEnd"/>
      <w:r w:rsidRPr="00B76DE5">
        <w:rPr>
          <w:rFonts w:ascii="Arial" w:hAnsi="Arial" w:cs="Arial"/>
        </w:rPr>
        <w:t xml:space="preserve"> guidelines (</w:t>
      </w:r>
      <w:proofErr w:type="spellStart"/>
      <w:r w:rsidRPr="00B76DE5">
        <w:rPr>
          <w:rFonts w:ascii="Arial" w:hAnsi="Arial" w:cs="Arial"/>
        </w:rPr>
        <w:t>Tricco</w:t>
      </w:r>
      <w:proofErr w:type="spellEnd"/>
      <w:r w:rsidRPr="00B76DE5">
        <w:rPr>
          <w:rFonts w:ascii="Arial" w:hAnsi="Arial" w:cs="Arial"/>
        </w:rPr>
        <w:t xml:space="preserve"> </w:t>
      </w:r>
      <w:r w:rsidRPr="00B76DE5">
        <w:rPr>
          <w:rFonts w:ascii="Arial" w:hAnsi="Arial" w:cs="Arial"/>
          <w:i/>
          <w:iCs/>
        </w:rPr>
        <w:t>et al.</w:t>
      </w:r>
      <w:r w:rsidRPr="00B76DE5">
        <w:rPr>
          <w:rFonts w:ascii="Arial" w:hAnsi="Arial" w:cs="Arial"/>
        </w:rPr>
        <w:t xml:space="preserve">, 2018). </w:t>
      </w:r>
    </w:p>
    <w:p w14:paraId="5E640485" w14:textId="77777777" w:rsidR="00A45BB7" w:rsidRDefault="00A45BB7" w:rsidP="00A45BB7">
      <w:pPr>
        <w:spacing w:line="360" w:lineRule="auto"/>
        <w:jc w:val="both"/>
        <w:rPr>
          <w:rFonts w:ascii="Arial" w:hAnsi="Arial" w:cs="Arial"/>
        </w:rPr>
      </w:pPr>
      <w:r w:rsidRPr="00B76DE5">
        <w:rPr>
          <w:rFonts w:ascii="Arial" w:hAnsi="Arial" w:cs="Arial"/>
        </w:rPr>
        <w:t xml:space="preserve">A scoping review is </w:t>
      </w:r>
      <w:proofErr w:type="gramStart"/>
      <w:r w:rsidRPr="00B76DE5">
        <w:rPr>
          <w:rFonts w:ascii="Arial" w:hAnsi="Arial" w:cs="Arial"/>
        </w:rPr>
        <w:t>appropriate because</w:t>
      </w:r>
      <w:proofErr w:type="gramEnd"/>
      <w:r w:rsidRPr="00B76DE5">
        <w:rPr>
          <w:rFonts w:ascii="Arial" w:hAnsi="Arial" w:cs="Arial"/>
        </w:rPr>
        <w:t xml:space="preserve"> it enables broad mapping of diverse evidence rather than evaluating a single intervention. Electronic searches will be conducted in MEDLINE, CINAHL, PubMed,</w:t>
      </w:r>
      <w:r>
        <w:rPr>
          <w:rFonts w:ascii="Arial" w:hAnsi="Arial" w:cs="Arial"/>
        </w:rPr>
        <w:t xml:space="preserve"> Google scholar</w:t>
      </w:r>
      <w:r w:rsidRPr="00B76DE5">
        <w:rPr>
          <w:rFonts w:ascii="Arial" w:hAnsi="Arial" w:cs="Arial"/>
        </w:rPr>
        <w:t xml:space="preserve"> Scopus and Web of Science using predefined search terms relating to digital health technologies, patient care and the NHS. </w:t>
      </w:r>
    </w:p>
    <w:p w14:paraId="3E0E460C" w14:textId="77777777" w:rsidR="00A45BB7" w:rsidRPr="00B76DE5" w:rsidRDefault="00A45BB7" w:rsidP="00A45BB7">
      <w:pPr>
        <w:spacing w:line="360" w:lineRule="auto"/>
        <w:jc w:val="both"/>
        <w:rPr>
          <w:rFonts w:ascii="Arial" w:hAnsi="Arial" w:cs="Arial"/>
        </w:rPr>
      </w:pPr>
      <w:r w:rsidRPr="00B76DE5">
        <w:rPr>
          <w:rFonts w:ascii="Arial" w:hAnsi="Arial" w:cs="Arial"/>
        </w:rPr>
        <w:t>Peer-reviewed studies published in English between 201</w:t>
      </w:r>
      <w:r>
        <w:rPr>
          <w:rFonts w:ascii="Arial" w:hAnsi="Arial" w:cs="Arial"/>
        </w:rPr>
        <w:t>5</w:t>
      </w:r>
      <w:r w:rsidRPr="00B76DE5">
        <w:rPr>
          <w:rFonts w:ascii="Arial" w:hAnsi="Arial" w:cs="Arial"/>
        </w:rPr>
        <w:t xml:space="preserve"> and 2026 will be included, while editorials, conference abstracts and studies conducted outside NHS settings will be excluded. Studies will be screened by title, abstract and full text before relevant data are charted and synthesised using descriptive and thematic analysis to </w:t>
      </w:r>
      <w:proofErr w:type="gramStart"/>
      <w:r w:rsidRPr="00B76DE5">
        <w:rPr>
          <w:rFonts w:ascii="Arial" w:hAnsi="Arial" w:cs="Arial"/>
        </w:rPr>
        <w:t>identify</w:t>
      </w:r>
      <w:proofErr w:type="gramEnd"/>
      <w:r w:rsidRPr="00B76DE5">
        <w:rPr>
          <w:rFonts w:ascii="Arial" w:hAnsi="Arial" w:cs="Arial"/>
        </w:rPr>
        <w:t xml:space="preserve"> recurring patterns, knowledge gaps and future research priorities.</w:t>
      </w:r>
    </w:p>
    <w:p w14:paraId="44A20B22" w14:textId="77777777" w:rsidR="00A45BB7" w:rsidRPr="00B76DE5" w:rsidRDefault="00A45BB7" w:rsidP="00A45BB7">
      <w:pPr>
        <w:spacing w:line="360" w:lineRule="auto"/>
        <w:jc w:val="both"/>
        <w:rPr>
          <w:rFonts w:ascii="Arial" w:hAnsi="Arial" w:cs="Arial"/>
          <w:b/>
          <w:bCs/>
        </w:rPr>
      </w:pPr>
      <w:r w:rsidRPr="00B76DE5">
        <w:rPr>
          <w:rFonts w:ascii="Arial" w:hAnsi="Arial" w:cs="Arial"/>
          <w:b/>
          <w:bCs/>
        </w:rPr>
        <w:t>Ethical Considerations</w:t>
      </w:r>
    </w:p>
    <w:p w14:paraId="1791E9DA" w14:textId="77777777" w:rsidR="00A45BB7" w:rsidRPr="00B76DE5" w:rsidRDefault="00A45BB7" w:rsidP="00A45BB7">
      <w:pPr>
        <w:spacing w:line="360" w:lineRule="auto"/>
        <w:jc w:val="both"/>
        <w:rPr>
          <w:rFonts w:ascii="Arial" w:hAnsi="Arial" w:cs="Arial"/>
        </w:rPr>
      </w:pPr>
      <w:r w:rsidRPr="00B76DE5">
        <w:rPr>
          <w:rFonts w:ascii="Arial" w:hAnsi="Arial" w:cs="Arial"/>
        </w:rPr>
        <w:t xml:space="preserve">As this research involves the secondary analysis of published literature, formal ethical approval is not </w:t>
      </w:r>
      <w:proofErr w:type="gramStart"/>
      <w:r w:rsidRPr="00B76DE5">
        <w:rPr>
          <w:rFonts w:ascii="Arial" w:hAnsi="Arial" w:cs="Arial"/>
        </w:rPr>
        <w:t>required</w:t>
      </w:r>
      <w:proofErr w:type="gramEnd"/>
      <w:r w:rsidRPr="00B76DE5">
        <w:rPr>
          <w:rFonts w:ascii="Arial" w:hAnsi="Arial" w:cs="Arial"/>
        </w:rPr>
        <w:t xml:space="preserve">. Nevertheless, the review will adhere to the principles of academic integrity through systematic study selection, transparent reporting, objective interpretation of findings and </w:t>
      </w:r>
      <w:proofErr w:type="gramStart"/>
      <w:r w:rsidRPr="00B76DE5">
        <w:rPr>
          <w:rFonts w:ascii="Arial" w:hAnsi="Arial" w:cs="Arial"/>
        </w:rPr>
        <w:t>accurate</w:t>
      </w:r>
      <w:proofErr w:type="gramEnd"/>
      <w:r w:rsidRPr="00B76DE5">
        <w:rPr>
          <w:rFonts w:ascii="Arial" w:hAnsi="Arial" w:cs="Arial"/>
        </w:rPr>
        <w:t xml:space="preserve"> Harvard referencing to minimise bias and ensure the credibility of the review.</w:t>
      </w:r>
    </w:p>
    <w:p w14:paraId="53C50325" w14:textId="77777777" w:rsidR="00A45BB7" w:rsidRDefault="00A45BB7" w:rsidP="00A45BB7">
      <w:pPr>
        <w:spacing w:line="360" w:lineRule="auto"/>
        <w:rPr>
          <w:rFonts w:ascii="Arial" w:hAnsi="Arial" w:cs="Arial"/>
          <w:b/>
          <w:bCs/>
        </w:rPr>
      </w:pPr>
    </w:p>
    <w:p w14:paraId="48169010" w14:textId="77777777" w:rsidR="00A45BB7" w:rsidRDefault="00A45BB7" w:rsidP="00A45BB7">
      <w:pPr>
        <w:spacing w:line="360" w:lineRule="auto"/>
        <w:rPr>
          <w:rFonts w:ascii="Arial" w:hAnsi="Arial" w:cs="Arial"/>
          <w:b/>
          <w:bCs/>
        </w:rPr>
      </w:pPr>
    </w:p>
    <w:p w14:paraId="24A185B0" w14:textId="77777777" w:rsidR="00A45BB7" w:rsidRDefault="00A45BB7" w:rsidP="00A45BB7">
      <w:pPr>
        <w:spacing w:line="360" w:lineRule="auto"/>
        <w:rPr>
          <w:rFonts w:ascii="Arial" w:hAnsi="Arial" w:cs="Arial"/>
          <w:b/>
          <w:bCs/>
        </w:rPr>
      </w:pPr>
    </w:p>
    <w:p w14:paraId="63927C8A" w14:textId="77777777" w:rsidR="00A45BB7" w:rsidRDefault="00A45BB7" w:rsidP="00A45BB7">
      <w:pPr>
        <w:spacing w:line="360" w:lineRule="auto"/>
        <w:rPr>
          <w:rFonts w:ascii="Arial" w:hAnsi="Arial" w:cs="Arial"/>
          <w:b/>
          <w:bCs/>
        </w:rPr>
      </w:pPr>
    </w:p>
    <w:p w14:paraId="05C09E8A" w14:textId="77777777" w:rsidR="00A45BB7" w:rsidRDefault="00A45BB7" w:rsidP="00A45BB7">
      <w:pPr>
        <w:spacing w:line="360" w:lineRule="auto"/>
        <w:rPr>
          <w:rFonts w:ascii="Arial" w:hAnsi="Arial" w:cs="Arial"/>
          <w:b/>
          <w:bCs/>
        </w:rPr>
      </w:pPr>
    </w:p>
    <w:p w14:paraId="498ED6E5" w14:textId="77777777" w:rsidR="00A45BB7" w:rsidRDefault="00A45BB7" w:rsidP="00A45BB7">
      <w:pPr>
        <w:spacing w:line="360" w:lineRule="auto"/>
        <w:rPr>
          <w:rFonts w:ascii="Arial" w:hAnsi="Arial" w:cs="Arial"/>
          <w:b/>
          <w:bCs/>
        </w:rPr>
      </w:pPr>
    </w:p>
    <w:p w14:paraId="07D6E2F7" w14:textId="77777777" w:rsidR="00A45BB7" w:rsidRDefault="00A45BB7" w:rsidP="00A45BB7">
      <w:pPr>
        <w:spacing w:line="360" w:lineRule="auto"/>
        <w:rPr>
          <w:rFonts w:ascii="Arial" w:hAnsi="Arial" w:cs="Arial"/>
          <w:b/>
          <w:bCs/>
        </w:rPr>
      </w:pPr>
    </w:p>
    <w:p w14:paraId="59CDD40D" w14:textId="77777777" w:rsidR="00A45BB7" w:rsidRDefault="00A45BB7" w:rsidP="00A45BB7">
      <w:pPr>
        <w:spacing w:line="360" w:lineRule="auto"/>
        <w:rPr>
          <w:rFonts w:ascii="Arial" w:hAnsi="Arial" w:cs="Arial"/>
          <w:b/>
          <w:bCs/>
        </w:rPr>
      </w:pPr>
    </w:p>
    <w:p w14:paraId="484CEB03" w14:textId="77777777" w:rsidR="00A45BB7" w:rsidRDefault="00A45BB7" w:rsidP="00A45BB7">
      <w:pPr>
        <w:spacing w:line="360" w:lineRule="auto"/>
        <w:rPr>
          <w:rFonts w:ascii="Arial" w:hAnsi="Arial" w:cs="Arial"/>
          <w:b/>
          <w:bCs/>
        </w:rPr>
      </w:pPr>
    </w:p>
    <w:p w14:paraId="49E0A855" w14:textId="77777777" w:rsidR="00A45BB7" w:rsidRDefault="00A45BB7" w:rsidP="00A45BB7">
      <w:pPr>
        <w:spacing w:line="360" w:lineRule="auto"/>
        <w:rPr>
          <w:rFonts w:ascii="Arial" w:hAnsi="Arial" w:cs="Arial"/>
          <w:b/>
          <w:bCs/>
        </w:rPr>
      </w:pPr>
    </w:p>
    <w:p w14:paraId="4AA6A157" w14:textId="77777777" w:rsidR="00A45BB7" w:rsidRDefault="00A45BB7" w:rsidP="00A45BB7">
      <w:pPr>
        <w:spacing w:line="360" w:lineRule="auto"/>
        <w:rPr>
          <w:rFonts w:ascii="Arial" w:hAnsi="Arial" w:cs="Arial"/>
          <w:b/>
          <w:bCs/>
        </w:rPr>
      </w:pPr>
    </w:p>
    <w:p w14:paraId="758865FC" w14:textId="77777777" w:rsidR="00A45BB7" w:rsidRDefault="00A45BB7" w:rsidP="00A45BB7">
      <w:pPr>
        <w:spacing w:line="360" w:lineRule="auto"/>
        <w:rPr>
          <w:rFonts w:ascii="Arial" w:hAnsi="Arial" w:cs="Arial"/>
          <w:b/>
          <w:bCs/>
        </w:rPr>
      </w:pPr>
    </w:p>
    <w:p w14:paraId="0CBD7D85" w14:textId="77777777" w:rsidR="00A45BB7" w:rsidRPr="00B76DE5" w:rsidRDefault="00A45BB7" w:rsidP="00A45BB7">
      <w:pPr>
        <w:spacing w:line="360" w:lineRule="auto"/>
        <w:rPr>
          <w:rFonts w:ascii="Arial" w:hAnsi="Arial" w:cs="Arial"/>
          <w:b/>
          <w:bCs/>
        </w:rPr>
      </w:pPr>
      <w:r w:rsidRPr="00B76DE5">
        <w:rPr>
          <w:rFonts w:ascii="Arial" w:hAnsi="Arial" w:cs="Arial"/>
          <w:b/>
          <w:bCs/>
        </w:rPr>
        <w:lastRenderedPageBreak/>
        <w:t>References</w:t>
      </w:r>
    </w:p>
    <w:p w14:paraId="5C850C4A" w14:textId="77777777" w:rsidR="00A45BB7" w:rsidRPr="00B76DE5" w:rsidRDefault="00A45BB7" w:rsidP="00A45BB7">
      <w:pPr>
        <w:spacing w:line="360" w:lineRule="auto"/>
        <w:rPr>
          <w:rFonts w:ascii="Arial" w:hAnsi="Arial" w:cs="Arial"/>
        </w:rPr>
      </w:pPr>
      <w:r w:rsidRPr="00B76DE5">
        <w:rPr>
          <w:rFonts w:ascii="Arial" w:hAnsi="Arial" w:cs="Arial"/>
        </w:rPr>
        <w:t xml:space="preserve">Arksey, H. and O'Malley, L. (2005) 'Scoping studies: Towards a methodological framework', </w:t>
      </w:r>
      <w:r w:rsidRPr="00B76DE5">
        <w:rPr>
          <w:rFonts w:ascii="Arial" w:hAnsi="Arial" w:cs="Arial"/>
          <w:i/>
          <w:iCs/>
        </w:rPr>
        <w:t>International Journal of Social Research Methodology</w:t>
      </w:r>
      <w:r w:rsidRPr="00B76DE5">
        <w:rPr>
          <w:rFonts w:ascii="Arial" w:hAnsi="Arial" w:cs="Arial"/>
        </w:rPr>
        <w:t>, 8(1), pp. 19–32.</w:t>
      </w:r>
    </w:p>
    <w:p w14:paraId="77355CD4" w14:textId="77777777" w:rsidR="00A45BB7" w:rsidRPr="00B76DE5" w:rsidRDefault="00A45BB7" w:rsidP="00A45BB7">
      <w:pPr>
        <w:spacing w:line="360" w:lineRule="auto"/>
        <w:rPr>
          <w:rFonts w:ascii="Arial" w:hAnsi="Arial" w:cs="Arial"/>
        </w:rPr>
      </w:pPr>
      <w:r w:rsidRPr="00B76DE5">
        <w:rPr>
          <w:rFonts w:ascii="Arial" w:hAnsi="Arial" w:cs="Arial"/>
        </w:rPr>
        <w:t xml:space="preserve">Levac, D., Colquhoun, H. and O'Brien, K.K. (2010) 'Scoping studies: Advancing the methodology', </w:t>
      </w:r>
      <w:r w:rsidRPr="00B76DE5">
        <w:rPr>
          <w:rFonts w:ascii="Arial" w:hAnsi="Arial" w:cs="Arial"/>
          <w:i/>
          <w:iCs/>
        </w:rPr>
        <w:t>Implementation Science</w:t>
      </w:r>
      <w:r w:rsidRPr="00B76DE5">
        <w:rPr>
          <w:rFonts w:ascii="Arial" w:hAnsi="Arial" w:cs="Arial"/>
        </w:rPr>
        <w:t>, 5, 69.</w:t>
      </w:r>
    </w:p>
    <w:p w14:paraId="55372B13" w14:textId="77777777" w:rsidR="00A45BB7" w:rsidRPr="00B76DE5" w:rsidRDefault="00A45BB7" w:rsidP="00A45BB7">
      <w:pPr>
        <w:spacing w:line="360" w:lineRule="auto"/>
        <w:rPr>
          <w:rFonts w:ascii="Arial" w:hAnsi="Arial" w:cs="Arial"/>
        </w:rPr>
      </w:pPr>
      <w:r w:rsidRPr="00B76DE5">
        <w:rPr>
          <w:rFonts w:ascii="Arial" w:hAnsi="Arial" w:cs="Arial"/>
        </w:rPr>
        <w:t xml:space="preserve">NHS England (2019) </w:t>
      </w:r>
      <w:r w:rsidRPr="00B76DE5">
        <w:rPr>
          <w:rFonts w:ascii="Arial" w:hAnsi="Arial" w:cs="Arial"/>
          <w:i/>
          <w:iCs/>
        </w:rPr>
        <w:t>The NHS Long Term Plan</w:t>
      </w:r>
      <w:r w:rsidRPr="00B76DE5">
        <w:rPr>
          <w:rFonts w:ascii="Arial" w:hAnsi="Arial" w:cs="Arial"/>
        </w:rPr>
        <w:t>. London: NHS England.</w:t>
      </w:r>
    </w:p>
    <w:p w14:paraId="407C4DB2" w14:textId="77777777" w:rsidR="00A45BB7" w:rsidRPr="00B76DE5" w:rsidRDefault="00A45BB7" w:rsidP="00A45BB7">
      <w:pPr>
        <w:spacing w:line="360" w:lineRule="auto"/>
        <w:rPr>
          <w:rFonts w:ascii="Arial" w:hAnsi="Arial" w:cs="Arial"/>
        </w:rPr>
      </w:pPr>
      <w:r w:rsidRPr="00B76DE5">
        <w:rPr>
          <w:rFonts w:ascii="Arial" w:hAnsi="Arial" w:cs="Arial"/>
        </w:rPr>
        <w:t xml:space="preserve">NHS England (2022) </w:t>
      </w:r>
      <w:r w:rsidRPr="00B76DE5">
        <w:rPr>
          <w:rFonts w:ascii="Arial" w:hAnsi="Arial" w:cs="Arial"/>
          <w:i/>
          <w:iCs/>
        </w:rPr>
        <w:t>A Plan for Digital Health and Social Care</w:t>
      </w:r>
      <w:r w:rsidRPr="00B76DE5">
        <w:rPr>
          <w:rFonts w:ascii="Arial" w:hAnsi="Arial" w:cs="Arial"/>
        </w:rPr>
        <w:t>. London: NHS England.</w:t>
      </w:r>
    </w:p>
    <w:p w14:paraId="7BBD7EAD" w14:textId="77777777" w:rsidR="00A45BB7" w:rsidRPr="00B76DE5" w:rsidRDefault="00A45BB7" w:rsidP="00A45BB7">
      <w:pPr>
        <w:spacing w:line="360" w:lineRule="auto"/>
        <w:rPr>
          <w:rFonts w:ascii="Arial" w:hAnsi="Arial" w:cs="Arial"/>
        </w:rPr>
      </w:pPr>
      <w:r w:rsidRPr="00B76DE5">
        <w:rPr>
          <w:rFonts w:ascii="Arial" w:hAnsi="Arial" w:cs="Arial"/>
        </w:rPr>
        <w:t xml:space="preserve">Topol, E. (2019) </w:t>
      </w:r>
      <w:r w:rsidRPr="00B76DE5">
        <w:rPr>
          <w:rFonts w:ascii="Arial" w:hAnsi="Arial" w:cs="Arial"/>
          <w:i/>
          <w:iCs/>
        </w:rPr>
        <w:t>Preparing the Healthcare Workforce to Deliver the Digital Future (The Topol Review).</w:t>
      </w:r>
      <w:r w:rsidRPr="00B76DE5">
        <w:rPr>
          <w:rFonts w:ascii="Arial" w:hAnsi="Arial" w:cs="Arial"/>
        </w:rPr>
        <w:t xml:space="preserve"> London: Health Education England.</w:t>
      </w:r>
    </w:p>
    <w:p w14:paraId="2FB1AAF6" w14:textId="77777777" w:rsidR="00A45BB7" w:rsidRPr="00B76DE5" w:rsidRDefault="00A45BB7" w:rsidP="00A45BB7">
      <w:pPr>
        <w:spacing w:line="360" w:lineRule="auto"/>
        <w:rPr>
          <w:rFonts w:ascii="Arial" w:hAnsi="Arial" w:cs="Arial"/>
        </w:rPr>
      </w:pPr>
      <w:proofErr w:type="spellStart"/>
      <w:r w:rsidRPr="00B76DE5">
        <w:rPr>
          <w:rFonts w:ascii="Arial" w:hAnsi="Arial" w:cs="Arial"/>
        </w:rPr>
        <w:t>Tricco</w:t>
      </w:r>
      <w:proofErr w:type="spellEnd"/>
      <w:r w:rsidRPr="00B76DE5">
        <w:rPr>
          <w:rFonts w:ascii="Arial" w:hAnsi="Arial" w:cs="Arial"/>
        </w:rPr>
        <w:t xml:space="preserve">, A.C. </w:t>
      </w:r>
      <w:r w:rsidRPr="00B76DE5">
        <w:rPr>
          <w:rFonts w:ascii="Arial" w:hAnsi="Arial" w:cs="Arial"/>
          <w:i/>
          <w:iCs/>
        </w:rPr>
        <w:t>et al.</w:t>
      </w:r>
      <w:r w:rsidRPr="00B76DE5">
        <w:rPr>
          <w:rFonts w:ascii="Arial" w:hAnsi="Arial" w:cs="Arial"/>
        </w:rPr>
        <w:t xml:space="preserve"> (2018) 'PRISMA Extension for Scoping Reviews (PRISMA-</w:t>
      </w:r>
      <w:proofErr w:type="spellStart"/>
      <w:r w:rsidRPr="00B76DE5">
        <w:rPr>
          <w:rFonts w:ascii="Arial" w:hAnsi="Arial" w:cs="Arial"/>
        </w:rPr>
        <w:t>ScR</w:t>
      </w:r>
      <w:proofErr w:type="spellEnd"/>
      <w:r w:rsidRPr="00B76DE5">
        <w:rPr>
          <w:rFonts w:ascii="Arial" w:hAnsi="Arial" w:cs="Arial"/>
        </w:rPr>
        <w:t xml:space="preserve">): Checklist and Explanation', </w:t>
      </w:r>
      <w:r w:rsidRPr="00B76DE5">
        <w:rPr>
          <w:rFonts w:ascii="Arial" w:hAnsi="Arial" w:cs="Arial"/>
          <w:i/>
          <w:iCs/>
        </w:rPr>
        <w:t>Annals of Internal Medicine</w:t>
      </w:r>
      <w:r w:rsidRPr="00B76DE5">
        <w:rPr>
          <w:rFonts w:ascii="Arial" w:hAnsi="Arial" w:cs="Arial"/>
        </w:rPr>
        <w:t>, 169(7), pp. 467–473.</w:t>
      </w:r>
    </w:p>
    <w:p w14:paraId="4DF85970" w14:textId="77777777" w:rsidR="00A45BB7" w:rsidRPr="004C38BF" w:rsidRDefault="00A45BB7" w:rsidP="00A45BB7">
      <w:pPr>
        <w:spacing w:line="360" w:lineRule="auto"/>
        <w:rPr>
          <w:rFonts w:ascii="Arial" w:hAnsi="Arial" w:cs="Arial"/>
        </w:rPr>
      </w:pPr>
    </w:p>
    <w:p w14:paraId="77631B57" w14:textId="77777777" w:rsidR="000C4E91" w:rsidRPr="000B6CD1" w:rsidRDefault="000C4E91" w:rsidP="000B6CD1">
      <w:pPr>
        <w:spacing w:after="0" w:line="360" w:lineRule="auto"/>
        <w:jc w:val="both"/>
        <w:rPr>
          <w:rFonts w:ascii="Arial" w:hAnsi="Arial" w:cs="Arial"/>
        </w:rPr>
      </w:pPr>
    </w:p>
    <w:sectPr w:rsidR="000C4E91" w:rsidRPr="000B6CD1" w:rsidSect="000C4E9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F6177DE"/>
    <w:multiLevelType w:val="multilevel"/>
    <w:tmpl w:val="BC8E1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883812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6CD1"/>
    <w:rsid w:val="000B6CD1"/>
    <w:rsid w:val="000C4E91"/>
    <w:rsid w:val="000E66D6"/>
    <w:rsid w:val="000E6920"/>
    <w:rsid w:val="0012766F"/>
    <w:rsid w:val="00194A1E"/>
    <w:rsid w:val="0020227F"/>
    <w:rsid w:val="00241066"/>
    <w:rsid w:val="005B61A9"/>
    <w:rsid w:val="0061338D"/>
    <w:rsid w:val="00675C09"/>
    <w:rsid w:val="008E1836"/>
    <w:rsid w:val="0095093A"/>
    <w:rsid w:val="00A45BB7"/>
    <w:rsid w:val="00AE7549"/>
    <w:rsid w:val="00B87CA5"/>
    <w:rsid w:val="00F410B7"/>
    <w:rsid w:val="00F96D5B"/>
    <w:rsid w:val="00FB22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EDFBC7"/>
  <w15:chartTrackingRefBased/>
  <w15:docId w15:val="{39E8F5F2-F79D-4A34-AD9C-E55B37C9A0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6C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B6C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B6C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B6C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B6C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B6C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6C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6C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6C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6C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B6C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B6C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B6C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B6C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B6C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6C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6C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6CD1"/>
    <w:rPr>
      <w:rFonts w:eastAsiaTheme="majorEastAsia" w:cstheme="majorBidi"/>
      <w:color w:val="272727" w:themeColor="text1" w:themeTint="D8"/>
    </w:rPr>
  </w:style>
  <w:style w:type="paragraph" w:styleId="Title">
    <w:name w:val="Title"/>
    <w:basedOn w:val="Normal"/>
    <w:next w:val="Normal"/>
    <w:link w:val="TitleChar"/>
    <w:uiPriority w:val="10"/>
    <w:qFormat/>
    <w:rsid w:val="000B6C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6C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6C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6C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6CD1"/>
    <w:pPr>
      <w:spacing w:before="160"/>
      <w:jc w:val="center"/>
    </w:pPr>
    <w:rPr>
      <w:i/>
      <w:iCs/>
      <w:color w:val="404040" w:themeColor="text1" w:themeTint="BF"/>
    </w:rPr>
  </w:style>
  <w:style w:type="character" w:customStyle="1" w:styleId="QuoteChar">
    <w:name w:val="Quote Char"/>
    <w:basedOn w:val="DefaultParagraphFont"/>
    <w:link w:val="Quote"/>
    <w:uiPriority w:val="29"/>
    <w:rsid w:val="000B6CD1"/>
    <w:rPr>
      <w:i/>
      <w:iCs/>
      <w:color w:val="404040" w:themeColor="text1" w:themeTint="BF"/>
    </w:rPr>
  </w:style>
  <w:style w:type="paragraph" w:styleId="ListParagraph">
    <w:name w:val="List Paragraph"/>
    <w:basedOn w:val="Normal"/>
    <w:uiPriority w:val="34"/>
    <w:qFormat/>
    <w:rsid w:val="000B6CD1"/>
    <w:pPr>
      <w:ind w:left="720"/>
      <w:contextualSpacing/>
    </w:pPr>
  </w:style>
  <w:style w:type="character" w:styleId="IntenseEmphasis">
    <w:name w:val="Intense Emphasis"/>
    <w:basedOn w:val="DefaultParagraphFont"/>
    <w:uiPriority w:val="21"/>
    <w:qFormat/>
    <w:rsid w:val="000B6CD1"/>
    <w:rPr>
      <w:i/>
      <w:iCs/>
      <w:color w:val="0F4761" w:themeColor="accent1" w:themeShade="BF"/>
    </w:rPr>
  </w:style>
  <w:style w:type="paragraph" w:styleId="IntenseQuote">
    <w:name w:val="Intense Quote"/>
    <w:basedOn w:val="Normal"/>
    <w:next w:val="Normal"/>
    <w:link w:val="IntenseQuoteChar"/>
    <w:uiPriority w:val="30"/>
    <w:qFormat/>
    <w:rsid w:val="000B6C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B6CD1"/>
    <w:rPr>
      <w:i/>
      <w:iCs/>
      <w:color w:val="0F4761" w:themeColor="accent1" w:themeShade="BF"/>
    </w:rPr>
  </w:style>
  <w:style w:type="character" w:styleId="IntenseReference">
    <w:name w:val="Intense Reference"/>
    <w:basedOn w:val="DefaultParagraphFont"/>
    <w:uiPriority w:val="32"/>
    <w:qFormat/>
    <w:rsid w:val="000B6CD1"/>
    <w:rPr>
      <w:b/>
      <w:bCs/>
      <w:smallCaps/>
      <w:color w:val="0F4761" w:themeColor="accent1" w:themeShade="BF"/>
      <w:spacing w:val="5"/>
    </w:rPr>
  </w:style>
  <w:style w:type="character" w:styleId="Hyperlink">
    <w:name w:val="Hyperlink"/>
    <w:basedOn w:val="DefaultParagraphFont"/>
    <w:uiPriority w:val="99"/>
    <w:unhideWhenUsed/>
    <w:rsid w:val="000C4E91"/>
    <w:rPr>
      <w:color w:val="467886" w:themeColor="hyperlink"/>
      <w:u w:val="single"/>
    </w:rPr>
  </w:style>
  <w:style w:type="character" w:styleId="UnresolvedMention">
    <w:name w:val="Unresolved Mention"/>
    <w:basedOn w:val="DefaultParagraphFont"/>
    <w:uiPriority w:val="99"/>
    <w:semiHidden/>
    <w:unhideWhenUsed/>
    <w:rsid w:val="000C4E91"/>
    <w:rPr>
      <w:color w:val="605E5C"/>
      <w:shd w:val="clear" w:color="auto" w:fill="E1DFDD"/>
    </w:rPr>
  </w:style>
  <w:style w:type="paragraph" w:styleId="NoSpacing">
    <w:name w:val="No Spacing"/>
    <w:link w:val="NoSpacingChar"/>
    <w:uiPriority w:val="1"/>
    <w:qFormat/>
    <w:rsid w:val="000C4E91"/>
    <w:pPr>
      <w:spacing w:after="0" w:line="240" w:lineRule="auto"/>
    </w:pPr>
    <w:rPr>
      <w:rFonts w:eastAsiaTheme="minorEastAsia"/>
      <w:kern w:val="0"/>
      <w:lang w:eastAsia="en-GB"/>
    </w:rPr>
  </w:style>
  <w:style w:type="character" w:customStyle="1" w:styleId="NoSpacingChar">
    <w:name w:val="No Spacing Char"/>
    <w:basedOn w:val="DefaultParagraphFont"/>
    <w:link w:val="NoSpacing"/>
    <w:uiPriority w:val="1"/>
    <w:rsid w:val="000C4E91"/>
    <w:rPr>
      <w:rFonts w:eastAsiaTheme="minorEastAsia"/>
      <w:kern w:val="0"/>
      <w:lang w:eastAsia="en-GB"/>
    </w:rPr>
  </w:style>
  <w:style w:type="paragraph" w:styleId="TOCHeading">
    <w:name w:val="TOC Heading"/>
    <w:basedOn w:val="Heading1"/>
    <w:next w:val="Normal"/>
    <w:uiPriority w:val="39"/>
    <w:unhideWhenUsed/>
    <w:qFormat/>
    <w:rsid w:val="000E66D6"/>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0E66D6"/>
    <w:pPr>
      <w:spacing w:after="100"/>
    </w:pPr>
  </w:style>
  <w:style w:type="paragraph" w:styleId="TOC2">
    <w:name w:val="toc 2"/>
    <w:basedOn w:val="Normal"/>
    <w:next w:val="Normal"/>
    <w:autoRedefine/>
    <w:uiPriority w:val="39"/>
    <w:unhideWhenUsed/>
    <w:rsid w:val="000E66D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963648">
      <w:bodyDiv w:val="1"/>
      <w:marLeft w:val="0"/>
      <w:marRight w:val="0"/>
      <w:marTop w:val="0"/>
      <w:marBottom w:val="0"/>
      <w:divBdr>
        <w:top w:val="none" w:sz="0" w:space="0" w:color="auto"/>
        <w:left w:val="none" w:sz="0" w:space="0" w:color="auto"/>
        <w:bottom w:val="none" w:sz="0" w:space="0" w:color="auto"/>
        <w:right w:val="none" w:sz="0" w:space="0" w:color="auto"/>
      </w:divBdr>
    </w:div>
    <w:div w:id="151803136">
      <w:bodyDiv w:val="1"/>
      <w:marLeft w:val="0"/>
      <w:marRight w:val="0"/>
      <w:marTop w:val="0"/>
      <w:marBottom w:val="0"/>
      <w:divBdr>
        <w:top w:val="none" w:sz="0" w:space="0" w:color="auto"/>
        <w:left w:val="none" w:sz="0" w:space="0" w:color="auto"/>
        <w:bottom w:val="none" w:sz="0" w:space="0" w:color="auto"/>
        <w:right w:val="none" w:sz="0" w:space="0" w:color="auto"/>
      </w:divBdr>
    </w:div>
    <w:div w:id="425081996">
      <w:bodyDiv w:val="1"/>
      <w:marLeft w:val="0"/>
      <w:marRight w:val="0"/>
      <w:marTop w:val="0"/>
      <w:marBottom w:val="0"/>
      <w:divBdr>
        <w:top w:val="none" w:sz="0" w:space="0" w:color="auto"/>
        <w:left w:val="none" w:sz="0" w:space="0" w:color="auto"/>
        <w:bottom w:val="none" w:sz="0" w:space="0" w:color="auto"/>
        <w:right w:val="none" w:sz="0" w:space="0" w:color="auto"/>
      </w:divBdr>
    </w:div>
    <w:div w:id="457644787">
      <w:bodyDiv w:val="1"/>
      <w:marLeft w:val="0"/>
      <w:marRight w:val="0"/>
      <w:marTop w:val="0"/>
      <w:marBottom w:val="0"/>
      <w:divBdr>
        <w:top w:val="none" w:sz="0" w:space="0" w:color="auto"/>
        <w:left w:val="none" w:sz="0" w:space="0" w:color="auto"/>
        <w:bottom w:val="none" w:sz="0" w:space="0" w:color="auto"/>
        <w:right w:val="none" w:sz="0" w:space="0" w:color="auto"/>
      </w:divBdr>
    </w:div>
    <w:div w:id="508519550">
      <w:bodyDiv w:val="1"/>
      <w:marLeft w:val="0"/>
      <w:marRight w:val="0"/>
      <w:marTop w:val="0"/>
      <w:marBottom w:val="0"/>
      <w:divBdr>
        <w:top w:val="none" w:sz="0" w:space="0" w:color="auto"/>
        <w:left w:val="none" w:sz="0" w:space="0" w:color="auto"/>
        <w:bottom w:val="none" w:sz="0" w:space="0" w:color="auto"/>
        <w:right w:val="none" w:sz="0" w:space="0" w:color="auto"/>
      </w:divBdr>
    </w:div>
    <w:div w:id="536309409">
      <w:bodyDiv w:val="1"/>
      <w:marLeft w:val="0"/>
      <w:marRight w:val="0"/>
      <w:marTop w:val="0"/>
      <w:marBottom w:val="0"/>
      <w:divBdr>
        <w:top w:val="none" w:sz="0" w:space="0" w:color="auto"/>
        <w:left w:val="none" w:sz="0" w:space="0" w:color="auto"/>
        <w:bottom w:val="none" w:sz="0" w:space="0" w:color="auto"/>
        <w:right w:val="none" w:sz="0" w:space="0" w:color="auto"/>
      </w:divBdr>
    </w:div>
    <w:div w:id="618801793">
      <w:bodyDiv w:val="1"/>
      <w:marLeft w:val="0"/>
      <w:marRight w:val="0"/>
      <w:marTop w:val="0"/>
      <w:marBottom w:val="0"/>
      <w:divBdr>
        <w:top w:val="none" w:sz="0" w:space="0" w:color="auto"/>
        <w:left w:val="none" w:sz="0" w:space="0" w:color="auto"/>
        <w:bottom w:val="none" w:sz="0" w:space="0" w:color="auto"/>
        <w:right w:val="none" w:sz="0" w:space="0" w:color="auto"/>
      </w:divBdr>
    </w:div>
    <w:div w:id="723061394">
      <w:bodyDiv w:val="1"/>
      <w:marLeft w:val="0"/>
      <w:marRight w:val="0"/>
      <w:marTop w:val="0"/>
      <w:marBottom w:val="0"/>
      <w:divBdr>
        <w:top w:val="none" w:sz="0" w:space="0" w:color="auto"/>
        <w:left w:val="none" w:sz="0" w:space="0" w:color="auto"/>
        <w:bottom w:val="none" w:sz="0" w:space="0" w:color="auto"/>
        <w:right w:val="none" w:sz="0" w:space="0" w:color="auto"/>
      </w:divBdr>
    </w:div>
    <w:div w:id="880551204">
      <w:bodyDiv w:val="1"/>
      <w:marLeft w:val="0"/>
      <w:marRight w:val="0"/>
      <w:marTop w:val="0"/>
      <w:marBottom w:val="0"/>
      <w:divBdr>
        <w:top w:val="none" w:sz="0" w:space="0" w:color="auto"/>
        <w:left w:val="none" w:sz="0" w:space="0" w:color="auto"/>
        <w:bottom w:val="none" w:sz="0" w:space="0" w:color="auto"/>
        <w:right w:val="none" w:sz="0" w:space="0" w:color="auto"/>
      </w:divBdr>
    </w:div>
    <w:div w:id="964583661">
      <w:bodyDiv w:val="1"/>
      <w:marLeft w:val="0"/>
      <w:marRight w:val="0"/>
      <w:marTop w:val="0"/>
      <w:marBottom w:val="0"/>
      <w:divBdr>
        <w:top w:val="none" w:sz="0" w:space="0" w:color="auto"/>
        <w:left w:val="none" w:sz="0" w:space="0" w:color="auto"/>
        <w:bottom w:val="none" w:sz="0" w:space="0" w:color="auto"/>
        <w:right w:val="none" w:sz="0" w:space="0" w:color="auto"/>
      </w:divBdr>
    </w:div>
    <w:div w:id="1012025241">
      <w:bodyDiv w:val="1"/>
      <w:marLeft w:val="0"/>
      <w:marRight w:val="0"/>
      <w:marTop w:val="0"/>
      <w:marBottom w:val="0"/>
      <w:divBdr>
        <w:top w:val="none" w:sz="0" w:space="0" w:color="auto"/>
        <w:left w:val="none" w:sz="0" w:space="0" w:color="auto"/>
        <w:bottom w:val="none" w:sz="0" w:space="0" w:color="auto"/>
        <w:right w:val="none" w:sz="0" w:space="0" w:color="auto"/>
      </w:divBdr>
    </w:div>
    <w:div w:id="1054039790">
      <w:bodyDiv w:val="1"/>
      <w:marLeft w:val="0"/>
      <w:marRight w:val="0"/>
      <w:marTop w:val="0"/>
      <w:marBottom w:val="0"/>
      <w:divBdr>
        <w:top w:val="none" w:sz="0" w:space="0" w:color="auto"/>
        <w:left w:val="none" w:sz="0" w:space="0" w:color="auto"/>
        <w:bottom w:val="none" w:sz="0" w:space="0" w:color="auto"/>
        <w:right w:val="none" w:sz="0" w:space="0" w:color="auto"/>
      </w:divBdr>
    </w:div>
    <w:div w:id="1205215220">
      <w:bodyDiv w:val="1"/>
      <w:marLeft w:val="0"/>
      <w:marRight w:val="0"/>
      <w:marTop w:val="0"/>
      <w:marBottom w:val="0"/>
      <w:divBdr>
        <w:top w:val="none" w:sz="0" w:space="0" w:color="auto"/>
        <w:left w:val="none" w:sz="0" w:space="0" w:color="auto"/>
        <w:bottom w:val="none" w:sz="0" w:space="0" w:color="auto"/>
        <w:right w:val="none" w:sz="0" w:space="0" w:color="auto"/>
      </w:divBdr>
    </w:div>
    <w:div w:id="1609503412">
      <w:bodyDiv w:val="1"/>
      <w:marLeft w:val="0"/>
      <w:marRight w:val="0"/>
      <w:marTop w:val="0"/>
      <w:marBottom w:val="0"/>
      <w:divBdr>
        <w:top w:val="none" w:sz="0" w:space="0" w:color="auto"/>
        <w:left w:val="none" w:sz="0" w:space="0" w:color="auto"/>
        <w:bottom w:val="none" w:sz="0" w:space="0" w:color="auto"/>
        <w:right w:val="none" w:sz="0" w:space="0" w:color="auto"/>
      </w:divBdr>
    </w:div>
    <w:div w:id="1692991742">
      <w:bodyDiv w:val="1"/>
      <w:marLeft w:val="0"/>
      <w:marRight w:val="0"/>
      <w:marTop w:val="0"/>
      <w:marBottom w:val="0"/>
      <w:divBdr>
        <w:top w:val="none" w:sz="0" w:space="0" w:color="auto"/>
        <w:left w:val="none" w:sz="0" w:space="0" w:color="auto"/>
        <w:bottom w:val="none" w:sz="0" w:space="0" w:color="auto"/>
        <w:right w:val="none" w:sz="0" w:space="0" w:color="auto"/>
      </w:divBdr>
    </w:div>
    <w:div w:id="1698503963">
      <w:bodyDiv w:val="1"/>
      <w:marLeft w:val="0"/>
      <w:marRight w:val="0"/>
      <w:marTop w:val="0"/>
      <w:marBottom w:val="0"/>
      <w:divBdr>
        <w:top w:val="none" w:sz="0" w:space="0" w:color="auto"/>
        <w:left w:val="none" w:sz="0" w:space="0" w:color="auto"/>
        <w:bottom w:val="none" w:sz="0" w:space="0" w:color="auto"/>
        <w:right w:val="none" w:sz="0" w:space="0" w:color="auto"/>
      </w:divBdr>
    </w:div>
    <w:div w:id="1700623121">
      <w:bodyDiv w:val="1"/>
      <w:marLeft w:val="0"/>
      <w:marRight w:val="0"/>
      <w:marTop w:val="0"/>
      <w:marBottom w:val="0"/>
      <w:divBdr>
        <w:top w:val="none" w:sz="0" w:space="0" w:color="auto"/>
        <w:left w:val="none" w:sz="0" w:space="0" w:color="auto"/>
        <w:bottom w:val="none" w:sz="0" w:space="0" w:color="auto"/>
        <w:right w:val="none" w:sz="0" w:space="0" w:color="auto"/>
      </w:divBdr>
    </w:div>
    <w:div w:id="1796827747">
      <w:bodyDiv w:val="1"/>
      <w:marLeft w:val="0"/>
      <w:marRight w:val="0"/>
      <w:marTop w:val="0"/>
      <w:marBottom w:val="0"/>
      <w:divBdr>
        <w:top w:val="none" w:sz="0" w:space="0" w:color="auto"/>
        <w:left w:val="none" w:sz="0" w:space="0" w:color="auto"/>
        <w:bottom w:val="none" w:sz="0" w:space="0" w:color="auto"/>
        <w:right w:val="none" w:sz="0" w:space="0" w:color="auto"/>
      </w:divBdr>
    </w:div>
    <w:div w:id="1879776181">
      <w:bodyDiv w:val="1"/>
      <w:marLeft w:val="0"/>
      <w:marRight w:val="0"/>
      <w:marTop w:val="0"/>
      <w:marBottom w:val="0"/>
      <w:divBdr>
        <w:top w:val="none" w:sz="0" w:space="0" w:color="auto"/>
        <w:left w:val="none" w:sz="0" w:space="0" w:color="auto"/>
        <w:bottom w:val="none" w:sz="0" w:space="0" w:color="auto"/>
        <w:right w:val="none" w:sz="0" w:space="0" w:color="auto"/>
      </w:divBdr>
    </w:div>
    <w:div w:id="2040354500">
      <w:bodyDiv w:val="1"/>
      <w:marLeft w:val="0"/>
      <w:marRight w:val="0"/>
      <w:marTop w:val="0"/>
      <w:marBottom w:val="0"/>
      <w:divBdr>
        <w:top w:val="none" w:sz="0" w:space="0" w:color="auto"/>
        <w:left w:val="none" w:sz="0" w:space="0" w:color="auto"/>
        <w:bottom w:val="none" w:sz="0" w:space="0" w:color="auto"/>
        <w:right w:val="none" w:sz="0" w:space="0" w:color="auto"/>
      </w:divBdr>
    </w:div>
    <w:div w:id="2054573770">
      <w:bodyDiv w:val="1"/>
      <w:marLeft w:val="0"/>
      <w:marRight w:val="0"/>
      <w:marTop w:val="0"/>
      <w:marBottom w:val="0"/>
      <w:divBdr>
        <w:top w:val="none" w:sz="0" w:space="0" w:color="auto"/>
        <w:left w:val="none" w:sz="0" w:space="0" w:color="auto"/>
        <w:bottom w:val="none" w:sz="0" w:space="0" w:color="auto"/>
        <w:right w:val="none" w:sz="0" w:space="0" w:color="auto"/>
      </w:divBdr>
    </w:div>
    <w:div w:id="20655226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213044-C2EE-4A29-BFD6-D61447CF62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TotalTime>
  <Pages>4</Pages>
  <Words>659</Words>
  <Characters>3758</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Believe Okwokwo</dc:creator>
  <cp:keywords/>
  <dc:description/>
  <cp:lastModifiedBy>Believe Okwokwo</cp:lastModifiedBy>
  <cp:revision>7</cp:revision>
  <dcterms:created xsi:type="dcterms:W3CDTF">2025-03-16T16:11:00Z</dcterms:created>
  <dcterms:modified xsi:type="dcterms:W3CDTF">2026-07-09T22:57:00Z</dcterms:modified>
</cp:coreProperties>
</file>