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5EE1F" w14:textId="77777777" w:rsidR="00626F08" w:rsidRPr="00716765" w:rsidRDefault="00626F08" w:rsidP="005B52AA">
      <w:pPr>
        <w:pStyle w:val="NoSpacing"/>
        <w:rPr>
          <w:lang w:val="en-GB"/>
        </w:rPr>
      </w:pPr>
    </w:p>
    <w:p w14:paraId="3F8CDD20" w14:textId="77777777" w:rsidR="00626F08" w:rsidRPr="00716765" w:rsidRDefault="00626F08" w:rsidP="00626F08">
      <w:pPr>
        <w:pStyle w:val="Normal1"/>
        <w:spacing w:line="360" w:lineRule="auto"/>
        <w:jc w:val="center"/>
        <w:rPr>
          <w:rFonts w:ascii="Times New Roman" w:eastAsia="Times New Roman" w:hAnsi="Times New Roman" w:cs="Times New Roman"/>
          <w:b/>
          <w:sz w:val="32"/>
          <w:szCs w:val="24"/>
          <w:lang w:val="en-GB"/>
        </w:rPr>
      </w:pPr>
    </w:p>
    <w:p w14:paraId="1A0BE181" w14:textId="77777777" w:rsidR="00626F08" w:rsidRPr="00716765" w:rsidRDefault="00626F08" w:rsidP="00626F08">
      <w:pPr>
        <w:pStyle w:val="Normal1"/>
        <w:spacing w:line="360" w:lineRule="auto"/>
        <w:jc w:val="center"/>
        <w:rPr>
          <w:rFonts w:ascii="Times New Roman" w:eastAsia="Times New Roman" w:hAnsi="Times New Roman" w:cs="Times New Roman"/>
          <w:b/>
          <w:sz w:val="32"/>
          <w:szCs w:val="24"/>
          <w:lang w:val="en-GB"/>
        </w:rPr>
      </w:pPr>
    </w:p>
    <w:p w14:paraId="54D6D346" w14:textId="0C0C1D36" w:rsidR="00626F08" w:rsidRPr="00716765" w:rsidRDefault="00626F08" w:rsidP="00626F08">
      <w:pPr>
        <w:pStyle w:val="Normal1"/>
        <w:spacing w:line="360" w:lineRule="auto"/>
        <w:jc w:val="center"/>
        <w:rPr>
          <w:rFonts w:ascii="Times New Roman" w:eastAsia="Times New Roman" w:hAnsi="Times New Roman" w:cs="Times New Roman"/>
          <w:b/>
          <w:sz w:val="32"/>
          <w:szCs w:val="24"/>
          <w:lang w:val="en-GB"/>
        </w:rPr>
      </w:pPr>
    </w:p>
    <w:p w14:paraId="47C96819" w14:textId="14AB6BDD" w:rsidR="00716765" w:rsidRPr="00716765" w:rsidRDefault="00716765" w:rsidP="00626F08">
      <w:pPr>
        <w:pStyle w:val="Normal1"/>
        <w:spacing w:line="360" w:lineRule="auto"/>
        <w:jc w:val="center"/>
        <w:rPr>
          <w:rFonts w:ascii="Times New Roman" w:eastAsia="Times New Roman" w:hAnsi="Times New Roman" w:cs="Times New Roman"/>
          <w:b/>
          <w:sz w:val="32"/>
          <w:szCs w:val="24"/>
          <w:lang w:val="en-GB"/>
        </w:rPr>
      </w:pPr>
    </w:p>
    <w:p w14:paraId="0F55BC87" w14:textId="672E4635" w:rsidR="00716765" w:rsidRPr="00716765" w:rsidRDefault="00716765" w:rsidP="00626F08">
      <w:pPr>
        <w:pStyle w:val="Normal1"/>
        <w:spacing w:line="360" w:lineRule="auto"/>
        <w:jc w:val="center"/>
        <w:rPr>
          <w:rFonts w:ascii="Times New Roman" w:eastAsia="Times New Roman" w:hAnsi="Times New Roman" w:cs="Times New Roman"/>
          <w:b/>
          <w:sz w:val="32"/>
          <w:szCs w:val="24"/>
          <w:lang w:val="en-GB"/>
        </w:rPr>
      </w:pPr>
    </w:p>
    <w:p w14:paraId="75483DCF" w14:textId="6F78373E" w:rsidR="00716765" w:rsidRPr="00716765" w:rsidRDefault="00716765" w:rsidP="00626F08">
      <w:pPr>
        <w:pStyle w:val="Normal1"/>
        <w:spacing w:line="360" w:lineRule="auto"/>
        <w:jc w:val="center"/>
        <w:rPr>
          <w:rFonts w:ascii="Times New Roman" w:eastAsia="Times New Roman" w:hAnsi="Times New Roman" w:cs="Times New Roman"/>
          <w:b/>
          <w:sz w:val="32"/>
          <w:szCs w:val="24"/>
          <w:lang w:val="en-GB"/>
        </w:rPr>
      </w:pPr>
    </w:p>
    <w:p w14:paraId="71EC27E7" w14:textId="77777777" w:rsidR="00716765" w:rsidRPr="00716765" w:rsidRDefault="00716765" w:rsidP="00626F08">
      <w:pPr>
        <w:pStyle w:val="Normal1"/>
        <w:spacing w:line="360" w:lineRule="auto"/>
        <w:jc w:val="center"/>
        <w:rPr>
          <w:rFonts w:ascii="Times New Roman" w:eastAsia="Times New Roman" w:hAnsi="Times New Roman" w:cs="Times New Roman"/>
          <w:b/>
          <w:sz w:val="32"/>
          <w:szCs w:val="24"/>
          <w:lang w:val="en-GB"/>
        </w:rPr>
      </w:pPr>
    </w:p>
    <w:p w14:paraId="50741439" w14:textId="77777777" w:rsidR="00626F08" w:rsidRPr="00903211" w:rsidRDefault="00626F08" w:rsidP="00626F08">
      <w:pPr>
        <w:pStyle w:val="Normal1"/>
        <w:spacing w:line="360" w:lineRule="auto"/>
        <w:jc w:val="center"/>
        <w:rPr>
          <w:rFonts w:ascii="Times New Roman" w:eastAsia="Times New Roman" w:hAnsi="Times New Roman" w:cs="Times New Roman"/>
          <w:b/>
          <w:sz w:val="56"/>
          <w:szCs w:val="56"/>
          <w:lang w:val="en-GB"/>
        </w:rPr>
      </w:pPr>
    </w:p>
    <w:p w14:paraId="53F27767" w14:textId="5CAC1C62" w:rsidR="00716765" w:rsidRPr="00903211" w:rsidRDefault="00716765" w:rsidP="00716765">
      <w:pPr>
        <w:pStyle w:val="Normal1"/>
        <w:spacing w:line="360" w:lineRule="auto"/>
        <w:jc w:val="center"/>
        <w:rPr>
          <w:rFonts w:ascii="Times New Roman" w:eastAsia="Times New Roman" w:hAnsi="Times New Roman" w:cs="Times New Roman"/>
          <w:b/>
          <w:sz w:val="56"/>
          <w:szCs w:val="56"/>
          <w:lang w:val="en-GB"/>
        </w:rPr>
      </w:pPr>
      <w:r w:rsidRPr="00903211">
        <w:rPr>
          <w:rFonts w:ascii="Times New Roman" w:eastAsia="Times New Roman" w:hAnsi="Times New Roman" w:cs="Times New Roman"/>
          <w:b/>
          <w:sz w:val="56"/>
          <w:szCs w:val="56"/>
          <w:lang w:val="en-GB"/>
        </w:rPr>
        <w:t>Accounting Fundamentals</w:t>
      </w:r>
    </w:p>
    <w:p w14:paraId="1038A8D9" w14:textId="51C9BF68" w:rsidR="00626F08" w:rsidRPr="00903211" w:rsidRDefault="00716765" w:rsidP="00903211">
      <w:pPr>
        <w:pStyle w:val="Normal1"/>
        <w:spacing w:line="360" w:lineRule="auto"/>
        <w:jc w:val="center"/>
        <w:rPr>
          <w:rFonts w:ascii="Times New Roman" w:eastAsia="Times New Roman" w:hAnsi="Times New Roman" w:cs="Times New Roman"/>
          <w:b/>
          <w:sz w:val="56"/>
          <w:szCs w:val="56"/>
          <w:lang w:val="en-GB"/>
        </w:rPr>
      </w:pPr>
      <w:r w:rsidRPr="00903211">
        <w:rPr>
          <w:rFonts w:ascii="Times New Roman" w:eastAsia="Times New Roman" w:hAnsi="Times New Roman" w:cs="Times New Roman"/>
          <w:b/>
          <w:sz w:val="56"/>
          <w:szCs w:val="56"/>
          <w:lang w:val="en-GB"/>
        </w:rPr>
        <w:t>LCBB4001</w:t>
      </w:r>
    </w:p>
    <w:p w14:paraId="5BFE2263" w14:textId="77777777" w:rsidR="00903211" w:rsidRDefault="00903211">
      <w:pPr>
        <w:rPr>
          <w:rFonts w:ascii="Times New Roman" w:eastAsia="Times New Roman" w:hAnsi="Times New Roman" w:cs="Times New Roman"/>
          <w:b/>
          <w:sz w:val="32"/>
          <w:szCs w:val="24"/>
          <w:lang w:val="en-GB"/>
        </w:rPr>
      </w:pPr>
    </w:p>
    <w:p w14:paraId="48F0A8D5" w14:textId="77777777" w:rsidR="00903211" w:rsidRDefault="00903211">
      <w:pPr>
        <w:rPr>
          <w:rFonts w:ascii="Times New Roman" w:eastAsia="Times New Roman" w:hAnsi="Times New Roman" w:cs="Times New Roman"/>
          <w:b/>
          <w:sz w:val="32"/>
          <w:szCs w:val="24"/>
          <w:lang w:val="en-GB"/>
        </w:rPr>
      </w:pPr>
    </w:p>
    <w:p w14:paraId="6B39107E" w14:textId="77777777" w:rsidR="00903211" w:rsidRDefault="00903211">
      <w:pPr>
        <w:rPr>
          <w:rFonts w:ascii="Times New Roman" w:eastAsia="Times New Roman" w:hAnsi="Times New Roman" w:cs="Times New Roman"/>
          <w:b/>
          <w:sz w:val="32"/>
          <w:szCs w:val="24"/>
          <w:lang w:val="en-GB"/>
        </w:rPr>
      </w:pPr>
    </w:p>
    <w:p w14:paraId="26377B16" w14:textId="77777777" w:rsidR="00903211" w:rsidRDefault="00903211">
      <w:pP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Student: </w:t>
      </w:r>
      <w:proofErr w:type="spellStart"/>
      <w:r>
        <w:rPr>
          <w:rFonts w:ascii="Times New Roman" w:eastAsia="Times New Roman" w:hAnsi="Times New Roman" w:cs="Times New Roman"/>
          <w:b/>
          <w:sz w:val="32"/>
          <w:szCs w:val="24"/>
          <w:lang w:val="en-GB"/>
        </w:rPr>
        <w:t>Andrada</w:t>
      </w:r>
      <w:proofErr w:type="spellEnd"/>
      <w:r>
        <w:rPr>
          <w:rFonts w:ascii="Times New Roman" w:eastAsia="Times New Roman" w:hAnsi="Times New Roman" w:cs="Times New Roman"/>
          <w:b/>
          <w:sz w:val="32"/>
          <w:szCs w:val="24"/>
          <w:lang w:val="en-GB"/>
        </w:rPr>
        <w:t xml:space="preserve"> Maria </w:t>
      </w:r>
      <w:proofErr w:type="spellStart"/>
      <w:r>
        <w:rPr>
          <w:rFonts w:ascii="Times New Roman" w:eastAsia="Times New Roman" w:hAnsi="Times New Roman" w:cs="Times New Roman"/>
          <w:b/>
          <w:sz w:val="32"/>
          <w:szCs w:val="24"/>
          <w:lang w:val="en-GB"/>
        </w:rPr>
        <w:t>Oncescu</w:t>
      </w:r>
      <w:proofErr w:type="spellEnd"/>
    </w:p>
    <w:p w14:paraId="7E31CB06" w14:textId="1EFB7452" w:rsidR="00903211" w:rsidRPr="00716765" w:rsidRDefault="00903211">
      <w:pP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ID: 2030829</w:t>
      </w:r>
      <w:r w:rsidR="00CA4EC9" w:rsidRPr="00716765">
        <w:rPr>
          <w:rFonts w:ascii="Times New Roman" w:eastAsia="Times New Roman" w:hAnsi="Times New Roman" w:cs="Times New Roman"/>
          <w:b/>
          <w:sz w:val="32"/>
          <w:szCs w:val="24"/>
          <w:lang w:val="en-GB"/>
        </w:rPr>
        <w:br w:type="page"/>
      </w:r>
    </w:p>
    <w:sdt>
      <w:sdtPr>
        <w:rPr>
          <w:rFonts w:ascii="Arial" w:eastAsia="Arial" w:hAnsi="Arial" w:cs="Arial"/>
          <w:b w:val="0"/>
          <w:bCs w:val="0"/>
          <w:color w:val="auto"/>
          <w:sz w:val="22"/>
          <w:szCs w:val="22"/>
          <w:lang w:val="en-GB"/>
        </w:rPr>
        <w:id w:val="6170545"/>
        <w:docPartObj>
          <w:docPartGallery w:val="Table of Contents"/>
          <w:docPartUnique/>
        </w:docPartObj>
      </w:sdtPr>
      <w:sdtEndPr>
        <w:rPr>
          <w:rFonts w:ascii="Times New Roman" w:hAnsi="Times New Roman" w:cs="Times New Roman"/>
          <w:sz w:val="24"/>
        </w:rPr>
      </w:sdtEndPr>
      <w:sdtContent>
        <w:p w14:paraId="738B2725" w14:textId="77777777" w:rsidR="00CA4EC9" w:rsidRPr="00716765" w:rsidRDefault="00CA4EC9" w:rsidP="00CA4EC9">
          <w:pPr>
            <w:pStyle w:val="TOCHeading"/>
            <w:jc w:val="center"/>
            <w:rPr>
              <w:rFonts w:ascii="Times New Roman" w:hAnsi="Times New Roman" w:cs="Times New Roman"/>
              <w:color w:val="000000" w:themeColor="text1"/>
              <w:lang w:val="en-GB"/>
            </w:rPr>
          </w:pPr>
          <w:r w:rsidRPr="00716765">
            <w:rPr>
              <w:rFonts w:ascii="Times New Roman" w:hAnsi="Times New Roman" w:cs="Times New Roman"/>
              <w:color w:val="000000" w:themeColor="text1"/>
              <w:lang w:val="en-GB"/>
            </w:rPr>
            <w:t>Table of Contents</w:t>
          </w:r>
        </w:p>
        <w:p w14:paraId="3C699A79" w14:textId="77777777" w:rsidR="00CA4EC9" w:rsidRPr="00716765" w:rsidRDefault="00CA4EC9" w:rsidP="00CA4EC9">
          <w:pPr>
            <w:pStyle w:val="TOC1"/>
            <w:tabs>
              <w:tab w:val="right" w:leader="dot" w:pos="9350"/>
            </w:tabs>
            <w:spacing w:line="360" w:lineRule="auto"/>
            <w:jc w:val="both"/>
            <w:rPr>
              <w:rFonts w:ascii="Times New Roman" w:hAnsi="Times New Roman" w:cs="Times New Roman"/>
              <w:noProof/>
              <w:sz w:val="24"/>
              <w:lang w:val="en-GB"/>
            </w:rPr>
          </w:pPr>
          <w:r w:rsidRPr="00716765">
            <w:rPr>
              <w:rFonts w:ascii="Times New Roman" w:hAnsi="Times New Roman" w:cs="Times New Roman"/>
              <w:sz w:val="24"/>
              <w:lang w:val="en-GB"/>
            </w:rPr>
            <w:fldChar w:fldCharType="begin"/>
          </w:r>
          <w:r w:rsidRPr="00716765">
            <w:rPr>
              <w:rFonts w:ascii="Times New Roman" w:hAnsi="Times New Roman" w:cs="Times New Roman"/>
              <w:sz w:val="24"/>
              <w:lang w:val="en-GB"/>
            </w:rPr>
            <w:instrText xml:space="preserve"> TOC \o "1-3" \h \z \u </w:instrText>
          </w:r>
          <w:r w:rsidRPr="00716765">
            <w:rPr>
              <w:rFonts w:ascii="Times New Roman" w:hAnsi="Times New Roman" w:cs="Times New Roman"/>
              <w:sz w:val="24"/>
              <w:lang w:val="en-GB"/>
            </w:rPr>
            <w:fldChar w:fldCharType="separate"/>
          </w:r>
          <w:hyperlink w:anchor="_Toc81258291" w:history="1">
            <w:r w:rsidRPr="00716765">
              <w:rPr>
                <w:rStyle w:val="Hyperlink"/>
                <w:rFonts w:ascii="Times New Roman" w:hAnsi="Times New Roman" w:cs="Times New Roman"/>
                <w:noProof/>
                <w:sz w:val="24"/>
                <w:lang w:val="en-GB"/>
              </w:rPr>
              <w:t>Introduction</w:t>
            </w:r>
            <w:r w:rsidRPr="00716765">
              <w:rPr>
                <w:rFonts w:ascii="Times New Roman" w:hAnsi="Times New Roman" w:cs="Times New Roman"/>
                <w:noProof/>
                <w:webHidden/>
                <w:sz w:val="24"/>
                <w:lang w:val="en-GB"/>
              </w:rPr>
              <w:tab/>
            </w:r>
            <w:r w:rsidRPr="00716765">
              <w:rPr>
                <w:rFonts w:ascii="Times New Roman" w:hAnsi="Times New Roman" w:cs="Times New Roman"/>
                <w:noProof/>
                <w:webHidden/>
                <w:sz w:val="24"/>
                <w:lang w:val="en-GB"/>
              </w:rPr>
              <w:fldChar w:fldCharType="begin"/>
            </w:r>
            <w:r w:rsidRPr="00716765">
              <w:rPr>
                <w:rFonts w:ascii="Times New Roman" w:hAnsi="Times New Roman" w:cs="Times New Roman"/>
                <w:noProof/>
                <w:webHidden/>
                <w:sz w:val="24"/>
                <w:lang w:val="en-GB"/>
              </w:rPr>
              <w:instrText xml:space="preserve"> PAGEREF _Toc81258291 \h </w:instrText>
            </w:r>
            <w:r w:rsidRPr="00716765">
              <w:rPr>
                <w:rFonts w:ascii="Times New Roman" w:hAnsi="Times New Roman" w:cs="Times New Roman"/>
                <w:noProof/>
                <w:webHidden/>
                <w:sz w:val="24"/>
                <w:lang w:val="en-GB"/>
              </w:rPr>
            </w:r>
            <w:r w:rsidRPr="00716765">
              <w:rPr>
                <w:rFonts w:ascii="Times New Roman" w:hAnsi="Times New Roman" w:cs="Times New Roman"/>
                <w:noProof/>
                <w:webHidden/>
                <w:sz w:val="24"/>
                <w:lang w:val="en-GB"/>
              </w:rPr>
              <w:fldChar w:fldCharType="separate"/>
            </w:r>
            <w:r w:rsidRPr="00716765">
              <w:rPr>
                <w:rFonts w:ascii="Times New Roman" w:hAnsi="Times New Roman" w:cs="Times New Roman"/>
                <w:noProof/>
                <w:webHidden/>
                <w:sz w:val="24"/>
                <w:lang w:val="en-GB"/>
              </w:rPr>
              <w:t>3</w:t>
            </w:r>
            <w:r w:rsidRPr="00716765">
              <w:rPr>
                <w:rFonts w:ascii="Times New Roman" w:hAnsi="Times New Roman" w:cs="Times New Roman"/>
                <w:noProof/>
                <w:webHidden/>
                <w:sz w:val="24"/>
                <w:lang w:val="en-GB"/>
              </w:rPr>
              <w:fldChar w:fldCharType="end"/>
            </w:r>
          </w:hyperlink>
        </w:p>
        <w:p w14:paraId="3A57DA51" w14:textId="77777777" w:rsidR="00CA4EC9" w:rsidRPr="00716765" w:rsidRDefault="009F0A0E" w:rsidP="00CA4EC9">
          <w:pPr>
            <w:pStyle w:val="TOC1"/>
            <w:tabs>
              <w:tab w:val="right" w:leader="dot" w:pos="9350"/>
            </w:tabs>
            <w:spacing w:line="360" w:lineRule="auto"/>
            <w:jc w:val="both"/>
            <w:rPr>
              <w:rFonts w:ascii="Times New Roman" w:hAnsi="Times New Roman" w:cs="Times New Roman"/>
              <w:noProof/>
              <w:sz w:val="24"/>
              <w:lang w:val="en-GB"/>
            </w:rPr>
          </w:pPr>
          <w:hyperlink w:anchor="_Toc81258292" w:history="1">
            <w:r w:rsidR="00CA4EC9" w:rsidRPr="00716765">
              <w:rPr>
                <w:rStyle w:val="Hyperlink"/>
                <w:rFonts w:ascii="Times New Roman" w:hAnsi="Times New Roman" w:cs="Times New Roman"/>
                <w:noProof/>
                <w:sz w:val="24"/>
                <w:lang w:val="en-GB"/>
              </w:rPr>
              <w:t>Question 1</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_Toc81258292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3</w:t>
            </w:r>
            <w:r w:rsidR="00CA4EC9" w:rsidRPr="00716765">
              <w:rPr>
                <w:rFonts w:ascii="Times New Roman" w:hAnsi="Times New Roman" w:cs="Times New Roman"/>
                <w:noProof/>
                <w:webHidden/>
                <w:sz w:val="24"/>
                <w:lang w:val="en-GB"/>
              </w:rPr>
              <w:fldChar w:fldCharType="end"/>
            </w:r>
          </w:hyperlink>
        </w:p>
        <w:p w14:paraId="575F1E68" w14:textId="77777777" w:rsidR="00CA4EC9" w:rsidRPr="00716765" w:rsidRDefault="009F0A0E" w:rsidP="00CA4EC9">
          <w:pPr>
            <w:pStyle w:val="TOC2"/>
            <w:tabs>
              <w:tab w:val="right" w:leader="dot" w:pos="9350"/>
            </w:tabs>
            <w:spacing w:line="360" w:lineRule="auto"/>
            <w:jc w:val="both"/>
            <w:rPr>
              <w:rFonts w:ascii="Times New Roman" w:hAnsi="Times New Roman" w:cs="Times New Roman"/>
              <w:noProof/>
              <w:sz w:val="24"/>
              <w:lang w:val="en-GB"/>
            </w:rPr>
          </w:pPr>
          <w:hyperlink w:anchor="_Toc81258293" w:history="1">
            <w:r w:rsidR="00CA4EC9" w:rsidRPr="00716765">
              <w:rPr>
                <w:rStyle w:val="Hyperlink"/>
                <w:rFonts w:ascii="Times New Roman" w:hAnsi="Times New Roman" w:cs="Times New Roman"/>
                <w:noProof/>
                <w:sz w:val="24"/>
                <w:lang w:val="en-GB"/>
              </w:rPr>
              <w:t>a) Profit and Loss statement</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_Toc81258293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3</w:t>
            </w:r>
            <w:r w:rsidR="00CA4EC9" w:rsidRPr="00716765">
              <w:rPr>
                <w:rFonts w:ascii="Times New Roman" w:hAnsi="Times New Roman" w:cs="Times New Roman"/>
                <w:noProof/>
                <w:webHidden/>
                <w:sz w:val="24"/>
                <w:lang w:val="en-GB"/>
              </w:rPr>
              <w:fldChar w:fldCharType="end"/>
            </w:r>
          </w:hyperlink>
        </w:p>
        <w:p w14:paraId="771E5278" w14:textId="77777777" w:rsidR="00CA4EC9" w:rsidRPr="00716765" w:rsidRDefault="009F0A0E" w:rsidP="00CA4EC9">
          <w:pPr>
            <w:pStyle w:val="TOC2"/>
            <w:tabs>
              <w:tab w:val="right" w:leader="dot" w:pos="9350"/>
            </w:tabs>
            <w:spacing w:line="360" w:lineRule="auto"/>
            <w:jc w:val="both"/>
            <w:rPr>
              <w:rFonts w:ascii="Times New Roman" w:hAnsi="Times New Roman" w:cs="Times New Roman"/>
              <w:noProof/>
              <w:sz w:val="24"/>
              <w:lang w:val="en-GB"/>
            </w:rPr>
          </w:pPr>
          <w:hyperlink w:anchor="_Toc81258294" w:history="1">
            <w:r w:rsidR="00CA4EC9" w:rsidRPr="00716765">
              <w:rPr>
                <w:rStyle w:val="Hyperlink"/>
                <w:rFonts w:ascii="Times New Roman" w:hAnsi="Times New Roman" w:cs="Times New Roman"/>
                <w:noProof/>
                <w:sz w:val="24"/>
                <w:lang w:val="en-GB"/>
              </w:rPr>
              <w:t>b) The reason for balances position of financial statements</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_Toc81258294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6</w:t>
            </w:r>
            <w:r w:rsidR="00CA4EC9" w:rsidRPr="00716765">
              <w:rPr>
                <w:rFonts w:ascii="Times New Roman" w:hAnsi="Times New Roman" w:cs="Times New Roman"/>
                <w:noProof/>
                <w:webHidden/>
                <w:sz w:val="24"/>
                <w:lang w:val="en-GB"/>
              </w:rPr>
              <w:fldChar w:fldCharType="end"/>
            </w:r>
          </w:hyperlink>
        </w:p>
        <w:p w14:paraId="614ECBDD" w14:textId="77777777" w:rsidR="00CA4EC9" w:rsidRPr="00716765" w:rsidRDefault="009F0A0E" w:rsidP="00CA4EC9">
          <w:pPr>
            <w:pStyle w:val="TOC1"/>
            <w:tabs>
              <w:tab w:val="right" w:leader="dot" w:pos="9350"/>
            </w:tabs>
            <w:spacing w:line="360" w:lineRule="auto"/>
            <w:jc w:val="both"/>
            <w:rPr>
              <w:rFonts w:ascii="Times New Roman" w:hAnsi="Times New Roman" w:cs="Times New Roman"/>
              <w:noProof/>
              <w:sz w:val="24"/>
              <w:lang w:val="en-GB"/>
            </w:rPr>
          </w:pPr>
          <w:hyperlink w:anchor="_Toc81258295" w:history="1">
            <w:r w:rsidR="00CA4EC9" w:rsidRPr="00716765">
              <w:rPr>
                <w:rStyle w:val="Hyperlink"/>
                <w:rFonts w:ascii="Times New Roman" w:hAnsi="Times New Roman" w:cs="Times New Roman"/>
                <w:noProof/>
                <w:sz w:val="24"/>
                <w:lang w:val="en-GB"/>
              </w:rPr>
              <w:t>Question 2</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_Toc81258295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6</w:t>
            </w:r>
            <w:r w:rsidR="00CA4EC9" w:rsidRPr="00716765">
              <w:rPr>
                <w:rFonts w:ascii="Times New Roman" w:hAnsi="Times New Roman" w:cs="Times New Roman"/>
                <w:noProof/>
                <w:webHidden/>
                <w:sz w:val="24"/>
                <w:lang w:val="en-GB"/>
              </w:rPr>
              <w:fldChar w:fldCharType="end"/>
            </w:r>
          </w:hyperlink>
        </w:p>
        <w:p w14:paraId="26EFCA4F" w14:textId="77777777" w:rsidR="00CA4EC9" w:rsidRPr="00716765" w:rsidRDefault="009F0A0E" w:rsidP="00CA4EC9">
          <w:pPr>
            <w:pStyle w:val="TOC2"/>
            <w:tabs>
              <w:tab w:val="right" w:leader="dot" w:pos="9350"/>
            </w:tabs>
            <w:spacing w:line="360" w:lineRule="auto"/>
            <w:jc w:val="both"/>
            <w:rPr>
              <w:rFonts w:ascii="Times New Roman" w:hAnsi="Times New Roman" w:cs="Times New Roman"/>
              <w:noProof/>
              <w:sz w:val="24"/>
              <w:lang w:val="en-GB"/>
            </w:rPr>
          </w:pPr>
          <w:hyperlink w:anchor="_Toc81258296" w:history="1">
            <w:r w:rsidR="00CA4EC9" w:rsidRPr="00716765">
              <w:rPr>
                <w:rStyle w:val="Hyperlink"/>
                <w:rFonts w:ascii="Times New Roman" w:hAnsi="Times New Roman" w:cs="Times New Roman"/>
                <w:noProof/>
                <w:sz w:val="24"/>
                <w:lang w:val="en-GB"/>
              </w:rPr>
              <w:t>a) Ration calculations</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_Toc81258296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6</w:t>
            </w:r>
            <w:r w:rsidR="00CA4EC9" w:rsidRPr="00716765">
              <w:rPr>
                <w:rFonts w:ascii="Times New Roman" w:hAnsi="Times New Roman" w:cs="Times New Roman"/>
                <w:noProof/>
                <w:webHidden/>
                <w:sz w:val="24"/>
                <w:lang w:val="en-GB"/>
              </w:rPr>
              <w:fldChar w:fldCharType="end"/>
            </w:r>
          </w:hyperlink>
        </w:p>
        <w:p w14:paraId="5830F730"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297" w:history="1">
            <w:r w:rsidR="00CA4EC9" w:rsidRPr="00716765">
              <w:rPr>
                <w:rStyle w:val="Hyperlink"/>
                <w:rFonts w:ascii="Times New Roman" w:hAnsi="Times New Roman" w:cs="Times New Roman"/>
                <w:noProof/>
                <w:sz w:val="24"/>
                <w:lang w:val="en-GB"/>
              </w:rPr>
              <w:t>1. ROCE</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_Toc81258297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6</w:t>
            </w:r>
            <w:r w:rsidR="00CA4EC9" w:rsidRPr="00716765">
              <w:rPr>
                <w:rFonts w:ascii="Times New Roman" w:hAnsi="Times New Roman" w:cs="Times New Roman"/>
                <w:noProof/>
                <w:webHidden/>
                <w:sz w:val="24"/>
                <w:lang w:val="en-GB"/>
              </w:rPr>
              <w:fldChar w:fldCharType="end"/>
            </w:r>
          </w:hyperlink>
        </w:p>
        <w:p w14:paraId="6987D902"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298" w:history="1">
            <w:r w:rsidR="00CA4EC9" w:rsidRPr="00716765">
              <w:rPr>
                <w:rStyle w:val="Hyperlink"/>
                <w:rFonts w:ascii="Times New Roman" w:hAnsi="Times New Roman" w:cs="Times New Roman"/>
                <w:noProof/>
                <w:sz w:val="24"/>
                <w:lang w:val="en-GB"/>
              </w:rPr>
              <w:t>2. ROE</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_Toc81258298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7</w:t>
            </w:r>
            <w:r w:rsidR="00CA4EC9" w:rsidRPr="00716765">
              <w:rPr>
                <w:rFonts w:ascii="Times New Roman" w:hAnsi="Times New Roman" w:cs="Times New Roman"/>
                <w:noProof/>
                <w:webHidden/>
                <w:sz w:val="24"/>
                <w:lang w:val="en-GB"/>
              </w:rPr>
              <w:fldChar w:fldCharType="end"/>
            </w:r>
          </w:hyperlink>
        </w:p>
        <w:p w14:paraId="1B9D0323"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299" w:history="1">
            <w:r w:rsidR="00CA4EC9" w:rsidRPr="00716765">
              <w:rPr>
                <w:rStyle w:val="Hyperlink"/>
                <w:rFonts w:ascii="Times New Roman" w:hAnsi="Times New Roman" w:cs="Times New Roman"/>
                <w:noProof/>
                <w:sz w:val="24"/>
                <w:lang w:val="en-GB"/>
              </w:rPr>
              <w:t>3. Earnings per share</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_Toc81258299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8</w:t>
            </w:r>
            <w:r w:rsidR="00CA4EC9" w:rsidRPr="00716765">
              <w:rPr>
                <w:rFonts w:ascii="Times New Roman" w:hAnsi="Times New Roman" w:cs="Times New Roman"/>
                <w:noProof/>
                <w:webHidden/>
                <w:sz w:val="24"/>
                <w:lang w:val="en-GB"/>
              </w:rPr>
              <w:fldChar w:fldCharType="end"/>
            </w:r>
          </w:hyperlink>
        </w:p>
        <w:p w14:paraId="718E0E48"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300" w:history="1">
            <w:r w:rsidR="00CA4EC9" w:rsidRPr="00716765">
              <w:rPr>
                <w:rStyle w:val="Hyperlink"/>
                <w:rFonts w:ascii="Times New Roman" w:hAnsi="Times New Roman" w:cs="Times New Roman"/>
                <w:noProof/>
                <w:sz w:val="24"/>
                <w:lang w:val="en-GB"/>
              </w:rPr>
              <w:t>4. Net profit margin</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_Toc81258300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8</w:t>
            </w:r>
            <w:r w:rsidR="00CA4EC9" w:rsidRPr="00716765">
              <w:rPr>
                <w:rFonts w:ascii="Times New Roman" w:hAnsi="Times New Roman" w:cs="Times New Roman"/>
                <w:noProof/>
                <w:webHidden/>
                <w:sz w:val="24"/>
                <w:lang w:val="en-GB"/>
              </w:rPr>
              <w:fldChar w:fldCharType="end"/>
            </w:r>
          </w:hyperlink>
        </w:p>
        <w:p w14:paraId="71C6E5AD"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301" w:history="1">
            <w:r w:rsidR="00CA4EC9" w:rsidRPr="00716765">
              <w:rPr>
                <w:rStyle w:val="Hyperlink"/>
                <w:rFonts w:ascii="Times New Roman" w:hAnsi="Times New Roman" w:cs="Times New Roman"/>
                <w:noProof/>
                <w:sz w:val="24"/>
                <w:lang w:val="en-GB"/>
              </w:rPr>
              <w:t>5. Assets turnover</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_Toc81258301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9</w:t>
            </w:r>
            <w:r w:rsidR="00CA4EC9" w:rsidRPr="00716765">
              <w:rPr>
                <w:rFonts w:ascii="Times New Roman" w:hAnsi="Times New Roman" w:cs="Times New Roman"/>
                <w:noProof/>
                <w:webHidden/>
                <w:sz w:val="24"/>
                <w:lang w:val="en-GB"/>
              </w:rPr>
              <w:fldChar w:fldCharType="end"/>
            </w:r>
          </w:hyperlink>
        </w:p>
        <w:p w14:paraId="7666120F"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302" w:history="1">
            <w:r w:rsidR="00CA4EC9" w:rsidRPr="00716765">
              <w:rPr>
                <w:rStyle w:val="Hyperlink"/>
                <w:rFonts w:ascii="Times New Roman" w:hAnsi="Times New Roman" w:cs="Times New Roman"/>
                <w:noProof/>
                <w:sz w:val="24"/>
                <w:lang w:val="en-GB"/>
              </w:rPr>
              <w:t>6. Stock holding days</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_Toc81258302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10</w:t>
            </w:r>
            <w:r w:rsidR="00CA4EC9" w:rsidRPr="00716765">
              <w:rPr>
                <w:rFonts w:ascii="Times New Roman" w:hAnsi="Times New Roman" w:cs="Times New Roman"/>
                <w:noProof/>
                <w:webHidden/>
                <w:sz w:val="24"/>
                <w:lang w:val="en-GB"/>
              </w:rPr>
              <w:fldChar w:fldCharType="end"/>
            </w:r>
          </w:hyperlink>
        </w:p>
        <w:p w14:paraId="44CFBF29"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303" w:history="1">
            <w:r w:rsidR="00CA4EC9" w:rsidRPr="00716765">
              <w:rPr>
                <w:rStyle w:val="Hyperlink"/>
                <w:rFonts w:ascii="Times New Roman" w:hAnsi="Times New Roman" w:cs="Times New Roman"/>
                <w:noProof/>
                <w:sz w:val="24"/>
                <w:lang w:val="en-GB"/>
              </w:rPr>
              <w:t>7. Debtors collection period</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_Toc81258303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10</w:t>
            </w:r>
            <w:r w:rsidR="00CA4EC9" w:rsidRPr="00716765">
              <w:rPr>
                <w:rFonts w:ascii="Times New Roman" w:hAnsi="Times New Roman" w:cs="Times New Roman"/>
                <w:noProof/>
                <w:webHidden/>
                <w:sz w:val="24"/>
                <w:lang w:val="en-GB"/>
              </w:rPr>
              <w:fldChar w:fldCharType="end"/>
            </w:r>
          </w:hyperlink>
        </w:p>
        <w:p w14:paraId="70E56F85"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304" w:history="1">
            <w:r w:rsidR="00CA4EC9" w:rsidRPr="00716765">
              <w:rPr>
                <w:rStyle w:val="Hyperlink"/>
                <w:rFonts w:ascii="Times New Roman" w:hAnsi="Times New Roman" w:cs="Times New Roman"/>
                <w:noProof/>
                <w:sz w:val="24"/>
                <w:lang w:val="en-GB"/>
              </w:rPr>
              <w:t>8. Current ratio</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_Toc81258304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11</w:t>
            </w:r>
            <w:r w:rsidR="00CA4EC9" w:rsidRPr="00716765">
              <w:rPr>
                <w:rFonts w:ascii="Times New Roman" w:hAnsi="Times New Roman" w:cs="Times New Roman"/>
                <w:noProof/>
                <w:webHidden/>
                <w:sz w:val="24"/>
                <w:lang w:val="en-GB"/>
              </w:rPr>
              <w:fldChar w:fldCharType="end"/>
            </w:r>
          </w:hyperlink>
        </w:p>
        <w:p w14:paraId="2CF4232D"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305" w:history="1">
            <w:r w:rsidR="00CA4EC9" w:rsidRPr="00716765">
              <w:rPr>
                <w:rStyle w:val="Hyperlink"/>
                <w:rFonts w:ascii="Times New Roman" w:hAnsi="Times New Roman" w:cs="Times New Roman"/>
                <w:noProof/>
                <w:sz w:val="24"/>
                <w:lang w:val="en-GB"/>
              </w:rPr>
              <w:t>9. Gearing ratio</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_Toc81258305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11</w:t>
            </w:r>
            <w:r w:rsidR="00CA4EC9" w:rsidRPr="00716765">
              <w:rPr>
                <w:rFonts w:ascii="Times New Roman" w:hAnsi="Times New Roman" w:cs="Times New Roman"/>
                <w:noProof/>
                <w:webHidden/>
                <w:sz w:val="24"/>
                <w:lang w:val="en-GB"/>
              </w:rPr>
              <w:fldChar w:fldCharType="end"/>
            </w:r>
          </w:hyperlink>
        </w:p>
        <w:p w14:paraId="2CF63184" w14:textId="77777777" w:rsidR="00CA4EC9" w:rsidRPr="00716765" w:rsidRDefault="009F0A0E" w:rsidP="00CA4EC9">
          <w:pPr>
            <w:pStyle w:val="TOC3"/>
            <w:tabs>
              <w:tab w:val="right" w:leader="dot" w:pos="9350"/>
            </w:tabs>
            <w:spacing w:line="360" w:lineRule="auto"/>
            <w:jc w:val="both"/>
            <w:rPr>
              <w:rFonts w:ascii="Times New Roman" w:hAnsi="Times New Roman" w:cs="Times New Roman"/>
              <w:noProof/>
              <w:sz w:val="24"/>
              <w:lang w:val="en-GB"/>
            </w:rPr>
          </w:pPr>
          <w:hyperlink w:anchor="_Toc81258306" w:history="1">
            <w:r w:rsidR="00CA4EC9" w:rsidRPr="00716765">
              <w:rPr>
                <w:rStyle w:val="Hyperlink"/>
                <w:rFonts w:ascii="Times New Roman" w:hAnsi="Times New Roman" w:cs="Times New Roman"/>
                <w:noProof/>
                <w:sz w:val="24"/>
                <w:lang w:val="en-GB"/>
              </w:rPr>
              <w:t>10. Interest cover</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_Toc81258306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12</w:t>
            </w:r>
            <w:r w:rsidR="00CA4EC9" w:rsidRPr="00716765">
              <w:rPr>
                <w:rFonts w:ascii="Times New Roman" w:hAnsi="Times New Roman" w:cs="Times New Roman"/>
                <w:noProof/>
                <w:webHidden/>
                <w:sz w:val="24"/>
                <w:lang w:val="en-GB"/>
              </w:rPr>
              <w:fldChar w:fldCharType="end"/>
            </w:r>
          </w:hyperlink>
        </w:p>
        <w:p w14:paraId="7BD66952" w14:textId="77777777" w:rsidR="00CA4EC9" w:rsidRPr="00716765" w:rsidRDefault="009F0A0E" w:rsidP="00CA4EC9">
          <w:pPr>
            <w:pStyle w:val="TOC2"/>
            <w:tabs>
              <w:tab w:val="right" w:leader="dot" w:pos="9350"/>
            </w:tabs>
            <w:spacing w:line="360" w:lineRule="auto"/>
            <w:jc w:val="both"/>
            <w:rPr>
              <w:rFonts w:ascii="Times New Roman" w:hAnsi="Times New Roman" w:cs="Times New Roman"/>
              <w:noProof/>
              <w:sz w:val="24"/>
              <w:lang w:val="en-GB"/>
            </w:rPr>
          </w:pPr>
          <w:hyperlink w:anchor="_Toc81258307" w:history="1">
            <w:r w:rsidR="00CA4EC9" w:rsidRPr="00716765">
              <w:rPr>
                <w:rStyle w:val="Hyperlink"/>
                <w:rFonts w:ascii="Times New Roman" w:hAnsi="Times New Roman" w:cs="Times New Roman"/>
                <w:noProof/>
                <w:sz w:val="24"/>
                <w:lang w:val="en-GB"/>
              </w:rPr>
              <w:t>b) Comment on the financial position</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_Toc81258307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12</w:t>
            </w:r>
            <w:r w:rsidR="00CA4EC9" w:rsidRPr="00716765">
              <w:rPr>
                <w:rFonts w:ascii="Times New Roman" w:hAnsi="Times New Roman" w:cs="Times New Roman"/>
                <w:noProof/>
                <w:webHidden/>
                <w:sz w:val="24"/>
                <w:lang w:val="en-GB"/>
              </w:rPr>
              <w:fldChar w:fldCharType="end"/>
            </w:r>
          </w:hyperlink>
        </w:p>
        <w:p w14:paraId="6B935CDB" w14:textId="77777777" w:rsidR="00CA4EC9" w:rsidRPr="00716765" w:rsidRDefault="009F0A0E" w:rsidP="00CA4EC9">
          <w:pPr>
            <w:pStyle w:val="TOC1"/>
            <w:tabs>
              <w:tab w:val="right" w:leader="dot" w:pos="9350"/>
            </w:tabs>
            <w:spacing w:line="360" w:lineRule="auto"/>
            <w:jc w:val="both"/>
            <w:rPr>
              <w:rFonts w:ascii="Times New Roman" w:hAnsi="Times New Roman" w:cs="Times New Roman"/>
              <w:noProof/>
              <w:sz w:val="24"/>
              <w:lang w:val="en-GB"/>
            </w:rPr>
          </w:pPr>
          <w:hyperlink w:anchor="_Toc81258308" w:history="1">
            <w:r w:rsidR="00CA4EC9" w:rsidRPr="00716765">
              <w:rPr>
                <w:rStyle w:val="Hyperlink"/>
                <w:rFonts w:ascii="Times New Roman" w:hAnsi="Times New Roman" w:cs="Times New Roman"/>
                <w:noProof/>
                <w:sz w:val="24"/>
                <w:lang w:val="en-GB"/>
              </w:rPr>
              <w:t>Conclusion</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_Toc81258308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14</w:t>
            </w:r>
            <w:r w:rsidR="00CA4EC9" w:rsidRPr="00716765">
              <w:rPr>
                <w:rFonts w:ascii="Times New Roman" w:hAnsi="Times New Roman" w:cs="Times New Roman"/>
                <w:noProof/>
                <w:webHidden/>
                <w:sz w:val="24"/>
                <w:lang w:val="en-GB"/>
              </w:rPr>
              <w:fldChar w:fldCharType="end"/>
            </w:r>
          </w:hyperlink>
        </w:p>
        <w:p w14:paraId="0F5E3752" w14:textId="77777777" w:rsidR="00CA4EC9" w:rsidRPr="00716765" w:rsidRDefault="009F0A0E" w:rsidP="00CA4EC9">
          <w:pPr>
            <w:pStyle w:val="TOC1"/>
            <w:tabs>
              <w:tab w:val="right" w:leader="dot" w:pos="9350"/>
            </w:tabs>
            <w:spacing w:line="360" w:lineRule="auto"/>
            <w:jc w:val="both"/>
            <w:rPr>
              <w:rFonts w:ascii="Times New Roman" w:hAnsi="Times New Roman" w:cs="Times New Roman"/>
              <w:noProof/>
              <w:sz w:val="24"/>
              <w:lang w:val="en-GB"/>
            </w:rPr>
          </w:pPr>
          <w:hyperlink w:anchor="_Toc81258309" w:history="1">
            <w:r w:rsidR="00CA4EC9" w:rsidRPr="00716765">
              <w:rPr>
                <w:rStyle w:val="Hyperlink"/>
                <w:rFonts w:ascii="Times New Roman" w:hAnsi="Times New Roman" w:cs="Times New Roman"/>
                <w:noProof/>
                <w:sz w:val="24"/>
                <w:lang w:val="en-GB"/>
              </w:rPr>
              <w:t>Reference List</w:t>
            </w:r>
            <w:r w:rsidR="00CA4EC9" w:rsidRPr="00716765">
              <w:rPr>
                <w:rFonts w:ascii="Times New Roman" w:hAnsi="Times New Roman" w:cs="Times New Roman"/>
                <w:noProof/>
                <w:webHidden/>
                <w:sz w:val="24"/>
                <w:lang w:val="en-GB"/>
              </w:rPr>
              <w:tab/>
            </w:r>
            <w:r w:rsidR="00CA4EC9" w:rsidRPr="00716765">
              <w:rPr>
                <w:rFonts w:ascii="Times New Roman" w:hAnsi="Times New Roman" w:cs="Times New Roman"/>
                <w:noProof/>
                <w:webHidden/>
                <w:sz w:val="24"/>
                <w:lang w:val="en-GB"/>
              </w:rPr>
              <w:fldChar w:fldCharType="begin"/>
            </w:r>
            <w:r w:rsidR="00CA4EC9" w:rsidRPr="00716765">
              <w:rPr>
                <w:rFonts w:ascii="Times New Roman" w:hAnsi="Times New Roman" w:cs="Times New Roman"/>
                <w:noProof/>
                <w:webHidden/>
                <w:sz w:val="24"/>
                <w:lang w:val="en-GB"/>
              </w:rPr>
              <w:instrText xml:space="preserve"> PAGEREF _Toc81258309 \h </w:instrText>
            </w:r>
            <w:r w:rsidR="00CA4EC9" w:rsidRPr="00716765">
              <w:rPr>
                <w:rFonts w:ascii="Times New Roman" w:hAnsi="Times New Roman" w:cs="Times New Roman"/>
                <w:noProof/>
                <w:webHidden/>
                <w:sz w:val="24"/>
                <w:lang w:val="en-GB"/>
              </w:rPr>
            </w:r>
            <w:r w:rsidR="00CA4EC9" w:rsidRPr="00716765">
              <w:rPr>
                <w:rFonts w:ascii="Times New Roman" w:hAnsi="Times New Roman" w:cs="Times New Roman"/>
                <w:noProof/>
                <w:webHidden/>
                <w:sz w:val="24"/>
                <w:lang w:val="en-GB"/>
              </w:rPr>
              <w:fldChar w:fldCharType="separate"/>
            </w:r>
            <w:r w:rsidR="00CA4EC9" w:rsidRPr="00716765">
              <w:rPr>
                <w:rFonts w:ascii="Times New Roman" w:hAnsi="Times New Roman" w:cs="Times New Roman"/>
                <w:noProof/>
                <w:webHidden/>
                <w:sz w:val="24"/>
                <w:lang w:val="en-GB"/>
              </w:rPr>
              <w:t>15</w:t>
            </w:r>
            <w:r w:rsidR="00CA4EC9" w:rsidRPr="00716765">
              <w:rPr>
                <w:rFonts w:ascii="Times New Roman" w:hAnsi="Times New Roman" w:cs="Times New Roman"/>
                <w:noProof/>
                <w:webHidden/>
                <w:sz w:val="24"/>
                <w:lang w:val="en-GB"/>
              </w:rPr>
              <w:fldChar w:fldCharType="end"/>
            </w:r>
          </w:hyperlink>
        </w:p>
        <w:p w14:paraId="2C7CFEB6" w14:textId="77777777" w:rsidR="00CA4EC9" w:rsidRPr="00716765" w:rsidRDefault="00CA4EC9" w:rsidP="00CA4EC9">
          <w:pPr>
            <w:spacing w:line="360" w:lineRule="auto"/>
            <w:jc w:val="both"/>
            <w:rPr>
              <w:rFonts w:ascii="Times New Roman" w:hAnsi="Times New Roman" w:cs="Times New Roman"/>
              <w:sz w:val="24"/>
              <w:lang w:val="en-GB"/>
            </w:rPr>
          </w:pPr>
          <w:r w:rsidRPr="00716765">
            <w:rPr>
              <w:rFonts w:ascii="Times New Roman" w:hAnsi="Times New Roman" w:cs="Times New Roman"/>
              <w:sz w:val="24"/>
              <w:lang w:val="en-GB"/>
            </w:rPr>
            <w:fldChar w:fldCharType="end"/>
          </w:r>
        </w:p>
      </w:sdtContent>
    </w:sdt>
    <w:p w14:paraId="52444F41" w14:textId="77777777" w:rsidR="00D739CC" w:rsidRPr="00716765" w:rsidRDefault="00BD6623" w:rsidP="00626F08">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hAnsi="Times New Roman" w:cs="Times New Roman"/>
          <w:b/>
          <w:lang w:val="en-GB"/>
        </w:rPr>
        <w:br w:type="page"/>
      </w:r>
    </w:p>
    <w:p w14:paraId="21A140DD" w14:textId="77777777" w:rsidR="00D739CC" w:rsidRPr="00716765" w:rsidRDefault="00BD6623" w:rsidP="00E7604A">
      <w:pPr>
        <w:pStyle w:val="Heading1"/>
        <w:rPr>
          <w:lang w:val="en-GB"/>
        </w:rPr>
      </w:pPr>
      <w:bookmarkStart w:id="0" w:name="_Toc81258291"/>
      <w:r w:rsidRPr="00716765">
        <w:rPr>
          <w:lang w:val="en-GB"/>
        </w:rPr>
        <w:lastRenderedPageBreak/>
        <w:t>Introduction</w:t>
      </w:r>
      <w:bookmarkEnd w:id="0"/>
    </w:p>
    <w:p w14:paraId="1A3BA95B" w14:textId="77777777" w:rsidR="00903211" w:rsidRDefault="00BD6623" w:rsidP="00903211">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The financial performance of any business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depends on the effectiveness of the various policies taken by the management. There are three types of financial statements which need to be prepared by every publicly listed company such as balance sheet, cash flow statement and income statement. </w:t>
      </w:r>
      <w:r w:rsidR="00E7604A" w:rsidRPr="00716765">
        <w:rPr>
          <w:rFonts w:ascii="Times New Roman" w:eastAsia="Times New Roman" w:hAnsi="Times New Roman" w:cs="Times New Roman"/>
          <w:sz w:val="24"/>
          <w:szCs w:val="24"/>
          <w:lang w:val="en-GB"/>
        </w:rPr>
        <w:t>All</w:t>
      </w:r>
      <w:r w:rsidRPr="00716765">
        <w:rPr>
          <w:rFonts w:ascii="Times New Roman" w:eastAsia="Times New Roman" w:hAnsi="Times New Roman" w:cs="Times New Roman"/>
          <w:sz w:val="24"/>
          <w:szCs w:val="24"/>
          <w:lang w:val="en-GB"/>
        </w:rPr>
        <w:t xml:space="preserve"> these three statements must be communicated as an annual report to the stakeholders for the </w:t>
      </w:r>
      <w:r w:rsidR="00716765" w:rsidRPr="00716765">
        <w:rPr>
          <w:rFonts w:ascii="Times New Roman" w:eastAsia="Times New Roman" w:hAnsi="Times New Roman" w:cs="Times New Roman"/>
          <w:sz w:val="24"/>
          <w:szCs w:val="24"/>
          <w:lang w:val="en-GB"/>
        </w:rPr>
        <w:t>decision-making</w:t>
      </w:r>
      <w:r w:rsidRPr="00716765">
        <w:rPr>
          <w:rFonts w:ascii="Times New Roman" w:eastAsia="Times New Roman" w:hAnsi="Times New Roman" w:cs="Times New Roman"/>
          <w:sz w:val="24"/>
          <w:szCs w:val="24"/>
          <w:lang w:val="en-GB"/>
        </w:rPr>
        <w:t xml:space="preserve"> purpose. Financial reports are important for both internal and external stakeholders to make appropriate decisions regarding the growth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In this report for the evaluation of the financial performance balance sheet, income statement and ratio analysis are considered. In question 1, the profit and loss statement of </w:t>
      </w:r>
      <w:proofErr w:type="spellStart"/>
      <w:r w:rsidRPr="00716765">
        <w:rPr>
          <w:rFonts w:ascii="Times New Roman" w:eastAsia="Times New Roman" w:hAnsi="Times New Roman" w:cs="Times New Roman"/>
          <w:sz w:val="24"/>
          <w:szCs w:val="24"/>
          <w:lang w:val="en-GB"/>
        </w:rPr>
        <w:t>Kedison</w:t>
      </w:r>
      <w:proofErr w:type="spellEnd"/>
      <w:r w:rsidRPr="00716765">
        <w:rPr>
          <w:rFonts w:ascii="Times New Roman" w:eastAsia="Times New Roman" w:hAnsi="Times New Roman" w:cs="Times New Roman"/>
          <w:sz w:val="24"/>
          <w:szCs w:val="24"/>
          <w:lang w:val="en-GB"/>
        </w:rPr>
        <w:t xml:space="preserve"> Plc will be calculated and the reason for the balance of the two sides of the balance sheet will be stated. In question 2, various financial ratio analyses such as profitability ratio, liquidity ratio and efficiency ratio will be </w:t>
      </w:r>
      <w:proofErr w:type="gramStart"/>
      <w:r w:rsidRPr="00716765">
        <w:rPr>
          <w:rFonts w:ascii="Times New Roman" w:eastAsia="Times New Roman" w:hAnsi="Times New Roman" w:cs="Times New Roman"/>
          <w:sz w:val="24"/>
          <w:szCs w:val="24"/>
          <w:lang w:val="en-GB"/>
        </w:rPr>
        <w:t>calculated</w:t>
      </w:r>
      <w:proofErr w:type="gramEnd"/>
      <w:r w:rsidRPr="00716765">
        <w:rPr>
          <w:rFonts w:ascii="Times New Roman" w:eastAsia="Times New Roman" w:hAnsi="Times New Roman" w:cs="Times New Roman"/>
          <w:sz w:val="24"/>
          <w:szCs w:val="24"/>
          <w:lang w:val="en-GB"/>
        </w:rPr>
        <w:t xml:space="preserve"> and a broad discussion will be made on the financial performance of </w:t>
      </w:r>
      <w:proofErr w:type="spellStart"/>
      <w:r w:rsidRPr="00716765">
        <w:rPr>
          <w:rFonts w:ascii="Times New Roman" w:eastAsia="Times New Roman" w:hAnsi="Times New Roman" w:cs="Times New Roman"/>
          <w:sz w:val="24"/>
          <w:szCs w:val="24"/>
          <w:lang w:val="en-GB"/>
        </w:rPr>
        <w:t>Chocco</w:t>
      </w:r>
      <w:proofErr w:type="spellEnd"/>
      <w:r w:rsidRPr="00716765">
        <w:rPr>
          <w:rFonts w:ascii="Times New Roman" w:eastAsia="Times New Roman" w:hAnsi="Times New Roman" w:cs="Times New Roman"/>
          <w:sz w:val="24"/>
          <w:szCs w:val="24"/>
          <w:lang w:val="en-GB"/>
        </w:rPr>
        <w:t xml:space="preserve"> Plc. Ratio analysis is also important to calculate the actual financial performance and compare it with the previous year. </w:t>
      </w:r>
      <w:bookmarkStart w:id="1" w:name="_Toc81258292"/>
    </w:p>
    <w:p w14:paraId="1B3DE3F9" w14:textId="77777777" w:rsidR="00903211" w:rsidRDefault="00903211" w:rsidP="00903211">
      <w:pPr>
        <w:pStyle w:val="Normal1"/>
        <w:spacing w:line="360" w:lineRule="auto"/>
        <w:jc w:val="both"/>
        <w:rPr>
          <w:rFonts w:ascii="Times New Roman" w:hAnsi="Times New Roman" w:cs="Times New Roman"/>
          <w:sz w:val="24"/>
          <w:szCs w:val="24"/>
          <w:lang w:val="en-GB"/>
        </w:rPr>
      </w:pPr>
    </w:p>
    <w:p w14:paraId="5DFB4674" w14:textId="77777777" w:rsidR="00903211" w:rsidRDefault="00903211" w:rsidP="00903211">
      <w:pPr>
        <w:pStyle w:val="Normal1"/>
        <w:spacing w:line="360" w:lineRule="auto"/>
        <w:jc w:val="both"/>
        <w:rPr>
          <w:rFonts w:ascii="Times New Roman" w:hAnsi="Times New Roman" w:cs="Times New Roman"/>
          <w:sz w:val="24"/>
          <w:szCs w:val="24"/>
          <w:lang w:val="en-GB"/>
        </w:rPr>
      </w:pPr>
    </w:p>
    <w:p w14:paraId="27F235EA" w14:textId="305F959C" w:rsidR="00D739CC" w:rsidRPr="00903211" w:rsidRDefault="00BD6623" w:rsidP="00903211">
      <w:pPr>
        <w:pStyle w:val="Normal1"/>
        <w:spacing w:line="360" w:lineRule="auto"/>
        <w:jc w:val="both"/>
        <w:rPr>
          <w:rFonts w:ascii="Times New Roman" w:eastAsia="Times New Roman" w:hAnsi="Times New Roman" w:cs="Times New Roman"/>
          <w:sz w:val="24"/>
          <w:szCs w:val="24"/>
          <w:lang w:val="en-GB"/>
        </w:rPr>
      </w:pPr>
      <w:r w:rsidRPr="00903211">
        <w:rPr>
          <w:rFonts w:ascii="Times New Roman" w:hAnsi="Times New Roman" w:cs="Times New Roman"/>
          <w:sz w:val="24"/>
          <w:szCs w:val="24"/>
          <w:lang w:val="en-GB"/>
        </w:rPr>
        <w:t>Question 1</w:t>
      </w:r>
      <w:bookmarkStart w:id="2" w:name="_Toc81258293"/>
      <w:bookmarkEnd w:id="1"/>
      <w:r w:rsidR="00903211" w:rsidRPr="00903211">
        <w:rPr>
          <w:rFonts w:ascii="Times New Roman" w:hAnsi="Times New Roman" w:cs="Times New Roman"/>
          <w:sz w:val="24"/>
          <w:szCs w:val="24"/>
          <w:lang w:val="en-GB"/>
        </w:rPr>
        <w:t xml:space="preserve"> </w:t>
      </w:r>
      <w:r w:rsidR="00E7604A" w:rsidRPr="00903211">
        <w:rPr>
          <w:rFonts w:ascii="Times New Roman" w:hAnsi="Times New Roman" w:cs="Times New Roman"/>
          <w:sz w:val="24"/>
          <w:szCs w:val="24"/>
          <w:lang w:val="en-GB"/>
        </w:rPr>
        <w:t xml:space="preserve">a) </w:t>
      </w:r>
      <w:r w:rsidRPr="00903211">
        <w:rPr>
          <w:rFonts w:ascii="Times New Roman" w:hAnsi="Times New Roman" w:cs="Times New Roman"/>
          <w:sz w:val="24"/>
          <w:szCs w:val="24"/>
          <w:lang w:val="en-GB"/>
        </w:rPr>
        <w:t>Profit and Loss statement</w:t>
      </w:r>
      <w:bookmarkEnd w:id="2"/>
    </w:p>
    <w:tbl>
      <w:tblPr>
        <w:tblStyle w:val="a"/>
        <w:tblW w:w="5010" w:type="pct"/>
        <w:tblBorders>
          <w:top w:val="nil"/>
          <w:left w:val="nil"/>
          <w:bottom w:val="nil"/>
          <w:right w:val="nil"/>
          <w:insideH w:val="nil"/>
          <w:insideV w:val="nil"/>
        </w:tblBorders>
        <w:tblLook w:val="0600" w:firstRow="0" w:lastRow="0" w:firstColumn="0" w:lastColumn="0" w:noHBand="1" w:noVBand="1"/>
      </w:tblPr>
      <w:tblGrid>
        <w:gridCol w:w="5401"/>
        <w:gridCol w:w="1980"/>
        <w:gridCol w:w="1978"/>
      </w:tblGrid>
      <w:tr w:rsidR="001A2AEA" w:rsidRPr="00716765" w14:paraId="4E119E5F" w14:textId="77777777" w:rsidTr="00903211">
        <w:trPr>
          <w:cantSplit/>
          <w:trHeight w:val="576"/>
          <w:tblHeader/>
        </w:trPr>
        <w:tc>
          <w:tcPr>
            <w:tcW w:w="5000" w:type="pct"/>
            <w:gridSpan w:val="3"/>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tcPr>
          <w:p w14:paraId="120B142C" w14:textId="77777777" w:rsidR="00D739CC" w:rsidRPr="00903211" w:rsidRDefault="00BD6623">
            <w:pPr>
              <w:pStyle w:val="Normal1"/>
              <w:spacing w:before="240" w:line="360" w:lineRule="auto"/>
              <w:jc w:val="center"/>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lastRenderedPageBreak/>
              <w:t xml:space="preserve">Profit and Loss statement of </w:t>
            </w:r>
            <w:proofErr w:type="spellStart"/>
            <w:r w:rsidRPr="00903211">
              <w:rPr>
                <w:rFonts w:ascii="Times New Roman" w:eastAsia="Times New Roman" w:hAnsi="Times New Roman" w:cs="Times New Roman"/>
                <w:b/>
                <w:sz w:val="20"/>
                <w:szCs w:val="20"/>
                <w:lang w:val="en-GB"/>
              </w:rPr>
              <w:t>Kedison</w:t>
            </w:r>
            <w:proofErr w:type="spellEnd"/>
            <w:r w:rsidRPr="00903211">
              <w:rPr>
                <w:rFonts w:ascii="Times New Roman" w:eastAsia="Times New Roman" w:hAnsi="Times New Roman" w:cs="Times New Roman"/>
                <w:b/>
                <w:sz w:val="20"/>
                <w:szCs w:val="20"/>
                <w:lang w:val="en-GB"/>
              </w:rPr>
              <w:t xml:space="preserve"> Plc</w:t>
            </w:r>
          </w:p>
        </w:tc>
      </w:tr>
      <w:tr w:rsidR="001A2AEA" w:rsidRPr="00716765" w14:paraId="284E9EC4" w14:textId="77777777" w:rsidTr="00903211">
        <w:trPr>
          <w:cantSplit/>
          <w:trHeight w:val="510"/>
          <w:tblHeader/>
        </w:trPr>
        <w:tc>
          <w:tcPr>
            <w:tcW w:w="5000" w:type="pct"/>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4F579CE" w14:textId="77777777" w:rsidR="00D739CC" w:rsidRPr="00903211" w:rsidRDefault="00BD6623">
            <w:pPr>
              <w:pStyle w:val="Normal1"/>
              <w:spacing w:before="240" w:line="360" w:lineRule="auto"/>
              <w:jc w:val="center"/>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For the year 31st December 2020</w:t>
            </w:r>
          </w:p>
        </w:tc>
      </w:tr>
      <w:tr w:rsidR="001A2AEA" w:rsidRPr="00716765" w14:paraId="4D8F093F"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B2D9141"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Particulars</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2A5277"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Amount £</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8AA6FC7"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Amount £</w:t>
            </w:r>
          </w:p>
        </w:tc>
      </w:tr>
      <w:tr w:rsidR="001A2AEA" w:rsidRPr="00716765" w14:paraId="1ECADA59"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3629B92"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Revenue</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8F6CFCE"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827630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F8F12A4"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r>
      <w:tr w:rsidR="001A2AEA" w:rsidRPr="00716765" w14:paraId="0CADEEE3"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2747B8"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Cost of sales</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8F7514E"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578650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2F71A04"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r>
      <w:tr w:rsidR="001A2AEA" w:rsidRPr="00716765" w14:paraId="1C25AD5D"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7B22F71"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Gross profit</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9D2C5A3"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F4D1EA"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248980</w:t>
            </w:r>
          </w:p>
        </w:tc>
      </w:tr>
      <w:tr w:rsidR="001A2AEA" w:rsidRPr="00716765" w14:paraId="667A9360"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C789AD4"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Administrative expenses</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69D8B33F"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30000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9615805"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r>
      <w:tr w:rsidR="001A2AEA" w:rsidRPr="00716765" w14:paraId="7C732A56"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0774C8BB"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Director's remuneration</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6457544"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5000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1B0888B"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r>
      <w:tr w:rsidR="001A2AEA" w:rsidRPr="00716765" w14:paraId="660D2E52"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92C3062"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Distribution cost</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F490547"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28000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F5C614B"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r>
      <w:tr w:rsidR="001A2AEA" w:rsidRPr="00716765" w14:paraId="5F22CCAF"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22B6E2D9"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Salesman commission</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D295740"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3000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160529D7"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66000</w:t>
            </w:r>
          </w:p>
        </w:tc>
      </w:tr>
      <w:tr w:rsidR="001A2AEA" w:rsidRPr="00716765" w14:paraId="4A20CC27"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55133C86"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Earnings before interest and tax</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E05D08C"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01E6BF8"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182980</w:t>
            </w:r>
          </w:p>
        </w:tc>
      </w:tr>
      <w:tr w:rsidR="001A2AEA" w:rsidRPr="00716765" w14:paraId="3EDBFCA5"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6744E3CF"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Interest paid (100000* 4%)</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8E46EC3"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4000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E7A24A0"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r>
      <w:tr w:rsidR="001A2AEA" w:rsidRPr="00716765" w14:paraId="33F94232"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18781CB6"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Total tax</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2F232A1"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68000</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308D3364"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72000</w:t>
            </w:r>
          </w:p>
        </w:tc>
      </w:tr>
      <w:tr w:rsidR="001A2AEA" w:rsidRPr="00716765" w14:paraId="5419AED6"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C6D3AD9"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Income after interest and tax</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778A00"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55F5DC85"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110980</w:t>
            </w:r>
          </w:p>
        </w:tc>
      </w:tr>
      <w:tr w:rsidR="001A2AEA" w:rsidRPr="00716765" w14:paraId="23367FF9"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bottom"/>
          </w:tcPr>
          <w:p w14:paraId="78551D62" w14:textId="77777777" w:rsidR="00D739CC" w:rsidRPr="00903211" w:rsidRDefault="00BD6623">
            <w:pPr>
              <w:pStyle w:val="Normal1"/>
              <w:spacing w:before="240" w:line="360" w:lineRule="auto"/>
              <w:jc w:val="both"/>
              <w:rPr>
                <w:rFonts w:ascii="Times New Roman" w:eastAsia="Times New Roman" w:hAnsi="Times New Roman" w:cs="Times New Roman"/>
                <w:b/>
                <w:sz w:val="20"/>
                <w:szCs w:val="20"/>
                <w:lang w:val="en-GB"/>
              </w:rPr>
            </w:pPr>
            <w:r w:rsidRPr="00903211">
              <w:rPr>
                <w:rFonts w:ascii="Times New Roman" w:eastAsia="Times New Roman" w:hAnsi="Times New Roman" w:cs="Times New Roman"/>
                <w:b/>
                <w:sz w:val="20"/>
                <w:szCs w:val="20"/>
                <w:lang w:val="en-GB"/>
              </w:rPr>
              <w:t>Preference dividend</w:t>
            </w:r>
          </w:p>
        </w:tc>
        <w:tc>
          <w:tcPr>
            <w:tcW w:w="1058"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74552A0A" w14:textId="77777777" w:rsidR="00D739CC" w:rsidRPr="00903211" w:rsidRDefault="00BD6623">
            <w:pPr>
              <w:pStyle w:val="Normal1"/>
              <w:spacing w:before="240" w:line="360" w:lineRule="auto"/>
              <w:jc w:val="both"/>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 xml:space="preserve"> </w:t>
            </w:r>
          </w:p>
        </w:tc>
        <w:tc>
          <w:tcPr>
            <w:tcW w:w="1057" w:type="pct"/>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23AC224" w14:textId="77777777" w:rsidR="00D739CC" w:rsidRPr="00903211" w:rsidRDefault="00BD6623">
            <w:pPr>
              <w:pStyle w:val="Normal1"/>
              <w:spacing w:before="240" w:line="360" w:lineRule="auto"/>
              <w:jc w:val="right"/>
              <w:rPr>
                <w:rFonts w:ascii="Times New Roman" w:eastAsia="Times New Roman" w:hAnsi="Times New Roman" w:cs="Times New Roman"/>
                <w:sz w:val="20"/>
                <w:szCs w:val="20"/>
                <w:lang w:val="en-GB"/>
              </w:rPr>
            </w:pPr>
            <w:r w:rsidRPr="00903211">
              <w:rPr>
                <w:rFonts w:ascii="Times New Roman" w:eastAsia="Times New Roman" w:hAnsi="Times New Roman" w:cs="Times New Roman"/>
                <w:sz w:val="20"/>
                <w:szCs w:val="20"/>
                <w:lang w:val="en-GB"/>
              </w:rPr>
              <w:t>30000</w:t>
            </w:r>
          </w:p>
        </w:tc>
      </w:tr>
      <w:tr w:rsidR="001A2AEA" w:rsidRPr="00716765" w14:paraId="10396F8E" w14:textId="77777777" w:rsidTr="00903211">
        <w:trPr>
          <w:cantSplit/>
          <w:trHeight w:val="563"/>
          <w:tblHeader/>
        </w:trPr>
        <w:tc>
          <w:tcPr>
            <w:tcW w:w="2885" w:type="pct"/>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vAlign w:val="bottom"/>
          </w:tcPr>
          <w:p w14:paraId="7CD84354" w14:textId="77777777" w:rsidR="00D739CC" w:rsidRPr="00903211" w:rsidRDefault="00BD6623">
            <w:pPr>
              <w:pStyle w:val="Normal1"/>
              <w:spacing w:before="240" w:line="360" w:lineRule="auto"/>
              <w:jc w:val="both"/>
              <w:rPr>
                <w:rFonts w:ascii="Times New Roman" w:eastAsia="Times New Roman" w:hAnsi="Times New Roman" w:cs="Times New Roman"/>
                <w:b/>
                <w:i/>
                <w:sz w:val="20"/>
                <w:szCs w:val="20"/>
                <w:lang w:val="en-GB"/>
              </w:rPr>
            </w:pPr>
            <w:r w:rsidRPr="00903211">
              <w:rPr>
                <w:rFonts w:ascii="Times New Roman" w:eastAsia="Times New Roman" w:hAnsi="Times New Roman" w:cs="Times New Roman"/>
                <w:b/>
                <w:i/>
                <w:sz w:val="20"/>
                <w:szCs w:val="20"/>
                <w:lang w:val="en-GB"/>
              </w:rPr>
              <w:t>Net profit</w:t>
            </w:r>
          </w:p>
        </w:tc>
        <w:tc>
          <w:tcPr>
            <w:tcW w:w="1058" w:type="pct"/>
            <w:tcBorders>
              <w:top w:val="nil"/>
              <w:left w:val="nil"/>
              <w:bottom w:val="single" w:sz="8" w:space="0" w:color="000000"/>
              <w:right w:val="single" w:sz="8" w:space="0" w:color="000000"/>
            </w:tcBorders>
            <w:shd w:val="clear" w:color="auto" w:fill="92D050"/>
            <w:tcMar>
              <w:top w:w="100" w:type="dxa"/>
              <w:left w:w="100" w:type="dxa"/>
              <w:bottom w:w="100" w:type="dxa"/>
              <w:right w:w="100" w:type="dxa"/>
            </w:tcMar>
            <w:vAlign w:val="bottom"/>
          </w:tcPr>
          <w:p w14:paraId="0F9BF67D" w14:textId="77777777" w:rsidR="00D739CC" w:rsidRPr="00903211" w:rsidRDefault="00BD6623">
            <w:pPr>
              <w:pStyle w:val="Normal1"/>
              <w:spacing w:before="240" w:line="360" w:lineRule="auto"/>
              <w:jc w:val="both"/>
              <w:rPr>
                <w:rFonts w:ascii="Times New Roman" w:eastAsia="Times New Roman" w:hAnsi="Times New Roman" w:cs="Times New Roman"/>
                <w:b/>
                <w:i/>
                <w:sz w:val="20"/>
                <w:szCs w:val="20"/>
                <w:lang w:val="en-GB"/>
              </w:rPr>
            </w:pPr>
            <w:r w:rsidRPr="00903211">
              <w:rPr>
                <w:rFonts w:ascii="Times New Roman" w:eastAsia="Times New Roman" w:hAnsi="Times New Roman" w:cs="Times New Roman"/>
                <w:b/>
                <w:i/>
                <w:sz w:val="20"/>
                <w:szCs w:val="20"/>
                <w:lang w:val="en-GB"/>
              </w:rPr>
              <w:t xml:space="preserve"> </w:t>
            </w:r>
          </w:p>
        </w:tc>
        <w:tc>
          <w:tcPr>
            <w:tcW w:w="1057" w:type="pct"/>
            <w:tcBorders>
              <w:top w:val="nil"/>
              <w:left w:val="nil"/>
              <w:bottom w:val="single" w:sz="8" w:space="0" w:color="000000"/>
              <w:right w:val="single" w:sz="8" w:space="0" w:color="000000"/>
            </w:tcBorders>
            <w:shd w:val="clear" w:color="auto" w:fill="92D050"/>
            <w:tcMar>
              <w:top w:w="100" w:type="dxa"/>
              <w:left w:w="100" w:type="dxa"/>
              <w:bottom w:w="100" w:type="dxa"/>
              <w:right w:w="100" w:type="dxa"/>
            </w:tcMar>
            <w:vAlign w:val="bottom"/>
          </w:tcPr>
          <w:p w14:paraId="6D4BCE62" w14:textId="77777777" w:rsidR="00D739CC" w:rsidRPr="00903211" w:rsidRDefault="00BD6623">
            <w:pPr>
              <w:pStyle w:val="Normal1"/>
              <w:spacing w:before="240" w:line="360" w:lineRule="auto"/>
              <w:jc w:val="right"/>
              <w:rPr>
                <w:rFonts w:ascii="Times New Roman" w:eastAsia="Times New Roman" w:hAnsi="Times New Roman" w:cs="Times New Roman"/>
                <w:b/>
                <w:i/>
                <w:sz w:val="20"/>
                <w:szCs w:val="20"/>
                <w:lang w:val="en-GB"/>
              </w:rPr>
            </w:pPr>
            <w:r w:rsidRPr="00903211">
              <w:rPr>
                <w:rFonts w:ascii="Times New Roman" w:eastAsia="Times New Roman" w:hAnsi="Times New Roman" w:cs="Times New Roman"/>
                <w:b/>
                <w:i/>
                <w:sz w:val="20"/>
                <w:szCs w:val="20"/>
                <w:lang w:val="en-GB"/>
              </w:rPr>
              <w:t>80980</w:t>
            </w:r>
          </w:p>
        </w:tc>
      </w:tr>
    </w:tbl>
    <w:p w14:paraId="06794812"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1: Profit and loss statement</w:t>
      </w:r>
    </w:p>
    <w:p w14:paraId="75CE97D4"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lastRenderedPageBreak/>
        <w:t xml:space="preserve">The above table shows the profit and loss statement of </w:t>
      </w:r>
      <w:proofErr w:type="spellStart"/>
      <w:r w:rsidRPr="00716765">
        <w:rPr>
          <w:rFonts w:ascii="Times New Roman" w:eastAsia="Times New Roman" w:hAnsi="Times New Roman" w:cs="Times New Roman"/>
          <w:sz w:val="24"/>
          <w:szCs w:val="24"/>
          <w:lang w:val="en-GB"/>
        </w:rPr>
        <w:t>Kedison</w:t>
      </w:r>
      <w:proofErr w:type="spellEnd"/>
      <w:r w:rsidRPr="00716765">
        <w:rPr>
          <w:rFonts w:ascii="Times New Roman" w:eastAsia="Times New Roman" w:hAnsi="Times New Roman" w:cs="Times New Roman"/>
          <w:sz w:val="24"/>
          <w:szCs w:val="24"/>
          <w:lang w:val="en-GB"/>
        </w:rPr>
        <w:t xml:space="preserve"> Plc. A profit and loss statement </w:t>
      </w:r>
      <w:proofErr w:type="gramStart"/>
      <w:r w:rsidRPr="00716765">
        <w:rPr>
          <w:rFonts w:ascii="Times New Roman" w:eastAsia="Times New Roman" w:hAnsi="Times New Roman" w:cs="Times New Roman"/>
          <w:sz w:val="24"/>
          <w:szCs w:val="24"/>
          <w:lang w:val="en-GB"/>
        </w:rPr>
        <w:t>is</w:t>
      </w:r>
      <w:proofErr w:type="gramEnd"/>
      <w:r w:rsidRPr="00716765">
        <w:rPr>
          <w:rFonts w:ascii="Times New Roman" w:eastAsia="Times New Roman" w:hAnsi="Times New Roman" w:cs="Times New Roman"/>
          <w:sz w:val="24"/>
          <w:szCs w:val="24"/>
          <w:lang w:val="en-GB"/>
        </w:rPr>
        <w:t xml:space="preserve"> prepared to ascertain the profitability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after meeting all the direct and indirect overhead expenses. From the above analysis, </w:t>
      </w:r>
      <w:proofErr w:type="gramStart"/>
      <w:r w:rsidRPr="00716765">
        <w:rPr>
          <w:rFonts w:ascii="Times New Roman" w:eastAsia="Times New Roman" w:hAnsi="Times New Roman" w:cs="Times New Roman"/>
          <w:sz w:val="24"/>
          <w:szCs w:val="24"/>
          <w:lang w:val="en-GB"/>
        </w:rPr>
        <w:t>it can be seen that this</w:t>
      </w:r>
      <w:proofErr w:type="gramEnd"/>
      <w:r w:rsidRPr="00716765">
        <w:rPr>
          <w:rFonts w:ascii="Times New Roman" w:eastAsia="Times New Roman" w:hAnsi="Times New Roman" w:cs="Times New Roman"/>
          <w:sz w:val="24"/>
          <w:szCs w:val="24"/>
          <w:lang w:val="en-GB"/>
        </w:rPr>
        <w:t xml:space="preserv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able to upgrade even after meeting all the expenses relating to interest tax and preference dividend (</w:t>
      </w:r>
      <w:proofErr w:type="spellStart"/>
      <w:r w:rsidRPr="00716765">
        <w:rPr>
          <w:rFonts w:ascii="Times New Roman" w:eastAsia="Times New Roman" w:hAnsi="Times New Roman" w:cs="Times New Roman"/>
          <w:sz w:val="24"/>
          <w:szCs w:val="24"/>
          <w:lang w:val="en-GB"/>
        </w:rPr>
        <w:t>Oncioiu</w:t>
      </w:r>
      <w:proofErr w:type="spellEnd"/>
      <w:r w:rsidRPr="00716765">
        <w:rPr>
          <w:rFonts w:ascii="Times New Roman" w:eastAsia="Times New Roman" w:hAnsi="Times New Roman" w:cs="Times New Roman"/>
          <w:sz w:val="24"/>
          <w:szCs w:val="24"/>
          <w:lang w:val="en-GB"/>
        </w:rPr>
        <w:t xml:space="preserve"> et al., 2021). The preparation of this financial statement is mandatory for publicly listed </w:t>
      </w:r>
      <w:proofErr w:type="gramStart"/>
      <w:r w:rsidRPr="00716765">
        <w:rPr>
          <w:rFonts w:ascii="Times New Roman" w:eastAsia="Times New Roman" w:hAnsi="Times New Roman" w:cs="Times New Roman"/>
          <w:sz w:val="24"/>
          <w:szCs w:val="24"/>
          <w:lang w:val="en-GB"/>
        </w:rPr>
        <w:t>companies</w:t>
      </w:r>
      <w:proofErr w:type="gramEnd"/>
      <w:r w:rsidRPr="00716765">
        <w:rPr>
          <w:rFonts w:ascii="Times New Roman" w:eastAsia="Times New Roman" w:hAnsi="Times New Roman" w:cs="Times New Roman"/>
          <w:sz w:val="24"/>
          <w:szCs w:val="24"/>
          <w:lang w:val="en-GB"/>
        </w:rPr>
        <w:t xml:space="preserve"> and this must be published in the annual report for the benefit of the stakeholders. This statement not only shows the overall profit of the company but also incorporates the total amount of income and expenses in a particular financial year. This profit and loss statement also provides a broad analysis of indirect expenses like sales Commission, administration expenses and distribution costs of </w:t>
      </w:r>
      <w:proofErr w:type="spellStart"/>
      <w:r w:rsidRPr="00716765">
        <w:rPr>
          <w:rFonts w:ascii="Times New Roman" w:eastAsia="Times New Roman" w:hAnsi="Times New Roman" w:cs="Times New Roman"/>
          <w:sz w:val="24"/>
          <w:szCs w:val="24"/>
          <w:lang w:val="en-GB"/>
        </w:rPr>
        <w:t>Kedison</w:t>
      </w:r>
      <w:proofErr w:type="spellEnd"/>
      <w:r w:rsidRPr="00716765">
        <w:rPr>
          <w:rFonts w:ascii="Times New Roman" w:eastAsia="Times New Roman" w:hAnsi="Times New Roman" w:cs="Times New Roman"/>
          <w:sz w:val="24"/>
          <w:szCs w:val="24"/>
          <w:lang w:val="en-GB"/>
        </w:rPr>
        <w:t xml:space="preserve"> Plc. The statement of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also necessary for further financial analysis like the determination of ratios. Profit and loss statement is required to the managers for adopting adequate controlling measures to improve the internal business process. </w:t>
      </w:r>
    </w:p>
    <w:p w14:paraId="11A39030"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For the preparation of a profit and loss statement at first total revenue at the rear end is recorded. Additional information is provided that a goods value of £ 980 was sent to the customer on 31st December 2020. </w:t>
      </w:r>
      <w:r w:rsidR="00E7604A" w:rsidRPr="00716765">
        <w:rPr>
          <w:rFonts w:ascii="Times New Roman" w:eastAsia="Times New Roman" w:hAnsi="Times New Roman" w:cs="Times New Roman"/>
          <w:sz w:val="24"/>
          <w:szCs w:val="24"/>
          <w:lang w:val="en-GB"/>
        </w:rPr>
        <w:t>However</w:t>
      </w:r>
      <w:r w:rsidRPr="00716765">
        <w:rPr>
          <w:rFonts w:ascii="Times New Roman" w:eastAsia="Times New Roman" w:hAnsi="Times New Roman" w:cs="Times New Roman"/>
          <w:sz w:val="24"/>
          <w:szCs w:val="24"/>
          <w:lang w:val="en-GB"/>
        </w:rPr>
        <w:t xml:space="preserve">, the transaction is not recorded in the ledger account. That is why the total value of the revenue presented in the trial balance is added with the sales made in the last year that is 980 pounds. The total value of sales at the year-end was £ 827630. The value of the cost of sales represents all the operation related expenses like the purchase of raw materials. The amount of Cost of sales is £578650. This is subtracted from the total value of the revenue for calculating the gross profit. The gross profit of this business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shows the capacity of the company to earn profit from the core operation (</w:t>
      </w:r>
      <w:proofErr w:type="spellStart"/>
      <w:r w:rsidRPr="00716765">
        <w:rPr>
          <w:rFonts w:ascii="Times New Roman" w:eastAsia="Times New Roman" w:hAnsi="Times New Roman" w:cs="Times New Roman"/>
          <w:sz w:val="24"/>
          <w:szCs w:val="24"/>
          <w:lang w:val="en-GB"/>
        </w:rPr>
        <w:t>Jamaldeen</w:t>
      </w:r>
      <w:proofErr w:type="spellEnd"/>
      <w:r w:rsidRPr="00716765">
        <w:rPr>
          <w:rFonts w:ascii="Times New Roman" w:eastAsia="Times New Roman" w:hAnsi="Times New Roman" w:cs="Times New Roman"/>
          <w:sz w:val="24"/>
          <w:szCs w:val="24"/>
          <w:lang w:val="en-GB"/>
        </w:rPr>
        <w:t xml:space="preserve">, 2020). From the gross profit all the indirect expenses like administrative expenses, </w:t>
      </w:r>
      <w:r w:rsidR="00E7604A" w:rsidRPr="00716765">
        <w:rPr>
          <w:rFonts w:ascii="Times New Roman" w:eastAsia="Times New Roman" w:hAnsi="Times New Roman" w:cs="Times New Roman"/>
          <w:sz w:val="24"/>
          <w:szCs w:val="24"/>
          <w:lang w:val="en-GB"/>
        </w:rPr>
        <w:t>director’s</w:t>
      </w:r>
      <w:r w:rsidRPr="00716765">
        <w:rPr>
          <w:rFonts w:ascii="Times New Roman" w:eastAsia="Times New Roman" w:hAnsi="Times New Roman" w:cs="Times New Roman"/>
          <w:sz w:val="24"/>
          <w:szCs w:val="24"/>
          <w:lang w:val="en-GB"/>
        </w:rPr>
        <w:t xml:space="preserve"> remuneration, distribution cost and accrued salesman Commission is subtracted to determine the value of </w:t>
      </w:r>
      <w:r w:rsidR="00E7604A" w:rsidRPr="00716765">
        <w:rPr>
          <w:rFonts w:ascii="Times New Roman" w:eastAsia="Times New Roman" w:hAnsi="Times New Roman" w:cs="Times New Roman"/>
          <w:sz w:val="24"/>
          <w:szCs w:val="24"/>
          <w:lang w:val="en-GB"/>
        </w:rPr>
        <w:t>earnings</w:t>
      </w:r>
      <w:r w:rsidRPr="00716765">
        <w:rPr>
          <w:rFonts w:ascii="Times New Roman" w:eastAsia="Times New Roman" w:hAnsi="Times New Roman" w:cs="Times New Roman"/>
          <w:sz w:val="24"/>
          <w:szCs w:val="24"/>
          <w:lang w:val="en-GB"/>
        </w:rPr>
        <w:t xml:space="preserve"> before interest and tax, even though the sales Commission is generated in the current year it is will be paid at the end of the next year. As the transaction is generated in the current year</w:t>
      </w:r>
      <w:r w:rsidR="00E7604A" w:rsidRPr="00716765">
        <w:rPr>
          <w:rFonts w:ascii="Times New Roman" w:eastAsia="Times New Roman" w:hAnsi="Times New Roman" w:cs="Times New Roman"/>
          <w:sz w:val="24"/>
          <w:szCs w:val="24"/>
          <w:lang w:val="en-GB"/>
        </w:rPr>
        <w:t>,</w:t>
      </w:r>
      <w:r w:rsidRPr="00716765">
        <w:rPr>
          <w:rFonts w:ascii="Times New Roman" w:eastAsia="Times New Roman" w:hAnsi="Times New Roman" w:cs="Times New Roman"/>
          <w:sz w:val="24"/>
          <w:szCs w:val="24"/>
          <w:lang w:val="en-GB"/>
        </w:rPr>
        <w:t xml:space="preserve"> it is reflected in the current year profit and loss statement. The total value of the EBIT is £ 182980. </w:t>
      </w:r>
    </w:p>
    <w:p w14:paraId="4ADF31C4"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In the trial balance, it is stated that the total value of the interest paid is only £2000. However, the total value of the debt capital from the external sources is £ 100000 and the rate of interest is 4%. According to this information, the total value of the interest paid must be £ 4000. The amount of tax is stated as additional information which is £ 68000. The value of interest </w:t>
      </w:r>
      <w:proofErr w:type="gramStart"/>
      <w:r w:rsidRPr="00716765">
        <w:rPr>
          <w:rFonts w:ascii="Times New Roman" w:eastAsia="Times New Roman" w:hAnsi="Times New Roman" w:cs="Times New Roman"/>
          <w:sz w:val="24"/>
          <w:szCs w:val="24"/>
          <w:lang w:val="en-GB"/>
        </w:rPr>
        <w:t>paid</w:t>
      </w:r>
      <w:proofErr w:type="gramEnd"/>
      <w:r w:rsidRPr="00716765">
        <w:rPr>
          <w:rFonts w:ascii="Times New Roman" w:eastAsia="Times New Roman" w:hAnsi="Times New Roman" w:cs="Times New Roman"/>
          <w:sz w:val="24"/>
          <w:szCs w:val="24"/>
          <w:lang w:val="en-GB"/>
        </w:rPr>
        <w:t xml:space="preserve"> and the total tax is deducted from the EBIT to calculate income available to the preference and equity </w:t>
      </w:r>
      <w:r w:rsidRPr="00716765">
        <w:rPr>
          <w:rFonts w:ascii="Times New Roman" w:eastAsia="Times New Roman" w:hAnsi="Times New Roman" w:cs="Times New Roman"/>
          <w:sz w:val="24"/>
          <w:szCs w:val="24"/>
          <w:lang w:val="en-GB"/>
        </w:rPr>
        <w:lastRenderedPageBreak/>
        <w:t>shareholder. As the information provided in the assignment, the total value of the preference dividend was £ 30000. This value is deducted to determine the amount of profit available for the equity shareholder (</w:t>
      </w:r>
      <w:proofErr w:type="spellStart"/>
      <w:r w:rsidRPr="00716765">
        <w:rPr>
          <w:rFonts w:ascii="Times New Roman" w:eastAsia="Times New Roman" w:hAnsi="Times New Roman" w:cs="Times New Roman"/>
          <w:sz w:val="24"/>
          <w:szCs w:val="24"/>
          <w:lang w:val="en-GB"/>
        </w:rPr>
        <w:t>Evmenchik</w:t>
      </w:r>
      <w:proofErr w:type="spellEnd"/>
      <w:r w:rsidRPr="00716765">
        <w:rPr>
          <w:rFonts w:ascii="Times New Roman" w:eastAsia="Times New Roman" w:hAnsi="Times New Roman" w:cs="Times New Roman"/>
          <w:sz w:val="24"/>
          <w:szCs w:val="24"/>
          <w:lang w:val="en-GB"/>
        </w:rPr>
        <w:t xml:space="preserve"> et al., 2021). The total value of the net profit after adjusting all the expenses and income at the end of the financial year is £ 80980. The positive value of net profit shows that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w:t>
      </w:r>
      <w:proofErr w:type="gramStart"/>
      <w:r w:rsidRPr="00716765">
        <w:rPr>
          <w:rFonts w:ascii="Times New Roman" w:eastAsia="Times New Roman" w:hAnsi="Times New Roman" w:cs="Times New Roman"/>
          <w:sz w:val="24"/>
          <w:szCs w:val="24"/>
          <w:lang w:val="en-GB"/>
        </w:rPr>
        <w:t>is able to</w:t>
      </w:r>
      <w:proofErr w:type="gramEnd"/>
      <w:r w:rsidRPr="00716765">
        <w:rPr>
          <w:rFonts w:ascii="Times New Roman" w:eastAsia="Times New Roman" w:hAnsi="Times New Roman" w:cs="Times New Roman"/>
          <w:sz w:val="24"/>
          <w:szCs w:val="24"/>
          <w:lang w:val="en-GB"/>
        </w:rPr>
        <w:t xml:space="preserve"> meet all the expenses from the total revenue earned in the year 2020. </w:t>
      </w:r>
    </w:p>
    <w:p w14:paraId="6F850C1C" w14:textId="77777777" w:rsidR="00D739CC" w:rsidRPr="00716765" w:rsidRDefault="00E7604A" w:rsidP="00E7604A">
      <w:pPr>
        <w:pStyle w:val="Heading2"/>
        <w:rPr>
          <w:lang w:val="en-GB"/>
        </w:rPr>
      </w:pPr>
      <w:bookmarkStart w:id="3" w:name="_Toc81258294"/>
      <w:r w:rsidRPr="00716765">
        <w:rPr>
          <w:lang w:val="en-GB"/>
        </w:rPr>
        <w:t xml:space="preserve">b) </w:t>
      </w:r>
      <w:r w:rsidR="00BD6623" w:rsidRPr="00716765">
        <w:rPr>
          <w:lang w:val="en-GB"/>
        </w:rPr>
        <w:t>The reason for balances position of financial statements</w:t>
      </w:r>
      <w:bookmarkEnd w:id="3"/>
    </w:p>
    <w:p w14:paraId="5E2E7B31"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In the balance sheet, there are mainly two sides such as assets side and the liability side. The asset side of the company is presented in the left hand and the liability side is presented in the right hand. The Asset side of the balance sheet consists of assets such as fixed and current assets a company owns. On the other hand, the liability side of the balance sheet r</w:t>
      </w:r>
      <w:r w:rsidR="00E7604A" w:rsidRPr="00716765">
        <w:rPr>
          <w:rFonts w:ascii="Times New Roman" w:eastAsia="Times New Roman" w:hAnsi="Times New Roman" w:cs="Times New Roman"/>
          <w:sz w:val="24"/>
          <w:szCs w:val="24"/>
          <w:lang w:val="en-GB"/>
        </w:rPr>
        <w:t>epresents the total value of</w:t>
      </w:r>
      <w:r w:rsidRPr="00716765">
        <w:rPr>
          <w:rFonts w:ascii="Times New Roman" w:eastAsia="Times New Roman" w:hAnsi="Times New Roman" w:cs="Times New Roman"/>
          <w:sz w:val="24"/>
          <w:szCs w:val="24"/>
          <w:lang w:val="en-GB"/>
        </w:rPr>
        <w:t xml:space="preserve"> owes of the company. The liability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was originally due to the tax payment, various utility payments such as salaries, rent and debt capital. The shareholder equity position off the balance sheet displays the total value of the equity capital, retained earnings and share premium (Yaya et al., 2021). From the balance sheet, it has been observed that both the asset side and the liability side of this financial statement are equal. The major reason for equal balances of asset and liability side is that in every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double-entry bookkeeping system is performed. According to this accounting system all </w:t>
      </w:r>
      <w:proofErr w:type="gramStart"/>
      <w:r w:rsidRPr="00716765">
        <w:rPr>
          <w:rFonts w:ascii="Times New Roman" w:eastAsia="Times New Roman" w:hAnsi="Times New Roman" w:cs="Times New Roman"/>
          <w:sz w:val="24"/>
          <w:szCs w:val="24"/>
          <w:lang w:val="en-GB"/>
        </w:rPr>
        <w:t>that transactions</w:t>
      </w:r>
      <w:proofErr w:type="gramEnd"/>
      <w:r w:rsidRPr="00716765">
        <w:rPr>
          <w:rFonts w:ascii="Times New Roman" w:eastAsia="Times New Roman" w:hAnsi="Times New Roman" w:cs="Times New Roman"/>
          <w:sz w:val="24"/>
          <w:szCs w:val="24"/>
          <w:lang w:val="en-GB"/>
        </w:rPr>
        <w:t xml:space="preserve"> are recorded at least into different accounts to make the financial entries consistent. For example, if the Purchase is made by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in </w:t>
      </w:r>
      <w:proofErr w:type="gramStart"/>
      <w:r w:rsidRPr="00716765">
        <w:rPr>
          <w:rFonts w:ascii="Times New Roman" w:eastAsia="Times New Roman" w:hAnsi="Times New Roman" w:cs="Times New Roman"/>
          <w:sz w:val="24"/>
          <w:szCs w:val="24"/>
          <w:lang w:val="en-GB"/>
        </w:rPr>
        <w:t>cash</w:t>
      </w:r>
      <w:proofErr w:type="gramEnd"/>
      <w:r w:rsidRPr="00716765">
        <w:rPr>
          <w:rFonts w:ascii="Times New Roman" w:eastAsia="Times New Roman" w:hAnsi="Times New Roman" w:cs="Times New Roman"/>
          <w:sz w:val="24"/>
          <w:szCs w:val="24"/>
          <w:lang w:val="en-GB"/>
        </w:rPr>
        <w:t xml:space="preserve"> then the purchase account will be debited and the cash account will be credited. In this transaction, the cash account will be increased by the same amount as the Purchase account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decreased. In the case of selling an asset, the cash account will be increased by the same amount and the Asset account will be decreased (Sheet, 2020). </w:t>
      </w:r>
      <w:proofErr w:type="gramStart"/>
      <w:r w:rsidRPr="00716765">
        <w:rPr>
          <w:rFonts w:ascii="Times New Roman" w:eastAsia="Times New Roman" w:hAnsi="Times New Roman" w:cs="Times New Roman"/>
          <w:sz w:val="24"/>
          <w:szCs w:val="24"/>
          <w:lang w:val="en-GB"/>
        </w:rPr>
        <w:t>so</w:t>
      </w:r>
      <w:proofErr w:type="gramEnd"/>
      <w:r w:rsidRPr="00716765">
        <w:rPr>
          <w:rFonts w:ascii="Times New Roman" w:eastAsia="Times New Roman" w:hAnsi="Times New Roman" w:cs="Times New Roman"/>
          <w:sz w:val="24"/>
          <w:szCs w:val="24"/>
          <w:lang w:val="en-GB"/>
        </w:rPr>
        <w:t xml:space="preserve"> it can be observed that in the case of a single financial entry both the accounts are debited and credited by the same amount. That is why both sides of the balance sheet are always equal.  In case of any mismatch between the Asset and liability side, it must be considered that there are any discrepancies in recording the financial transactions in the books of account. </w:t>
      </w:r>
    </w:p>
    <w:p w14:paraId="3838EBBB" w14:textId="77777777" w:rsidR="00D739CC" w:rsidRPr="00716765" w:rsidRDefault="00BD6623" w:rsidP="00E7604A">
      <w:pPr>
        <w:pStyle w:val="Heading1"/>
        <w:rPr>
          <w:lang w:val="en-GB"/>
        </w:rPr>
      </w:pPr>
      <w:bookmarkStart w:id="4" w:name="_Toc81258295"/>
      <w:r w:rsidRPr="00716765">
        <w:rPr>
          <w:lang w:val="en-GB"/>
        </w:rPr>
        <w:lastRenderedPageBreak/>
        <w:t>Question 2</w:t>
      </w:r>
      <w:bookmarkEnd w:id="4"/>
    </w:p>
    <w:p w14:paraId="7AB8321B" w14:textId="77777777" w:rsidR="00D739CC" w:rsidRPr="00716765" w:rsidRDefault="00E7604A" w:rsidP="00E7604A">
      <w:pPr>
        <w:pStyle w:val="Heading2"/>
        <w:rPr>
          <w:lang w:val="en-GB"/>
        </w:rPr>
      </w:pPr>
      <w:bookmarkStart w:id="5" w:name="_Toc81258296"/>
      <w:r w:rsidRPr="00716765">
        <w:rPr>
          <w:lang w:val="en-GB"/>
        </w:rPr>
        <w:t xml:space="preserve">a) </w:t>
      </w:r>
      <w:r w:rsidR="00BD6623" w:rsidRPr="00716765">
        <w:rPr>
          <w:lang w:val="en-GB"/>
        </w:rPr>
        <w:t>Ration calculations</w:t>
      </w:r>
      <w:bookmarkEnd w:id="5"/>
    </w:p>
    <w:p w14:paraId="07673976" w14:textId="77777777" w:rsidR="00D739CC" w:rsidRPr="00716765" w:rsidRDefault="00E7604A" w:rsidP="00E7604A">
      <w:pPr>
        <w:pStyle w:val="Heading3"/>
        <w:rPr>
          <w:lang w:val="en-GB"/>
        </w:rPr>
      </w:pPr>
      <w:bookmarkStart w:id="6" w:name="_Toc81258297"/>
      <w:r w:rsidRPr="00716765">
        <w:rPr>
          <w:lang w:val="en-GB"/>
        </w:rPr>
        <w:t xml:space="preserve">1. </w:t>
      </w:r>
      <w:r w:rsidR="00BD6623" w:rsidRPr="00716765">
        <w:rPr>
          <w:lang w:val="en-GB"/>
        </w:rPr>
        <w:t>ROCE</w:t>
      </w:r>
      <w:bookmarkEnd w:id="6"/>
    </w:p>
    <w:p w14:paraId="1E141CE4"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Formula:</w:t>
      </w:r>
      <w:r w:rsidRPr="00716765">
        <w:rPr>
          <w:rFonts w:ascii="Times New Roman" w:eastAsia="Times New Roman" w:hAnsi="Times New Roman" w:cs="Times New Roman"/>
          <w:sz w:val="24"/>
          <w:szCs w:val="24"/>
          <w:lang w:val="en-GB"/>
        </w:rPr>
        <w:t xml:space="preserve"> ROCE = Operating profit / Total capital employed</w:t>
      </w:r>
    </w:p>
    <w:p w14:paraId="04A51313" w14:textId="77777777" w:rsidR="00E7604A" w:rsidRPr="00716765" w:rsidRDefault="00E7604A">
      <w:pPr>
        <w:pStyle w:val="Normal1"/>
        <w:spacing w:line="360" w:lineRule="auto"/>
        <w:jc w:val="both"/>
        <w:rPr>
          <w:rFonts w:ascii="Times New Roman" w:eastAsia="Times New Roman" w:hAnsi="Times New Roman" w:cs="Times New Roman"/>
          <w:sz w:val="24"/>
          <w:szCs w:val="24"/>
          <w:lang w:val="en-GB"/>
        </w:rPr>
      </w:pPr>
    </w:p>
    <w:tbl>
      <w:tblPr>
        <w:tblStyle w:val="a0"/>
        <w:tblW w:w="5000" w:type="pct"/>
        <w:tblBorders>
          <w:top w:val="nil"/>
          <w:left w:val="nil"/>
          <w:bottom w:val="nil"/>
          <w:right w:val="nil"/>
          <w:insideH w:val="nil"/>
          <w:insideV w:val="nil"/>
        </w:tblBorders>
        <w:tblLook w:val="0600" w:firstRow="0" w:lastRow="0" w:firstColumn="0" w:lastColumn="0" w:noHBand="1" w:noVBand="1"/>
      </w:tblPr>
      <w:tblGrid>
        <w:gridCol w:w="5169"/>
        <w:gridCol w:w="2073"/>
        <w:gridCol w:w="2098"/>
      </w:tblGrid>
      <w:tr w:rsidR="001A2AEA" w:rsidRPr="00716765" w14:paraId="1A7988A1" w14:textId="77777777" w:rsidTr="00E7604A">
        <w:trPr>
          <w:cantSplit/>
          <w:trHeight w:val="935"/>
          <w:tblHeader/>
        </w:trPr>
        <w:tc>
          <w:tcPr>
            <w:tcW w:w="2767"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4BD974E0"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Return on capital employed</w:t>
            </w:r>
          </w:p>
        </w:tc>
        <w:tc>
          <w:tcPr>
            <w:tcW w:w="1110"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70659F52"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112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059E06DA"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4ABBED32" w14:textId="77777777" w:rsidTr="00E7604A">
        <w:trPr>
          <w:cantSplit/>
          <w:trHeight w:val="575"/>
          <w:tblHeader/>
        </w:trPr>
        <w:tc>
          <w:tcPr>
            <w:tcW w:w="27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437B3B24"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Operating profit</w:t>
            </w:r>
          </w:p>
        </w:tc>
        <w:tc>
          <w:tcPr>
            <w:tcW w:w="1110"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998A5D3"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805</w:t>
            </w:r>
          </w:p>
        </w:tc>
        <w:tc>
          <w:tcPr>
            <w:tcW w:w="112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201E7003"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699</w:t>
            </w:r>
          </w:p>
        </w:tc>
      </w:tr>
      <w:tr w:rsidR="001A2AEA" w:rsidRPr="00716765" w14:paraId="3B60E384" w14:textId="77777777" w:rsidTr="00E7604A">
        <w:trPr>
          <w:cantSplit/>
          <w:trHeight w:val="575"/>
          <w:tblHeader/>
        </w:trPr>
        <w:tc>
          <w:tcPr>
            <w:tcW w:w="27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687634B"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Capital employed</w:t>
            </w:r>
          </w:p>
        </w:tc>
        <w:tc>
          <w:tcPr>
            <w:tcW w:w="1110"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32F8FCB4"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7225</w:t>
            </w:r>
          </w:p>
        </w:tc>
        <w:tc>
          <w:tcPr>
            <w:tcW w:w="112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50351AC"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7041</w:t>
            </w:r>
          </w:p>
        </w:tc>
      </w:tr>
      <w:tr w:rsidR="001A2AEA" w:rsidRPr="00716765" w14:paraId="5037248F" w14:textId="77777777" w:rsidTr="00E7604A">
        <w:trPr>
          <w:cantSplit/>
          <w:trHeight w:val="575"/>
          <w:tblHeader/>
        </w:trPr>
        <w:tc>
          <w:tcPr>
            <w:tcW w:w="27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F0502FE"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1110"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E507B0D"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11.1419</w:t>
            </w:r>
          </w:p>
        </w:tc>
        <w:tc>
          <w:tcPr>
            <w:tcW w:w="112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08D8515"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9.92757</w:t>
            </w:r>
          </w:p>
        </w:tc>
      </w:tr>
    </w:tbl>
    <w:p w14:paraId="6E82690D"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2: Return on capital employed</w:t>
      </w:r>
    </w:p>
    <w:p w14:paraId="1C04FAA1"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This ratio is calculated to determine the rate of return on the total capital employed. For the calculation of the total capital invested in this company, total equity capital and the total debt capital is added (</w:t>
      </w:r>
      <w:proofErr w:type="spellStart"/>
      <w:r w:rsidRPr="00716765">
        <w:rPr>
          <w:rFonts w:ascii="Times New Roman" w:eastAsia="Times New Roman" w:hAnsi="Times New Roman" w:cs="Times New Roman"/>
          <w:sz w:val="24"/>
          <w:szCs w:val="24"/>
          <w:lang w:val="en-GB"/>
        </w:rPr>
        <w:t>Hertati</w:t>
      </w:r>
      <w:proofErr w:type="spellEnd"/>
      <w:r w:rsidRPr="00716765">
        <w:rPr>
          <w:rFonts w:ascii="Times New Roman" w:eastAsia="Times New Roman" w:hAnsi="Times New Roman" w:cs="Times New Roman"/>
          <w:sz w:val="24"/>
          <w:szCs w:val="24"/>
          <w:lang w:val="en-GB"/>
        </w:rPr>
        <w:t xml:space="preserve"> et al., 2020). Return on capital employed is one of the most important profitability ratios to ascertain how the management of </w:t>
      </w:r>
      <w:proofErr w:type="spellStart"/>
      <w:r w:rsidRPr="00716765">
        <w:rPr>
          <w:rFonts w:ascii="Times New Roman" w:eastAsia="Times New Roman" w:hAnsi="Times New Roman" w:cs="Times New Roman"/>
          <w:sz w:val="24"/>
          <w:szCs w:val="24"/>
          <w:lang w:val="en-GB"/>
        </w:rPr>
        <w:t>Chocco</w:t>
      </w:r>
      <w:proofErr w:type="spellEnd"/>
      <w:r w:rsidRPr="00716765">
        <w:rPr>
          <w:rFonts w:ascii="Times New Roman" w:eastAsia="Times New Roman" w:hAnsi="Times New Roman" w:cs="Times New Roman"/>
          <w:sz w:val="24"/>
          <w:szCs w:val="24"/>
          <w:lang w:val="en-GB"/>
        </w:rPr>
        <w:t xml:space="preserve"> PLC is using its total capital to provide risk return to the investor. According To the market average, the ideal range of ROCE is 10%. </w:t>
      </w:r>
    </w:p>
    <w:p w14:paraId="060FC357" w14:textId="77777777" w:rsidR="00D739CC" w:rsidRPr="00716765" w:rsidRDefault="00E7604A" w:rsidP="00E7604A">
      <w:pPr>
        <w:pStyle w:val="Heading3"/>
        <w:rPr>
          <w:lang w:val="en-GB"/>
        </w:rPr>
      </w:pPr>
      <w:bookmarkStart w:id="7" w:name="_Toc81258298"/>
      <w:r w:rsidRPr="00716765">
        <w:rPr>
          <w:lang w:val="en-GB"/>
        </w:rPr>
        <w:t xml:space="preserve">2. </w:t>
      </w:r>
      <w:r w:rsidR="00BD6623" w:rsidRPr="00716765">
        <w:rPr>
          <w:lang w:val="en-GB"/>
        </w:rPr>
        <w:t>ROE</w:t>
      </w:r>
      <w:bookmarkEnd w:id="7"/>
    </w:p>
    <w:p w14:paraId="25C593B5"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Formula:</w:t>
      </w:r>
      <w:r w:rsidRPr="00716765">
        <w:rPr>
          <w:rFonts w:ascii="Times New Roman" w:eastAsia="Times New Roman" w:hAnsi="Times New Roman" w:cs="Times New Roman"/>
          <w:sz w:val="24"/>
          <w:szCs w:val="24"/>
          <w:lang w:val="en-GB"/>
        </w:rPr>
        <w:t xml:space="preserve"> ROE = Net Income / Shareholder’s equity</w:t>
      </w:r>
    </w:p>
    <w:tbl>
      <w:tblPr>
        <w:tblStyle w:val="a1"/>
        <w:tblW w:w="5000" w:type="pct"/>
        <w:tblBorders>
          <w:top w:val="nil"/>
          <w:left w:val="nil"/>
          <w:bottom w:val="nil"/>
          <w:right w:val="nil"/>
          <w:insideH w:val="nil"/>
          <w:insideV w:val="nil"/>
        </w:tblBorders>
        <w:tblLook w:val="0600" w:firstRow="0" w:lastRow="0" w:firstColumn="0" w:lastColumn="0" w:noHBand="1" w:noVBand="1"/>
      </w:tblPr>
      <w:tblGrid>
        <w:gridCol w:w="5169"/>
        <w:gridCol w:w="2073"/>
        <w:gridCol w:w="2098"/>
      </w:tblGrid>
      <w:tr w:rsidR="001A2AEA" w:rsidRPr="00716765" w14:paraId="593271FF" w14:textId="77777777" w:rsidTr="00E7604A">
        <w:trPr>
          <w:cantSplit/>
          <w:trHeight w:val="575"/>
          <w:tblHeader/>
        </w:trPr>
        <w:tc>
          <w:tcPr>
            <w:tcW w:w="2767"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27C05BF3"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lastRenderedPageBreak/>
              <w:t>Return on equity</w:t>
            </w:r>
          </w:p>
        </w:tc>
        <w:tc>
          <w:tcPr>
            <w:tcW w:w="1110"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199440E9"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112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678AF6FF"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70BB20A4" w14:textId="77777777" w:rsidTr="00E7604A">
        <w:trPr>
          <w:cantSplit/>
          <w:trHeight w:val="575"/>
          <w:tblHeader/>
        </w:trPr>
        <w:tc>
          <w:tcPr>
            <w:tcW w:w="27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F4C29E9"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Net income</w:t>
            </w:r>
          </w:p>
        </w:tc>
        <w:tc>
          <w:tcPr>
            <w:tcW w:w="1110"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27F0CD87"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431</w:t>
            </w:r>
          </w:p>
        </w:tc>
        <w:tc>
          <w:tcPr>
            <w:tcW w:w="112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5C096D83"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366</w:t>
            </w:r>
          </w:p>
        </w:tc>
      </w:tr>
      <w:tr w:rsidR="001A2AEA" w:rsidRPr="00716765" w14:paraId="29B7C98B" w14:textId="77777777" w:rsidTr="00E7604A">
        <w:trPr>
          <w:cantSplit/>
          <w:trHeight w:val="575"/>
          <w:tblHeader/>
        </w:trPr>
        <w:tc>
          <w:tcPr>
            <w:tcW w:w="27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5E01C8D"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Shareholder's equity</w:t>
            </w:r>
          </w:p>
        </w:tc>
        <w:tc>
          <w:tcPr>
            <w:tcW w:w="1110"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1B4397F"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3088</w:t>
            </w:r>
          </w:p>
        </w:tc>
        <w:tc>
          <w:tcPr>
            <w:tcW w:w="112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A0E82AB"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2912</w:t>
            </w:r>
          </w:p>
        </w:tc>
      </w:tr>
      <w:tr w:rsidR="001A2AEA" w:rsidRPr="00716765" w14:paraId="17687ECF" w14:textId="77777777" w:rsidTr="00E7604A">
        <w:trPr>
          <w:cantSplit/>
          <w:trHeight w:val="575"/>
          <w:tblHeader/>
        </w:trPr>
        <w:tc>
          <w:tcPr>
            <w:tcW w:w="27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ABB90CC"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1110"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58AE9788"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13.9573</w:t>
            </w:r>
          </w:p>
        </w:tc>
        <w:tc>
          <w:tcPr>
            <w:tcW w:w="112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3CF829CD"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12.5687</w:t>
            </w:r>
          </w:p>
        </w:tc>
      </w:tr>
    </w:tbl>
    <w:p w14:paraId="1ED57CCE"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3: Return on equity</w:t>
      </w:r>
    </w:p>
    <w:p w14:paraId="7F21A7C0"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Return on equity is calculated to determine the efficiency of the company is using the invested amount of the shareholders and providing enough return to them. According to the market average, the ideal range of ROE is 18% or more. Return on equity is a good indicator of growth in the company's income and ability to generate profit (</w:t>
      </w:r>
      <w:proofErr w:type="spellStart"/>
      <w:r w:rsidRPr="00716765">
        <w:rPr>
          <w:rFonts w:ascii="Times New Roman" w:eastAsia="Times New Roman" w:hAnsi="Times New Roman" w:cs="Times New Roman"/>
          <w:sz w:val="24"/>
          <w:szCs w:val="24"/>
          <w:lang w:val="en-GB"/>
        </w:rPr>
        <w:t>Haralayya</w:t>
      </w:r>
      <w:proofErr w:type="spellEnd"/>
      <w:r w:rsidRPr="00716765">
        <w:rPr>
          <w:rFonts w:ascii="Times New Roman" w:eastAsia="Times New Roman" w:hAnsi="Times New Roman" w:cs="Times New Roman"/>
          <w:sz w:val="24"/>
          <w:szCs w:val="24"/>
          <w:lang w:val="en-GB"/>
        </w:rPr>
        <w:t xml:space="preserve">, 2021). The value of return on equity has improved a lot in the year 2020 from the previous </w:t>
      </w:r>
      <w:r w:rsidR="00E7604A" w:rsidRPr="00716765">
        <w:rPr>
          <w:rFonts w:ascii="Times New Roman" w:eastAsia="Times New Roman" w:hAnsi="Times New Roman" w:cs="Times New Roman"/>
          <w:sz w:val="24"/>
          <w:szCs w:val="24"/>
          <w:lang w:val="en-GB"/>
        </w:rPr>
        <w:t>year’s</w:t>
      </w:r>
      <w:r w:rsidRPr="00716765">
        <w:rPr>
          <w:rFonts w:ascii="Times New Roman" w:eastAsia="Times New Roman" w:hAnsi="Times New Roman" w:cs="Times New Roman"/>
          <w:sz w:val="24"/>
          <w:szCs w:val="24"/>
          <w:lang w:val="en-GB"/>
        </w:rPr>
        <w:t xml:space="preserve"> 2019. Yet it is lower than the market average. It indicates that the management of this company needs to effectively use the capital collected from equity shareholders for the expansion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w:t>
      </w:r>
    </w:p>
    <w:p w14:paraId="492D6470" w14:textId="77777777" w:rsidR="00D739CC" w:rsidRPr="00716765" w:rsidRDefault="00E7604A" w:rsidP="00E7604A">
      <w:pPr>
        <w:pStyle w:val="Heading3"/>
        <w:rPr>
          <w:lang w:val="en-GB"/>
        </w:rPr>
      </w:pPr>
      <w:bookmarkStart w:id="8" w:name="_Toc81258299"/>
      <w:r w:rsidRPr="00716765">
        <w:rPr>
          <w:lang w:val="en-GB"/>
        </w:rPr>
        <w:t>3. Earnings</w:t>
      </w:r>
      <w:r w:rsidR="00BD6623" w:rsidRPr="00716765">
        <w:rPr>
          <w:lang w:val="en-GB"/>
        </w:rPr>
        <w:t xml:space="preserve"> per share</w:t>
      </w:r>
      <w:bookmarkEnd w:id="8"/>
    </w:p>
    <w:p w14:paraId="6D7307E8"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 xml:space="preserve">Formula: </w:t>
      </w:r>
      <w:r w:rsidRPr="00716765">
        <w:rPr>
          <w:rFonts w:ascii="Times New Roman" w:eastAsia="Times New Roman" w:hAnsi="Times New Roman" w:cs="Times New Roman"/>
          <w:sz w:val="24"/>
          <w:szCs w:val="24"/>
          <w:lang w:val="en-GB"/>
        </w:rPr>
        <w:t xml:space="preserve">EPS = Net profit / total number of outstanding shares </w:t>
      </w:r>
    </w:p>
    <w:tbl>
      <w:tblPr>
        <w:tblStyle w:val="a2"/>
        <w:tblW w:w="5000" w:type="pct"/>
        <w:tblBorders>
          <w:top w:val="nil"/>
          <w:left w:val="nil"/>
          <w:bottom w:val="nil"/>
          <w:right w:val="nil"/>
          <w:insideH w:val="nil"/>
          <w:insideV w:val="nil"/>
        </w:tblBorders>
        <w:tblLook w:val="0600" w:firstRow="0" w:lastRow="0" w:firstColumn="0" w:lastColumn="0" w:noHBand="1" w:noVBand="1"/>
      </w:tblPr>
      <w:tblGrid>
        <w:gridCol w:w="6292"/>
        <w:gridCol w:w="1524"/>
        <w:gridCol w:w="1524"/>
      </w:tblGrid>
      <w:tr w:rsidR="001A2AEA" w:rsidRPr="00716765" w14:paraId="5712C52C" w14:textId="77777777" w:rsidTr="00E7604A">
        <w:trPr>
          <w:cantSplit/>
          <w:trHeight w:val="575"/>
          <w:tblHeader/>
        </w:trPr>
        <w:tc>
          <w:tcPr>
            <w:tcW w:w="3367"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71034CB5"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Earnings per share</w:t>
            </w:r>
          </w:p>
        </w:tc>
        <w:tc>
          <w:tcPr>
            <w:tcW w:w="816"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26A2BEA8" w14:textId="77777777" w:rsidR="00D739CC" w:rsidRPr="00716765" w:rsidRDefault="00BD6623">
            <w:pPr>
              <w:pStyle w:val="Normal1"/>
              <w:spacing w:before="240" w:line="360" w:lineRule="auto"/>
              <w:jc w:val="right"/>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6"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4C78F318" w14:textId="77777777" w:rsidR="00D739CC" w:rsidRPr="00716765" w:rsidRDefault="00BD6623">
            <w:pPr>
              <w:pStyle w:val="Normal1"/>
              <w:spacing w:before="240" w:line="360" w:lineRule="auto"/>
              <w:jc w:val="right"/>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2408BBA4" w14:textId="77777777" w:rsidTr="00E7604A">
        <w:trPr>
          <w:cantSplit/>
          <w:trHeight w:val="575"/>
          <w:tblHeader/>
        </w:trPr>
        <w:tc>
          <w:tcPr>
            <w:tcW w:w="33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6230094"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Net income</w:t>
            </w:r>
          </w:p>
        </w:tc>
        <w:tc>
          <w:tcPr>
            <w:tcW w:w="816"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7D9EE35"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431</w:t>
            </w:r>
          </w:p>
        </w:tc>
        <w:tc>
          <w:tcPr>
            <w:tcW w:w="816"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E9422D2"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366</w:t>
            </w:r>
          </w:p>
        </w:tc>
      </w:tr>
      <w:tr w:rsidR="001A2AEA" w:rsidRPr="00716765" w14:paraId="11584206" w14:textId="77777777" w:rsidTr="00E7604A">
        <w:trPr>
          <w:cantSplit/>
          <w:trHeight w:val="575"/>
          <w:tblHeader/>
        </w:trPr>
        <w:tc>
          <w:tcPr>
            <w:tcW w:w="33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E1344E3"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number of outstanding shares (300/.50)</w:t>
            </w:r>
          </w:p>
        </w:tc>
        <w:tc>
          <w:tcPr>
            <w:tcW w:w="816"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446AF27"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600</w:t>
            </w:r>
          </w:p>
        </w:tc>
        <w:tc>
          <w:tcPr>
            <w:tcW w:w="816"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6BA3A37"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600</w:t>
            </w:r>
          </w:p>
        </w:tc>
      </w:tr>
      <w:tr w:rsidR="001A2AEA" w:rsidRPr="00716765" w14:paraId="7251C454" w14:textId="77777777" w:rsidTr="00E7604A">
        <w:trPr>
          <w:cantSplit/>
          <w:trHeight w:val="575"/>
          <w:tblHeader/>
        </w:trPr>
        <w:tc>
          <w:tcPr>
            <w:tcW w:w="3367"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1E9A531"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16"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B730770"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0.71833</w:t>
            </w:r>
          </w:p>
        </w:tc>
        <w:tc>
          <w:tcPr>
            <w:tcW w:w="816"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6F14E34"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0.61</w:t>
            </w:r>
          </w:p>
        </w:tc>
      </w:tr>
    </w:tbl>
    <w:p w14:paraId="45E5C77F"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4: Earning per share</w:t>
      </w:r>
    </w:p>
    <w:p w14:paraId="1B232C14"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This ratio shows the return per share after investing one pound in the company. It is another profitability ratio to ascertain whether the investors are getting proper returns against their </w:t>
      </w:r>
      <w:r w:rsidRPr="00716765">
        <w:rPr>
          <w:rFonts w:ascii="Times New Roman" w:eastAsia="Times New Roman" w:hAnsi="Times New Roman" w:cs="Times New Roman"/>
          <w:sz w:val="24"/>
          <w:szCs w:val="24"/>
          <w:lang w:val="en-GB"/>
        </w:rPr>
        <w:lastRenderedPageBreak/>
        <w:t xml:space="preserve">investment in the company. </w:t>
      </w:r>
      <w:r w:rsidR="00466500" w:rsidRPr="00716765">
        <w:rPr>
          <w:rFonts w:ascii="Times New Roman" w:eastAsia="Times New Roman" w:hAnsi="Times New Roman" w:cs="Times New Roman"/>
          <w:sz w:val="24"/>
          <w:szCs w:val="24"/>
          <w:lang w:val="en-GB"/>
        </w:rPr>
        <w:t>Earnings per share are</w:t>
      </w:r>
      <w:r w:rsidRPr="00716765">
        <w:rPr>
          <w:rFonts w:ascii="Times New Roman" w:eastAsia="Times New Roman" w:hAnsi="Times New Roman" w:cs="Times New Roman"/>
          <w:sz w:val="24"/>
          <w:szCs w:val="24"/>
          <w:lang w:val="en-GB"/>
        </w:rPr>
        <w:t xml:space="preserve"> the most important indicator for the investors to ascertain the value of their investment in the company in that particular financial year. As the value of Earning per share has increased from the previous year, it denotes that the investor of this company will </w:t>
      </w:r>
      <w:proofErr w:type="gramStart"/>
      <w:r w:rsidRPr="00716765">
        <w:rPr>
          <w:rFonts w:ascii="Times New Roman" w:eastAsia="Times New Roman" w:hAnsi="Times New Roman" w:cs="Times New Roman"/>
          <w:sz w:val="24"/>
          <w:szCs w:val="24"/>
          <w:lang w:val="en-GB"/>
        </w:rPr>
        <w:t>definitely appreciate</w:t>
      </w:r>
      <w:proofErr w:type="gramEnd"/>
      <w:r w:rsidRPr="00716765">
        <w:rPr>
          <w:rFonts w:ascii="Times New Roman" w:eastAsia="Times New Roman" w:hAnsi="Times New Roman" w:cs="Times New Roman"/>
          <w:sz w:val="24"/>
          <w:szCs w:val="24"/>
          <w:lang w:val="en-GB"/>
        </w:rPr>
        <w:t xml:space="preserve"> the growth and make further investments in the company (Mohsin et al., 2021). </w:t>
      </w:r>
    </w:p>
    <w:p w14:paraId="2F5EC60C" w14:textId="77777777" w:rsidR="00D739CC" w:rsidRPr="00716765" w:rsidRDefault="00E7604A" w:rsidP="00E7604A">
      <w:pPr>
        <w:pStyle w:val="Heading3"/>
        <w:rPr>
          <w:lang w:val="en-GB"/>
        </w:rPr>
      </w:pPr>
      <w:bookmarkStart w:id="9" w:name="_Toc81258300"/>
      <w:r w:rsidRPr="00716765">
        <w:rPr>
          <w:lang w:val="en-GB"/>
        </w:rPr>
        <w:t xml:space="preserve">4. </w:t>
      </w:r>
      <w:r w:rsidR="00BD6623" w:rsidRPr="00716765">
        <w:rPr>
          <w:lang w:val="en-GB"/>
        </w:rPr>
        <w:t>Net profit margin</w:t>
      </w:r>
      <w:bookmarkEnd w:id="9"/>
    </w:p>
    <w:p w14:paraId="61E07879"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 xml:space="preserve">Formula: </w:t>
      </w:r>
      <w:r w:rsidRPr="00716765">
        <w:rPr>
          <w:rFonts w:ascii="Times New Roman" w:eastAsia="Times New Roman" w:hAnsi="Times New Roman" w:cs="Times New Roman"/>
          <w:sz w:val="24"/>
          <w:szCs w:val="24"/>
          <w:lang w:val="en-GB"/>
        </w:rPr>
        <w:t xml:space="preserve">(Net profit / Total </w:t>
      </w:r>
      <w:r w:rsidR="008B17E8" w:rsidRPr="00716765">
        <w:rPr>
          <w:rFonts w:ascii="Times New Roman" w:eastAsia="Times New Roman" w:hAnsi="Times New Roman" w:cs="Times New Roman"/>
          <w:sz w:val="24"/>
          <w:szCs w:val="24"/>
          <w:lang w:val="en-GB"/>
        </w:rPr>
        <w:t>revenue) *</w:t>
      </w:r>
      <w:r w:rsidRPr="00716765">
        <w:rPr>
          <w:rFonts w:ascii="Times New Roman" w:eastAsia="Times New Roman" w:hAnsi="Times New Roman" w:cs="Times New Roman"/>
          <w:sz w:val="24"/>
          <w:szCs w:val="24"/>
          <w:lang w:val="en-GB"/>
        </w:rPr>
        <w:t>100</w:t>
      </w:r>
    </w:p>
    <w:tbl>
      <w:tblPr>
        <w:tblStyle w:val="a3"/>
        <w:tblW w:w="5000" w:type="pct"/>
        <w:tblBorders>
          <w:top w:val="nil"/>
          <w:left w:val="nil"/>
          <w:bottom w:val="nil"/>
          <w:right w:val="nil"/>
          <w:insideH w:val="nil"/>
          <w:insideV w:val="nil"/>
        </w:tblBorders>
        <w:tblLook w:val="0600" w:firstRow="0" w:lastRow="0" w:firstColumn="0" w:lastColumn="0" w:noHBand="1" w:noVBand="1"/>
      </w:tblPr>
      <w:tblGrid>
        <w:gridCol w:w="6278"/>
        <w:gridCol w:w="1541"/>
        <w:gridCol w:w="1521"/>
      </w:tblGrid>
      <w:tr w:rsidR="001A2AEA" w:rsidRPr="00716765" w14:paraId="37B96AAD" w14:textId="77777777" w:rsidTr="00E7604A">
        <w:trPr>
          <w:cantSplit/>
          <w:trHeight w:val="575"/>
          <w:tblHeader/>
        </w:trPr>
        <w:tc>
          <w:tcPr>
            <w:tcW w:w="3361"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7B7AAA0C"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Net profit margin</w:t>
            </w:r>
          </w:p>
        </w:tc>
        <w:tc>
          <w:tcPr>
            <w:tcW w:w="825"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2BDA845F" w14:textId="77777777" w:rsidR="00D739CC" w:rsidRPr="00716765" w:rsidRDefault="00BD6623">
            <w:pPr>
              <w:pStyle w:val="Normal1"/>
              <w:spacing w:before="240" w:line="360" w:lineRule="auto"/>
              <w:jc w:val="right"/>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79150DA5" w14:textId="77777777" w:rsidR="00D739CC" w:rsidRPr="00716765" w:rsidRDefault="00BD6623">
            <w:pPr>
              <w:pStyle w:val="Normal1"/>
              <w:spacing w:before="240" w:line="360" w:lineRule="auto"/>
              <w:jc w:val="right"/>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44C8C2B0" w14:textId="77777777" w:rsidTr="00E7604A">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F3E52E0"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Net profit</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4FE4805"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431</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5A1DD031"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366</w:t>
            </w:r>
          </w:p>
        </w:tc>
      </w:tr>
      <w:tr w:rsidR="001A2AEA" w:rsidRPr="00716765" w14:paraId="516F28C1" w14:textId="77777777" w:rsidTr="00E7604A">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4E1C070"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Revenue</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3A0751C"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6738</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DB986A3"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6441</w:t>
            </w:r>
          </w:p>
        </w:tc>
      </w:tr>
      <w:tr w:rsidR="001A2AEA" w:rsidRPr="00716765" w14:paraId="1A13CDF1" w14:textId="77777777" w:rsidTr="00E7604A">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07B5299"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61C934C"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6.39656</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14B8AAD" w14:textId="77777777" w:rsidR="00D739CC" w:rsidRPr="00716765" w:rsidRDefault="00BD6623">
            <w:pPr>
              <w:pStyle w:val="Normal1"/>
              <w:spacing w:before="240" w:line="360" w:lineRule="auto"/>
              <w:jc w:val="right"/>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5.68235</w:t>
            </w:r>
          </w:p>
        </w:tc>
      </w:tr>
    </w:tbl>
    <w:p w14:paraId="04D047C8"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5: Net Profit Margin</w:t>
      </w:r>
    </w:p>
    <w:p w14:paraId="455E8418"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Net profit margin is used to calculate the effectiveness of the company to convert the total revenue into the net profit. The net profit of any business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calculated by subtracting </w:t>
      </w:r>
      <w:r w:rsidR="00DA53C4" w:rsidRPr="00716765">
        <w:rPr>
          <w:rFonts w:ascii="Times New Roman" w:eastAsia="Times New Roman" w:hAnsi="Times New Roman" w:cs="Times New Roman"/>
          <w:sz w:val="24"/>
          <w:szCs w:val="24"/>
          <w:lang w:val="en-GB"/>
        </w:rPr>
        <w:t>all</w:t>
      </w:r>
      <w:r w:rsidRPr="00716765">
        <w:rPr>
          <w:rFonts w:ascii="Times New Roman" w:eastAsia="Times New Roman" w:hAnsi="Times New Roman" w:cs="Times New Roman"/>
          <w:sz w:val="24"/>
          <w:szCs w:val="24"/>
          <w:lang w:val="en-GB"/>
        </w:rPr>
        <w:t xml:space="preserve"> the indirect expenses from the gross profit. Net profit is the indicator of the efficiency of the company in generating profit for a particular financial year. The ideal range of net profit margin of an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10% to 12%. As the value of the net profit margin is below the market average the management of </w:t>
      </w:r>
      <w:proofErr w:type="spellStart"/>
      <w:r w:rsidRPr="00716765">
        <w:rPr>
          <w:rFonts w:ascii="Times New Roman" w:eastAsia="Times New Roman" w:hAnsi="Times New Roman" w:cs="Times New Roman"/>
          <w:sz w:val="24"/>
          <w:szCs w:val="24"/>
          <w:lang w:val="en-GB"/>
        </w:rPr>
        <w:t>Chocco</w:t>
      </w:r>
      <w:proofErr w:type="spellEnd"/>
      <w:r w:rsidRPr="00716765">
        <w:rPr>
          <w:rFonts w:ascii="Times New Roman" w:eastAsia="Times New Roman" w:hAnsi="Times New Roman" w:cs="Times New Roman"/>
          <w:sz w:val="24"/>
          <w:szCs w:val="24"/>
          <w:lang w:val="en-GB"/>
        </w:rPr>
        <w:t xml:space="preserve"> Plc needs to adopt effective measures for the growth of the profitability rate (</w:t>
      </w:r>
      <w:proofErr w:type="spellStart"/>
      <w:r w:rsidRPr="00716765">
        <w:rPr>
          <w:rFonts w:ascii="Times New Roman" w:eastAsia="Times New Roman" w:hAnsi="Times New Roman" w:cs="Times New Roman"/>
          <w:sz w:val="24"/>
          <w:szCs w:val="24"/>
          <w:lang w:val="en-GB"/>
        </w:rPr>
        <w:t>Perszyk</w:t>
      </w:r>
      <w:proofErr w:type="spellEnd"/>
      <w:r w:rsidRPr="00716765">
        <w:rPr>
          <w:rFonts w:ascii="Times New Roman" w:eastAsia="Times New Roman" w:hAnsi="Times New Roman" w:cs="Times New Roman"/>
          <w:sz w:val="24"/>
          <w:szCs w:val="24"/>
          <w:lang w:val="en-GB"/>
        </w:rPr>
        <w:t xml:space="preserve"> et al., 2021). </w:t>
      </w:r>
    </w:p>
    <w:p w14:paraId="55FE6EA6" w14:textId="77777777" w:rsidR="00D739CC" w:rsidRPr="00716765" w:rsidRDefault="00DA53C4" w:rsidP="00DA53C4">
      <w:pPr>
        <w:pStyle w:val="Heading3"/>
        <w:rPr>
          <w:lang w:val="en-GB"/>
        </w:rPr>
      </w:pPr>
      <w:bookmarkStart w:id="10" w:name="_Toc81258301"/>
      <w:r w:rsidRPr="00716765">
        <w:rPr>
          <w:lang w:val="en-GB"/>
        </w:rPr>
        <w:t xml:space="preserve">5. </w:t>
      </w:r>
      <w:proofErr w:type="gramStart"/>
      <w:r w:rsidR="00BD6623" w:rsidRPr="00716765">
        <w:rPr>
          <w:lang w:val="en-GB"/>
        </w:rPr>
        <w:t>Assets</w:t>
      </w:r>
      <w:proofErr w:type="gramEnd"/>
      <w:r w:rsidR="00BD6623" w:rsidRPr="00716765">
        <w:rPr>
          <w:lang w:val="en-GB"/>
        </w:rPr>
        <w:t xml:space="preserve"> turnover</w:t>
      </w:r>
      <w:bookmarkEnd w:id="10"/>
    </w:p>
    <w:p w14:paraId="1CE7BFA8"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 xml:space="preserve">Formula: </w:t>
      </w:r>
      <w:r w:rsidRPr="00716765">
        <w:rPr>
          <w:rFonts w:ascii="Times New Roman" w:eastAsia="Times New Roman" w:hAnsi="Times New Roman" w:cs="Times New Roman"/>
          <w:sz w:val="24"/>
          <w:szCs w:val="24"/>
          <w:lang w:val="en-GB"/>
        </w:rPr>
        <w:t>Asset turnover = Total sales / Total assets</w:t>
      </w:r>
    </w:p>
    <w:tbl>
      <w:tblPr>
        <w:tblStyle w:val="a4"/>
        <w:tblW w:w="5000" w:type="pct"/>
        <w:tblBorders>
          <w:top w:val="nil"/>
          <w:left w:val="nil"/>
          <w:bottom w:val="nil"/>
          <w:right w:val="nil"/>
          <w:insideH w:val="nil"/>
          <w:insideV w:val="nil"/>
        </w:tblBorders>
        <w:tblLook w:val="0600" w:firstRow="0" w:lastRow="0" w:firstColumn="0" w:lastColumn="0" w:noHBand="1" w:noVBand="1"/>
      </w:tblPr>
      <w:tblGrid>
        <w:gridCol w:w="6278"/>
        <w:gridCol w:w="1541"/>
        <w:gridCol w:w="1521"/>
      </w:tblGrid>
      <w:tr w:rsidR="001A2AEA" w:rsidRPr="00716765" w14:paraId="5C883C4A" w14:textId="77777777" w:rsidTr="00DA53C4">
        <w:trPr>
          <w:cantSplit/>
          <w:trHeight w:val="620"/>
          <w:tblHeader/>
        </w:trPr>
        <w:tc>
          <w:tcPr>
            <w:tcW w:w="3361"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01B05259"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lastRenderedPageBreak/>
              <w:t>Total assets turnover</w:t>
            </w:r>
          </w:p>
        </w:tc>
        <w:tc>
          <w:tcPr>
            <w:tcW w:w="825"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6453CA4A"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7D846E4B"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79892A54"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717DC543"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Revenue</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1058824"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6738</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C4476AA"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6441</w:t>
            </w:r>
          </w:p>
        </w:tc>
      </w:tr>
      <w:tr w:rsidR="001A2AEA" w:rsidRPr="00716765" w14:paraId="3621839F"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E29C444"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assets</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35B1FF9"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9736</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9E660EF"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10087</w:t>
            </w:r>
          </w:p>
        </w:tc>
      </w:tr>
      <w:tr w:rsidR="001A2AEA" w:rsidRPr="00716765" w14:paraId="7BB1D4CC"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EC33996"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2850CA0"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0.69207</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25424DDD"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0.63854</w:t>
            </w:r>
          </w:p>
        </w:tc>
      </w:tr>
    </w:tbl>
    <w:p w14:paraId="703D9B2E"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7: Assets turnover ratio</w:t>
      </w:r>
    </w:p>
    <w:p w14:paraId="06772455" w14:textId="0EC7677E"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The asset turnover ratio is calculated to determine the effectiveness of the company to use its assets for generating profit in a specific financial year. The ideal range of asset turnover ratios for a retail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2.5 or more. The lower value of asset turnover ratio denotes that </w:t>
      </w:r>
      <w:r w:rsidR="00716765" w:rsidRPr="00716765">
        <w:rPr>
          <w:rFonts w:ascii="Times New Roman" w:eastAsia="Times New Roman" w:hAnsi="Times New Roman" w:cs="Times New Roman"/>
          <w:sz w:val="24"/>
          <w:szCs w:val="24"/>
          <w:lang w:val="en-GB"/>
        </w:rPr>
        <w:t>the</w:t>
      </w:r>
      <w:r w:rsidRPr="00716765">
        <w:rPr>
          <w:rFonts w:ascii="Times New Roman" w:eastAsia="Times New Roman" w:hAnsi="Times New Roman" w:cs="Times New Roman"/>
          <w:sz w:val="24"/>
          <w:szCs w:val="24"/>
          <w:lang w:val="en-GB"/>
        </w:rPr>
        <w:t xml:space="preserve"> management of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not effectively using it for generating revenue and overall growth. </w:t>
      </w:r>
    </w:p>
    <w:p w14:paraId="23B984A8" w14:textId="77777777" w:rsidR="00D739CC" w:rsidRPr="00716765" w:rsidRDefault="00DA53C4" w:rsidP="00DA53C4">
      <w:pPr>
        <w:pStyle w:val="Heading3"/>
        <w:rPr>
          <w:lang w:val="en-GB"/>
        </w:rPr>
      </w:pPr>
      <w:bookmarkStart w:id="11" w:name="_Toc81258302"/>
      <w:r w:rsidRPr="00716765">
        <w:rPr>
          <w:lang w:val="en-GB"/>
        </w:rPr>
        <w:t xml:space="preserve">6. </w:t>
      </w:r>
      <w:r w:rsidR="00BD6623" w:rsidRPr="00716765">
        <w:rPr>
          <w:lang w:val="en-GB"/>
        </w:rPr>
        <w:t>Stock holding days</w:t>
      </w:r>
      <w:bookmarkEnd w:id="11"/>
    </w:p>
    <w:p w14:paraId="1F22E837"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 xml:space="preserve">Formula: </w:t>
      </w:r>
      <w:r w:rsidRPr="00716765">
        <w:rPr>
          <w:rFonts w:ascii="Times New Roman" w:eastAsia="Times New Roman" w:hAnsi="Times New Roman" w:cs="Times New Roman"/>
          <w:sz w:val="24"/>
          <w:szCs w:val="24"/>
          <w:lang w:val="en-GB"/>
        </w:rPr>
        <w:t xml:space="preserve">Stock turnover days = (Total inventory /Cost of </w:t>
      </w:r>
      <w:r w:rsidR="008B17E8" w:rsidRPr="00716765">
        <w:rPr>
          <w:rFonts w:ascii="Times New Roman" w:eastAsia="Times New Roman" w:hAnsi="Times New Roman" w:cs="Times New Roman"/>
          <w:sz w:val="24"/>
          <w:szCs w:val="24"/>
          <w:lang w:val="en-GB"/>
        </w:rPr>
        <w:t>sales) *</w:t>
      </w:r>
      <w:r w:rsidRPr="00716765">
        <w:rPr>
          <w:rFonts w:ascii="Times New Roman" w:eastAsia="Times New Roman" w:hAnsi="Times New Roman" w:cs="Times New Roman"/>
          <w:sz w:val="24"/>
          <w:szCs w:val="24"/>
          <w:lang w:val="en-GB"/>
        </w:rPr>
        <w:t xml:space="preserve"> 365 days</w:t>
      </w:r>
    </w:p>
    <w:tbl>
      <w:tblPr>
        <w:tblStyle w:val="a5"/>
        <w:tblW w:w="5000" w:type="pct"/>
        <w:tblBorders>
          <w:top w:val="nil"/>
          <w:left w:val="nil"/>
          <w:bottom w:val="nil"/>
          <w:right w:val="nil"/>
          <w:insideH w:val="nil"/>
          <w:insideV w:val="nil"/>
        </w:tblBorders>
        <w:tblLook w:val="0600" w:firstRow="0" w:lastRow="0" w:firstColumn="0" w:lastColumn="0" w:noHBand="1" w:noVBand="1"/>
      </w:tblPr>
      <w:tblGrid>
        <w:gridCol w:w="6278"/>
        <w:gridCol w:w="1541"/>
        <w:gridCol w:w="1521"/>
      </w:tblGrid>
      <w:tr w:rsidR="001A2AEA" w:rsidRPr="00716765" w14:paraId="5FC15CE0" w14:textId="77777777" w:rsidTr="00DA53C4">
        <w:trPr>
          <w:cantSplit/>
          <w:trHeight w:val="575"/>
          <w:tblHeader/>
        </w:trPr>
        <w:tc>
          <w:tcPr>
            <w:tcW w:w="3361"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19334EE3"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Stock turnover days</w:t>
            </w:r>
          </w:p>
        </w:tc>
        <w:tc>
          <w:tcPr>
            <w:tcW w:w="825"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60662A30"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4A6D5777"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0CE22F17"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814E5C1"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inventory</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4BED18F"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708</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577A60D8"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659</w:t>
            </w:r>
          </w:p>
        </w:tc>
      </w:tr>
      <w:tr w:rsidR="001A2AEA" w:rsidRPr="00716765" w14:paraId="1511B05F"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C35390E"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Cost of sales</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0DAB4AB"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3235</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151AAC8"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3096</w:t>
            </w:r>
          </w:p>
        </w:tc>
      </w:tr>
      <w:tr w:rsidR="001A2AEA" w:rsidRPr="00716765" w14:paraId="382287AC"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2A7F929"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days in a year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10E9320"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365</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72F2EC9"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365</w:t>
            </w:r>
          </w:p>
        </w:tc>
      </w:tr>
      <w:tr w:rsidR="001A2AEA" w:rsidRPr="00716765" w14:paraId="47E79666"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FBBA33C"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C71EECA"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79.8825</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39E2ABDA"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77.6922</w:t>
            </w:r>
          </w:p>
        </w:tc>
      </w:tr>
    </w:tbl>
    <w:p w14:paraId="1A81967B"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8: Stock turnover days</w:t>
      </w:r>
    </w:p>
    <w:p w14:paraId="7876B4D6"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Stock Turnover days is calculated to measure </w:t>
      </w:r>
      <w:r w:rsidR="00DA53C4" w:rsidRPr="00716765">
        <w:rPr>
          <w:rFonts w:ascii="Times New Roman" w:eastAsia="Times New Roman" w:hAnsi="Times New Roman" w:cs="Times New Roman"/>
          <w:sz w:val="24"/>
          <w:szCs w:val="24"/>
          <w:lang w:val="en-GB"/>
        </w:rPr>
        <w:t>the</w:t>
      </w:r>
      <w:r w:rsidRPr="00716765">
        <w:rPr>
          <w:rFonts w:ascii="Times New Roman" w:eastAsia="Times New Roman" w:hAnsi="Times New Roman" w:cs="Times New Roman"/>
          <w:sz w:val="24"/>
          <w:szCs w:val="24"/>
          <w:lang w:val="en-GB"/>
        </w:rPr>
        <w:t xml:space="preserve"> required time a company needs to sell its inventory. The larger turnover days indicates </w:t>
      </w:r>
      <w:r w:rsidR="00DA53C4" w:rsidRPr="00716765">
        <w:rPr>
          <w:rFonts w:ascii="Times New Roman" w:eastAsia="Times New Roman" w:hAnsi="Times New Roman" w:cs="Times New Roman"/>
          <w:sz w:val="24"/>
          <w:szCs w:val="24"/>
          <w:lang w:val="en-GB"/>
        </w:rPr>
        <w:t>the</w:t>
      </w:r>
      <w:r w:rsidRPr="00716765">
        <w:rPr>
          <w:rFonts w:ascii="Times New Roman" w:eastAsia="Times New Roman" w:hAnsi="Times New Roman" w:cs="Times New Roman"/>
          <w:sz w:val="24"/>
          <w:szCs w:val="24"/>
          <w:lang w:val="en-GB"/>
        </w:rPr>
        <w:t xml:space="preserve"> inefficiency of the company to attract customers for the sale of goods and services (Maliki, 2020). </w:t>
      </w:r>
    </w:p>
    <w:p w14:paraId="7D0472DE" w14:textId="77777777" w:rsidR="00D739CC" w:rsidRPr="00716765" w:rsidRDefault="00DA53C4" w:rsidP="00DA53C4">
      <w:pPr>
        <w:pStyle w:val="Heading3"/>
        <w:rPr>
          <w:lang w:val="en-GB"/>
        </w:rPr>
      </w:pPr>
      <w:bookmarkStart w:id="12" w:name="_Toc81258303"/>
      <w:r w:rsidRPr="00716765">
        <w:rPr>
          <w:lang w:val="en-GB"/>
        </w:rPr>
        <w:lastRenderedPageBreak/>
        <w:t xml:space="preserve">7. </w:t>
      </w:r>
      <w:proofErr w:type="gramStart"/>
      <w:r w:rsidR="00BD6623" w:rsidRPr="00716765">
        <w:rPr>
          <w:lang w:val="en-GB"/>
        </w:rPr>
        <w:t>Debtors</w:t>
      </w:r>
      <w:proofErr w:type="gramEnd"/>
      <w:r w:rsidR="00BD6623" w:rsidRPr="00716765">
        <w:rPr>
          <w:lang w:val="en-GB"/>
        </w:rPr>
        <w:t xml:space="preserve"> collection period</w:t>
      </w:r>
      <w:bookmarkEnd w:id="12"/>
    </w:p>
    <w:p w14:paraId="2EB7BC0A"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 xml:space="preserve">Formula: </w:t>
      </w:r>
      <w:r w:rsidRPr="00716765">
        <w:rPr>
          <w:rFonts w:ascii="Times New Roman" w:eastAsia="Times New Roman" w:hAnsi="Times New Roman" w:cs="Times New Roman"/>
          <w:sz w:val="24"/>
          <w:szCs w:val="24"/>
          <w:lang w:val="en-GB"/>
        </w:rPr>
        <w:t xml:space="preserve">(Total value of debtor / </w:t>
      </w:r>
      <w:r w:rsidR="008B17E8" w:rsidRPr="00716765">
        <w:rPr>
          <w:rFonts w:ascii="Times New Roman" w:eastAsia="Times New Roman" w:hAnsi="Times New Roman" w:cs="Times New Roman"/>
          <w:sz w:val="24"/>
          <w:szCs w:val="24"/>
          <w:lang w:val="en-GB"/>
        </w:rPr>
        <w:t>Revenue) *</w:t>
      </w:r>
      <w:r w:rsidRPr="00716765">
        <w:rPr>
          <w:rFonts w:ascii="Times New Roman" w:eastAsia="Times New Roman" w:hAnsi="Times New Roman" w:cs="Times New Roman"/>
          <w:sz w:val="24"/>
          <w:szCs w:val="24"/>
          <w:lang w:val="en-GB"/>
        </w:rPr>
        <w:t>365</w:t>
      </w:r>
    </w:p>
    <w:tbl>
      <w:tblPr>
        <w:tblStyle w:val="a6"/>
        <w:tblW w:w="5000" w:type="pct"/>
        <w:tblBorders>
          <w:top w:val="nil"/>
          <w:left w:val="nil"/>
          <w:bottom w:val="nil"/>
          <w:right w:val="nil"/>
          <w:insideH w:val="nil"/>
          <w:insideV w:val="nil"/>
        </w:tblBorders>
        <w:tblLook w:val="0600" w:firstRow="0" w:lastRow="0" w:firstColumn="0" w:lastColumn="0" w:noHBand="1" w:noVBand="1"/>
      </w:tblPr>
      <w:tblGrid>
        <w:gridCol w:w="6278"/>
        <w:gridCol w:w="1541"/>
        <w:gridCol w:w="1521"/>
      </w:tblGrid>
      <w:tr w:rsidR="001A2AEA" w:rsidRPr="00716765" w14:paraId="75C425D1" w14:textId="77777777" w:rsidTr="00DA53C4">
        <w:trPr>
          <w:cantSplit/>
          <w:trHeight w:val="575"/>
          <w:tblHeader/>
        </w:trPr>
        <w:tc>
          <w:tcPr>
            <w:tcW w:w="3361"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59B59C2E"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Debtors Collection period</w:t>
            </w:r>
          </w:p>
        </w:tc>
        <w:tc>
          <w:tcPr>
            <w:tcW w:w="825"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273574AB"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48C9836F"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7415CA4B"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0EBC3BB"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Debtors</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FC099B3"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1249</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AD54DC8"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1287</w:t>
            </w:r>
          </w:p>
        </w:tc>
      </w:tr>
      <w:tr w:rsidR="001A2AEA" w:rsidRPr="00716765" w14:paraId="34DEFF56"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2FE9AE2"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revenue</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C88787C"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6738</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A832995"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6441</w:t>
            </w:r>
          </w:p>
        </w:tc>
      </w:tr>
      <w:tr w:rsidR="001A2AEA" w:rsidRPr="00716765" w14:paraId="5D78287D"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9F667A6"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days in a year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2CF32A3E"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365</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7A84553"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365</w:t>
            </w:r>
          </w:p>
        </w:tc>
      </w:tr>
      <w:tr w:rsidR="001A2AEA" w:rsidRPr="00716765" w14:paraId="177BC35D"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65B62B1C"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8A0BA00"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67.6588</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90C49E5"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72.932</w:t>
            </w:r>
          </w:p>
        </w:tc>
      </w:tr>
    </w:tbl>
    <w:p w14:paraId="02029337"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 xml:space="preserve">Table 9: </w:t>
      </w:r>
      <w:proofErr w:type="gramStart"/>
      <w:r w:rsidRPr="00716765">
        <w:rPr>
          <w:rFonts w:ascii="Times New Roman" w:eastAsia="Times New Roman" w:hAnsi="Times New Roman" w:cs="Times New Roman"/>
          <w:b/>
          <w:sz w:val="24"/>
          <w:szCs w:val="24"/>
          <w:lang w:val="en-GB"/>
        </w:rPr>
        <w:t>Debtors</w:t>
      </w:r>
      <w:proofErr w:type="gramEnd"/>
      <w:r w:rsidRPr="00716765">
        <w:rPr>
          <w:rFonts w:ascii="Times New Roman" w:eastAsia="Times New Roman" w:hAnsi="Times New Roman" w:cs="Times New Roman"/>
          <w:b/>
          <w:sz w:val="24"/>
          <w:szCs w:val="24"/>
          <w:lang w:val="en-GB"/>
        </w:rPr>
        <w:t xml:space="preserve"> collection period</w:t>
      </w:r>
    </w:p>
    <w:p w14:paraId="37D662F2"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The debtor Collection period depends on the credit policy of the company. Longer debtor periods indicate that the data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takes longer to pay the debts to the company. From the above calculation, it can be noticed that the Data Collection period has improved from the previous year. It indicates that the details of the company now pay </w:t>
      </w:r>
      <w:proofErr w:type="gramStart"/>
      <w:r w:rsidRPr="00716765">
        <w:rPr>
          <w:rFonts w:ascii="Times New Roman" w:eastAsia="Times New Roman" w:hAnsi="Times New Roman" w:cs="Times New Roman"/>
          <w:sz w:val="24"/>
          <w:szCs w:val="24"/>
          <w:lang w:val="en-GB"/>
        </w:rPr>
        <w:t>quickly</w:t>
      </w:r>
      <w:proofErr w:type="gramEnd"/>
      <w:r w:rsidRPr="00716765">
        <w:rPr>
          <w:rFonts w:ascii="Times New Roman" w:eastAsia="Times New Roman" w:hAnsi="Times New Roman" w:cs="Times New Roman"/>
          <w:sz w:val="24"/>
          <w:szCs w:val="24"/>
          <w:lang w:val="en-GB"/>
        </w:rPr>
        <w:t xml:space="preserve"> and it is beneficial for improving the cash holding position. </w:t>
      </w:r>
    </w:p>
    <w:p w14:paraId="369EC013" w14:textId="77777777" w:rsidR="00D739CC" w:rsidRPr="00716765" w:rsidRDefault="00DA53C4" w:rsidP="00DA53C4">
      <w:pPr>
        <w:pStyle w:val="Heading3"/>
        <w:rPr>
          <w:lang w:val="en-GB"/>
        </w:rPr>
      </w:pPr>
      <w:bookmarkStart w:id="13" w:name="_Toc81258304"/>
      <w:r w:rsidRPr="00716765">
        <w:rPr>
          <w:lang w:val="en-GB"/>
        </w:rPr>
        <w:t xml:space="preserve">8. </w:t>
      </w:r>
      <w:r w:rsidR="00BD6623" w:rsidRPr="00716765">
        <w:rPr>
          <w:lang w:val="en-GB"/>
        </w:rPr>
        <w:t>Current ratio</w:t>
      </w:r>
      <w:bookmarkEnd w:id="13"/>
    </w:p>
    <w:p w14:paraId="033B6170" w14:textId="77777777" w:rsidR="00D739CC" w:rsidRPr="00716765" w:rsidRDefault="00BD6623">
      <w:pPr>
        <w:pStyle w:val="Normal1"/>
        <w:spacing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i/>
          <w:sz w:val="24"/>
          <w:szCs w:val="24"/>
          <w:lang w:val="en-GB"/>
        </w:rPr>
        <w:t xml:space="preserve">Formula: current ratio = </w:t>
      </w:r>
      <w:r w:rsidRPr="00716765">
        <w:rPr>
          <w:rFonts w:ascii="Times New Roman" w:eastAsia="Times New Roman" w:hAnsi="Times New Roman" w:cs="Times New Roman"/>
          <w:sz w:val="24"/>
          <w:szCs w:val="24"/>
          <w:lang w:val="en-GB"/>
        </w:rPr>
        <w:t>Current assets / Current liability</w:t>
      </w:r>
    </w:p>
    <w:tbl>
      <w:tblPr>
        <w:tblStyle w:val="a7"/>
        <w:tblW w:w="5000" w:type="pct"/>
        <w:tblBorders>
          <w:top w:val="nil"/>
          <w:left w:val="nil"/>
          <w:bottom w:val="nil"/>
          <w:right w:val="nil"/>
          <w:insideH w:val="nil"/>
          <w:insideV w:val="nil"/>
        </w:tblBorders>
        <w:tblLook w:val="0600" w:firstRow="0" w:lastRow="0" w:firstColumn="0" w:lastColumn="0" w:noHBand="1" w:noVBand="1"/>
      </w:tblPr>
      <w:tblGrid>
        <w:gridCol w:w="6278"/>
        <w:gridCol w:w="1541"/>
        <w:gridCol w:w="1521"/>
      </w:tblGrid>
      <w:tr w:rsidR="001A2AEA" w:rsidRPr="00716765" w14:paraId="3E178FE0" w14:textId="77777777" w:rsidTr="00DA53C4">
        <w:trPr>
          <w:cantSplit/>
          <w:trHeight w:val="575"/>
          <w:tblHeader/>
        </w:trPr>
        <w:tc>
          <w:tcPr>
            <w:tcW w:w="3361"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1815B293"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Current ratio</w:t>
            </w:r>
          </w:p>
        </w:tc>
        <w:tc>
          <w:tcPr>
            <w:tcW w:w="825"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13705D51"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58B8A179"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5C1B1EE5"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8F753F3"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Current assets</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335C675F"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2303</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AF67609"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2355</w:t>
            </w:r>
          </w:p>
        </w:tc>
      </w:tr>
      <w:tr w:rsidR="001A2AEA" w:rsidRPr="00716765" w14:paraId="4EB6A6A8"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77D1920"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Current liabilities</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3539A39D"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2511</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F468058"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3046</w:t>
            </w:r>
          </w:p>
        </w:tc>
      </w:tr>
      <w:tr w:rsidR="001A2AEA" w:rsidRPr="00716765" w14:paraId="5610FEC2"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50244A14" w14:textId="77777777" w:rsidR="00D739CC" w:rsidRPr="00716765" w:rsidRDefault="00BD6623">
            <w:pPr>
              <w:pStyle w:val="Normal1"/>
              <w:spacing w:before="240" w:line="360" w:lineRule="auto"/>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B3AD34F"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0.91716</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3AC942B5" w14:textId="77777777" w:rsidR="00D739CC" w:rsidRPr="00716765" w:rsidRDefault="00BD6623">
            <w:pPr>
              <w:pStyle w:val="Normal1"/>
              <w:spacing w:before="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0.77315</w:t>
            </w:r>
          </w:p>
        </w:tc>
      </w:tr>
    </w:tbl>
    <w:p w14:paraId="650A2C9E"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10: Current ratio</w:t>
      </w:r>
    </w:p>
    <w:p w14:paraId="525EA8ED" w14:textId="535C057C"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lastRenderedPageBreak/>
        <w:t xml:space="preserve">The ratio is the best way to measure the liquidity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According to the market average, the ideal range of the current ratio is 1 to 1.5. This ratio is the indicator of the </w:t>
      </w:r>
      <w:r w:rsidR="00716765" w:rsidRPr="00716765">
        <w:rPr>
          <w:rFonts w:ascii="Times New Roman" w:eastAsia="Times New Roman" w:hAnsi="Times New Roman" w:cs="Times New Roman"/>
          <w:sz w:val="24"/>
          <w:szCs w:val="24"/>
          <w:lang w:val="en-GB"/>
        </w:rPr>
        <w:t>short-term</w:t>
      </w:r>
      <w:r w:rsidRPr="00716765">
        <w:rPr>
          <w:rFonts w:ascii="Times New Roman" w:eastAsia="Times New Roman" w:hAnsi="Times New Roman" w:cs="Times New Roman"/>
          <w:sz w:val="24"/>
          <w:szCs w:val="24"/>
          <w:lang w:val="en-GB"/>
        </w:rPr>
        <w:t xml:space="preserve"> debt spring ability of the company. The current ratio shows the efficiency of the company in meeting short term obligations (</w:t>
      </w:r>
      <w:proofErr w:type="spellStart"/>
      <w:r w:rsidRPr="00716765">
        <w:rPr>
          <w:rFonts w:ascii="Times New Roman" w:eastAsia="Times New Roman" w:hAnsi="Times New Roman" w:cs="Times New Roman"/>
          <w:sz w:val="24"/>
          <w:szCs w:val="24"/>
          <w:lang w:val="en-GB"/>
        </w:rPr>
        <w:t>Borozan</w:t>
      </w:r>
      <w:proofErr w:type="spellEnd"/>
      <w:r w:rsidRPr="00716765">
        <w:rPr>
          <w:rFonts w:ascii="Times New Roman" w:eastAsia="Times New Roman" w:hAnsi="Times New Roman" w:cs="Times New Roman"/>
          <w:sz w:val="24"/>
          <w:szCs w:val="24"/>
          <w:lang w:val="en-GB"/>
        </w:rPr>
        <w:t xml:space="preserve"> et al., 2020).  </w:t>
      </w:r>
    </w:p>
    <w:p w14:paraId="14836BC9" w14:textId="77777777" w:rsidR="00D739CC" w:rsidRPr="00716765" w:rsidRDefault="00DA53C4" w:rsidP="00DA53C4">
      <w:pPr>
        <w:pStyle w:val="Heading3"/>
        <w:rPr>
          <w:lang w:val="en-GB"/>
        </w:rPr>
      </w:pPr>
      <w:bookmarkStart w:id="14" w:name="_Toc81258305"/>
      <w:r w:rsidRPr="00716765">
        <w:rPr>
          <w:lang w:val="en-GB"/>
        </w:rPr>
        <w:t xml:space="preserve">9. </w:t>
      </w:r>
      <w:r w:rsidR="00BD6623" w:rsidRPr="00716765">
        <w:rPr>
          <w:lang w:val="en-GB"/>
        </w:rPr>
        <w:t>Gearing ratio</w:t>
      </w:r>
      <w:bookmarkEnd w:id="14"/>
    </w:p>
    <w:p w14:paraId="10CAAFC6"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Formula:</w:t>
      </w:r>
      <w:r w:rsidRPr="00716765">
        <w:rPr>
          <w:rFonts w:ascii="Times New Roman" w:eastAsia="Times New Roman" w:hAnsi="Times New Roman" w:cs="Times New Roman"/>
          <w:sz w:val="24"/>
          <w:szCs w:val="24"/>
          <w:lang w:val="en-GB"/>
        </w:rPr>
        <w:t xml:space="preserve"> Gearing ratio = total debt / Shareholder’s equity</w:t>
      </w:r>
    </w:p>
    <w:tbl>
      <w:tblPr>
        <w:tblStyle w:val="a8"/>
        <w:tblW w:w="5000" w:type="pct"/>
        <w:tblBorders>
          <w:top w:val="nil"/>
          <w:left w:val="nil"/>
          <w:bottom w:val="nil"/>
          <w:right w:val="nil"/>
          <w:insideH w:val="nil"/>
          <w:insideV w:val="nil"/>
        </w:tblBorders>
        <w:tblLook w:val="0600" w:firstRow="0" w:lastRow="0" w:firstColumn="0" w:lastColumn="0" w:noHBand="1" w:noVBand="1"/>
      </w:tblPr>
      <w:tblGrid>
        <w:gridCol w:w="6278"/>
        <w:gridCol w:w="1541"/>
        <w:gridCol w:w="1521"/>
      </w:tblGrid>
      <w:tr w:rsidR="001A2AEA" w:rsidRPr="00716765" w14:paraId="2225F6E6" w14:textId="77777777" w:rsidTr="00DA53C4">
        <w:trPr>
          <w:cantSplit/>
          <w:trHeight w:val="575"/>
          <w:tblHeader/>
        </w:trPr>
        <w:tc>
          <w:tcPr>
            <w:tcW w:w="3361"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4AC609C8" w14:textId="77777777" w:rsidR="00D739CC" w:rsidRPr="00716765" w:rsidRDefault="00BD6623">
            <w:pPr>
              <w:pStyle w:val="Normal1"/>
              <w:spacing w:before="240" w:line="360" w:lineRule="auto"/>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Gearing ratio</w:t>
            </w:r>
          </w:p>
        </w:tc>
        <w:tc>
          <w:tcPr>
            <w:tcW w:w="825"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2A72291B" w14:textId="77777777" w:rsidR="00D739CC" w:rsidRPr="00716765" w:rsidRDefault="00BD6623">
            <w:pPr>
              <w:pStyle w:val="Normal1"/>
              <w:spacing w:before="240" w:line="360" w:lineRule="auto"/>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789FB66A" w14:textId="77777777" w:rsidR="00D739CC" w:rsidRPr="00716765" w:rsidRDefault="00BD6623">
            <w:pPr>
              <w:pStyle w:val="Normal1"/>
              <w:spacing w:before="240" w:line="360" w:lineRule="auto"/>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6915E7F1"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57D88BC" w14:textId="77777777" w:rsidR="00D739CC" w:rsidRPr="00716765" w:rsidRDefault="00BD6623">
            <w:pPr>
              <w:pStyle w:val="Normal1"/>
              <w:spacing w:before="240" w:line="360" w:lineRule="auto"/>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debt capital</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5BF34A18" w14:textId="77777777" w:rsidR="00D739CC" w:rsidRPr="00716765" w:rsidRDefault="00BD6623">
            <w:pPr>
              <w:pStyle w:val="Normal1"/>
              <w:spacing w:before="240" w:line="360" w:lineRule="auto"/>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4137</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1F6E6498" w14:textId="77777777" w:rsidR="00D739CC" w:rsidRPr="00716765" w:rsidRDefault="00BD6623">
            <w:pPr>
              <w:pStyle w:val="Normal1"/>
              <w:spacing w:before="240" w:line="360" w:lineRule="auto"/>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4129</w:t>
            </w:r>
          </w:p>
        </w:tc>
      </w:tr>
      <w:tr w:rsidR="001A2AEA" w:rsidRPr="00716765" w14:paraId="4A472F5F"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87008C2" w14:textId="77777777" w:rsidR="00D739CC" w:rsidRPr="00716765" w:rsidRDefault="00BD6623">
            <w:pPr>
              <w:pStyle w:val="Normal1"/>
              <w:spacing w:before="240" w:line="360" w:lineRule="auto"/>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equity capital</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D0CA5C9" w14:textId="77777777" w:rsidR="00D739CC" w:rsidRPr="00716765" w:rsidRDefault="00BD6623">
            <w:pPr>
              <w:pStyle w:val="Normal1"/>
              <w:spacing w:before="240" w:line="360" w:lineRule="auto"/>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3088</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940E968" w14:textId="77777777" w:rsidR="00D739CC" w:rsidRPr="00716765" w:rsidRDefault="00BD6623">
            <w:pPr>
              <w:pStyle w:val="Normal1"/>
              <w:spacing w:before="240" w:line="360" w:lineRule="auto"/>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2912</w:t>
            </w:r>
          </w:p>
        </w:tc>
      </w:tr>
      <w:tr w:rsidR="001A2AEA" w:rsidRPr="00716765" w14:paraId="6754743C" w14:textId="77777777" w:rsidTr="00DA53C4">
        <w:trPr>
          <w:cantSplit/>
          <w:trHeight w:val="57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27F11B44" w14:textId="77777777" w:rsidR="00D739CC" w:rsidRPr="00716765" w:rsidRDefault="00BD6623">
            <w:pPr>
              <w:pStyle w:val="Normal1"/>
              <w:spacing w:before="240" w:line="360" w:lineRule="auto"/>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67AFCBAE" w14:textId="77777777" w:rsidR="00D739CC" w:rsidRPr="00716765" w:rsidRDefault="00BD6623">
            <w:pPr>
              <w:pStyle w:val="Normal1"/>
              <w:spacing w:before="240" w:line="360" w:lineRule="auto"/>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1.3397</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5E25B317" w14:textId="77777777" w:rsidR="00D739CC" w:rsidRPr="00716765" w:rsidRDefault="00BD6623">
            <w:pPr>
              <w:pStyle w:val="Normal1"/>
              <w:spacing w:before="240" w:line="360" w:lineRule="auto"/>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1.41793</w:t>
            </w:r>
          </w:p>
        </w:tc>
      </w:tr>
    </w:tbl>
    <w:p w14:paraId="2DFC1DCE"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Table 11: Gearing ratio</w:t>
      </w:r>
    </w:p>
    <w:p w14:paraId="3C1032EA"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The gearing ratio is one kind of financial ratio to compare the equity capital of the owners to the debt capital which is borrowed from external sources. The history of the retail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must vary 25% to 50%. When the gearing ratio is more than 50% it indicates that the capital structure of the company comprises more debt capital than the equity capital (</w:t>
      </w:r>
      <w:proofErr w:type="spellStart"/>
      <w:r w:rsidRPr="00716765">
        <w:rPr>
          <w:rFonts w:ascii="Times New Roman" w:eastAsia="Times New Roman" w:hAnsi="Times New Roman" w:cs="Times New Roman"/>
          <w:sz w:val="24"/>
          <w:szCs w:val="24"/>
          <w:lang w:val="en-GB"/>
        </w:rPr>
        <w:t>Kliestik</w:t>
      </w:r>
      <w:proofErr w:type="spellEnd"/>
      <w:r w:rsidRPr="00716765">
        <w:rPr>
          <w:rFonts w:ascii="Times New Roman" w:eastAsia="Times New Roman" w:hAnsi="Times New Roman" w:cs="Times New Roman"/>
          <w:sz w:val="24"/>
          <w:szCs w:val="24"/>
          <w:lang w:val="en-GB"/>
        </w:rPr>
        <w:t xml:space="preserve"> et al., 2020). </w:t>
      </w:r>
    </w:p>
    <w:p w14:paraId="547E14FF" w14:textId="77777777" w:rsidR="00D739CC" w:rsidRPr="00716765" w:rsidRDefault="00DA53C4" w:rsidP="00DA53C4">
      <w:pPr>
        <w:pStyle w:val="Heading3"/>
        <w:rPr>
          <w:lang w:val="en-GB"/>
        </w:rPr>
      </w:pPr>
      <w:bookmarkStart w:id="15" w:name="_Toc81258306"/>
      <w:r w:rsidRPr="00716765">
        <w:rPr>
          <w:lang w:val="en-GB"/>
        </w:rPr>
        <w:t xml:space="preserve">10. </w:t>
      </w:r>
      <w:r w:rsidR="00BD6623" w:rsidRPr="00716765">
        <w:rPr>
          <w:lang w:val="en-GB"/>
        </w:rPr>
        <w:t>Interest cover</w:t>
      </w:r>
      <w:bookmarkEnd w:id="15"/>
    </w:p>
    <w:p w14:paraId="03F85A40"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b/>
          <w:i/>
          <w:sz w:val="24"/>
          <w:szCs w:val="24"/>
          <w:lang w:val="en-GB"/>
        </w:rPr>
        <w:t xml:space="preserve">Formula: </w:t>
      </w:r>
      <w:r w:rsidRPr="00716765">
        <w:rPr>
          <w:rFonts w:ascii="Times New Roman" w:eastAsia="Times New Roman" w:hAnsi="Times New Roman" w:cs="Times New Roman"/>
          <w:sz w:val="24"/>
          <w:szCs w:val="24"/>
          <w:lang w:val="en-GB"/>
        </w:rPr>
        <w:t>Interest coverage = EBIT / Interest expenses</w:t>
      </w:r>
    </w:p>
    <w:tbl>
      <w:tblPr>
        <w:tblStyle w:val="a9"/>
        <w:tblW w:w="5000" w:type="pct"/>
        <w:tblBorders>
          <w:top w:val="nil"/>
          <w:left w:val="nil"/>
          <w:bottom w:val="nil"/>
          <w:right w:val="nil"/>
          <w:insideH w:val="nil"/>
          <w:insideV w:val="nil"/>
        </w:tblBorders>
        <w:tblLook w:val="0600" w:firstRow="0" w:lastRow="0" w:firstColumn="0" w:lastColumn="0" w:noHBand="1" w:noVBand="1"/>
      </w:tblPr>
      <w:tblGrid>
        <w:gridCol w:w="6278"/>
        <w:gridCol w:w="1541"/>
        <w:gridCol w:w="1521"/>
      </w:tblGrid>
      <w:tr w:rsidR="001A2AEA" w:rsidRPr="00716765" w14:paraId="02AF23B7" w14:textId="77777777" w:rsidTr="00DA53C4">
        <w:trPr>
          <w:cantSplit/>
          <w:trHeight w:val="515"/>
          <w:tblHeader/>
        </w:trPr>
        <w:tc>
          <w:tcPr>
            <w:tcW w:w="3361" w:type="pct"/>
            <w:tcBorders>
              <w:top w:val="single" w:sz="8" w:space="0" w:color="000000"/>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vAlign w:val="bottom"/>
          </w:tcPr>
          <w:p w14:paraId="69AAF408" w14:textId="77777777" w:rsidR="00D739CC" w:rsidRPr="00716765" w:rsidRDefault="00BD6623">
            <w:pPr>
              <w:pStyle w:val="Normal1"/>
              <w:spacing w:before="240"/>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Interest coverage</w:t>
            </w:r>
          </w:p>
        </w:tc>
        <w:tc>
          <w:tcPr>
            <w:tcW w:w="825"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5E60CC3E" w14:textId="77777777" w:rsidR="00D739CC" w:rsidRPr="00716765" w:rsidRDefault="00BD6623">
            <w:pPr>
              <w:pStyle w:val="Normal1"/>
              <w:spacing w:before="240"/>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2020</w:t>
            </w:r>
          </w:p>
        </w:tc>
        <w:tc>
          <w:tcPr>
            <w:tcW w:w="814" w:type="pct"/>
            <w:tcBorders>
              <w:top w:val="single" w:sz="8" w:space="0" w:color="000000"/>
              <w:left w:val="nil"/>
              <w:bottom w:val="single" w:sz="8" w:space="0" w:color="000000"/>
              <w:right w:val="single" w:sz="8" w:space="0" w:color="000000"/>
            </w:tcBorders>
            <w:shd w:val="clear" w:color="auto" w:fill="FFC000"/>
            <w:tcMar>
              <w:top w:w="100" w:type="dxa"/>
              <w:left w:w="100" w:type="dxa"/>
              <w:bottom w:w="100" w:type="dxa"/>
              <w:right w:w="100" w:type="dxa"/>
            </w:tcMar>
            <w:vAlign w:val="bottom"/>
          </w:tcPr>
          <w:p w14:paraId="42885199" w14:textId="77777777" w:rsidR="00D739CC" w:rsidRPr="00716765" w:rsidRDefault="00BD6623">
            <w:pPr>
              <w:pStyle w:val="Normal1"/>
              <w:spacing w:before="240"/>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2019</w:t>
            </w:r>
          </w:p>
        </w:tc>
      </w:tr>
      <w:tr w:rsidR="001A2AEA" w:rsidRPr="00716765" w14:paraId="704C6BE1" w14:textId="77777777" w:rsidTr="00DA53C4">
        <w:trPr>
          <w:cantSplit/>
          <w:trHeight w:val="51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13F9E1C0" w14:textId="77777777" w:rsidR="00D739CC" w:rsidRPr="00716765" w:rsidRDefault="00BD6623">
            <w:pPr>
              <w:pStyle w:val="Normal1"/>
              <w:spacing w:before="240"/>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EBIT</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7456340D" w14:textId="77777777" w:rsidR="00D739CC" w:rsidRPr="00716765" w:rsidRDefault="00BD6623">
            <w:pPr>
              <w:pStyle w:val="Normal1"/>
              <w:spacing w:before="240"/>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805</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2A17DB7F" w14:textId="77777777" w:rsidR="00D739CC" w:rsidRPr="00716765" w:rsidRDefault="00BD6623">
            <w:pPr>
              <w:pStyle w:val="Normal1"/>
              <w:spacing w:before="240"/>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699</w:t>
            </w:r>
          </w:p>
        </w:tc>
      </w:tr>
      <w:tr w:rsidR="001A2AEA" w:rsidRPr="00716765" w14:paraId="3644BF7D" w14:textId="77777777" w:rsidTr="00DA53C4">
        <w:trPr>
          <w:cantSplit/>
          <w:trHeight w:val="51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3ED38149" w14:textId="77777777" w:rsidR="00D739CC" w:rsidRPr="00716765" w:rsidRDefault="00BD6623">
            <w:pPr>
              <w:pStyle w:val="Normal1"/>
              <w:spacing w:before="240"/>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Total interest payment</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5313B2BF" w14:textId="77777777" w:rsidR="00D739CC" w:rsidRPr="00716765" w:rsidRDefault="00BD6623">
            <w:pPr>
              <w:pStyle w:val="Normal1"/>
              <w:spacing w:before="240"/>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226</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35BD3270" w14:textId="77777777" w:rsidR="00D739CC" w:rsidRPr="00716765" w:rsidRDefault="00BD6623">
            <w:pPr>
              <w:pStyle w:val="Normal1"/>
              <w:spacing w:before="240"/>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181</w:t>
            </w:r>
          </w:p>
        </w:tc>
      </w:tr>
      <w:tr w:rsidR="001A2AEA" w:rsidRPr="00716765" w14:paraId="17D737B6" w14:textId="77777777" w:rsidTr="00DA53C4">
        <w:trPr>
          <w:cantSplit/>
          <w:trHeight w:val="515"/>
          <w:tblHeader/>
        </w:trPr>
        <w:tc>
          <w:tcPr>
            <w:tcW w:w="3361" w:type="pct"/>
            <w:tcBorders>
              <w:top w:val="nil"/>
              <w:left w:val="single" w:sz="8" w:space="0" w:color="000000"/>
              <w:bottom w:val="single" w:sz="8" w:space="0" w:color="000000"/>
              <w:right w:val="single" w:sz="8" w:space="0" w:color="000000"/>
            </w:tcBorders>
            <w:tcMar>
              <w:top w:w="100" w:type="dxa"/>
              <w:left w:w="100" w:type="dxa"/>
              <w:bottom w:w="100" w:type="dxa"/>
              <w:right w:w="100" w:type="dxa"/>
            </w:tcMar>
            <w:vAlign w:val="bottom"/>
          </w:tcPr>
          <w:p w14:paraId="0672FF39" w14:textId="77777777" w:rsidR="00D739CC" w:rsidRPr="00716765" w:rsidRDefault="00BD6623">
            <w:pPr>
              <w:pStyle w:val="Normal1"/>
              <w:spacing w:before="240"/>
              <w:ind w:left="100"/>
              <w:jc w:val="both"/>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t>Answer</w:t>
            </w:r>
          </w:p>
        </w:tc>
        <w:tc>
          <w:tcPr>
            <w:tcW w:w="825"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04B5D4E6" w14:textId="77777777" w:rsidR="00D739CC" w:rsidRPr="00716765" w:rsidRDefault="00BD6623">
            <w:pPr>
              <w:pStyle w:val="Normal1"/>
              <w:spacing w:before="240"/>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3.56195</w:t>
            </w:r>
          </w:p>
        </w:tc>
        <w:tc>
          <w:tcPr>
            <w:tcW w:w="814" w:type="pct"/>
            <w:tcBorders>
              <w:top w:val="nil"/>
              <w:left w:val="nil"/>
              <w:bottom w:val="single" w:sz="8" w:space="0" w:color="000000"/>
              <w:right w:val="single" w:sz="8" w:space="0" w:color="000000"/>
            </w:tcBorders>
            <w:tcMar>
              <w:top w:w="100" w:type="dxa"/>
              <w:left w:w="100" w:type="dxa"/>
              <w:bottom w:w="100" w:type="dxa"/>
              <w:right w:w="100" w:type="dxa"/>
            </w:tcMar>
            <w:vAlign w:val="bottom"/>
          </w:tcPr>
          <w:p w14:paraId="4EB52EF4" w14:textId="77777777" w:rsidR="00D739CC" w:rsidRPr="00716765" w:rsidRDefault="00BD6623">
            <w:pPr>
              <w:pStyle w:val="Normal1"/>
              <w:spacing w:before="240"/>
              <w:ind w:left="100"/>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3.86188</w:t>
            </w:r>
          </w:p>
        </w:tc>
      </w:tr>
    </w:tbl>
    <w:p w14:paraId="3680F844" w14:textId="77777777" w:rsidR="00D739CC" w:rsidRPr="00716765" w:rsidRDefault="00BD6623">
      <w:pPr>
        <w:pStyle w:val="Normal1"/>
        <w:spacing w:line="360" w:lineRule="auto"/>
        <w:jc w:val="center"/>
        <w:rPr>
          <w:rFonts w:ascii="Times New Roman" w:eastAsia="Times New Roman" w:hAnsi="Times New Roman" w:cs="Times New Roman"/>
          <w:b/>
          <w:sz w:val="24"/>
          <w:szCs w:val="24"/>
          <w:lang w:val="en-GB"/>
        </w:rPr>
      </w:pPr>
      <w:r w:rsidRPr="00716765">
        <w:rPr>
          <w:rFonts w:ascii="Times New Roman" w:eastAsia="Times New Roman" w:hAnsi="Times New Roman" w:cs="Times New Roman"/>
          <w:b/>
          <w:sz w:val="24"/>
          <w:szCs w:val="24"/>
          <w:lang w:val="en-GB"/>
        </w:rPr>
        <w:lastRenderedPageBreak/>
        <w:t>Table 12: Interest coverage ratio</w:t>
      </w:r>
    </w:p>
    <w:p w14:paraId="0CC1168F"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The interest coverage ratio indicates whether the company </w:t>
      </w:r>
      <w:proofErr w:type="gramStart"/>
      <w:r w:rsidRPr="00716765">
        <w:rPr>
          <w:rFonts w:ascii="Times New Roman" w:eastAsia="Times New Roman" w:hAnsi="Times New Roman" w:cs="Times New Roman"/>
          <w:sz w:val="24"/>
          <w:szCs w:val="24"/>
          <w:lang w:val="en-GB"/>
        </w:rPr>
        <w:t>has the ability to</w:t>
      </w:r>
      <w:proofErr w:type="gramEnd"/>
      <w:r w:rsidRPr="00716765">
        <w:rPr>
          <w:rFonts w:ascii="Times New Roman" w:eastAsia="Times New Roman" w:hAnsi="Times New Roman" w:cs="Times New Roman"/>
          <w:sz w:val="24"/>
          <w:szCs w:val="24"/>
          <w:lang w:val="en-GB"/>
        </w:rPr>
        <w:t xml:space="preserve"> pay all the interest expenses from the operating profit. </w:t>
      </w:r>
    </w:p>
    <w:p w14:paraId="668B14DC" w14:textId="77777777" w:rsidR="00D739CC" w:rsidRPr="00716765" w:rsidRDefault="00DA53C4" w:rsidP="00DA53C4">
      <w:pPr>
        <w:pStyle w:val="Heading2"/>
        <w:rPr>
          <w:lang w:val="en-GB"/>
        </w:rPr>
      </w:pPr>
      <w:bookmarkStart w:id="16" w:name="_Toc81258307"/>
      <w:r w:rsidRPr="00716765">
        <w:rPr>
          <w:lang w:val="en-GB"/>
        </w:rPr>
        <w:t xml:space="preserve">b) </w:t>
      </w:r>
      <w:r w:rsidR="00BD6623" w:rsidRPr="00716765">
        <w:rPr>
          <w:lang w:val="en-GB"/>
        </w:rPr>
        <w:t>Comment on the financial position</w:t>
      </w:r>
      <w:bookmarkEnd w:id="16"/>
    </w:p>
    <w:p w14:paraId="00AC1C82" w14:textId="410F1469"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In this assignment, the balance sheet of </w:t>
      </w:r>
      <w:proofErr w:type="spellStart"/>
      <w:r w:rsidRPr="00716765">
        <w:rPr>
          <w:rFonts w:ascii="Times New Roman" w:eastAsia="Times New Roman" w:hAnsi="Times New Roman" w:cs="Times New Roman"/>
          <w:sz w:val="24"/>
          <w:szCs w:val="24"/>
          <w:lang w:val="en-GB"/>
        </w:rPr>
        <w:t>Chocco</w:t>
      </w:r>
      <w:proofErr w:type="spellEnd"/>
      <w:r w:rsidRPr="00716765">
        <w:rPr>
          <w:rFonts w:ascii="Times New Roman" w:eastAsia="Times New Roman" w:hAnsi="Times New Roman" w:cs="Times New Roman"/>
          <w:sz w:val="24"/>
          <w:szCs w:val="24"/>
          <w:lang w:val="en-GB"/>
        </w:rPr>
        <w:t xml:space="preserve"> Plc and profit and loss statement is provided for the year 2019 and 2020 to evaluate the financial position of the company and compare financial performance between these two years. All the </w:t>
      </w:r>
      <w:r w:rsidR="00716765" w:rsidRPr="00716765">
        <w:rPr>
          <w:rFonts w:ascii="Times New Roman" w:eastAsia="Times New Roman" w:hAnsi="Times New Roman" w:cs="Times New Roman"/>
          <w:sz w:val="24"/>
          <w:szCs w:val="24"/>
          <w:lang w:val="en-GB"/>
        </w:rPr>
        <w:t>ever-calculated</w:t>
      </w:r>
      <w:r w:rsidRPr="00716765">
        <w:rPr>
          <w:rFonts w:ascii="Times New Roman" w:eastAsia="Times New Roman" w:hAnsi="Times New Roman" w:cs="Times New Roman"/>
          <w:sz w:val="24"/>
          <w:szCs w:val="24"/>
          <w:lang w:val="en-GB"/>
        </w:rPr>
        <w:t xml:space="preserve"> ratios indicate various factors of the financial performance of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and this impact the overall growth of the company (</w:t>
      </w:r>
      <w:proofErr w:type="spellStart"/>
      <w:r w:rsidRPr="00716765">
        <w:rPr>
          <w:rFonts w:ascii="Times New Roman" w:eastAsia="Times New Roman" w:hAnsi="Times New Roman" w:cs="Times New Roman"/>
          <w:sz w:val="24"/>
          <w:szCs w:val="24"/>
          <w:lang w:val="en-GB"/>
        </w:rPr>
        <w:t>Nufus</w:t>
      </w:r>
      <w:proofErr w:type="spellEnd"/>
      <w:r w:rsidRPr="00716765">
        <w:rPr>
          <w:rFonts w:ascii="Times New Roman" w:eastAsia="Times New Roman" w:hAnsi="Times New Roman" w:cs="Times New Roman"/>
          <w:sz w:val="24"/>
          <w:szCs w:val="24"/>
          <w:lang w:val="en-GB"/>
        </w:rPr>
        <w:t xml:space="preserve"> et al., 2020). If the profit and loss statement is considered, then it can be observed that the Total revenue of these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s has increased from the previous year. it indicates the overall effectiveness of the sales department of the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for properly marketing the products and expanding the customer ways to improve the revenue growth. On the other hand, if the expense is considered interest payable for the borrowed amount it has also increased. It indicates that in the year 2000 2020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has taken in more borrowed capital from the market. However, the overall growth in the net profit shows the efficiency of the company interning total revenue into profit even after paying all the increased amount of expenditures (</w:t>
      </w:r>
      <w:proofErr w:type="spellStart"/>
      <w:r w:rsidRPr="00716765">
        <w:rPr>
          <w:rFonts w:ascii="Times New Roman" w:eastAsia="Times New Roman" w:hAnsi="Times New Roman" w:cs="Times New Roman"/>
          <w:sz w:val="24"/>
          <w:szCs w:val="24"/>
          <w:lang w:val="en-GB"/>
        </w:rPr>
        <w:t>Kadim</w:t>
      </w:r>
      <w:proofErr w:type="spellEnd"/>
      <w:r w:rsidRPr="00716765">
        <w:rPr>
          <w:rFonts w:ascii="Times New Roman" w:eastAsia="Times New Roman" w:hAnsi="Times New Roman" w:cs="Times New Roman"/>
          <w:sz w:val="24"/>
          <w:szCs w:val="24"/>
          <w:lang w:val="en-GB"/>
        </w:rPr>
        <w:t xml:space="preserve"> et al., 2020). </w:t>
      </w:r>
    </w:p>
    <w:p w14:paraId="65CE5FDF" w14:textId="62F734FB"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The balance sheet of </w:t>
      </w:r>
      <w:proofErr w:type="spellStart"/>
      <w:r w:rsidRPr="00716765">
        <w:rPr>
          <w:rFonts w:ascii="Times New Roman" w:eastAsia="Times New Roman" w:hAnsi="Times New Roman" w:cs="Times New Roman"/>
          <w:sz w:val="24"/>
          <w:szCs w:val="24"/>
          <w:lang w:val="en-GB"/>
        </w:rPr>
        <w:t>Chocco</w:t>
      </w:r>
      <w:proofErr w:type="spellEnd"/>
      <w:r w:rsidRPr="00716765">
        <w:rPr>
          <w:rFonts w:ascii="Times New Roman" w:eastAsia="Times New Roman" w:hAnsi="Times New Roman" w:cs="Times New Roman"/>
          <w:sz w:val="24"/>
          <w:szCs w:val="24"/>
          <w:lang w:val="en-GB"/>
        </w:rPr>
        <w:t xml:space="preserve"> PLC shows the Asset and liability position of the company </w:t>
      </w:r>
      <w:r w:rsidR="00716765" w:rsidRPr="00716765">
        <w:rPr>
          <w:rFonts w:ascii="Times New Roman" w:eastAsia="Times New Roman" w:hAnsi="Times New Roman" w:cs="Times New Roman"/>
          <w:sz w:val="24"/>
          <w:szCs w:val="24"/>
          <w:lang w:val="en-GB"/>
        </w:rPr>
        <w:t>for</w:t>
      </w:r>
      <w:r w:rsidRPr="00716765">
        <w:rPr>
          <w:rFonts w:ascii="Times New Roman" w:eastAsia="Times New Roman" w:hAnsi="Times New Roman" w:cs="Times New Roman"/>
          <w:sz w:val="24"/>
          <w:szCs w:val="24"/>
          <w:lang w:val="en-GB"/>
        </w:rPr>
        <w:t xml:space="preserve"> the years 2020 and 2019. The decrease in the value of current assets shows that the liquidity position of this company has deteriorated from the previous year. The management of the company needs to improve the credit policy and cash holding position to improve the </w:t>
      </w:r>
      <w:r w:rsidR="00716765" w:rsidRPr="00716765">
        <w:rPr>
          <w:rFonts w:ascii="Times New Roman" w:eastAsia="Times New Roman" w:hAnsi="Times New Roman" w:cs="Times New Roman"/>
          <w:sz w:val="24"/>
          <w:szCs w:val="24"/>
          <w:lang w:val="en-GB"/>
        </w:rPr>
        <w:t>short-term</w:t>
      </w:r>
      <w:r w:rsidRPr="00716765">
        <w:rPr>
          <w:rFonts w:ascii="Times New Roman" w:eastAsia="Times New Roman" w:hAnsi="Times New Roman" w:cs="Times New Roman"/>
          <w:sz w:val="24"/>
          <w:szCs w:val="24"/>
          <w:lang w:val="en-GB"/>
        </w:rPr>
        <w:t xml:space="preserve"> debt paying capacity of the company (</w:t>
      </w:r>
      <w:proofErr w:type="spellStart"/>
      <w:r w:rsidRPr="00716765">
        <w:rPr>
          <w:rFonts w:ascii="Times New Roman" w:eastAsia="Times New Roman" w:hAnsi="Times New Roman" w:cs="Times New Roman"/>
          <w:sz w:val="24"/>
          <w:szCs w:val="24"/>
          <w:lang w:val="en-GB"/>
        </w:rPr>
        <w:t>Mustarós</w:t>
      </w:r>
      <w:proofErr w:type="spellEnd"/>
      <w:r w:rsidRPr="00716765">
        <w:rPr>
          <w:rFonts w:ascii="Times New Roman" w:eastAsia="Times New Roman" w:hAnsi="Times New Roman" w:cs="Times New Roman"/>
          <w:sz w:val="24"/>
          <w:szCs w:val="24"/>
          <w:lang w:val="en-GB"/>
        </w:rPr>
        <w:t xml:space="preserve"> et al., 2020). The value of fixed assets has also substantially decreased due to a decrease in the value of property and plants. In the year 2020,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has also borrowed capital from external sources and increased the value of loans and Borrowings. From the additional information presented in the assignment, it can be observed that the total dividend </w:t>
      </w:r>
      <w:r w:rsidR="00716765" w:rsidRPr="00716765">
        <w:rPr>
          <w:rFonts w:ascii="Times New Roman" w:eastAsia="Times New Roman" w:hAnsi="Times New Roman" w:cs="Times New Roman"/>
          <w:sz w:val="24"/>
          <w:szCs w:val="24"/>
          <w:lang w:val="en-GB"/>
        </w:rPr>
        <w:t>pay-out</w:t>
      </w:r>
      <w:r w:rsidRPr="00716765">
        <w:rPr>
          <w:rFonts w:ascii="Times New Roman" w:eastAsia="Times New Roman" w:hAnsi="Times New Roman" w:cs="Times New Roman"/>
          <w:sz w:val="24"/>
          <w:szCs w:val="24"/>
          <w:lang w:val="en-GB"/>
        </w:rPr>
        <w:t xml:space="preserve"> in 2020 is £255 Million and it has increased from the previous year. Enhancing the value of the total dividend indicates that shareholders have got a good return from the investment. The total share value of the company has also improve</w:t>
      </w:r>
      <w:r w:rsidR="00DA53C4" w:rsidRPr="00716765">
        <w:rPr>
          <w:rFonts w:ascii="Times New Roman" w:eastAsia="Times New Roman" w:hAnsi="Times New Roman" w:cs="Times New Roman"/>
          <w:sz w:val="24"/>
          <w:szCs w:val="24"/>
          <w:lang w:val="en-GB"/>
        </w:rPr>
        <w:t>d in 2020 and it has increased t</w:t>
      </w:r>
      <w:r w:rsidRPr="00716765">
        <w:rPr>
          <w:rFonts w:ascii="Times New Roman" w:eastAsia="Times New Roman" w:hAnsi="Times New Roman" w:cs="Times New Roman"/>
          <w:sz w:val="24"/>
          <w:szCs w:val="24"/>
          <w:lang w:val="en-GB"/>
        </w:rPr>
        <w:t xml:space="preserve">he market </w:t>
      </w:r>
      <w:r w:rsidR="00DA53C4" w:rsidRPr="00716765">
        <w:rPr>
          <w:rFonts w:ascii="Times New Roman" w:eastAsia="Times New Roman" w:hAnsi="Times New Roman" w:cs="Times New Roman"/>
          <w:sz w:val="24"/>
          <w:szCs w:val="24"/>
          <w:lang w:val="en-GB"/>
        </w:rPr>
        <w:t>capitalization</w:t>
      </w:r>
      <w:r w:rsidRPr="00716765">
        <w:rPr>
          <w:rFonts w:ascii="Times New Roman" w:eastAsia="Times New Roman" w:hAnsi="Times New Roman" w:cs="Times New Roman"/>
          <w:sz w:val="24"/>
          <w:szCs w:val="24"/>
          <w:lang w:val="en-GB"/>
        </w:rPr>
        <w:t xml:space="preserve"> of the company. The announcement of an increased rate of dividends and a good market </w:t>
      </w:r>
      <w:r w:rsidR="00DA53C4" w:rsidRPr="00716765">
        <w:rPr>
          <w:rFonts w:ascii="Times New Roman" w:eastAsia="Times New Roman" w:hAnsi="Times New Roman" w:cs="Times New Roman"/>
          <w:sz w:val="24"/>
          <w:szCs w:val="24"/>
          <w:lang w:val="en-GB"/>
        </w:rPr>
        <w:t>capitalization</w:t>
      </w:r>
      <w:r w:rsidRPr="00716765">
        <w:rPr>
          <w:rFonts w:ascii="Times New Roman" w:eastAsia="Times New Roman" w:hAnsi="Times New Roman" w:cs="Times New Roman"/>
          <w:sz w:val="24"/>
          <w:szCs w:val="24"/>
          <w:lang w:val="en-GB"/>
        </w:rPr>
        <w:t xml:space="preserve"> position will help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to attract more shareholders to the company (Shalini and Vijayalakshmi, 2021). </w:t>
      </w:r>
    </w:p>
    <w:p w14:paraId="3940D424"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lastRenderedPageBreak/>
        <w:t xml:space="preserve">In this assignment, three types of profitability ratios are calculated such as profitability ratio, liquidity ratio and efficiency ratio. Even though the return on capital employed of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has increased from the Year 2019 yet it is lower than the market average. This situation is the same for all profitability ratios such as return on equity, earning per share and net profit margin. </w:t>
      </w:r>
      <w:proofErr w:type="gramStart"/>
      <w:r w:rsidRPr="00716765">
        <w:rPr>
          <w:rFonts w:ascii="Times New Roman" w:eastAsia="Times New Roman" w:hAnsi="Times New Roman" w:cs="Times New Roman"/>
          <w:sz w:val="24"/>
          <w:szCs w:val="24"/>
          <w:lang w:val="en-GB"/>
        </w:rPr>
        <w:t>So</w:t>
      </w:r>
      <w:proofErr w:type="gramEnd"/>
      <w:r w:rsidRPr="00716765">
        <w:rPr>
          <w:rFonts w:ascii="Times New Roman" w:eastAsia="Times New Roman" w:hAnsi="Times New Roman" w:cs="Times New Roman"/>
          <w:sz w:val="24"/>
          <w:szCs w:val="24"/>
          <w:lang w:val="en-GB"/>
        </w:rPr>
        <w:t xml:space="preserve"> it is recommended to the management to improve the selling and marketing strategy for the overall growth of profitability ratio. The current ratio of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is also lower than the market average and it is even lower than one. It indicates that the Current liability of this company is greater than its current asset (</w:t>
      </w:r>
      <w:proofErr w:type="spellStart"/>
      <w:r w:rsidRPr="00716765">
        <w:rPr>
          <w:rFonts w:ascii="Times New Roman" w:eastAsia="Times New Roman" w:hAnsi="Times New Roman" w:cs="Times New Roman"/>
          <w:sz w:val="24"/>
          <w:szCs w:val="24"/>
          <w:lang w:val="en-GB"/>
        </w:rPr>
        <w:t>McCosker</w:t>
      </w:r>
      <w:proofErr w:type="spellEnd"/>
      <w:r w:rsidRPr="00716765">
        <w:rPr>
          <w:rFonts w:ascii="Times New Roman" w:eastAsia="Times New Roman" w:hAnsi="Times New Roman" w:cs="Times New Roman"/>
          <w:sz w:val="24"/>
          <w:szCs w:val="24"/>
          <w:lang w:val="en-GB"/>
        </w:rPr>
        <w:t xml:space="preserve">, 2021). The value of gearing capital also shows the dependency of these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s on debt capital. The total value of the equity capital is substantially lower than the total borrowed from external sources. A huge dependency on the dip capital also increases the chances of bankruptcy. As the payment of interest is compulsory for the debt capital it also increases the operating cost of the company. from the efficiency ratio such as asset turnover ratio, data collection period and Inventory turnover period it is predicted that financial performance in these three sections got better from the previous year. However, the increased value of the stock turnover ratio indicates that the marketing </w:t>
      </w:r>
      <w:r w:rsidR="00DA53C4" w:rsidRPr="00716765">
        <w:rPr>
          <w:rFonts w:ascii="Times New Roman" w:eastAsia="Times New Roman" w:hAnsi="Times New Roman" w:cs="Times New Roman"/>
          <w:sz w:val="24"/>
          <w:szCs w:val="24"/>
          <w:lang w:val="en-GB"/>
        </w:rPr>
        <w:t>team of this organization needs</w:t>
      </w:r>
      <w:r w:rsidRPr="00716765">
        <w:rPr>
          <w:rFonts w:ascii="Times New Roman" w:eastAsia="Times New Roman" w:hAnsi="Times New Roman" w:cs="Times New Roman"/>
          <w:sz w:val="24"/>
          <w:szCs w:val="24"/>
          <w:lang w:val="en-GB"/>
        </w:rPr>
        <w:t xml:space="preserve"> to formulate an effective marketing and pricing strategy. It will help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to increase the customer base and instruct the existing customers (Pial, 2021).  </w:t>
      </w:r>
    </w:p>
    <w:p w14:paraId="07173E20" w14:textId="77777777"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From the overall performance analysis from the balance sheet, profit and loss statement, and ratio analysis it can be concluded that the financial performance of this company has improved from the previous year. However, the management of </w:t>
      </w:r>
      <w:proofErr w:type="spellStart"/>
      <w:r w:rsidRPr="00716765">
        <w:rPr>
          <w:rFonts w:ascii="Times New Roman" w:eastAsia="Times New Roman" w:hAnsi="Times New Roman" w:cs="Times New Roman"/>
          <w:sz w:val="24"/>
          <w:szCs w:val="24"/>
          <w:lang w:val="en-GB"/>
        </w:rPr>
        <w:t>Chocco</w:t>
      </w:r>
      <w:proofErr w:type="spellEnd"/>
      <w:r w:rsidRPr="00716765">
        <w:rPr>
          <w:rFonts w:ascii="Times New Roman" w:eastAsia="Times New Roman" w:hAnsi="Times New Roman" w:cs="Times New Roman"/>
          <w:sz w:val="24"/>
          <w:szCs w:val="24"/>
          <w:lang w:val="en-GB"/>
        </w:rPr>
        <w:t xml:space="preserve"> Plc needs to take effective measures to make the financial performance at par with the market average. </w:t>
      </w:r>
    </w:p>
    <w:p w14:paraId="21B70B52" w14:textId="77777777" w:rsidR="00D739CC" w:rsidRPr="00716765" w:rsidRDefault="00BD6623" w:rsidP="00DA53C4">
      <w:pPr>
        <w:pStyle w:val="Heading1"/>
        <w:rPr>
          <w:lang w:val="en-GB"/>
        </w:rPr>
      </w:pPr>
      <w:bookmarkStart w:id="17" w:name="_Toc81258308"/>
      <w:r w:rsidRPr="00716765">
        <w:rPr>
          <w:lang w:val="en-GB"/>
        </w:rPr>
        <w:t>Conclusion</w:t>
      </w:r>
      <w:bookmarkEnd w:id="17"/>
    </w:p>
    <w:p w14:paraId="063A1D63" w14:textId="7E7FA4B5" w:rsidR="00D739CC" w:rsidRPr="00716765" w:rsidRDefault="00BD6623">
      <w:pPr>
        <w:pStyle w:val="Normal1"/>
        <w:spacing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In this assignment</w:t>
      </w:r>
      <w:r w:rsidR="00DA53C4" w:rsidRPr="00716765">
        <w:rPr>
          <w:rFonts w:ascii="Times New Roman" w:eastAsia="Times New Roman" w:hAnsi="Times New Roman" w:cs="Times New Roman"/>
          <w:sz w:val="24"/>
          <w:szCs w:val="24"/>
          <w:lang w:val="en-GB"/>
        </w:rPr>
        <w:t>, ratio</w:t>
      </w:r>
      <w:r w:rsidRPr="00716765">
        <w:rPr>
          <w:rFonts w:ascii="Times New Roman" w:eastAsia="Times New Roman" w:hAnsi="Times New Roman" w:cs="Times New Roman"/>
          <w:sz w:val="24"/>
          <w:szCs w:val="24"/>
          <w:lang w:val="en-GB"/>
        </w:rPr>
        <w:t xml:space="preserve"> analysis and financial statements such as income statements are prepared to </w:t>
      </w:r>
      <w:r w:rsidR="00716765" w:rsidRPr="00716765">
        <w:rPr>
          <w:rFonts w:ascii="Times New Roman" w:eastAsia="Times New Roman" w:hAnsi="Times New Roman" w:cs="Times New Roman"/>
          <w:sz w:val="24"/>
          <w:szCs w:val="24"/>
          <w:lang w:val="en-GB"/>
        </w:rPr>
        <w:t>analyse</w:t>
      </w:r>
      <w:r w:rsidRPr="00716765">
        <w:rPr>
          <w:rFonts w:ascii="Times New Roman" w:eastAsia="Times New Roman" w:hAnsi="Times New Roman" w:cs="Times New Roman"/>
          <w:sz w:val="24"/>
          <w:szCs w:val="24"/>
          <w:lang w:val="en-GB"/>
        </w:rPr>
        <w:t xml:space="preserve"> the financial performance of two different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s. Income statements are prepared to show the Profitability of the company. On the other hand, various ratios are calculated to ascertain the financial performance of </w:t>
      </w:r>
      <w:proofErr w:type="spellStart"/>
      <w:r w:rsidRPr="00716765">
        <w:rPr>
          <w:rFonts w:ascii="Times New Roman" w:eastAsia="Times New Roman" w:hAnsi="Times New Roman" w:cs="Times New Roman"/>
          <w:sz w:val="24"/>
          <w:szCs w:val="24"/>
          <w:lang w:val="en-GB"/>
        </w:rPr>
        <w:t>Chocco</w:t>
      </w:r>
      <w:proofErr w:type="spellEnd"/>
      <w:r w:rsidRPr="00716765">
        <w:rPr>
          <w:rFonts w:ascii="Times New Roman" w:eastAsia="Times New Roman" w:hAnsi="Times New Roman" w:cs="Times New Roman"/>
          <w:sz w:val="24"/>
          <w:szCs w:val="24"/>
          <w:lang w:val="en-GB"/>
        </w:rPr>
        <w:t xml:space="preserve"> Plc. Comparing the financial performance of this </w:t>
      </w:r>
      <w:r w:rsidR="00626F08" w:rsidRPr="00716765">
        <w:rPr>
          <w:rFonts w:ascii="Times New Roman" w:eastAsia="Times New Roman" w:hAnsi="Times New Roman" w:cs="Times New Roman"/>
          <w:sz w:val="24"/>
          <w:szCs w:val="24"/>
          <w:lang w:val="en-GB"/>
        </w:rPr>
        <w:t>organization</w:t>
      </w:r>
      <w:r w:rsidRPr="00716765">
        <w:rPr>
          <w:rFonts w:ascii="Times New Roman" w:eastAsia="Times New Roman" w:hAnsi="Times New Roman" w:cs="Times New Roman"/>
          <w:sz w:val="24"/>
          <w:szCs w:val="24"/>
          <w:lang w:val="en-GB"/>
        </w:rPr>
        <w:t xml:space="preserve"> for the last two years it can be concluded that, the financial position has improved in the current year. The preparation of income statements and ratio analysis is important to ascertain the profitability and internal efficiency of the companies. </w:t>
      </w:r>
      <w:r w:rsidRPr="00716765">
        <w:rPr>
          <w:lang w:val="en-GB"/>
        </w:rPr>
        <w:br w:type="page"/>
      </w:r>
    </w:p>
    <w:p w14:paraId="7E861536" w14:textId="77777777" w:rsidR="00DA53C4" w:rsidRPr="00716765" w:rsidRDefault="00BD6623" w:rsidP="00DA53C4">
      <w:pPr>
        <w:pStyle w:val="Heading1"/>
        <w:rPr>
          <w:lang w:val="en-GB"/>
        </w:rPr>
      </w:pPr>
      <w:bookmarkStart w:id="18" w:name="_Toc81258309"/>
      <w:r w:rsidRPr="00716765">
        <w:rPr>
          <w:lang w:val="en-GB"/>
        </w:rPr>
        <w:lastRenderedPageBreak/>
        <w:t>Reference List</w:t>
      </w:r>
      <w:bookmarkEnd w:id="18"/>
    </w:p>
    <w:p w14:paraId="78E8A5EF"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Borozan</w:t>
      </w:r>
      <w:proofErr w:type="spellEnd"/>
      <w:r w:rsidRPr="00716765">
        <w:rPr>
          <w:rFonts w:ascii="Times New Roman" w:eastAsia="Times New Roman" w:hAnsi="Times New Roman" w:cs="Times New Roman"/>
          <w:sz w:val="24"/>
          <w:szCs w:val="24"/>
          <w:lang w:val="en-GB"/>
        </w:rPr>
        <w:t xml:space="preserve">, D., </w:t>
      </w:r>
      <w:proofErr w:type="spellStart"/>
      <w:r w:rsidRPr="00716765">
        <w:rPr>
          <w:rFonts w:ascii="Times New Roman" w:eastAsia="Times New Roman" w:hAnsi="Times New Roman" w:cs="Times New Roman"/>
          <w:sz w:val="24"/>
          <w:szCs w:val="24"/>
          <w:lang w:val="en-GB"/>
        </w:rPr>
        <w:t>Pekanov</w:t>
      </w:r>
      <w:proofErr w:type="spellEnd"/>
      <w:r w:rsidRPr="00716765">
        <w:rPr>
          <w:rFonts w:ascii="Times New Roman" w:eastAsia="Times New Roman" w:hAnsi="Times New Roman" w:cs="Times New Roman"/>
          <w:sz w:val="24"/>
          <w:szCs w:val="24"/>
          <w:lang w:val="en-GB"/>
        </w:rPr>
        <w:t xml:space="preserve"> </w:t>
      </w:r>
      <w:proofErr w:type="spellStart"/>
      <w:r w:rsidRPr="00716765">
        <w:rPr>
          <w:rFonts w:ascii="Times New Roman" w:eastAsia="Times New Roman" w:hAnsi="Times New Roman" w:cs="Times New Roman"/>
          <w:sz w:val="24"/>
          <w:szCs w:val="24"/>
          <w:lang w:val="en-GB"/>
        </w:rPr>
        <w:t>Starcevic</w:t>
      </w:r>
      <w:proofErr w:type="spellEnd"/>
      <w:r w:rsidRPr="00716765">
        <w:rPr>
          <w:rFonts w:ascii="Times New Roman" w:eastAsia="Times New Roman" w:hAnsi="Times New Roman" w:cs="Times New Roman"/>
          <w:sz w:val="24"/>
          <w:szCs w:val="24"/>
          <w:lang w:val="en-GB"/>
        </w:rPr>
        <w:t xml:space="preserve">, D. and </w:t>
      </w:r>
      <w:proofErr w:type="spellStart"/>
      <w:r w:rsidRPr="00716765">
        <w:rPr>
          <w:rFonts w:ascii="Times New Roman" w:eastAsia="Times New Roman" w:hAnsi="Times New Roman" w:cs="Times New Roman"/>
          <w:sz w:val="24"/>
          <w:szCs w:val="24"/>
          <w:lang w:val="en-GB"/>
        </w:rPr>
        <w:t>Radman</w:t>
      </w:r>
      <w:proofErr w:type="spellEnd"/>
      <w:r w:rsidRPr="00716765">
        <w:rPr>
          <w:rFonts w:ascii="Times New Roman" w:eastAsia="Times New Roman" w:hAnsi="Times New Roman" w:cs="Times New Roman"/>
          <w:sz w:val="24"/>
          <w:szCs w:val="24"/>
          <w:lang w:val="en-GB"/>
        </w:rPr>
        <w:t xml:space="preserve"> </w:t>
      </w:r>
      <w:proofErr w:type="spellStart"/>
      <w:r w:rsidRPr="00716765">
        <w:rPr>
          <w:rFonts w:ascii="Times New Roman" w:eastAsia="Times New Roman" w:hAnsi="Times New Roman" w:cs="Times New Roman"/>
          <w:sz w:val="24"/>
          <w:szCs w:val="24"/>
          <w:lang w:val="en-GB"/>
        </w:rPr>
        <w:t>Funaric</w:t>
      </w:r>
      <w:proofErr w:type="spellEnd"/>
      <w:r w:rsidRPr="00716765">
        <w:rPr>
          <w:rFonts w:ascii="Times New Roman" w:eastAsia="Times New Roman" w:hAnsi="Times New Roman" w:cs="Times New Roman"/>
          <w:sz w:val="24"/>
          <w:szCs w:val="24"/>
          <w:lang w:val="en-GB"/>
        </w:rPr>
        <w:t xml:space="preserve">, M., (2020). Toward a European Energy Union: Financial Ratio Analysis of the EU Energy Sector. In </w:t>
      </w:r>
      <w:r w:rsidRPr="00716765">
        <w:rPr>
          <w:rFonts w:ascii="Times New Roman" w:eastAsia="Times New Roman" w:hAnsi="Times New Roman" w:cs="Times New Roman"/>
          <w:i/>
          <w:sz w:val="24"/>
          <w:szCs w:val="24"/>
          <w:lang w:val="en-GB"/>
        </w:rPr>
        <w:t>Eurasian Economic Perspectives</w:t>
      </w:r>
      <w:r w:rsidRPr="00716765">
        <w:rPr>
          <w:rFonts w:ascii="Times New Roman" w:eastAsia="Times New Roman" w:hAnsi="Times New Roman" w:cs="Times New Roman"/>
          <w:sz w:val="24"/>
          <w:szCs w:val="24"/>
          <w:lang w:val="en-GB"/>
        </w:rPr>
        <w:t xml:space="preserve"> (pp. 193-207). Springer, Cham.</w:t>
      </w:r>
    </w:p>
    <w:p w14:paraId="1032C2A1"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Evmenchik</w:t>
      </w:r>
      <w:proofErr w:type="spellEnd"/>
      <w:r w:rsidRPr="00716765">
        <w:rPr>
          <w:rFonts w:ascii="Times New Roman" w:eastAsia="Times New Roman" w:hAnsi="Times New Roman" w:cs="Times New Roman"/>
          <w:sz w:val="24"/>
          <w:szCs w:val="24"/>
          <w:lang w:val="en-GB"/>
        </w:rPr>
        <w:t xml:space="preserve">, O.S., </w:t>
      </w:r>
      <w:proofErr w:type="spellStart"/>
      <w:r w:rsidRPr="00716765">
        <w:rPr>
          <w:rFonts w:ascii="Times New Roman" w:eastAsia="Times New Roman" w:hAnsi="Times New Roman" w:cs="Times New Roman"/>
          <w:sz w:val="24"/>
          <w:szCs w:val="24"/>
          <w:lang w:val="en-GB"/>
        </w:rPr>
        <w:t>Niyazbekova</w:t>
      </w:r>
      <w:proofErr w:type="spellEnd"/>
      <w:r w:rsidRPr="00716765">
        <w:rPr>
          <w:rFonts w:ascii="Times New Roman" w:eastAsia="Times New Roman" w:hAnsi="Times New Roman" w:cs="Times New Roman"/>
          <w:sz w:val="24"/>
          <w:szCs w:val="24"/>
          <w:lang w:val="en-GB"/>
        </w:rPr>
        <w:t xml:space="preserve">, S.U., </w:t>
      </w:r>
      <w:proofErr w:type="spellStart"/>
      <w:r w:rsidRPr="00716765">
        <w:rPr>
          <w:rFonts w:ascii="Times New Roman" w:eastAsia="Times New Roman" w:hAnsi="Times New Roman" w:cs="Times New Roman"/>
          <w:sz w:val="24"/>
          <w:szCs w:val="24"/>
          <w:lang w:val="en-GB"/>
        </w:rPr>
        <w:t>Seidakhmetova</w:t>
      </w:r>
      <w:proofErr w:type="spellEnd"/>
      <w:r w:rsidRPr="00716765">
        <w:rPr>
          <w:rFonts w:ascii="Times New Roman" w:eastAsia="Times New Roman" w:hAnsi="Times New Roman" w:cs="Times New Roman"/>
          <w:sz w:val="24"/>
          <w:szCs w:val="24"/>
          <w:lang w:val="en-GB"/>
        </w:rPr>
        <w:t xml:space="preserve">, F.S. and </w:t>
      </w:r>
      <w:proofErr w:type="spellStart"/>
      <w:r w:rsidRPr="00716765">
        <w:rPr>
          <w:rFonts w:ascii="Times New Roman" w:eastAsia="Times New Roman" w:hAnsi="Times New Roman" w:cs="Times New Roman"/>
          <w:sz w:val="24"/>
          <w:szCs w:val="24"/>
          <w:lang w:val="en-GB"/>
        </w:rPr>
        <w:t>Mezentceva</w:t>
      </w:r>
      <w:proofErr w:type="spellEnd"/>
      <w:r w:rsidRPr="00716765">
        <w:rPr>
          <w:rFonts w:ascii="Times New Roman" w:eastAsia="Times New Roman" w:hAnsi="Times New Roman" w:cs="Times New Roman"/>
          <w:sz w:val="24"/>
          <w:szCs w:val="24"/>
          <w:lang w:val="en-GB"/>
        </w:rPr>
        <w:t xml:space="preserve">, T.M., (2021). The Role of Gross Profit and Margin Contribution in Decision Making. In </w:t>
      </w:r>
      <w:r w:rsidRPr="00716765">
        <w:rPr>
          <w:rFonts w:ascii="Times New Roman" w:eastAsia="Times New Roman" w:hAnsi="Times New Roman" w:cs="Times New Roman"/>
          <w:i/>
          <w:sz w:val="24"/>
          <w:szCs w:val="24"/>
          <w:lang w:val="en-GB"/>
        </w:rPr>
        <w:t>Socio-economic Systems: Paradigms for the Future</w:t>
      </w:r>
      <w:r w:rsidRPr="00716765">
        <w:rPr>
          <w:rFonts w:ascii="Times New Roman" w:eastAsia="Times New Roman" w:hAnsi="Times New Roman" w:cs="Times New Roman"/>
          <w:sz w:val="24"/>
          <w:szCs w:val="24"/>
          <w:lang w:val="en-GB"/>
        </w:rPr>
        <w:t xml:space="preserve"> (pp. 1393-1404). Springer, Cham.</w:t>
      </w:r>
    </w:p>
    <w:p w14:paraId="06615742"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Haralayya</w:t>
      </w:r>
      <w:proofErr w:type="spellEnd"/>
      <w:r w:rsidRPr="00716765">
        <w:rPr>
          <w:rFonts w:ascii="Times New Roman" w:eastAsia="Times New Roman" w:hAnsi="Times New Roman" w:cs="Times New Roman"/>
          <w:sz w:val="24"/>
          <w:szCs w:val="24"/>
          <w:lang w:val="en-GB"/>
        </w:rPr>
        <w:t xml:space="preserve">, B., (2021). Ratio Analysis at NSSK, Bidar. </w:t>
      </w:r>
      <w:r w:rsidRPr="00716765">
        <w:rPr>
          <w:rFonts w:ascii="Times New Roman" w:eastAsia="Times New Roman" w:hAnsi="Times New Roman" w:cs="Times New Roman"/>
          <w:i/>
          <w:sz w:val="24"/>
          <w:szCs w:val="24"/>
          <w:lang w:val="en-GB"/>
        </w:rPr>
        <w:t xml:space="preserve">Iconic Research </w:t>
      </w:r>
      <w:proofErr w:type="gramStart"/>
      <w:r w:rsidRPr="00716765">
        <w:rPr>
          <w:rFonts w:ascii="Times New Roman" w:eastAsia="Times New Roman" w:hAnsi="Times New Roman" w:cs="Times New Roman"/>
          <w:i/>
          <w:sz w:val="24"/>
          <w:szCs w:val="24"/>
          <w:lang w:val="en-GB"/>
        </w:rPr>
        <w:t>And</w:t>
      </w:r>
      <w:proofErr w:type="gramEnd"/>
      <w:r w:rsidRPr="00716765">
        <w:rPr>
          <w:rFonts w:ascii="Times New Roman" w:eastAsia="Times New Roman" w:hAnsi="Times New Roman" w:cs="Times New Roman"/>
          <w:i/>
          <w:sz w:val="24"/>
          <w:szCs w:val="24"/>
          <w:lang w:val="en-GB"/>
        </w:rPr>
        <w:t xml:space="preserve"> Engineering Journals</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4</w:t>
      </w:r>
      <w:r w:rsidRPr="00716765">
        <w:rPr>
          <w:rFonts w:ascii="Times New Roman" w:eastAsia="Times New Roman" w:hAnsi="Times New Roman" w:cs="Times New Roman"/>
          <w:sz w:val="24"/>
          <w:szCs w:val="24"/>
          <w:lang w:val="en-GB"/>
        </w:rPr>
        <w:t>(12), pp.170-182.</w:t>
      </w:r>
    </w:p>
    <w:p w14:paraId="5F5D3E5D"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Hertati</w:t>
      </w:r>
      <w:proofErr w:type="spellEnd"/>
      <w:r w:rsidRPr="00716765">
        <w:rPr>
          <w:rFonts w:ascii="Times New Roman" w:eastAsia="Times New Roman" w:hAnsi="Times New Roman" w:cs="Times New Roman"/>
          <w:sz w:val="24"/>
          <w:szCs w:val="24"/>
          <w:lang w:val="en-GB"/>
        </w:rPr>
        <w:t xml:space="preserve">, L., </w:t>
      </w:r>
      <w:proofErr w:type="spellStart"/>
      <w:r w:rsidRPr="00716765">
        <w:rPr>
          <w:rFonts w:ascii="Times New Roman" w:eastAsia="Times New Roman" w:hAnsi="Times New Roman" w:cs="Times New Roman"/>
          <w:sz w:val="24"/>
          <w:szCs w:val="24"/>
          <w:lang w:val="en-GB"/>
        </w:rPr>
        <w:t>Widiyanti</w:t>
      </w:r>
      <w:proofErr w:type="spellEnd"/>
      <w:r w:rsidRPr="00716765">
        <w:rPr>
          <w:rFonts w:ascii="Times New Roman" w:eastAsia="Times New Roman" w:hAnsi="Times New Roman" w:cs="Times New Roman"/>
          <w:sz w:val="24"/>
          <w:szCs w:val="24"/>
          <w:lang w:val="en-GB"/>
        </w:rPr>
        <w:t xml:space="preserve">, M., </w:t>
      </w:r>
      <w:proofErr w:type="spellStart"/>
      <w:r w:rsidRPr="00716765">
        <w:rPr>
          <w:rFonts w:ascii="Times New Roman" w:eastAsia="Times New Roman" w:hAnsi="Times New Roman" w:cs="Times New Roman"/>
          <w:sz w:val="24"/>
          <w:szCs w:val="24"/>
          <w:lang w:val="en-GB"/>
        </w:rPr>
        <w:t>Desfitrina</w:t>
      </w:r>
      <w:proofErr w:type="spellEnd"/>
      <w:r w:rsidRPr="00716765">
        <w:rPr>
          <w:rFonts w:ascii="Times New Roman" w:eastAsia="Times New Roman" w:hAnsi="Times New Roman" w:cs="Times New Roman"/>
          <w:sz w:val="24"/>
          <w:szCs w:val="24"/>
          <w:lang w:val="en-GB"/>
        </w:rPr>
        <w:t xml:space="preserve">, D., </w:t>
      </w:r>
      <w:proofErr w:type="spellStart"/>
      <w:r w:rsidRPr="00716765">
        <w:rPr>
          <w:rFonts w:ascii="Times New Roman" w:eastAsia="Times New Roman" w:hAnsi="Times New Roman" w:cs="Times New Roman"/>
          <w:sz w:val="24"/>
          <w:szCs w:val="24"/>
          <w:lang w:val="en-GB"/>
        </w:rPr>
        <w:t>Syafarudin</w:t>
      </w:r>
      <w:proofErr w:type="spellEnd"/>
      <w:r w:rsidRPr="00716765">
        <w:rPr>
          <w:rFonts w:ascii="Times New Roman" w:eastAsia="Times New Roman" w:hAnsi="Times New Roman" w:cs="Times New Roman"/>
          <w:sz w:val="24"/>
          <w:szCs w:val="24"/>
          <w:lang w:val="en-GB"/>
        </w:rPr>
        <w:t xml:space="preserve">, A. and </w:t>
      </w:r>
      <w:proofErr w:type="spellStart"/>
      <w:r w:rsidRPr="00716765">
        <w:rPr>
          <w:rFonts w:ascii="Times New Roman" w:eastAsia="Times New Roman" w:hAnsi="Times New Roman" w:cs="Times New Roman"/>
          <w:sz w:val="24"/>
          <w:szCs w:val="24"/>
          <w:lang w:val="en-GB"/>
        </w:rPr>
        <w:t>Safkaur</w:t>
      </w:r>
      <w:proofErr w:type="spellEnd"/>
      <w:r w:rsidRPr="00716765">
        <w:rPr>
          <w:rFonts w:ascii="Times New Roman" w:eastAsia="Times New Roman" w:hAnsi="Times New Roman" w:cs="Times New Roman"/>
          <w:sz w:val="24"/>
          <w:szCs w:val="24"/>
          <w:lang w:val="en-GB"/>
        </w:rPr>
        <w:t xml:space="preserve">, O., (2020). The effects of the economic crisis on business finance. </w:t>
      </w:r>
      <w:r w:rsidRPr="00716765">
        <w:rPr>
          <w:rFonts w:ascii="Times New Roman" w:eastAsia="Times New Roman" w:hAnsi="Times New Roman" w:cs="Times New Roman"/>
          <w:i/>
          <w:sz w:val="24"/>
          <w:szCs w:val="24"/>
          <w:lang w:val="en-GB"/>
        </w:rPr>
        <w:t>International Journal of Economics and Financial Issues</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10</w:t>
      </w:r>
      <w:r w:rsidRPr="00716765">
        <w:rPr>
          <w:rFonts w:ascii="Times New Roman" w:eastAsia="Times New Roman" w:hAnsi="Times New Roman" w:cs="Times New Roman"/>
          <w:sz w:val="24"/>
          <w:szCs w:val="24"/>
          <w:lang w:val="en-GB"/>
        </w:rPr>
        <w:t>(3), p.236.</w:t>
      </w:r>
    </w:p>
    <w:p w14:paraId="172E6941"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Jamaldeen</w:t>
      </w:r>
      <w:proofErr w:type="spellEnd"/>
      <w:r w:rsidRPr="00716765">
        <w:rPr>
          <w:rFonts w:ascii="Times New Roman" w:eastAsia="Times New Roman" w:hAnsi="Times New Roman" w:cs="Times New Roman"/>
          <w:sz w:val="24"/>
          <w:szCs w:val="24"/>
          <w:lang w:val="en-GB"/>
        </w:rPr>
        <w:t>, F., (2020). Financial reporting differences of profit and loss sharing investment deposits in Islamic banks: A cross-country study.</w:t>
      </w:r>
    </w:p>
    <w:p w14:paraId="6A889291"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Kadim</w:t>
      </w:r>
      <w:proofErr w:type="spellEnd"/>
      <w:r w:rsidRPr="00716765">
        <w:rPr>
          <w:rFonts w:ascii="Times New Roman" w:eastAsia="Times New Roman" w:hAnsi="Times New Roman" w:cs="Times New Roman"/>
          <w:sz w:val="24"/>
          <w:szCs w:val="24"/>
          <w:lang w:val="en-GB"/>
        </w:rPr>
        <w:t xml:space="preserve">, A., </w:t>
      </w:r>
      <w:proofErr w:type="spellStart"/>
      <w:r w:rsidRPr="00716765">
        <w:rPr>
          <w:rFonts w:ascii="Times New Roman" w:eastAsia="Times New Roman" w:hAnsi="Times New Roman" w:cs="Times New Roman"/>
          <w:sz w:val="24"/>
          <w:szCs w:val="24"/>
          <w:lang w:val="en-GB"/>
        </w:rPr>
        <w:t>Sunardi</w:t>
      </w:r>
      <w:proofErr w:type="spellEnd"/>
      <w:r w:rsidRPr="00716765">
        <w:rPr>
          <w:rFonts w:ascii="Times New Roman" w:eastAsia="Times New Roman" w:hAnsi="Times New Roman" w:cs="Times New Roman"/>
          <w:sz w:val="24"/>
          <w:szCs w:val="24"/>
          <w:lang w:val="en-GB"/>
        </w:rPr>
        <w:t xml:space="preserve">, N. and Husain, T., (2020). The </w:t>
      </w:r>
      <w:proofErr w:type="spellStart"/>
      <w:r w:rsidRPr="00716765">
        <w:rPr>
          <w:rFonts w:ascii="Times New Roman" w:eastAsia="Times New Roman" w:hAnsi="Times New Roman" w:cs="Times New Roman"/>
          <w:sz w:val="24"/>
          <w:szCs w:val="24"/>
          <w:lang w:val="en-GB"/>
        </w:rPr>
        <w:t>modeling</w:t>
      </w:r>
      <w:proofErr w:type="spellEnd"/>
      <w:r w:rsidRPr="00716765">
        <w:rPr>
          <w:rFonts w:ascii="Times New Roman" w:eastAsia="Times New Roman" w:hAnsi="Times New Roman" w:cs="Times New Roman"/>
          <w:sz w:val="24"/>
          <w:szCs w:val="24"/>
          <w:lang w:val="en-GB"/>
        </w:rPr>
        <w:t xml:space="preserve"> firm's value based on financial ratios, intellectual capital and dividend policy. </w:t>
      </w:r>
      <w:r w:rsidRPr="00716765">
        <w:rPr>
          <w:rFonts w:ascii="Times New Roman" w:eastAsia="Times New Roman" w:hAnsi="Times New Roman" w:cs="Times New Roman"/>
          <w:i/>
          <w:sz w:val="24"/>
          <w:szCs w:val="24"/>
          <w:lang w:val="en-GB"/>
        </w:rPr>
        <w:t>Accounting</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6</w:t>
      </w:r>
      <w:r w:rsidRPr="00716765">
        <w:rPr>
          <w:rFonts w:ascii="Times New Roman" w:eastAsia="Times New Roman" w:hAnsi="Times New Roman" w:cs="Times New Roman"/>
          <w:sz w:val="24"/>
          <w:szCs w:val="24"/>
          <w:lang w:val="en-GB"/>
        </w:rPr>
        <w:t>(5), pp.859-870.</w:t>
      </w:r>
    </w:p>
    <w:p w14:paraId="146BA81C"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Kliestik</w:t>
      </w:r>
      <w:proofErr w:type="spellEnd"/>
      <w:r w:rsidRPr="00716765">
        <w:rPr>
          <w:rFonts w:ascii="Times New Roman" w:eastAsia="Times New Roman" w:hAnsi="Times New Roman" w:cs="Times New Roman"/>
          <w:sz w:val="24"/>
          <w:szCs w:val="24"/>
          <w:lang w:val="en-GB"/>
        </w:rPr>
        <w:t xml:space="preserve">, T., </w:t>
      </w:r>
      <w:proofErr w:type="spellStart"/>
      <w:r w:rsidRPr="00716765">
        <w:rPr>
          <w:rFonts w:ascii="Times New Roman" w:eastAsia="Times New Roman" w:hAnsi="Times New Roman" w:cs="Times New Roman"/>
          <w:sz w:val="24"/>
          <w:szCs w:val="24"/>
          <w:lang w:val="en-GB"/>
        </w:rPr>
        <w:t>Valaskova</w:t>
      </w:r>
      <w:proofErr w:type="spellEnd"/>
      <w:r w:rsidRPr="00716765">
        <w:rPr>
          <w:rFonts w:ascii="Times New Roman" w:eastAsia="Times New Roman" w:hAnsi="Times New Roman" w:cs="Times New Roman"/>
          <w:sz w:val="24"/>
          <w:szCs w:val="24"/>
          <w:lang w:val="en-GB"/>
        </w:rPr>
        <w:t xml:space="preserve">, K., </w:t>
      </w:r>
      <w:proofErr w:type="spellStart"/>
      <w:r w:rsidRPr="00716765">
        <w:rPr>
          <w:rFonts w:ascii="Times New Roman" w:eastAsia="Times New Roman" w:hAnsi="Times New Roman" w:cs="Times New Roman"/>
          <w:sz w:val="24"/>
          <w:szCs w:val="24"/>
          <w:lang w:val="en-GB"/>
        </w:rPr>
        <w:t>Lazaroiu</w:t>
      </w:r>
      <w:proofErr w:type="spellEnd"/>
      <w:r w:rsidRPr="00716765">
        <w:rPr>
          <w:rFonts w:ascii="Times New Roman" w:eastAsia="Times New Roman" w:hAnsi="Times New Roman" w:cs="Times New Roman"/>
          <w:sz w:val="24"/>
          <w:szCs w:val="24"/>
          <w:lang w:val="en-GB"/>
        </w:rPr>
        <w:t xml:space="preserve">, G., </w:t>
      </w:r>
      <w:proofErr w:type="spellStart"/>
      <w:r w:rsidRPr="00716765">
        <w:rPr>
          <w:rFonts w:ascii="Times New Roman" w:eastAsia="Times New Roman" w:hAnsi="Times New Roman" w:cs="Times New Roman"/>
          <w:sz w:val="24"/>
          <w:szCs w:val="24"/>
          <w:lang w:val="en-GB"/>
        </w:rPr>
        <w:t>Kovacova</w:t>
      </w:r>
      <w:proofErr w:type="spellEnd"/>
      <w:r w:rsidRPr="00716765">
        <w:rPr>
          <w:rFonts w:ascii="Times New Roman" w:eastAsia="Times New Roman" w:hAnsi="Times New Roman" w:cs="Times New Roman"/>
          <w:sz w:val="24"/>
          <w:szCs w:val="24"/>
          <w:lang w:val="en-GB"/>
        </w:rPr>
        <w:t xml:space="preserve">, M. and </w:t>
      </w:r>
      <w:proofErr w:type="spellStart"/>
      <w:r w:rsidRPr="00716765">
        <w:rPr>
          <w:rFonts w:ascii="Times New Roman" w:eastAsia="Times New Roman" w:hAnsi="Times New Roman" w:cs="Times New Roman"/>
          <w:sz w:val="24"/>
          <w:szCs w:val="24"/>
          <w:lang w:val="en-GB"/>
        </w:rPr>
        <w:t>Vrbka</w:t>
      </w:r>
      <w:proofErr w:type="spellEnd"/>
      <w:r w:rsidRPr="00716765">
        <w:rPr>
          <w:rFonts w:ascii="Times New Roman" w:eastAsia="Times New Roman" w:hAnsi="Times New Roman" w:cs="Times New Roman"/>
          <w:sz w:val="24"/>
          <w:szCs w:val="24"/>
          <w:lang w:val="en-GB"/>
        </w:rPr>
        <w:t xml:space="preserve">, J., (2020). Remaining financially healthy and competitive: The role of financial predictors. </w:t>
      </w:r>
      <w:r w:rsidRPr="00716765">
        <w:rPr>
          <w:rFonts w:ascii="Times New Roman" w:eastAsia="Times New Roman" w:hAnsi="Times New Roman" w:cs="Times New Roman"/>
          <w:i/>
          <w:sz w:val="24"/>
          <w:szCs w:val="24"/>
          <w:lang w:val="en-GB"/>
        </w:rPr>
        <w:t>Journal of Competitiveness</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12</w:t>
      </w:r>
      <w:r w:rsidRPr="00716765">
        <w:rPr>
          <w:rFonts w:ascii="Times New Roman" w:eastAsia="Times New Roman" w:hAnsi="Times New Roman" w:cs="Times New Roman"/>
          <w:sz w:val="24"/>
          <w:szCs w:val="24"/>
          <w:lang w:val="en-GB"/>
        </w:rPr>
        <w:t>(1), p.74.</w:t>
      </w:r>
    </w:p>
    <w:p w14:paraId="011CEF13"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Maliki, A., (2020). Financial Ratio Analysis and Its Relation to Company’s Financial Performance. </w:t>
      </w:r>
      <w:r w:rsidRPr="00716765">
        <w:rPr>
          <w:rFonts w:ascii="Times New Roman" w:eastAsia="Times New Roman" w:hAnsi="Times New Roman" w:cs="Times New Roman"/>
          <w:i/>
          <w:sz w:val="24"/>
          <w:szCs w:val="24"/>
          <w:lang w:val="en-GB"/>
        </w:rPr>
        <w:t>International Journal Administration Business &amp; Organization</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1</w:t>
      </w:r>
      <w:r w:rsidRPr="00716765">
        <w:rPr>
          <w:rFonts w:ascii="Times New Roman" w:eastAsia="Times New Roman" w:hAnsi="Times New Roman" w:cs="Times New Roman"/>
          <w:sz w:val="24"/>
          <w:szCs w:val="24"/>
          <w:lang w:val="en-GB"/>
        </w:rPr>
        <w:t>(2), pp.38-48.</w:t>
      </w:r>
    </w:p>
    <w:p w14:paraId="4E0C6885"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McCosker</w:t>
      </w:r>
      <w:proofErr w:type="spellEnd"/>
      <w:r w:rsidRPr="00716765">
        <w:rPr>
          <w:rFonts w:ascii="Times New Roman" w:eastAsia="Times New Roman" w:hAnsi="Times New Roman" w:cs="Times New Roman"/>
          <w:sz w:val="24"/>
          <w:szCs w:val="24"/>
          <w:lang w:val="en-GB"/>
        </w:rPr>
        <w:t xml:space="preserve">, P., (2021). Interpretation of Financial Statements. In </w:t>
      </w:r>
      <w:r w:rsidRPr="00716765">
        <w:rPr>
          <w:rFonts w:ascii="Times New Roman" w:eastAsia="Times New Roman" w:hAnsi="Times New Roman" w:cs="Times New Roman"/>
          <w:i/>
          <w:sz w:val="24"/>
          <w:szCs w:val="24"/>
          <w:lang w:val="en-GB"/>
        </w:rPr>
        <w:t>Financial and Managerial Aspects in Human Resource Management: A Practical Guide</w:t>
      </w:r>
      <w:r w:rsidRPr="00716765">
        <w:rPr>
          <w:rFonts w:ascii="Times New Roman" w:eastAsia="Times New Roman" w:hAnsi="Times New Roman" w:cs="Times New Roman"/>
          <w:sz w:val="24"/>
          <w:szCs w:val="24"/>
          <w:lang w:val="en-GB"/>
        </w:rPr>
        <w:t>. Emerald Publishing Limited.</w:t>
      </w:r>
    </w:p>
    <w:p w14:paraId="4D128E22"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lastRenderedPageBreak/>
        <w:t xml:space="preserve">Mohsin, M., </w:t>
      </w:r>
      <w:proofErr w:type="spellStart"/>
      <w:r w:rsidRPr="00716765">
        <w:rPr>
          <w:rFonts w:ascii="Times New Roman" w:eastAsia="Times New Roman" w:hAnsi="Times New Roman" w:cs="Times New Roman"/>
          <w:sz w:val="24"/>
          <w:szCs w:val="24"/>
          <w:lang w:val="en-GB"/>
        </w:rPr>
        <w:t>Nurunnabi</w:t>
      </w:r>
      <w:proofErr w:type="spellEnd"/>
      <w:r w:rsidRPr="00716765">
        <w:rPr>
          <w:rFonts w:ascii="Times New Roman" w:eastAsia="Times New Roman" w:hAnsi="Times New Roman" w:cs="Times New Roman"/>
          <w:sz w:val="24"/>
          <w:szCs w:val="24"/>
          <w:lang w:val="en-GB"/>
        </w:rPr>
        <w:t xml:space="preserve">, M., Zhang, J., Sun, H., Iqbal, N., </w:t>
      </w:r>
      <w:proofErr w:type="spellStart"/>
      <w:r w:rsidRPr="00716765">
        <w:rPr>
          <w:rFonts w:ascii="Times New Roman" w:eastAsia="Times New Roman" w:hAnsi="Times New Roman" w:cs="Times New Roman"/>
          <w:sz w:val="24"/>
          <w:szCs w:val="24"/>
          <w:lang w:val="en-GB"/>
        </w:rPr>
        <w:t>Iram</w:t>
      </w:r>
      <w:proofErr w:type="spellEnd"/>
      <w:r w:rsidRPr="00716765">
        <w:rPr>
          <w:rFonts w:ascii="Times New Roman" w:eastAsia="Times New Roman" w:hAnsi="Times New Roman" w:cs="Times New Roman"/>
          <w:sz w:val="24"/>
          <w:szCs w:val="24"/>
          <w:lang w:val="en-GB"/>
        </w:rPr>
        <w:t xml:space="preserve">, R. and Abbas, Q., (2021). The evaluation of efficiency and value addition of IFRS endorsement towards earnings timeliness disclosure. </w:t>
      </w:r>
      <w:r w:rsidRPr="00716765">
        <w:rPr>
          <w:rFonts w:ascii="Times New Roman" w:eastAsia="Times New Roman" w:hAnsi="Times New Roman" w:cs="Times New Roman"/>
          <w:i/>
          <w:sz w:val="24"/>
          <w:szCs w:val="24"/>
          <w:lang w:val="en-GB"/>
        </w:rPr>
        <w:t>International Journal of Finance &amp; Economics</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26</w:t>
      </w:r>
      <w:r w:rsidRPr="00716765">
        <w:rPr>
          <w:rFonts w:ascii="Times New Roman" w:eastAsia="Times New Roman" w:hAnsi="Times New Roman" w:cs="Times New Roman"/>
          <w:sz w:val="24"/>
          <w:szCs w:val="24"/>
          <w:lang w:val="en-GB"/>
        </w:rPr>
        <w:t>(2), pp.1793-1807.</w:t>
      </w:r>
    </w:p>
    <w:p w14:paraId="5BE38F28"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Mustarós</w:t>
      </w:r>
      <w:proofErr w:type="spellEnd"/>
      <w:r w:rsidRPr="00716765">
        <w:rPr>
          <w:rFonts w:ascii="Times New Roman" w:eastAsia="Times New Roman" w:hAnsi="Times New Roman" w:cs="Times New Roman"/>
          <w:sz w:val="24"/>
          <w:szCs w:val="24"/>
          <w:lang w:val="en-GB"/>
        </w:rPr>
        <w:t xml:space="preserve">, S.L., </w:t>
      </w:r>
      <w:proofErr w:type="spellStart"/>
      <w:r w:rsidRPr="00716765">
        <w:rPr>
          <w:rFonts w:ascii="Times New Roman" w:eastAsia="Times New Roman" w:hAnsi="Times New Roman" w:cs="Times New Roman"/>
          <w:sz w:val="24"/>
          <w:szCs w:val="24"/>
          <w:lang w:val="en-GB"/>
        </w:rPr>
        <w:t>Noguer</w:t>
      </w:r>
      <w:proofErr w:type="spellEnd"/>
      <w:r w:rsidRPr="00716765">
        <w:rPr>
          <w:rFonts w:ascii="Times New Roman" w:eastAsia="Times New Roman" w:hAnsi="Times New Roman" w:cs="Times New Roman"/>
          <w:sz w:val="24"/>
          <w:szCs w:val="24"/>
          <w:lang w:val="en-GB"/>
        </w:rPr>
        <w:t xml:space="preserve">, M.À.F., </w:t>
      </w:r>
      <w:proofErr w:type="spellStart"/>
      <w:r w:rsidRPr="00716765">
        <w:rPr>
          <w:rFonts w:ascii="Times New Roman" w:eastAsia="Times New Roman" w:hAnsi="Times New Roman" w:cs="Times New Roman"/>
          <w:sz w:val="24"/>
          <w:szCs w:val="24"/>
          <w:lang w:val="en-GB"/>
        </w:rPr>
        <w:t>Comalat</w:t>
      </w:r>
      <w:proofErr w:type="spellEnd"/>
      <w:r w:rsidRPr="00716765">
        <w:rPr>
          <w:rFonts w:ascii="Times New Roman" w:eastAsia="Times New Roman" w:hAnsi="Times New Roman" w:cs="Times New Roman"/>
          <w:sz w:val="24"/>
          <w:szCs w:val="24"/>
          <w:lang w:val="en-GB"/>
        </w:rPr>
        <w:t xml:space="preserve">, J.C.F. and </w:t>
      </w:r>
      <w:proofErr w:type="spellStart"/>
      <w:r w:rsidRPr="00716765">
        <w:rPr>
          <w:rFonts w:ascii="Times New Roman" w:eastAsia="Times New Roman" w:hAnsi="Times New Roman" w:cs="Times New Roman"/>
          <w:sz w:val="24"/>
          <w:szCs w:val="24"/>
          <w:lang w:val="en-GB"/>
        </w:rPr>
        <w:t>Tarrés</w:t>
      </w:r>
      <w:proofErr w:type="spellEnd"/>
      <w:r w:rsidRPr="00716765">
        <w:rPr>
          <w:rFonts w:ascii="Times New Roman" w:eastAsia="Times New Roman" w:hAnsi="Times New Roman" w:cs="Times New Roman"/>
          <w:sz w:val="24"/>
          <w:szCs w:val="24"/>
          <w:lang w:val="en-GB"/>
        </w:rPr>
        <w:t>, J.R., (2020). NEW SECTOR-SPECIFIC FINANCIAL RATIO. THE LIQUIDITY RETURN RATIO.</w:t>
      </w:r>
    </w:p>
    <w:p w14:paraId="43F7E572"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Nufus</w:t>
      </w:r>
      <w:proofErr w:type="spellEnd"/>
      <w:r w:rsidRPr="00716765">
        <w:rPr>
          <w:rFonts w:ascii="Times New Roman" w:eastAsia="Times New Roman" w:hAnsi="Times New Roman" w:cs="Times New Roman"/>
          <w:sz w:val="24"/>
          <w:szCs w:val="24"/>
          <w:lang w:val="en-GB"/>
        </w:rPr>
        <w:t xml:space="preserve">, K., SUPRATIKTA, H., MUCHTAR, A. and </w:t>
      </w:r>
      <w:proofErr w:type="spellStart"/>
      <w:r w:rsidRPr="00716765">
        <w:rPr>
          <w:rFonts w:ascii="Times New Roman" w:eastAsia="Times New Roman" w:hAnsi="Times New Roman" w:cs="Times New Roman"/>
          <w:sz w:val="24"/>
          <w:szCs w:val="24"/>
          <w:lang w:val="en-GB"/>
        </w:rPr>
        <w:t>Sunarsi</w:t>
      </w:r>
      <w:proofErr w:type="spellEnd"/>
      <w:r w:rsidRPr="00716765">
        <w:rPr>
          <w:rFonts w:ascii="Times New Roman" w:eastAsia="Times New Roman" w:hAnsi="Times New Roman" w:cs="Times New Roman"/>
          <w:sz w:val="24"/>
          <w:szCs w:val="24"/>
          <w:lang w:val="en-GB"/>
        </w:rPr>
        <w:t xml:space="preserve">, D., (2020). Analysis of Financial Performance: Case Study of PT. X Employee Cooperative. </w:t>
      </w:r>
      <w:proofErr w:type="spellStart"/>
      <w:r w:rsidRPr="00716765">
        <w:rPr>
          <w:rFonts w:ascii="Times New Roman" w:eastAsia="Times New Roman" w:hAnsi="Times New Roman" w:cs="Times New Roman"/>
          <w:i/>
          <w:sz w:val="24"/>
          <w:szCs w:val="24"/>
          <w:lang w:val="en-GB"/>
        </w:rPr>
        <w:t>Utopía</w:t>
      </w:r>
      <w:proofErr w:type="spellEnd"/>
      <w:r w:rsidRPr="00716765">
        <w:rPr>
          <w:rFonts w:ascii="Times New Roman" w:eastAsia="Times New Roman" w:hAnsi="Times New Roman" w:cs="Times New Roman"/>
          <w:i/>
          <w:sz w:val="24"/>
          <w:szCs w:val="24"/>
          <w:lang w:val="en-GB"/>
        </w:rPr>
        <w:t xml:space="preserve"> Y Praxis </w:t>
      </w:r>
      <w:proofErr w:type="spellStart"/>
      <w:r w:rsidRPr="00716765">
        <w:rPr>
          <w:rFonts w:ascii="Times New Roman" w:eastAsia="Times New Roman" w:hAnsi="Times New Roman" w:cs="Times New Roman"/>
          <w:i/>
          <w:sz w:val="24"/>
          <w:szCs w:val="24"/>
          <w:lang w:val="en-GB"/>
        </w:rPr>
        <w:t>Latinoamericana</w:t>
      </w:r>
      <w:proofErr w:type="spellEnd"/>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25</w:t>
      </w:r>
      <w:r w:rsidRPr="00716765">
        <w:rPr>
          <w:rFonts w:ascii="Times New Roman" w:eastAsia="Times New Roman" w:hAnsi="Times New Roman" w:cs="Times New Roman"/>
          <w:sz w:val="24"/>
          <w:szCs w:val="24"/>
          <w:lang w:val="en-GB"/>
        </w:rPr>
        <w:t>(Esp. 10), pp.429-444.</w:t>
      </w:r>
    </w:p>
    <w:p w14:paraId="182A202E"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Oncioiu</w:t>
      </w:r>
      <w:proofErr w:type="spellEnd"/>
      <w:r w:rsidRPr="00716765">
        <w:rPr>
          <w:rFonts w:ascii="Times New Roman" w:eastAsia="Times New Roman" w:hAnsi="Times New Roman" w:cs="Times New Roman"/>
          <w:sz w:val="24"/>
          <w:szCs w:val="24"/>
          <w:lang w:val="en-GB"/>
        </w:rPr>
        <w:t xml:space="preserve">, I.V., </w:t>
      </w:r>
      <w:proofErr w:type="spellStart"/>
      <w:r w:rsidRPr="00716765">
        <w:rPr>
          <w:rFonts w:ascii="Times New Roman" w:eastAsia="Times New Roman" w:hAnsi="Times New Roman" w:cs="Times New Roman"/>
          <w:sz w:val="24"/>
          <w:szCs w:val="24"/>
          <w:lang w:val="en-GB"/>
        </w:rPr>
        <w:t>Calotă</w:t>
      </w:r>
      <w:proofErr w:type="spellEnd"/>
      <w:r w:rsidRPr="00716765">
        <w:rPr>
          <w:rFonts w:ascii="Times New Roman" w:eastAsia="Times New Roman" w:hAnsi="Times New Roman" w:cs="Times New Roman"/>
          <w:sz w:val="24"/>
          <w:szCs w:val="24"/>
          <w:lang w:val="en-GB"/>
        </w:rPr>
        <w:t xml:space="preserve">, T.O. and </w:t>
      </w:r>
      <w:proofErr w:type="spellStart"/>
      <w:r w:rsidRPr="00716765">
        <w:rPr>
          <w:rFonts w:ascii="Times New Roman" w:eastAsia="Times New Roman" w:hAnsi="Times New Roman" w:cs="Times New Roman"/>
          <w:sz w:val="24"/>
          <w:szCs w:val="24"/>
          <w:lang w:val="en-GB"/>
        </w:rPr>
        <w:t>Tănase</w:t>
      </w:r>
      <w:proofErr w:type="spellEnd"/>
      <w:r w:rsidRPr="00716765">
        <w:rPr>
          <w:rFonts w:ascii="Times New Roman" w:eastAsia="Times New Roman" w:hAnsi="Times New Roman" w:cs="Times New Roman"/>
          <w:sz w:val="24"/>
          <w:szCs w:val="24"/>
          <w:lang w:val="en-GB"/>
        </w:rPr>
        <w:t xml:space="preserve">, A.E., (2021). An Overview of Diversities in the Use of the Profit and Loss Statement. </w:t>
      </w:r>
      <w:proofErr w:type="spellStart"/>
      <w:r w:rsidRPr="00716765">
        <w:rPr>
          <w:rFonts w:ascii="Times New Roman" w:eastAsia="Times New Roman" w:hAnsi="Times New Roman" w:cs="Times New Roman"/>
          <w:i/>
          <w:sz w:val="24"/>
          <w:szCs w:val="24"/>
          <w:lang w:val="en-GB"/>
        </w:rPr>
        <w:t>Encyclopedia</w:t>
      </w:r>
      <w:proofErr w:type="spellEnd"/>
      <w:r w:rsidRPr="00716765">
        <w:rPr>
          <w:rFonts w:ascii="Times New Roman" w:eastAsia="Times New Roman" w:hAnsi="Times New Roman" w:cs="Times New Roman"/>
          <w:i/>
          <w:sz w:val="24"/>
          <w:szCs w:val="24"/>
          <w:lang w:val="en-GB"/>
        </w:rPr>
        <w:t xml:space="preserve"> of Organizational Knowledge, Administration, and Technology</w:t>
      </w:r>
      <w:r w:rsidRPr="00716765">
        <w:rPr>
          <w:rFonts w:ascii="Times New Roman" w:eastAsia="Times New Roman" w:hAnsi="Times New Roman" w:cs="Times New Roman"/>
          <w:sz w:val="24"/>
          <w:szCs w:val="24"/>
          <w:lang w:val="en-GB"/>
        </w:rPr>
        <w:t>, pp.124-134.</w:t>
      </w:r>
    </w:p>
    <w:p w14:paraId="23214F6B"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716765">
        <w:rPr>
          <w:rFonts w:ascii="Times New Roman" w:eastAsia="Times New Roman" w:hAnsi="Times New Roman" w:cs="Times New Roman"/>
          <w:sz w:val="24"/>
          <w:szCs w:val="24"/>
          <w:lang w:val="en-GB"/>
        </w:rPr>
        <w:t>Perszyk</w:t>
      </w:r>
      <w:proofErr w:type="spellEnd"/>
      <w:r w:rsidRPr="00716765">
        <w:rPr>
          <w:rFonts w:ascii="Times New Roman" w:eastAsia="Times New Roman" w:hAnsi="Times New Roman" w:cs="Times New Roman"/>
          <w:sz w:val="24"/>
          <w:szCs w:val="24"/>
          <w:lang w:val="en-GB"/>
        </w:rPr>
        <w:t xml:space="preserve">, R.E., Kristensen, A.S., </w:t>
      </w:r>
      <w:proofErr w:type="spellStart"/>
      <w:r w:rsidRPr="00716765">
        <w:rPr>
          <w:rFonts w:ascii="Times New Roman" w:eastAsia="Times New Roman" w:hAnsi="Times New Roman" w:cs="Times New Roman"/>
          <w:sz w:val="24"/>
          <w:szCs w:val="24"/>
          <w:lang w:val="en-GB"/>
        </w:rPr>
        <w:t>Lyuboslavsky</w:t>
      </w:r>
      <w:proofErr w:type="spellEnd"/>
      <w:r w:rsidRPr="00716765">
        <w:rPr>
          <w:rFonts w:ascii="Times New Roman" w:eastAsia="Times New Roman" w:hAnsi="Times New Roman" w:cs="Times New Roman"/>
          <w:sz w:val="24"/>
          <w:szCs w:val="24"/>
          <w:lang w:val="en-GB"/>
        </w:rPr>
        <w:t xml:space="preserve">, P. and </w:t>
      </w:r>
      <w:proofErr w:type="spellStart"/>
      <w:r w:rsidRPr="00716765">
        <w:rPr>
          <w:rFonts w:ascii="Times New Roman" w:eastAsia="Times New Roman" w:hAnsi="Times New Roman" w:cs="Times New Roman"/>
          <w:sz w:val="24"/>
          <w:szCs w:val="24"/>
          <w:lang w:val="en-GB"/>
        </w:rPr>
        <w:t>Traynelis</w:t>
      </w:r>
      <w:proofErr w:type="spellEnd"/>
      <w:r w:rsidRPr="00716765">
        <w:rPr>
          <w:rFonts w:ascii="Times New Roman" w:eastAsia="Times New Roman" w:hAnsi="Times New Roman" w:cs="Times New Roman"/>
          <w:sz w:val="24"/>
          <w:szCs w:val="24"/>
          <w:lang w:val="en-GB"/>
        </w:rPr>
        <w:t xml:space="preserve">, S.F., (2021). Three-dimensional missense tolerance ratio analysis. </w:t>
      </w:r>
      <w:r w:rsidRPr="00716765">
        <w:rPr>
          <w:rFonts w:ascii="Times New Roman" w:eastAsia="Times New Roman" w:hAnsi="Times New Roman" w:cs="Times New Roman"/>
          <w:i/>
          <w:sz w:val="24"/>
          <w:szCs w:val="24"/>
          <w:lang w:val="en-GB"/>
        </w:rPr>
        <w:t>Genome Research</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31</w:t>
      </w:r>
      <w:r w:rsidRPr="00716765">
        <w:rPr>
          <w:rFonts w:ascii="Times New Roman" w:eastAsia="Times New Roman" w:hAnsi="Times New Roman" w:cs="Times New Roman"/>
          <w:sz w:val="24"/>
          <w:szCs w:val="24"/>
          <w:lang w:val="en-GB"/>
        </w:rPr>
        <w:t>(8), pp.1447-1461.</w:t>
      </w:r>
    </w:p>
    <w:p w14:paraId="4FF07305"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PIAL, A.B., (2021). FINANCIAL REPORT ON INSURANCE COMPANIES.</w:t>
      </w:r>
    </w:p>
    <w:p w14:paraId="567954AA"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Shalini, D. and Vijayalakshmi, S., (2021). Analysis of Financial Performance stationery products Industries. </w:t>
      </w:r>
      <w:r w:rsidRPr="00716765">
        <w:rPr>
          <w:rFonts w:ascii="Times New Roman" w:eastAsia="Times New Roman" w:hAnsi="Times New Roman" w:cs="Times New Roman"/>
          <w:i/>
          <w:sz w:val="24"/>
          <w:szCs w:val="24"/>
          <w:lang w:val="en-GB"/>
        </w:rPr>
        <w:t>Ratio (in%)</w:t>
      </w:r>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2015</w:t>
      </w:r>
      <w:r w:rsidRPr="00716765">
        <w:rPr>
          <w:rFonts w:ascii="Times New Roman" w:eastAsia="Times New Roman" w:hAnsi="Times New Roman" w:cs="Times New Roman"/>
          <w:sz w:val="24"/>
          <w:szCs w:val="24"/>
          <w:lang w:val="en-GB"/>
        </w:rPr>
        <w:t>(16), pp.50-015.</w:t>
      </w:r>
    </w:p>
    <w:p w14:paraId="07B1F366"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Sheet, B., (2020). Appendix Figure 14.2. 1 Accounting Entries: Loss Recognition, Provisioning, and Recapitalization (In billions of </w:t>
      </w:r>
      <w:proofErr w:type="gramStart"/>
      <w:r w:rsidRPr="00716765">
        <w:rPr>
          <w:rFonts w:ascii="Times New Roman" w:eastAsia="Times New Roman" w:hAnsi="Times New Roman" w:cs="Times New Roman"/>
          <w:sz w:val="24"/>
          <w:szCs w:val="24"/>
          <w:lang w:val="en-GB"/>
        </w:rPr>
        <w:t>euro</w:t>
      </w:r>
      <w:proofErr w:type="gramEnd"/>
      <w:r w:rsidRPr="00716765">
        <w:rPr>
          <w:rFonts w:ascii="Times New Roman" w:eastAsia="Times New Roman" w:hAnsi="Times New Roman" w:cs="Times New Roman"/>
          <w:sz w:val="24"/>
          <w:szCs w:val="24"/>
          <w:lang w:val="en-GB"/>
        </w:rPr>
        <w:t xml:space="preserve">). </w:t>
      </w:r>
      <w:r w:rsidRPr="00716765">
        <w:rPr>
          <w:rFonts w:ascii="Times New Roman" w:eastAsia="Times New Roman" w:hAnsi="Times New Roman" w:cs="Times New Roman"/>
          <w:i/>
          <w:sz w:val="24"/>
          <w:szCs w:val="24"/>
          <w:lang w:val="en-GB"/>
        </w:rPr>
        <w:t>Principles, Concepts, and Frameworks</w:t>
      </w:r>
      <w:r w:rsidRPr="00716765">
        <w:rPr>
          <w:rFonts w:ascii="Times New Roman" w:eastAsia="Times New Roman" w:hAnsi="Times New Roman" w:cs="Times New Roman"/>
          <w:sz w:val="24"/>
          <w:szCs w:val="24"/>
          <w:lang w:val="en-GB"/>
        </w:rPr>
        <w:t>, p.358.</w:t>
      </w:r>
    </w:p>
    <w:p w14:paraId="50D34A46" w14:textId="77777777" w:rsidR="00DA53C4" w:rsidRPr="00716765" w:rsidRDefault="00DA53C4">
      <w:pPr>
        <w:pStyle w:val="Normal1"/>
        <w:spacing w:before="240" w:after="240" w:line="360" w:lineRule="auto"/>
        <w:jc w:val="both"/>
        <w:rPr>
          <w:rFonts w:ascii="Times New Roman" w:eastAsia="Times New Roman" w:hAnsi="Times New Roman" w:cs="Times New Roman"/>
          <w:sz w:val="24"/>
          <w:szCs w:val="24"/>
          <w:lang w:val="en-GB"/>
        </w:rPr>
      </w:pPr>
      <w:r w:rsidRPr="00716765">
        <w:rPr>
          <w:rFonts w:ascii="Times New Roman" w:eastAsia="Times New Roman" w:hAnsi="Times New Roman" w:cs="Times New Roman"/>
          <w:sz w:val="24"/>
          <w:szCs w:val="24"/>
          <w:lang w:val="en-GB"/>
        </w:rPr>
        <w:t xml:space="preserve">Yaya, R., Saud, I.M., Hassan, M.K. and Rashid, M., (2021). Governance of profit and loss sharing financing in achieving socio-economic justice. </w:t>
      </w:r>
      <w:r w:rsidRPr="00716765">
        <w:rPr>
          <w:rFonts w:ascii="Times New Roman" w:eastAsia="Times New Roman" w:hAnsi="Times New Roman" w:cs="Times New Roman"/>
          <w:i/>
          <w:sz w:val="24"/>
          <w:szCs w:val="24"/>
          <w:lang w:val="en-GB"/>
        </w:rPr>
        <w:t>Journal of Islamic Accounting and Business Research</w:t>
      </w:r>
      <w:r w:rsidRPr="00716765">
        <w:rPr>
          <w:rFonts w:ascii="Times New Roman" w:eastAsia="Times New Roman" w:hAnsi="Times New Roman" w:cs="Times New Roman"/>
          <w:sz w:val="24"/>
          <w:szCs w:val="24"/>
          <w:lang w:val="en-GB"/>
        </w:rPr>
        <w:t>.</w:t>
      </w:r>
    </w:p>
    <w:sectPr w:rsidR="00DA53C4" w:rsidRPr="00716765" w:rsidSect="00626F08">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5109B" w14:textId="77777777" w:rsidR="009F0A0E" w:rsidRDefault="009F0A0E" w:rsidP="006223A2">
      <w:pPr>
        <w:spacing w:line="240" w:lineRule="auto"/>
      </w:pPr>
      <w:r>
        <w:separator/>
      </w:r>
    </w:p>
  </w:endnote>
  <w:endnote w:type="continuationSeparator" w:id="0">
    <w:p w14:paraId="5F175B80" w14:textId="77777777" w:rsidR="009F0A0E" w:rsidRDefault="009F0A0E" w:rsidP="006223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0542"/>
      <w:docPartObj>
        <w:docPartGallery w:val="Page Numbers (Bottom of Page)"/>
        <w:docPartUnique/>
      </w:docPartObj>
    </w:sdtPr>
    <w:sdtEndPr>
      <w:rPr>
        <w:rFonts w:ascii="Times New Roman" w:hAnsi="Times New Roman" w:cs="Times New Roman"/>
        <w:sz w:val="20"/>
      </w:rPr>
    </w:sdtEndPr>
    <w:sdtContent>
      <w:p w14:paraId="78DBE4F7" w14:textId="77777777" w:rsidR="00626F08" w:rsidRPr="00626F08" w:rsidRDefault="00626F08">
        <w:pPr>
          <w:pStyle w:val="Footer"/>
          <w:jc w:val="right"/>
          <w:rPr>
            <w:rFonts w:ascii="Times New Roman" w:hAnsi="Times New Roman" w:cs="Times New Roman"/>
            <w:sz w:val="20"/>
          </w:rPr>
        </w:pPr>
        <w:r w:rsidRPr="00626F08">
          <w:rPr>
            <w:rFonts w:ascii="Times New Roman" w:hAnsi="Times New Roman" w:cs="Times New Roman"/>
            <w:sz w:val="20"/>
          </w:rPr>
          <w:fldChar w:fldCharType="begin"/>
        </w:r>
        <w:r w:rsidRPr="00626F08">
          <w:rPr>
            <w:rFonts w:ascii="Times New Roman" w:hAnsi="Times New Roman" w:cs="Times New Roman"/>
            <w:sz w:val="20"/>
          </w:rPr>
          <w:instrText xml:space="preserve"> PAGE   \* MERGEFORMAT </w:instrText>
        </w:r>
        <w:r w:rsidRPr="00626F08">
          <w:rPr>
            <w:rFonts w:ascii="Times New Roman" w:hAnsi="Times New Roman" w:cs="Times New Roman"/>
            <w:sz w:val="20"/>
          </w:rPr>
          <w:fldChar w:fldCharType="separate"/>
        </w:r>
        <w:r w:rsidR="008B17E8">
          <w:rPr>
            <w:rFonts w:ascii="Times New Roman" w:hAnsi="Times New Roman" w:cs="Times New Roman"/>
            <w:noProof/>
            <w:sz w:val="20"/>
          </w:rPr>
          <w:t>16</w:t>
        </w:r>
        <w:r w:rsidRPr="00626F08">
          <w:rPr>
            <w:rFonts w:ascii="Times New Roman" w:hAnsi="Times New Roman" w:cs="Times New Roman"/>
            <w:sz w:val="20"/>
          </w:rPr>
          <w:fldChar w:fldCharType="end"/>
        </w:r>
      </w:p>
    </w:sdtContent>
  </w:sdt>
  <w:p w14:paraId="26EBC2F5" w14:textId="77777777" w:rsidR="006223A2" w:rsidRPr="00626F08" w:rsidRDefault="006223A2">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A4E2B" w14:textId="77777777" w:rsidR="009F0A0E" w:rsidRDefault="009F0A0E" w:rsidP="006223A2">
      <w:pPr>
        <w:spacing w:line="240" w:lineRule="auto"/>
      </w:pPr>
      <w:r>
        <w:separator/>
      </w:r>
    </w:p>
  </w:footnote>
  <w:footnote w:type="continuationSeparator" w:id="0">
    <w:p w14:paraId="4CC31793" w14:textId="77777777" w:rsidR="009F0A0E" w:rsidRDefault="009F0A0E" w:rsidP="006223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4619E"/>
    <w:multiLevelType w:val="multilevel"/>
    <w:tmpl w:val="45AADFF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38A668C9"/>
    <w:multiLevelType w:val="multilevel"/>
    <w:tmpl w:val="874A80A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5D4A2520"/>
    <w:multiLevelType w:val="multilevel"/>
    <w:tmpl w:val="C5CE0FF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9CC"/>
    <w:rsid w:val="00095891"/>
    <w:rsid w:val="001A2AEA"/>
    <w:rsid w:val="00432932"/>
    <w:rsid w:val="00466500"/>
    <w:rsid w:val="005B52AA"/>
    <w:rsid w:val="00612755"/>
    <w:rsid w:val="00612E8B"/>
    <w:rsid w:val="006223A2"/>
    <w:rsid w:val="00626F08"/>
    <w:rsid w:val="00716765"/>
    <w:rsid w:val="008B17E8"/>
    <w:rsid w:val="00903211"/>
    <w:rsid w:val="009F0A0E"/>
    <w:rsid w:val="00AF5706"/>
    <w:rsid w:val="00BD6623"/>
    <w:rsid w:val="00CA4EC9"/>
    <w:rsid w:val="00D739CC"/>
    <w:rsid w:val="00DA53C4"/>
    <w:rsid w:val="00E607FA"/>
    <w:rsid w:val="00E760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B96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AEA"/>
  </w:style>
  <w:style w:type="paragraph" w:styleId="Heading1">
    <w:name w:val="heading 1"/>
    <w:basedOn w:val="Normal1"/>
    <w:next w:val="Normal1"/>
    <w:rsid w:val="00E7604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E7604A"/>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E7604A"/>
    <w:pPr>
      <w:keepNext/>
      <w:keepLines/>
      <w:spacing w:before="320" w:after="80" w:line="360" w:lineRule="auto"/>
      <w:outlineLvl w:val="2"/>
    </w:pPr>
    <w:rPr>
      <w:rFonts w:ascii="Times New Roman" w:hAnsi="Times New Roman"/>
      <w:b/>
      <w:color w:val="000000" w:themeColor="text1"/>
      <w:sz w:val="24"/>
      <w:szCs w:val="28"/>
    </w:rPr>
  </w:style>
  <w:style w:type="paragraph" w:styleId="Heading4">
    <w:name w:val="heading 4"/>
    <w:basedOn w:val="Normal1"/>
    <w:next w:val="Normal1"/>
    <w:rsid w:val="00D739CC"/>
    <w:pPr>
      <w:keepNext/>
      <w:keepLines/>
      <w:spacing w:before="280" w:after="80"/>
      <w:outlineLvl w:val="3"/>
    </w:pPr>
    <w:rPr>
      <w:color w:val="666666"/>
      <w:sz w:val="24"/>
      <w:szCs w:val="24"/>
    </w:rPr>
  </w:style>
  <w:style w:type="paragraph" w:styleId="Heading5">
    <w:name w:val="heading 5"/>
    <w:basedOn w:val="Normal1"/>
    <w:next w:val="Normal1"/>
    <w:rsid w:val="00D739CC"/>
    <w:pPr>
      <w:keepNext/>
      <w:keepLines/>
      <w:spacing w:before="240" w:after="80"/>
      <w:outlineLvl w:val="4"/>
    </w:pPr>
    <w:rPr>
      <w:color w:val="666666"/>
    </w:rPr>
  </w:style>
  <w:style w:type="paragraph" w:styleId="Heading6">
    <w:name w:val="heading 6"/>
    <w:basedOn w:val="Normal1"/>
    <w:next w:val="Normal1"/>
    <w:rsid w:val="00D739C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739CC"/>
  </w:style>
  <w:style w:type="paragraph" w:styleId="Title">
    <w:name w:val="Title"/>
    <w:basedOn w:val="Normal1"/>
    <w:next w:val="Normal1"/>
    <w:rsid w:val="00D739CC"/>
    <w:pPr>
      <w:keepNext/>
      <w:keepLines/>
      <w:spacing w:after="60"/>
    </w:pPr>
    <w:rPr>
      <w:sz w:val="52"/>
      <w:szCs w:val="52"/>
    </w:rPr>
  </w:style>
  <w:style w:type="paragraph" w:styleId="Subtitle">
    <w:name w:val="Subtitle"/>
    <w:basedOn w:val="Normal1"/>
    <w:next w:val="Normal1"/>
    <w:rsid w:val="00D739CC"/>
    <w:pPr>
      <w:keepNext/>
      <w:keepLines/>
      <w:spacing w:after="320"/>
    </w:pPr>
    <w:rPr>
      <w:color w:val="666666"/>
      <w:sz w:val="30"/>
      <w:szCs w:val="30"/>
    </w:rPr>
  </w:style>
  <w:style w:type="table" w:customStyle="1" w:styleId="a">
    <w:name w:val="a"/>
    <w:basedOn w:val="TableNormal"/>
    <w:rsid w:val="00D739CC"/>
    <w:tblPr>
      <w:tblStyleRowBandSize w:val="1"/>
      <w:tblStyleColBandSize w:val="1"/>
      <w:tblCellMar>
        <w:top w:w="100" w:type="dxa"/>
        <w:left w:w="100" w:type="dxa"/>
        <w:bottom w:w="100" w:type="dxa"/>
        <w:right w:w="100" w:type="dxa"/>
      </w:tblCellMar>
    </w:tblPr>
  </w:style>
  <w:style w:type="table" w:customStyle="1" w:styleId="a0">
    <w:name w:val="a0"/>
    <w:basedOn w:val="TableNormal"/>
    <w:rsid w:val="00D739CC"/>
    <w:tblPr>
      <w:tblStyleRowBandSize w:val="1"/>
      <w:tblStyleColBandSize w:val="1"/>
      <w:tblCellMar>
        <w:top w:w="100" w:type="dxa"/>
        <w:left w:w="100" w:type="dxa"/>
        <w:bottom w:w="100" w:type="dxa"/>
        <w:right w:w="100" w:type="dxa"/>
      </w:tblCellMar>
    </w:tblPr>
  </w:style>
  <w:style w:type="table" w:customStyle="1" w:styleId="a1">
    <w:name w:val="a1"/>
    <w:basedOn w:val="TableNormal"/>
    <w:rsid w:val="00D739CC"/>
    <w:tblPr>
      <w:tblStyleRowBandSize w:val="1"/>
      <w:tblStyleColBandSize w:val="1"/>
      <w:tblCellMar>
        <w:top w:w="100" w:type="dxa"/>
        <w:left w:w="100" w:type="dxa"/>
        <w:bottom w:w="100" w:type="dxa"/>
        <w:right w:w="100" w:type="dxa"/>
      </w:tblCellMar>
    </w:tblPr>
  </w:style>
  <w:style w:type="table" w:customStyle="1" w:styleId="a2">
    <w:name w:val="a2"/>
    <w:basedOn w:val="TableNormal"/>
    <w:rsid w:val="00D739CC"/>
    <w:tblPr>
      <w:tblStyleRowBandSize w:val="1"/>
      <w:tblStyleColBandSize w:val="1"/>
      <w:tblCellMar>
        <w:top w:w="100" w:type="dxa"/>
        <w:left w:w="100" w:type="dxa"/>
        <w:bottom w:w="100" w:type="dxa"/>
        <w:right w:w="100" w:type="dxa"/>
      </w:tblCellMar>
    </w:tblPr>
  </w:style>
  <w:style w:type="table" w:customStyle="1" w:styleId="a3">
    <w:name w:val="a3"/>
    <w:basedOn w:val="TableNormal"/>
    <w:rsid w:val="00D739CC"/>
    <w:tblPr>
      <w:tblStyleRowBandSize w:val="1"/>
      <w:tblStyleColBandSize w:val="1"/>
      <w:tblCellMar>
        <w:top w:w="100" w:type="dxa"/>
        <w:left w:w="100" w:type="dxa"/>
        <w:bottom w:w="100" w:type="dxa"/>
        <w:right w:w="100" w:type="dxa"/>
      </w:tblCellMar>
    </w:tblPr>
  </w:style>
  <w:style w:type="table" w:customStyle="1" w:styleId="a4">
    <w:name w:val="a4"/>
    <w:basedOn w:val="TableNormal"/>
    <w:rsid w:val="00D739CC"/>
    <w:tblPr>
      <w:tblStyleRowBandSize w:val="1"/>
      <w:tblStyleColBandSize w:val="1"/>
      <w:tblCellMar>
        <w:top w:w="100" w:type="dxa"/>
        <w:left w:w="100" w:type="dxa"/>
        <w:bottom w:w="100" w:type="dxa"/>
        <w:right w:w="100" w:type="dxa"/>
      </w:tblCellMar>
    </w:tblPr>
  </w:style>
  <w:style w:type="table" w:customStyle="1" w:styleId="a5">
    <w:name w:val="a5"/>
    <w:basedOn w:val="TableNormal"/>
    <w:rsid w:val="00D739CC"/>
    <w:tblPr>
      <w:tblStyleRowBandSize w:val="1"/>
      <w:tblStyleColBandSize w:val="1"/>
      <w:tblCellMar>
        <w:top w:w="100" w:type="dxa"/>
        <w:left w:w="100" w:type="dxa"/>
        <w:bottom w:w="100" w:type="dxa"/>
        <w:right w:w="100" w:type="dxa"/>
      </w:tblCellMar>
    </w:tblPr>
  </w:style>
  <w:style w:type="table" w:customStyle="1" w:styleId="a6">
    <w:name w:val="a6"/>
    <w:basedOn w:val="TableNormal"/>
    <w:rsid w:val="00D739CC"/>
    <w:tblPr>
      <w:tblStyleRowBandSize w:val="1"/>
      <w:tblStyleColBandSize w:val="1"/>
      <w:tblCellMar>
        <w:top w:w="100" w:type="dxa"/>
        <w:left w:w="100" w:type="dxa"/>
        <w:bottom w:w="100" w:type="dxa"/>
        <w:right w:w="100" w:type="dxa"/>
      </w:tblCellMar>
    </w:tblPr>
  </w:style>
  <w:style w:type="table" w:customStyle="1" w:styleId="a7">
    <w:name w:val="a7"/>
    <w:basedOn w:val="TableNormal"/>
    <w:rsid w:val="00D739CC"/>
    <w:tblPr>
      <w:tblStyleRowBandSize w:val="1"/>
      <w:tblStyleColBandSize w:val="1"/>
      <w:tblCellMar>
        <w:top w:w="100" w:type="dxa"/>
        <w:left w:w="100" w:type="dxa"/>
        <w:bottom w:w="100" w:type="dxa"/>
        <w:right w:w="100" w:type="dxa"/>
      </w:tblCellMar>
    </w:tblPr>
  </w:style>
  <w:style w:type="table" w:customStyle="1" w:styleId="a8">
    <w:name w:val="a8"/>
    <w:basedOn w:val="TableNormal"/>
    <w:rsid w:val="00D739CC"/>
    <w:tblPr>
      <w:tblStyleRowBandSize w:val="1"/>
      <w:tblStyleColBandSize w:val="1"/>
      <w:tblCellMar>
        <w:top w:w="100" w:type="dxa"/>
        <w:left w:w="100" w:type="dxa"/>
        <w:bottom w:w="100" w:type="dxa"/>
        <w:right w:w="100" w:type="dxa"/>
      </w:tblCellMar>
    </w:tblPr>
  </w:style>
  <w:style w:type="table" w:customStyle="1" w:styleId="a9">
    <w:name w:val="a9"/>
    <w:basedOn w:val="TableNormal"/>
    <w:rsid w:val="00D739C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6223A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223A2"/>
  </w:style>
  <w:style w:type="paragraph" w:styleId="Footer">
    <w:name w:val="footer"/>
    <w:basedOn w:val="Normal"/>
    <w:link w:val="FooterChar"/>
    <w:uiPriority w:val="99"/>
    <w:unhideWhenUsed/>
    <w:rsid w:val="006223A2"/>
    <w:pPr>
      <w:tabs>
        <w:tab w:val="center" w:pos="4680"/>
        <w:tab w:val="right" w:pos="9360"/>
      </w:tabs>
      <w:spacing w:line="240" w:lineRule="auto"/>
    </w:pPr>
  </w:style>
  <w:style w:type="character" w:customStyle="1" w:styleId="FooterChar">
    <w:name w:val="Footer Char"/>
    <w:basedOn w:val="DefaultParagraphFont"/>
    <w:link w:val="Footer"/>
    <w:uiPriority w:val="99"/>
    <w:rsid w:val="006223A2"/>
  </w:style>
  <w:style w:type="paragraph" w:styleId="TOCHeading">
    <w:name w:val="TOC Heading"/>
    <w:basedOn w:val="Heading1"/>
    <w:next w:val="Normal"/>
    <w:uiPriority w:val="39"/>
    <w:semiHidden/>
    <w:unhideWhenUsed/>
    <w:qFormat/>
    <w:rsid w:val="00CA4EC9"/>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CA4EC9"/>
    <w:pPr>
      <w:spacing w:after="100"/>
    </w:pPr>
  </w:style>
  <w:style w:type="paragraph" w:styleId="TOC2">
    <w:name w:val="toc 2"/>
    <w:basedOn w:val="Normal"/>
    <w:next w:val="Normal"/>
    <w:autoRedefine/>
    <w:uiPriority w:val="39"/>
    <w:unhideWhenUsed/>
    <w:rsid w:val="00CA4EC9"/>
    <w:pPr>
      <w:spacing w:after="100"/>
      <w:ind w:left="220"/>
    </w:pPr>
  </w:style>
  <w:style w:type="paragraph" w:styleId="TOC3">
    <w:name w:val="toc 3"/>
    <w:basedOn w:val="Normal"/>
    <w:next w:val="Normal"/>
    <w:autoRedefine/>
    <w:uiPriority w:val="39"/>
    <w:unhideWhenUsed/>
    <w:rsid w:val="00CA4EC9"/>
    <w:pPr>
      <w:spacing w:after="100"/>
      <w:ind w:left="440"/>
    </w:pPr>
  </w:style>
  <w:style w:type="character" w:styleId="Hyperlink">
    <w:name w:val="Hyperlink"/>
    <w:basedOn w:val="DefaultParagraphFont"/>
    <w:uiPriority w:val="99"/>
    <w:unhideWhenUsed/>
    <w:rsid w:val="00CA4EC9"/>
    <w:rPr>
      <w:color w:val="0000FF" w:themeColor="hyperlink"/>
      <w:u w:val="single"/>
    </w:rPr>
  </w:style>
  <w:style w:type="paragraph" w:styleId="BalloonText">
    <w:name w:val="Balloon Text"/>
    <w:basedOn w:val="Normal"/>
    <w:link w:val="BalloonTextChar"/>
    <w:uiPriority w:val="99"/>
    <w:semiHidden/>
    <w:unhideWhenUsed/>
    <w:rsid w:val="00CA4E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4EC9"/>
    <w:rPr>
      <w:rFonts w:ascii="Tahoma" w:hAnsi="Tahoma" w:cs="Tahoma"/>
      <w:sz w:val="16"/>
      <w:szCs w:val="16"/>
    </w:rPr>
  </w:style>
  <w:style w:type="paragraph" w:styleId="NoSpacing">
    <w:name w:val="No Spacing"/>
    <w:uiPriority w:val="1"/>
    <w:qFormat/>
    <w:rsid w:val="005B52A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4F9B53-D1D5-4165-8AE2-927D97630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3569</Words>
  <Characters>20345</Characters>
  <Application>Microsoft Office Word</Application>
  <DocSecurity>0</DocSecurity>
  <Lines>169</Lines>
  <Paragraphs>47</Paragraphs>
  <ScaleCrop>false</ScaleCrop>
  <Company/>
  <LinksUpToDate>false</LinksUpToDate>
  <CharactersWithSpaces>23867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2021-09-02T21:40:00Z</dcterms:created>
  <dcterms:modified xsi:type="dcterms:W3CDTF">2021-09-02T21:40:00Z</dcterms:modified>
</cp:coreProperties>
</file>