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301C" w:rsidRDefault="003C301C" w:rsidP="003C301C">
      <w:pPr>
        <w:jc w:val="center"/>
        <w:rPr>
          <w:rFonts w:ascii="Arial" w:hAnsi="Arial"/>
          <w:b/>
        </w:rPr>
      </w:pPr>
      <w:bookmarkStart w:id="0" w:name="_GoBack"/>
      <w:bookmarkEnd w:id="0"/>
      <w:r>
        <w:rPr>
          <w:rFonts w:ascii="Arial" w:hAnsi="Arial"/>
          <w:b/>
        </w:rPr>
        <w:t>A Background to Research Methods</w:t>
      </w:r>
    </w:p>
    <w:p w:rsidR="003C301C" w:rsidRDefault="003C301C" w:rsidP="003C301C">
      <w:pPr>
        <w:rPr>
          <w:rFonts w:ascii="Arial" w:hAnsi="Arial"/>
          <w:b/>
        </w:rPr>
      </w:pPr>
    </w:p>
    <w:p w:rsidR="003C301C" w:rsidRDefault="003C301C" w:rsidP="003C301C">
      <w:pPr>
        <w:rPr>
          <w:rFonts w:ascii="Arial" w:hAnsi="Arial"/>
          <w:b/>
        </w:rPr>
      </w:pPr>
      <w:r>
        <w:rPr>
          <w:rFonts w:ascii="Arial" w:hAnsi="Arial"/>
          <w:b/>
        </w:rPr>
        <w:t>The Nature of Enquiry</w:t>
      </w:r>
    </w:p>
    <w:p w:rsidR="003C301C" w:rsidRDefault="003C301C" w:rsidP="003C301C">
      <w:pPr>
        <w:rPr>
          <w:rFonts w:ascii="Arial" w:hAnsi="Arial"/>
          <w:b/>
        </w:rPr>
      </w:pPr>
    </w:p>
    <w:p w:rsidR="003C301C" w:rsidRDefault="003C301C" w:rsidP="003C301C">
      <w:pPr>
        <w:rPr>
          <w:rFonts w:ascii="Arial" w:hAnsi="Arial"/>
        </w:rPr>
      </w:pPr>
      <w:r>
        <w:rPr>
          <w:rFonts w:ascii="Arial" w:hAnsi="Arial"/>
        </w:rPr>
        <w:t xml:space="preserve">Cohen, </w:t>
      </w:r>
      <w:proofErr w:type="spellStart"/>
      <w:r>
        <w:rPr>
          <w:rFonts w:ascii="Arial" w:hAnsi="Arial"/>
        </w:rPr>
        <w:t>Manion</w:t>
      </w:r>
      <w:proofErr w:type="spellEnd"/>
      <w:r>
        <w:rPr>
          <w:rFonts w:ascii="Arial" w:hAnsi="Arial"/>
        </w:rPr>
        <w:t xml:space="preserve"> and Morrison (2011) cite Hitchcock and Hughes’ (1995) “important notion” (2011: 3) that:</w:t>
      </w:r>
    </w:p>
    <w:p w:rsidR="003C301C" w:rsidRDefault="003C301C" w:rsidP="003C301C">
      <w:pPr>
        <w:rPr>
          <w:rFonts w:ascii="Arial" w:hAnsi="Arial"/>
        </w:rPr>
      </w:pPr>
    </w:p>
    <w:tbl>
      <w:tblPr>
        <w:tblStyle w:val="TableGrid"/>
        <w:tblW w:w="0" w:type="auto"/>
        <w:tblLook w:val="04A0" w:firstRow="1" w:lastRow="0" w:firstColumn="1" w:lastColumn="0" w:noHBand="0" w:noVBand="1"/>
      </w:tblPr>
      <w:tblGrid>
        <w:gridCol w:w="9236"/>
      </w:tblGrid>
      <w:tr w:rsidR="003C301C" w:rsidTr="00CF651F">
        <w:tc>
          <w:tcPr>
            <w:tcW w:w="9236" w:type="dxa"/>
          </w:tcPr>
          <w:p w:rsidR="003C301C" w:rsidRDefault="003C301C" w:rsidP="00CF651F">
            <w:pPr>
              <w:rPr>
                <w:rFonts w:ascii="Arial" w:hAnsi="Arial"/>
              </w:rPr>
            </w:pPr>
          </w:p>
          <w:p w:rsidR="003C301C" w:rsidRDefault="003C301C" w:rsidP="00CF651F">
            <w:pPr>
              <w:jc w:val="center"/>
              <w:rPr>
                <w:rFonts w:ascii="Arial" w:hAnsi="Arial"/>
              </w:rPr>
            </w:pPr>
            <w:r>
              <w:rPr>
                <w:rFonts w:ascii="Arial" w:hAnsi="Arial"/>
              </w:rPr>
              <w:t>Ontological assumptions</w:t>
            </w:r>
          </w:p>
          <w:p w:rsidR="003C301C" w:rsidRDefault="003C301C" w:rsidP="00CF651F">
            <w:pPr>
              <w:jc w:val="center"/>
              <w:rPr>
                <w:rFonts w:ascii="Arial" w:hAnsi="Arial"/>
                <w:b/>
                <w:color w:val="C0504D" w:themeColor="accent2"/>
              </w:rPr>
            </w:pPr>
            <w:r>
              <w:rPr>
                <w:rFonts w:ascii="Arial" w:hAnsi="Arial"/>
                <w:b/>
                <w:color w:val="C0504D" w:themeColor="accent2"/>
              </w:rPr>
              <w:t>assumptions about the nature of reality and the nature of things</w:t>
            </w:r>
          </w:p>
          <w:p w:rsidR="003C301C" w:rsidRPr="0055072E" w:rsidRDefault="003C301C" w:rsidP="00CF651F">
            <w:pPr>
              <w:jc w:val="center"/>
              <w:rPr>
                <w:rFonts w:ascii="Arial" w:hAnsi="Arial"/>
                <w:i/>
              </w:rPr>
            </w:pPr>
            <w:r w:rsidRPr="0055072E">
              <w:rPr>
                <w:rFonts w:ascii="Arial" w:hAnsi="Arial"/>
                <w:i/>
              </w:rPr>
              <w:t>lead to</w:t>
            </w:r>
          </w:p>
          <w:p w:rsidR="003C301C" w:rsidRDefault="003C301C" w:rsidP="00CF651F">
            <w:pPr>
              <w:jc w:val="center"/>
              <w:rPr>
                <w:rFonts w:ascii="Arial" w:hAnsi="Arial"/>
                <w:b/>
                <w:color w:val="C0504D" w:themeColor="accent2"/>
              </w:rPr>
            </w:pPr>
          </w:p>
          <w:p w:rsidR="003C301C" w:rsidRPr="00A647CF" w:rsidRDefault="003C301C" w:rsidP="00CF651F">
            <w:pPr>
              <w:jc w:val="center"/>
              <w:rPr>
                <w:rFonts w:ascii="Arial" w:hAnsi="Arial"/>
                <w:b/>
                <w:color w:val="C0504D" w:themeColor="accent2"/>
              </w:rPr>
            </w:pPr>
            <w:r>
              <w:rPr>
                <w:rFonts w:ascii="Arial" w:hAnsi="Arial"/>
                <w:b/>
                <w:noProof/>
                <w:color w:val="C0504D" w:themeColor="accent2"/>
                <w:lang w:eastAsia="en-GB"/>
              </w:rPr>
              <mc:AlternateContent>
                <mc:Choice Requires="wps">
                  <w:drawing>
                    <wp:anchor distT="0" distB="0" distL="114300" distR="114300" simplePos="0" relativeHeight="251659264" behindDoc="0" locked="0" layoutInCell="1" allowOverlap="1" wp14:anchorId="5A00BF89" wp14:editId="69C0E2BA">
                      <wp:simplePos x="0" y="0"/>
                      <wp:positionH relativeFrom="column">
                        <wp:posOffset>2908935</wp:posOffset>
                      </wp:positionH>
                      <wp:positionV relativeFrom="paragraph">
                        <wp:posOffset>20955</wp:posOffset>
                      </wp:positionV>
                      <wp:extent cx="0" cy="571500"/>
                      <wp:effectExtent l="127000" t="25400" r="101600" b="114300"/>
                      <wp:wrapNone/>
                      <wp:docPr id="1" name="Straight Arrow Connector 1"/>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29.05pt;margin-top:1.65pt;width:0;height: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" strokecolor="#4f81bd [3204]" strokeweight="2pt">
                      <v:stroke endarrow="open"/>
                      <v:shadow on="t" color="black" opacity="24903f" origin=",.5" offset="0,.55556mm"/>
                    </v:shape>
                  </w:pict>
                </mc:Fallback>
              </mc:AlternateContent>
            </w:r>
          </w:p>
          <w:p w:rsidR="003C301C" w:rsidRDefault="003C301C" w:rsidP="00CF651F">
            <w:pPr>
              <w:rPr>
                <w:rFonts w:ascii="Arial" w:hAnsi="Arial"/>
              </w:rPr>
            </w:pPr>
          </w:p>
          <w:p w:rsidR="003C301C" w:rsidRDefault="003C301C" w:rsidP="00CF651F">
            <w:pPr>
              <w:rPr>
                <w:rFonts w:ascii="Arial" w:hAnsi="Arial"/>
              </w:rPr>
            </w:pPr>
          </w:p>
          <w:p w:rsidR="003C301C" w:rsidRDefault="003C301C" w:rsidP="00CF651F">
            <w:pPr>
              <w:jc w:val="center"/>
              <w:rPr>
                <w:rFonts w:ascii="Arial" w:hAnsi="Arial"/>
              </w:rPr>
            </w:pPr>
          </w:p>
          <w:p w:rsidR="003C301C" w:rsidRDefault="003C301C" w:rsidP="00CF651F">
            <w:pPr>
              <w:jc w:val="center"/>
              <w:rPr>
                <w:rFonts w:ascii="Arial" w:hAnsi="Arial"/>
              </w:rPr>
            </w:pPr>
          </w:p>
          <w:p w:rsidR="003C301C" w:rsidRDefault="003C301C" w:rsidP="00CF651F">
            <w:pPr>
              <w:jc w:val="center"/>
              <w:rPr>
                <w:rFonts w:ascii="Arial" w:hAnsi="Arial"/>
              </w:rPr>
            </w:pPr>
            <w:r>
              <w:rPr>
                <w:rFonts w:ascii="Arial" w:hAnsi="Arial"/>
              </w:rPr>
              <w:t>Epistemological assumptions</w:t>
            </w:r>
          </w:p>
          <w:p w:rsidR="003C301C" w:rsidRDefault="003C301C" w:rsidP="00CF651F">
            <w:pPr>
              <w:jc w:val="center"/>
              <w:rPr>
                <w:rFonts w:ascii="Arial" w:hAnsi="Arial"/>
                <w:b/>
                <w:color w:val="C0504D" w:themeColor="accent2"/>
              </w:rPr>
            </w:pPr>
            <w:r>
              <w:rPr>
                <w:rFonts w:ascii="Arial" w:hAnsi="Arial"/>
                <w:b/>
                <w:color w:val="C0504D" w:themeColor="accent2"/>
              </w:rPr>
              <w:t>ways of researching and enquiring into the nature of reality and the nature of things</w:t>
            </w:r>
          </w:p>
          <w:p w:rsidR="003C301C" w:rsidRPr="005A1A50" w:rsidRDefault="003C301C" w:rsidP="00CF651F">
            <w:pPr>
              <w:jc w:val="center"/>
              <w:rPr>
                <w:rFonts w:ascii="Arial" w:hAnsi="Arial"/>
                <w:i/>
              </w:rPr>
            </w:pPr>
            <w:r w:rsidRPr="005A1A50">
              <w:rPr>
                <w:rFonts w:ascii="Arial" w:hAnsi="Arial"/>
                <w:i/>
              </w:rPr>
              <w:t xml:space="preserve">These, in turn </w:t>
            </w:r>
          </w:p>
          <w:p w:rsidR="003C301C" w:rsidRDefault="003C301C" w:rsidP="00CF651F">
            <w:pPr>
              <w:jc w:val="center"/>
              <w:rPr>
                <w:rFonts w:ascii="Arial" w:hAnsi="Arial"/>
                <w:b/>
                <w:color w:val="C0504D" w:themeColor="accent2"/>
              </w:rPr>
            </w:pPr>
          </w:p>
          <w:p w:rsidR="003C301C" w:rsidRPr="00CC2DAF" w:rsidRDefault="003C301C" w:rsidP="00CF651F">
            <w:pPr>
              <w:jc w:val="center"/>
              <w:rPr>
                <w:rFonts w:ascii="Arial" w:hAnsi="Arial"/>
                <w:b/>
                <w:color w:val="C0504D" w:themeColor="accent2"/>
              </w:rPr>
            </w:pPr>
          </w:p>
          <w:p w:rsidR="003C301C" w:rsidRDefault="003C301C" w:rsidP="00CF651F">
            <w:pPr>
              <w:rPr>
                <w:rFonts w:ascii="Arial" w:hAnsi="Arial"/>
              </w:rPr>
            </w:pPr>
            <w:r>
              <w:rPr>
                <w:rFonts w:ascii="Arial" w:hAnsi="Arial"/>
                <w:b/>
                <w:noProof/>
                <w:color w:val="C0504D" w:themeColor="accent2"/>
                <w:lang w:eastAsia="en-GB"/>
              </w:rPr>
              <mc:AlternateContent>
                <mc:Choice Requires="wps">
                  <w:drawing>
                    <wp:anchor distT="0" distB="0" distL="114300" distR="114300" simplePos="0" relativeHeight="251660288" behindDoc="0" locked="0" layoutInCell="1" allowOverlap="1" wp14:anchorId="3B0B4371" wp14:editId="3A270C8F">
                      <wp:simplePos x="0" y="0"/>
                      <wp:positionH relativeFrom="column">
                        <wp:posOffset>2908935</wp:posOffset>
                      </wp:positionH>
                      <wp:positionV relativeFrom="paragraph">
                        <wp:posOffset>43815</wp:posOffset>
                      </wp:positionV>
                      <wp:extent cx="0" cy="571500"/>
                      <wp:effectExtent l="127000" t="25400" r="101600" b="114300"/>
                      <wp:wrapNone/>
                      <wp:docPr id="2" name="Straight Arrow Connector 2"/>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2" o:spid="_x0000_s1026" type="#_x0000_t32" style="position:absolute;margin-left:229.05pt;margin-top:3.45pt;width:0;height: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" strokecolor="#4f81bd [3204]" strokeweight="2pt">
                      <v:stroke endarrow="open"/>
                      <v:shadow on="t" color="black" opacity="24903f" origin=",.5" offset="0,.55556mm"/>
                    </v:shape>
                  </w:pict>
                </mc:Fallback>
              </mc:AlternateContent>
            </w:r>
          </w:p>
          <w:p w:rsidR="003C301C" w:rsidRDefault="003C301C" w:rsidP="00CF651F">
            <w:pPr>
              <w:rPr>
                <w:rFonts w:ascii="Arial" w:hAnsi="Arial"/>
              </w:rPr>
            </w:pPr>
          </w:p>
          <w:p w:rsidR="003C301C" w:rsidRDefault="003C301C" w:rsidP="00CF651F">
            <w:pPr>
              <w:tabs>
                <w:tab w:val="left" w:pos="3980"/>
              </w:tabs>
              <w:rPr>
                <w:rFonts w:ascii="Arial" w:hAnsi="Arial"/>
              </w:rPr>
            </w:pPr>
            <w:r>
              <w:rPr>
                <w:rFonts w:ascii="Arial" w:hAnsi="Arial"/>
              </w:rPr>
              <w:tab/>
            </w:r>
          </w:p>
          <w:p w:rsidR="003C301C" w:rsidRDefault="003C301C" w:rsidP="00CF651F">
            <w:pPr>
              <w:rPr>
                <w:rFonts w:ascii="Arial" w:hAnsi="Arial"/>
              </w:rPr>
            </w:pPr>
          </w:p>
          <w:p w:rsidR="003C301C" w:rsidRDefault="003C301C" w:rsidP="00CF651F">
            <w:pPr>
              <w:rPr>
                <w:rFonts w:ascii="Arial" w:hAnsi="Arial"/>
              </w:rPr>
            </w:pPr>
          </w:p>
          <w:p w:rsidR="003C301C" w:rsidRDefault="003C301C" w:rsidP="00CF651F">
            <w:pPr>
              <w:jc w:val="center"/>
              <w:rPr>
                <w:rFonts w:ascii="Arial" w:hAnsi="Arial"/>
              </w:rPr>
            </w:pPr>
            <w:r>
              <w:rPr>
                <w:rFonts w:ascii="Arial" w:hAnsi="Arial"/>
              </w:rPr>
              <w:t>give rise to methodological considerations</w:t>
            </w:r>
          </w:p>
          <w:p w:rsidR="003C301C" w:rsidRPr="005A1A50" w:rsidRDefault="003C301C" w:rsidP="00CF651F">
            <w:pPr>
              <w:jc w:val="center"/>
              <w:rPr>
                <w:rFonts w:ascii="Arial" w:hAnsi="Arial"/>
                <w:b/>
              </w:rPr>
            </w:pPr>
            <w:r>
              <w:rPr>
                <w:rFonts w:ascii="Arial" w:hAnsi="Arial"/>
                <w:b/>
                <w:color w:val="C0504D" w:themeColor="accent2"/>
              </w:rPr>
              <w:t>considerations about the overall process we will use</w:t>
            </w:r>
          </w:p>
          <w:p w:rsidR="003C301C" w:rsidRPr="0055072E" w:rsidRDefault="003C301C" w:rsidP="00CF651F">
            <w:pPr>
              <w:jc w:val="center"/>
              <w:rPr>
                <w:rFonts w:ascii="Arial" w:hAnsi="Arial"/>
                <w:i/>
              </w:rPr>
            </w:pPr>
            <w:r w:rsidRPr="0055072E">
              <w:rPr>
                <w:rFonts w:ascii="Arial" w:hAnsi="Arial"/>
                <w:i/>
              </w:rPr>
              <w:t>Which in turn</w:t>
            </w:r>
          </w:p>
          <w:p w:rsidR="003C301C" w:rsidRDefault="003C301C" w:rsidP="00CF651F">
            <w:pPr>
              <w:rPr>
                <w:rFonts w:ascii="Arial" w:hAnsi="Arial"/>
              </w:rPr>
            </w:pPr>
            <w:r>
              <w:rPr>
                <w:rFonts w:ascii="Arial" w:hAnsi="Arial"/>
                <w:b/>
                <w:noProof/>
                <w:color w:val="C0504D" w:themeColor="accent2"/>
                <w:lang w:eastAsia="en-GB"/>
              </w:rPr>
              <mc:AlternateContent>
                <mc:Choice Requires="wps">
                  <w:drawing>
                    <wp:anchor distT="0" distB="0" distL="114300" distR="114300" simplePos="0" relativeHeight="251661312" behindDoc="0" locked="0" layoutInCell="1" allowOverlap="1" wp14:anchorId="4FD55A91" wp14:editId="470046D0">
                      <wp:simplePos x="0" y="0"/>
                      <wp:positionH relativeFrom="column">
                        <wp:posOffset>2908935</wp:posOffset>
                      </wp:positionH>
                      <wp:positionV relativeFrom="paragraph">
                        <wp:posOffset>113030</wp:posOffset>
                      </wp:positionV>
                      <wp:extent cx="0" cy="571500"/>
                      <wp:effectExtent l="127000" t="25400" r="101600" b="114300"/>
                      <wp:wrapNone/>
                      <wp:docPr id="3" name="Straight Arrow Connector 3"/>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3" o:spid="_x0000_s1026" type="#_x0000_t32" style="position:absolute;margin-left:229.05pt;margin-top:8.9pt;width:0;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" strokecolor="#4f81bd [3204]" strokeweight="2pt">
                      <v:stroke endarrow="open"/>
                      <v:shadow on="t" color="black" opacity="24903f" origin=",.5" offset="0,.55556mm"/>
                    </v:shape>
                  </w:pict>
                </mc:Fallback>
              </mc:AlternateContent>
            </w:r>
          </w:p>
          <w:p w:rsidR="003C301C" w:rsidRDefault="003C301C" w:rsidP="00CF651F">
            <w:pPr>
              <w:rPr>
                <w:rFonts w:ascii="Arial" w:hAnsi="Arial"/>
              </w:rPr>
            </w:pPr>
          </w:p>
          <w:p w:rsidR="003C301C" w:rsidRDefault="003C301C" w:rsidP="00CF651F">
            <w:pPr>
              <w:rPr>
                <w:rFonts w:ascii="Arial" w:hAnsi="Arial"/>
              </w:rPr>
            </w:pPr>
          </w:p>
          <w:p w:rsidR="003C301C" w:rsidRDefault="003C301C" w:rsidP="00CF651F">
            <w:pPr>
              <w:rPr>
                <w:rFonts w:ascii="Arial" w:hAnsi="Arial"/>
              </w:rPr>
            </w:pPr>
          </w:p>
          <w:p w:rsidR="003C301C" w:rsidRPr="005A1A50" w:rsidRDefault="003C301C" w:rsidP="00CF651F">
            <w:pPr>
              <w:rPr>
                <w:rFonts w:ascii="Arial" w:hAnsi="Arial"/>
                <w:i/>
              </w:rPr>
            </w:pPr>
          </w:p>
          <w:p w:rsidR="003C301C" w:rsidRDefault="003C301C" w:rsidP="00CF651F">
            <w:pPr>
              <w:jc w:val="center"/>
              <w:rPr>
                <w:rFonts w:ascii="Arial" w:hAnsi="Arial"/>
              </w:rPr>
            </w:pPr>
            <w:r>
              <w:rPr>
                <w:rFonts w:ascii="Arial" w:hAnsi="Arial"/>
              </w:rPr>
              <w:t>Lead to considerations of methods to use</w:t>
            </w:r>
          </w:p>
          <w:p w:rsidR="003C301C" w:rsidRPr="005A1A50" w:rsidRDefault="003C301C" w:rsidP="00CF651F">
            <w:pPr>
              <w:jc w:val="center"/>
              <w:rPr>
                <w:rFonts w:ascii="Arial" w:hAnsi="Arial"/>
                <w:b/>
                <w:color w:val="FF0000"/>
              </w:rPr>
            </w:pPr>
            <w:r>
              <w:rPr>
                <w:rFonts w:ascii="Arial" w:hAnsi="Arial"/>
                <w:b/>
                <w:color w:val="FF0000"/>
              </w:rPr>
              <w:t>considerations of instrumentation and data collection</w:t>
            </w:r>
          </w:p>
          <w:p w:rsidR="003C301C" w:rsidRDefault="003C301C" w:rsidP="00CF651F">
            <w:pPr>
              <w:rPr>
                <w:rFonts w:ascii="Arial" w:hAnsi="Arial"/>
              </w:rPr>
            </w:pPr>
          </w:p>
          <w:p w:rsidR="003C301C" w:rsidRDefault="003C301C" w:rsidP="00CF651F">
            <w:pPr>
              <w:rPr>
                <w:rFonts w:ascii="Arial" w:hAnsi="Arial"/>
              </w:rPr>
            </w:pPr>
          </w:p>
        </w:tc>
      </w:tr>
    </w:tbl>
    <w:p w:rsidR="003C301C" w:rsidRDefault="003C301C" w:rsidP="003C301C">
      <w:pPr>
        <w:rPr>
          <w:rFonts w:ascii="Arial" w:hAnsi="Arial"/>
        </w:rPr>
      </w:pPr>
    </w:p>
    <w:p w:rsidR="003C301C" w:rsidRDefault="003C301C" w:rsidP="003C301C">
      <w:pPr>
        <w:rPr>
          <w:rFonts w:ascii="Arial" w:hAnsi="Arial"/>
        </w:rPr>
      </w:pPr>
      <w:r>
        <w:rPr>
          <w:rFonts w:ascii="Arial" w:hAnsi="Arial"/>
        </w:rPr>
        <w:t>The key point here is that our fundamental beliefs impact on our research as a whole, so it is clear that as researchers we require an element of self-awareness on our research ‘travels’.</w:t>
      </w:r>
    </w:p>
    <w:p w:rsidR="003C301C" w:rsidRDefault="003C301C" w:rsidP="003C301C">
      <w:pPr>
        <w:rPr>
          <w:rFonts w:ascii="Arial" w:hAnsi="Arial"/>
        </w:rPr>
      </w:pPr>
    </w:p>
    <w:p w:rsidR="003C301C" w:rsidRDefault="003C301C" w:rsidP="003C301C">
      <w:pPr>
        <w:rPr>
          <w:rFonts w:ascii="Arial" w:hAnsi="Arial"/>
        </w:rPr>
      </w:pPr>
    </w:p>
    <w:p w:rsidR="003C301C" w:rsidRDefault="003C301C" w:rsidP="003C301C">
      <w:pPr>
        <w:rPr>
          <w:rFonts w:ascii="Arial" w:hAnsi="Arial"/>
        </w:rPr>
      </w:pPr>
    </w:p>
    <w:p w:rsidR="003C301C" w:rsidRDefault="003C301C" w:rsidP="003C301C">
      <w:pPr>
        <w:rPr>
          <w:rFonts w:ascii="Arial" w:hAnsi="Arial"/>
        </w:rPr>
      </w:pPr>
    </w:p>
    <w:p w:rsidR="003C301C" w:rsidRDefault="003C301C" w:rsidP="003C301C">
      <w:pPr>
        <w:rPr>
          <w:rFonts w:ascii="Arial" w:hAnsi="Arial"/>
        </w:rPr>
      </w:pPr>
    </w:p>
    <w:p w:rsidR="003C301C" w:rsidRPr="00A647CF" w:rsidRDefault="003C301C" w:rsidP="003C301C">
      <w:pPr>
        <w:rPr>
          <w:rFonts w:ascii="Arial" w:hAnsi="Arial"/>
        </w:rPr>
      </w:pPr>
      <w:r>
        <w:rPr>
          <w:rFonts w:ascii="Arial" w:hAnsi="Arial"/>
        </w:rPr>
        <w:lastRenderedPageBreak/>
        <w:t>To understand the terms ‘ontology’ and ‘epistemology’ further, refer to this table:</w:t>
      </w:r>
    </w:p>
    <w:tbl>
      <w:tblPr>
        <w:tblStyle w:val="TableGrid"/>
        <w:tblW w:w="0" w:type="auto"/>
        <w:tblLook w:val="04A0" w:firstRow="1" w:lastRow="0" w:firstColumn="1" w:lastColumn="0" w:noHBand="0" w:noVBand="1"/>
      </w:tblPr>
      <w:tblGrid>
        <w:gridCol w:w="4618"/>
        <w:gridCol w:w="4618"/>
      </w:tblGrid>
      <w:tr w:rsidR="003C301C" w:rsidTr="00CF651F">
        <w:tc>
          <w:tcPr>
            <w:tcW w:w="4618" w:type="dxa"/>
          </w:tcPr>
          <w:p w:rsidR="003C301C" w:rsidRDefault="003C301C" w:rsidP="00CF651F">
            <w:pPr>
              <w:rPr>
                <w:rFonts w:ascii="Arial" w:hAnsi="Arial"/>
              </w:rPr>
            </w:pPr>
          </w:p>
          <w:p w:rsidR="003C301C" w:rsidRPr="005659BC" w:rsidRDefault="003C301C" w:rsidP="00CF651F">
            <w:pPr>
              <w:rPr>
                <w:rFonts w:ascii="Arial" w:hAnsi="Arial"/>
                <w:b/>
              </w:rPr>
            </w:pPr>
            <w:r w:rsidRPr="005659BC">
              <w:rPr>
                <w:rFonts w:ascii="Arial" w:hAnsi="Arial"/>
                <w:b/>
              </w:rPr>
              <w:t>Ontology</w:t>
            </w:r>
          </w:p>
          <w:p w:rsidR="003C301C" w:rsidRDefault="003C301C" w:rsidP="00CF651F">
            <w:pPr>
              <w:rPr>
                <w:rFonts w:ascii="Arial" w:hAnsi="Arial"/>
              </w:rPr>
            </w:pPr>
          </w:p>
          <w:p w:rsidR="003C301C" w:rsidRDefault="003C301C" w:rsidP="00CF651F">
            <w:pPr>
              <w:rPr>
                <w:rFonts w:ascii="Arial" w:hAnsi="Arial"/>
              </w:rPr>
            </w:pPr>
            <w:r>
              <w:rPr>
                <w:rFonts w:ascii="Arial" w:hAnsi="Arial"/>
              </w:rPr>
              <w:t>The fundamental beliefs we have about the world.  These can be:</w:t>
            </w:r>
          </w:p>
          <w:p w:rsidR="003C301C" w:rsidRDefault="003C301C" w:rsidP="00CF651F">
            <w:pPr>
              <w:rPr>
                <w:rFonts w:ascii="Arial" w:hAnsi="Arial"/>
              </w:rPr>
            </w:pPr>
          </w:p>
          <w:p w:rsidR="003C301C" w:rsidRDefault="003C301C" w:rsidP="00CF651F">
            <w:pPr>
              <w:rPr>
                <w:rFonts w:ascii="Arial" w:hAnsi="Arial"/>
              </w:rPr>
            </w:pPr>
          </w:p>
          <w:p w:rsidR="003C301C" w:rsidRDefault="003C301C" w:rsidP="00CF651F">
            <w:pPr>
              <w:rPr>
                <w:rFonts w:ascii="Arial" w:hAnsi="Arial"/>
              </w:rPr>
            </w:pPr>
          </w:p>
        </w:tc>
        <w:tc>
          <w:tcPr>
            <w:tcW w:w="4618" w:type="dxa"/>
          </w:tcPr>
          <w:p w:rsidR="003C301C" w:rsidRDefault="003C301C" w:rsidP="00CF651F">
            <w:pPr>
              <w:rPr>
                <w:rFonts w:ascii="Arial" w:hAnsi="Arial"/>
              </w:rPr>
            </w:pPr>
          </w:p>
          <w:p w:rsidR="003C301C" w:rsidRDefault="003C301C" w:rsidP="00CF651F">
            <w:pPr>
              <w:rPr>
                <w:rFonts w:ascii="Arial" w:hAnsi="Arial"/>
                <w:b/>
                <w:color w:val="660066"/>
              </w:rPr>
            </w:pPr>
            <w:r w:rsidRPr="005659BC">
              <w:rPr>
                <w:rFonts w:ascii="Arial" w:hAnsi="Arial"/>
                <w:b/>
                <w:color w:val="660066"/>
              </w:rPr>
              <w:t>Objectivism</w:t>
            </w:r>
          </w:p>
          <w:p w:rsidR="003C301C" w:rsidRPr="005659BC" w:rsidRDefault="003C301C" w:rsidP="00CF651F">
            <w:pPr>
              <w:rPr>
                <w:rFonts w:ascii="Arial" w:hAnsi="Arial"/>
              </w:rPr>
            </w:pPr>
            <w:r>
              <w:rPr>
                <w:rFonts w:ascii="Arial" w:hAnsi="Arial"/>
              </w:rPr>
              <w:t>Social phenomena and their meanings have an existence independent of social actors</w:t>
            </w:r>
          </w:p>
          <w:p w:rsidR="003C301C" w:rsidRDefault="003C301C" w:rsidP="00CF651F">
            <w:pPr>
              <w:rPr>
                <w:rFonts w:ascii="Arial" w:hAnsi="Arial"/>
                <w:b/>
                <w:color w:val="660066"/>
              </w:rPr>
            </w:pPr>
          </w:p>
          <w:p w:rsidR="003C301C" w:rsidRDefault="003C301C" w:rsidP="00CF651F">
            <w:pPr>
              <w:rPr>
                <w:rFonts w:ascii="Arial" w:hAnsi="Arial"/>
                <w:b/>
                <w:color w:val="660066"/>
              </w:rPr>
            </w:pPr>
            <w:r>
              <w:rPr>
                <w:rFonts w:ascii="Arial" w:hAnsi="Arial"/>
                <w:b/>
                <w:color w:val="660066"/>
              </w:rPr>
              <w:t>Constructivism</w:t>
            </w:r>
          </w:p>
          <w:p w:rsidR="003C301C" w:rsidRPr="005659BC" w:rsidRDefault="003C301C" w:rsidP="00CF651F">
            <w:pPr>
              <w:rPr>
                <w:rFonts w:ascii="Arial" w:hAnsi="Arial"/>
              </w:rPr>
            </w:pPr>
            <w:r>
              <w:rPr>
                <w:rFonts w:ascii="Arial" w:hAnsi="Arial"/>
              </w:rPr>
              <w:t>Social phenomena and their meanings are constructed through social interaction and therefore are in a constant state of revision</w:t>
            </w:r>
          </w:p>
        </w:tc>
      </w:tr>
      <w:tr w:rsidR="003C301C" w:rsidTr="00CF651F">
        <w:tc>
          <w:tcPr>
            <w:tcW w:w="4618" w:type="dxa"/>
          </w:tcPr>
          <w:p w:rsidR="003C301C" w:rsidRDefault="003C301C" w:rsidP="00CF651F">
            <w:pPr>
              <w:rPr>
                <w:rFonts w:ascii="Arial" w:hAnsi="Arial"/>
              </w:rPr>
            </w:pPr>
          </w:p>
          <w:p w:rsidR="003C301C" w:rsidRDefault="003C301C" w:rsidP="00CF651F">
            <w:pPr>
              <w:rPr>
                <w:rFonts w:ascii="Arial" w:hAnsi="Arial"/>
                <w:b/>
              </w:rPr>
            </w:pPr>
            <w:proofErr w:type="spellStart"/>
            <w:r>
              <w:rPr>
                <w:rFonts w:ascii="Arial" w:hAnsi="Arial"/>
                <w:b/>
              </w:rPr>
              <w:t>Epistomology</w:t>
            </w:r>
            <w:proofErr w:type="spellEnd"/>
          </w:p>
          <w:p w:rsidR="003C301C" w:rsidRDefault="003C301C" w:rsidP="00CF651F">
            <w:pPr>
              <w:rPr>
                <w:rFonts w:ascii="Arial" w:hAnsi="Arial"/>
                <w:b/>
              </w:rPr>
            </w:pPr>
          </w:p>
          <w:p w:rsidR="003C301C" w:rsidRPr="005659BC" w:rsidRDefault="003C301C" w:rsidP="00CF651F">
            <w:pPr>
              <w:rPr>
                <w:rFonts w:ascii="Arial" w:hAnsi="Arial"/>
              </w:rPr>
            </w:pPr>
            <w:r>
              <w:rPr>
                <w:rFonts w:ascii="Arial" w:hAnsi="Arial"/>
              </w:rPr>
              <w:t>The theory and study of knowledge</w:t>
            </w:r>
          </w:p>
          <w:p w:rsidR="003C301C" w:rsidRDefault="003C301C" w:rsidP="00CF651F">
            <w:pPr>
              <w:rPr>
                <w:rFonts w:ascii="Arial" w:hAnsi="Arial"/>
              </w:rPr>
            </w:pPr>
          </w:p>
        </w:tc>
        <w:tc>
          <w:tcPr>
            <w:tcW w:w="4618" w:type="dxa"/>
          </w:tcPr>
          <w:p w:rsidR="003C301C" w:rsidRDefault="003C301C" w:rsidP="00CF651F">
            <w:pPr>
              <w:rPr>
                <w:rFonts w:ascii="Arial" w:hAnsi="Arial"/>
              </w:rPr>
            </w:pPr>
          </w:p>
          <w:p w:rsidR="003C301C" w:rsidRDefault="003C301C" w:rsidP="00CF651F">
            <w:pPr>
              <w:rPr>
                <w:rFonts w:ascii="Arial" w:hAnsi="Arial"/>
              </w:rPr>
            </w:pPr>
            <w:r>
              <w:rPr>
                <w:rFonts w:ascii="Arial" w:hAnsi="Arial"/>
              </w:rPr>
              <w:t>There is a distinction between ‘true’ and ‘false’ knowledge – what standard of evidence is sufficient to make a judgement?  This also encompasses issues of validity and reliability which are discussed later.</w:t>
            </w:r>
          </w:p>
          <w:p w:rsidR="003C301C" w:rsidRDefault="003C301C" w:rsidP="00CF651F">
            <w:pPr>
              <w:rPr>
                <w:rFonts w:ascii="Arial" w:hAnsi="Arial"/>
              </w:rPr>
            </w:pPr>
          </w:p>
          <w:p w:rsidR="003C301C" w:rsidRDefault="003C301C" w:rsidP="00CF651F">
            <w:pPr>
              <w:rPr>
                <w:rFonts w:ascii="Arial" w:hAnsi="Arial"/>
              </w:rPr>
            </w:pPr>
            <w:r>
              <w:rPr>
                <w:rFonts w:ascii="Arial" w:hAnsi="Arial"/>
              </w:rPr>
              <w:t>The types of evidence can include faith, trust, experience, logic, empiricism – depending on what philosophy you subscribe to.</w:t>
            </w:r>
          </w:p>
        </w:tc>
      </w:tr>
    </w:tbl>
    <w:p w:rsidR="003C301C" w:rsidRDefault="003C301C" w:rsidP="003C301C">
      <w:pPr>
        <w:rPr>
          <w:rFonts w:ascii="Arial" w:hAnsi="Arial"/>
          <w:b/>
        </w:rPr>
      </w:pPr>
    </w:p>
    <w:p w:rsidR="003C301C" w:rsidRPr="00A465CC" w:rsidRDefault="003C301C" w:rsidP="003C301C">
      <w:pPr>
        <w:rPr>
          <w:rFonts w:ascii="Arial" w:hAnsi="Arial"/>
          <w:b/>
        </w:rPr>
      </w:pPr>
      <w:r>
        <w:rPr>
          <w:rFonts w:ascii="Arial" w:hAnsi="Arial"/>
          <w:b/>
        </w:rPr>
        <w:t xml:space="preserve">A Word </w:t>
      </w:r>
      <w:proofErr w:type="gramStart"/>
      <w:r>
        <w:rPr>
          <w:rFonts w:ascii="Arial" w:hAnsi="Arial"/>
          <w:b/>
        </w:rPr>
        <w:t>About</w:t>
      </w:r>
      <w:proofErr w:type="gramEnd"/>
      <w:r>
        <w:rPr>
          <w:rFonts w:ascii="Arial" w:hAnsi="Arial"/>
          <w:b/>
        </w:rPr>
        <w:t xml:space="preserve"> Methodology</w:t>
      </w:r>
    </w:p>
    <w:p w:rsidR="003C301C" w:rsidRDefault="003C301C" w:rsidP="003C301C">
      <w:pPr>
        <w:rPr>
          <w:rFonts w:ascii="Arial" w:hAnsi="Arial"/>
        </w:rPr>
      </w:pPr>
      <w:r>
        <w:rPr>
          <w:rFonts w:ascii="Arial" w:hAnsi="Arial"/>
        </w:rPr>
        <w:t>Collis and Hussey (2003: 55) define the term ‘methodology’ as “the overall approaches and perspective to the research process as a whole and is concerned with the following main issues:</w:t>
      </w:r>
    </w:p>
    <w:p w:rsidR="003C301C" w:rsidRDefault="003C301C" w:rsidP="003C301C">
      <w:pPr>
        <w:rPr>
          <w:rFonts w:ascii="Arial" w:hAnsi="Arial"/>
        </w:rPr>
      </w:pPr>
    </w:p>
    <w:p w:rsidR="003C301C" w:rsidRDefault="003C301C" w:rsidP="003C301C">
      <w:pPr>
        <w:pStyle w:val="ListParagraph"/>
        <w:numPr>
          <w:ilvl w:val="0"/>
          <w:numId w:val="1"/>
        </w:numPr>
        <w:rPr>
          <w:rFonts w:ascii="Arial" w:hAnsi="Arial"/>
        </w:rPr>
      </w:pPr>
      <w:r>
        <w:rPr>
          <w:rFonts w:ascii="Arial" w:hAnsi="Arial"/>
          <w:b/>
        </w:rPr>
        <w:t xml:space="preserve">Why </w:t>
      </w:r>
      <w:r>
        <w:rPr>
          <w:rFonts w:ascii="Arial" w:hAnsi="Arial"/>
        </w:rPr>
        <w:t>you collected certain data</w:t>
      </w:r>
    </w:p>
    <w:p w:rsidR="003C301C" w:rsidRDefault="003C301C" w:rsidP="003C301C">
      <w:pPr>
        <w:pStyle w:val="ListParagraph"/>
        <w:numPr>
          <w:ilvl w:val="0"/>
          <w:numId w:val="1"/>
        </w:numPr>
        <w:rPr>
          <w:rFonts w:ascii="Arial" w:hAnsi="Arial"/>
        </w:rPr>
      </w:pPr>
      <w:r>
        <w:rPr>
          <w:rFonts w:ascii="Arial" w:hAnsi="Arial"/>
          <w:b/>
        </w:rPr>
        <w:t xml:space="preserve">What </w:t>
      </w:r>
      <w:r>
        <w:rPr>
          <w:rFonts w:ascii="Arial" w:hAnsi="Arial"/>
        </w:rPr>
        <w:t>data you collected</w:t>
      </w:r>
    </w:p>
    <w:p w:rsidR="003C301C" w:rsidRDefault="003C301C" w:rsidP="003C301C">
      <w:pPr>
        <w:pStyle w:val="ListParagraph"/>
        <w:numPr>
          <w:ilvl w:val="0"/>
          <w:numId w:val="1"/>
        </w:numPr>
        <w:rPr>
          <w:rFonts w:ascii="Arial" w:hAnsi="Arial"/>
        </w:rPr>
      </w:pPr>
      <w:r>
        <w:rPr>
          <w:rFonts w:ascii="Arial" w:hAnsi="Arial"/>
          <w:b/>
        </w:rPr>
        <w:t xml:space="preserve">Where </w:t>
      </w:r>
      <w:r>
        <w:rPr>
          <w:rFonts w:ascii="Arial" w:hAnsi="Arial"/>
        </w:rPr>
        <w:t>you collected it</w:t>
      </w:r>
    </w:p>
    <w:p w:rsidR="003C301C" w:rsidRDefault="003C301C" w:rsidP="003C301C">
      <w:pPr>
        <w:pStyle w:val="ListParagraph"/>
        <w:numPr>
          <w:ilvl w:val="0"/>
          <w:numId w:val="1"/>
        </w:numPr>
        <w:rPr>
          <w:rFonts w:ascii="Arial" w:hAnsi="Arial"/>
        </w:rPr>
      </w:pPr>
      <w:r>
        <w:rPr>
          <w:rFonts w:ascii="Arial" w:hAnsi="Arial"/>
          <w:b/>
        </w:rPr>
        <w:t xml:space="preserve">How </w:t>
      </w:r>
      <w:r>
        <w:rPr>
          <w:rFonts w:ascii="Arial" w:hAnsi="Arial"/>
        </w:rPr>
        <w:t>you analysed it.”</w:t>
      </w:r>
    </w:p>
    <w:p w:rsidR="003C301C" w:rsidRDefault="003C301C" w:rsidP="003C301C">
      <w:pPr>
        <w:rPr>
          <w:rFonts w:ascii="Arial" w:hAnsi="Arial"/>
          <w:b/>
        </w:rPr>
      </w:pPr>
    </w:p>
    <w:p w:rsidR="003C301C" w:rsidRDefault="003C301C" w:rsidP="003C301C">
      <w:pPr>
        <w:rPr>
          <w:rFonts w:ascii="Arial" w:hAnsi="Arial"/>
        </w:rPr>
      </w:pPr>
      <w:r>
        <w:rPr>
          <w:rFonts w:ascii="Arial" w:hAnsi="Arial"/>
        </w:rPr>
        <w:t>However, sometimes the terms ‘methodology’ and ‘method’ are used interchangeably within the relevant literature.  Consider this explanation by Fisher (2007), who feels the need to issue a “word of warning” about the nature of Methods and methodology.</w:t>
      </w:r>
    </w:p>
    <w:p w:rsidR="003C301C" w:rsidRDefault="003C301C" w:rsidP="003C301C">
      <w:pPr>
        <w:rPr>
          <w:rFonts w:ascii="Arial" w:hAnsi="Arial"/>
        </w:rPr>
      </w:pPr>
    </w:p>
    <w:p w:rsidR="003C301C" w:rsidRDefault="003C301C" w:rsidP="003C301C">
      <w:pPr>
        <w:ind w:left="720"/>
        <w:rPr>
          <w:rFonts w:ascii="Arial" w:hAnsi="Arial"/>
        </w:rPr>
      </w:pPr>
      <w:r>
        <w:rPr>
          <w:rFonts w:ascii="Arial" w:hAnsi="Arial"/>
        </w:rPr>
        <w:t>Mostly when you are discussing such things as how you used a questionnaire and why this was more suitable than interviews you are discussing methods.  So you do not need to call it methodology.  Methodology has a particular meaning.  An ‘ology’ of course is the study of a whole academic field…Methodology is the study of methods and it raises all sorts of philosophical question about what it is possible for researchers to know and how valid their claims to knowledge might be.</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t>(Fisher, 2007:  40)</w:t>
      </w:r>
    </w:p>
    <w:p w:rsidR="003C301C" w:rsidRDefault="003C301C" w:rsidP="003C301C">
      <w:pPr>
        <w:rPr>
          <w:rFonts w:ascii="Arial" w:hAnsi="Arial"/>
        </w:rPr>
      </w:pPr>
    </w:p>
    <w:p w:rsidR="003C301C" w:rsidRDefault="003C301C" w:rsidP="003C301C">
      <w:pPr>
        <w:rPr>
          <w:rFonts w:ascii="Arial" w:hAnsi="Arial"/>
        </w:rPr>
      </w:pPr>
      <w:r>
        <w:rPr>
          <w:rFonts w:ascii="Arial" w:hAnsi="Arial"/>
        </w:rPr>
        <w:t>It is therefore important to be clear about your terms when writing your work.</w:t>
      </w:r>
    </w:p>
    <w:p w:rsidR="003C301C" w:rsidRDefault="003C301C" w:rsidP="003C301C">
      <w:pPr>
        <w:ind w:left="720"/>
        <w:rPr>
          <w:rFonts w:ascii="Arial" w:hAnsi="Arial"/>
        </w:rPr>
      </w:pPr>
    </w:p>
    <w:p w:rsidR="00667CDE" w:rsidRPr="003C301C" w:rsidRDefault="003C301C">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sectPr w:rsidR="00667CDE" w:rsidRPr="003C301C" w:rsidSect="003C301C">
      <w:pgSz w:w="12240" w:h="15840"/>
      <w:pgMar w:top="144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C22EF9"/>
    <w:multiLevelType w:val="hybridMultilevel"/>
    <w:tmpl w:val="7A162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01C"/>
    <w:rsid w:val="003C301C"/>
    <w:rsid w:val="003E4ADA"/>
    <w:rsid w:val="00667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01C"/>
    <w:pPr>
      <w:spacing w:after="0" w:line="240" w:lineRule="auto"/>
    </w:pPr>
    <w:rPr>
      <w:rFonts w:ascii="Times New Roman" w:eastAsiaTheme="minorEastAsia"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301C"/>
    <w:pPr>
      <w:spacing w:after="0" w:line="240" w:lineRule="auto"/>
    </w:pPr>
    <w:rPr>
      <w:rFonts w:ascii="Times New Roman" w:eastAsiaTheme="minorEastAsia"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301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301C"/>
    <w:pPr>
      <w:spacing w:after="0" w:line="240" w:lineRule="auto"/>
    </w:pPr>
    <w:rPr>
      <w:rFonts w:ascii="Times New Roman" w:eastAsiaTheme="minorEastAsia"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C301C"/>
    <w:pPr>
      <w:spacing w:after="0" w:line="240" w:lineRule="auto"/>
    </w:pPr>
    <w:rPr>
      <w:rFonts w:ascii="Times New Roman" w:eastAsiaTheme="minorEastAsia" w:hAnsi="Times New Roman" w:cs="Times New Roman"/>
      <w:sz w:val="20"/>
      <w:szCs w:val="20"/>
      <w:lang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30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412</Words>
  <Characters>2355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2014-01-27T12:58:00Z</dcterms:created>
  <dcterms:modified xsi:type="dcterms:W3CDTF">2014-01-27T12:58:00Z</dcterms:modified>
</cp:coreProperties>
</file>