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8B0EC" w14:textId="77777777" w:rsidR="008B3553" w:rsidRPr="009B0F65" w:rsidRDefault="008B3553" w:rsidP="005D5B90">
      <w:pPr>
        <w:jc w:val="both"/>
        <w:rPr>
          <w:rFonts w:cs="Arial"/>
          <w:color w:val="58595B"/>
          <w:lang w:val="en-GB"/>
        </w:rPr>
      </w:pPr>
    </w:p>
    <w:p w14:paraId="1B381FA2" w14:textId="77777777"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Qualification: CIPD Diploma in Applied Human Resources</w:t>
      </w:r>
    </w:p>
    <w:p w14:paraId="532251C8" w14:textId="77777777" w:rsidR="008B3553" w:rsidRPr="009B0F65" w:rsidRDefault="008B3553" w:rsidP="005D5B90">
      <w:pPr>
        <w:jc w:val="both"/>
        <w:rPr>
          <w:rFonts w:cs="Arial"/>
          <w:color w:val="58595B"/>
          <w:sz w:val="36"/>
          <w:szCs w:val="36"/>
          <w:lang w:val="en-GB"/>
        </w:rPr>
      </w:pPr>
    </w:p>
    <w:p w14:paraId="66A84DE1" w14:textId="77777777"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Module Name: Using a Research Approach in HR</w:t>
      </w:r>
    </w:p>
    <w:p w14:paraId="61C0A3FA" w14:textId="77777777" w:rsidR="008B3553" w:rsidRPr="009B0F65" w:rsidRDefault="008B3553" w:rsidP="005D5B90">
      <w:pPr>
        <w:jc w:val="both"/>
        <w:rPr>
          <w:rFonts w:cs="Arial"/>
          <w:color w:val="58595B"/>
          <w:sz w:val="36"/>
          <w:szCs w:val="36"/>
          <w:lang w:val="en-GB"/>
        </w:rPr>
      </w:pPr>
    </w:p>
    <w:p w14:paraId="365F9599" w14:textId="77777777"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Activity 1</w:t>
      </w:r>
    </w:p>
    <w:p w14:paraId="0BFAD804" w14:textId="77777777" w:rsidR="008B3553" w:rsidRPr="009B0F65" w:rsidRDefault="008B3553" w:rsidP="005D5B90">
      <w:pPr>
        <w:jc w:val="both"/>
        <w:rPr>
          <w:rFonts w:cs="Arial"/>
          <w:color w:val="58595B"/>
          <w:sz w:val="36"/>
          <w:szCs w:val="36"/>
          <w:lang w:val="en-GB"/>
        </w:rPr>
      </w:pPr>
    </w:p>
    <w:p w14:paraId="313DC53B" w14:textId="11D1BC37"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Word Count: 8</w:t>
      </w:r>
      <w:r w:rsidR="00385A1B">
        <w:rPr>
          <w:rFonts w:cs="Arial"/>
          <w:color w:val="58595B"/>
          <w:sz w:val="36"/>
          <w:szCs w:val="36"/>
          <w:lang w:val="en-GB"/>
        </w:rPr>
        <w:t>2</w:t>
      </w:r>
      <w:r w:rsidR="008E3125">
        <w:rPr>
          <w:rFonts w:cs="Arial"/>
          <w:color w:val="58595B"/>
          <w:sz w:val="36"/>
          <w:szCs w:val="36"/>
          <w:lang w:val="en-GB"/>
        </w:rPr>
        <w:t>4</w:t>
      </w:r>
      <w:bookmarkStart w:id="0" w:name="_GoBack"/>
      <w:bookmarkEnd w:id="0"/>
    </w:p>
    <w:p w14:paraId="29C42F9E" w14:textId="77777777" w:rsidR="008B3553" w:rsidRPr="009B0F65" w:rsidRDefault="008B3553" w:rsidP="005D5B90">
      <w:pPr>
        <w:jc w:val="both"/>
        <w:rPr>
          <w:rFonts w:cs="Arial"/>
          <w:color w:val="58595B"/>
          <w:sz w:val="36"/>
          <w:szCs w:val="36"/>
          <w:lang w:val="en-GB"/>
        </w:rPr>
      </w:pPr>
    </w:p>
    <w:p w14:paraId="6663894D" w14:textId="77777777" w:rsidR="008B3553" w:rsidRPr="009B0F65" w:rsidRDefault="008B3553" w:rsidP="005D5B90">
      <w:pPr>
        <w:jc w:val="both"/>
        <w:rPr>
          <w:rFonts w:cs="Arial"/>
          <w:color w:val="58595B"/>
          <w:sz w:val="36"/>
          <w:szCs w:val="36"/>
          <w:lang w:val="en-GB"/>
        </w:rPr>
      </w:pPr>
    </w:p>
    <w:p w14:paraId="13974510" w14:textId="77777777" w:rsidR="008B3553" w:rsidRPr="009B0F65" w:rsidRDefault="008B3553" w:rsidP="005D5B90">
      <w:pPr>
        <w:jc w:val="both"/>
        <w:rPr>
          <w:rFonts w:cs="Arial"/>
          <w:color w:val="58595B"/>
          <w:sz w:val="36"/>
          <w:szCs w:val="36"/>
          <w:lang w:val="en-GB"/>
        </w:rPr>
      </w:pPr>
    </w:p>
    <w:p w14:paraId="2D41347B" w14:textId="77777777" w:rsidR="008B3553" w:rsidRPr="009B0F65" w:rsidRDefault="008B3553" w:rsidP="005D5B90">
      <w:pPr>
        <w:jc w:val="both"/>
        <w:rPr>
          <w:rFonts w:cs="Arial"/>
          <w:color w:val="58595B"/>
          <w:sz w:val="36"/>
          <w:szCs w:val="36"/>
          <w:lang w:val="en-GB"/>
        </w:rPr>
      </w:pPr>
    </w:p>
    <w:p w14:paraId="398718F8" w14:textId="77777777" w:rsidR="008B3553" w:rsidRPr="009B0F65" w:rsidRDefault="008B3553" w:rsidP="005D5B90">
      <w:pPr>
        <w:jc w:val="both"/>
        <w:rPr>
          <w:rFonts w:cs="Arial"/>
          <w:color w:val="58595B"/>
          <w:sz w:val="36"/>
          <w:szCs w:val="36"/>
          <w:lang w:val="en-GB"/>
        </w:rPr>
      </w:pPr>
    </w:p>
    <w:p w14:paraId="0ED5A41C" w14:textId="77777777" w:rsidR="008B3553" w:rsidRPr="009B0F65" w:rsidRDefault="008B3553" w:rsidP="005D5B90">
      <w:pPr>
        <w:jc w:val="both"/>
        <w:rPr>
          <w:rFonts w:cs="Arial"/>
          <w:color w:val="58595B"/>
          <w:sz w:val="36"/>
          <w:szCs w:val="36"/>
          <w:lang w:val="en-GB"/>
        </w:rPr>
      </w:pPr>
    </w:p>
    <w:p w14:paraId="35057A9F" w14:textId="77777777" w:rsidR="008B3553" w:rsidRPr="009B0F65" w:rsidRDefault="008B3553" w:rsidP="005D5B90">
      <w:pPr>
        <w:jc w:val="both"/>
        <w:rPr>
          <w:rFonts w:cs="Arial"/>
          <w:color w:val="58595B"/>
          <w:sz w:val="36"/>
          <w:szCs w:val="36"/>
          <w:lang w:val="en-GB"/>
        </w:rPr>
      </w:pPr>
    </w:p>
    <w:p w14:paraId="2E3E054C" w14:textId="77777777"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 xml:space="preserve">Student Name: Lowri Ann Davies </w:t>
      </w:r>
    </w:p>
    <w:p w14:paraId="1C5DFECA" w14:textId="77777777"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Student Number: 1104209</w:t>
      </w:r>
    </w:p>
    <w:p w14:paraId="5D045E7A" w14:textId="77777777"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CIPD Membership Number: 49370121</w:t>
      </w:r>
    </w:p>
    <w:p w14:paraId="0BA95906" w14:textId="77777777" w:rsidR="008B3553" w:rsidRPr="009B0F65" w:rsidRDefault="008B3553" w:rsidP="005D5B90">
      <w:pPr>
        <w:jc w:val="both"/>
        <w:rPr>
          <w:rFonts w:cs="Arial"/>
          <w:color w:val="58595B"/>
          <w:sz w:val="36"/>
          <w:szCs w:val="36"/>
          <w:lang w:val="en-GB"/>
        </w:rPr>
      </w:pPr>
    </w:p>
    <w:p w14:paraId="7AC8E177" w14:textId="77777777" w:rsidR="008B3553" w:rsidRPr="009B0F65" w:rsidRDefault="008B3553" w:rsidP="005D5B90">
      <w:pPr>
        <w:jc w:val="both"/>
        <w:rPr>
          <w:rFonts w:cs="Arial"/>
          <w:color w:val="58595B"/>
          <w:sz w:val="36"/>
          <w:szCs w:val="36"/>
          <w:lang w:val="en-GB"/>
        </w:rPr>
      </w:pPr>
    </w:p>
    <w:p w14:paraId="077E8B78" w14:textId="77777777" w:rsidR="008B3553" w:rsidRPr="009B0F65" w:rsidRDefault="008B3553" w:rsidP="005D5B90">
      <w:pPr>
        <w:jc w:val="both"/>
        <w:rPr>
          <w:rFonts w:cs="Arial"/>
          <w:color w:val="58595B"/>
          <w:sz w:val="36"/>
          <w:szCs w:val="36"/>
          <w:lang w:val="en-GB"/>
        </w:rPr>
      </w:pPr>
    </w:p>
    <w:p w14:paraId="1CB92A2D" w14:textId="77777777"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By signing below, I confirm that the work/evidence presented is my own, unaided work. I understand the regulations pertaining to candidate malpractice and the action that may be taken as a result.</w:t>
      </w:r>
    </w:p>
    <w:p w14:paraId="0693C0F1" w14:textId="77777777" w:rsidR="008B3553" w:rsidRPr="009B0F65" w:rsidRDefault="008B3553" w:rsidP="005D5B90">
      <w:pPr>
        <w:jc w:val="both"/>
        <w:rPr>
          <w:rFonts w:cs="Arial"/>
          <w:color w:val="58595B"/>
          <w:sz w:val="36"/>
          <w:szCs w:val="36"/>
          <w:lang w:val="en-GB"/>
        </w:rPr>
      </w:pPr>
    </w:p>
    <w:p w14:paraId="6D5D80B1" w14:textId="77777777"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Signed: L Davies</w:t>
      </w:r>
    </w:p>
    <w:p w14:paraId="371EE769" w14:textId="5124004A" w:rsidR="008B3553" w:rsidRPr="009B0F65" w:rsidRDefault="008B3553" w:rsidP="005D5B90">
      <w:pPr>
        <w:jc w:val="both"/>
        <w:rPr>
          <w:rFonts w:cs="Arial"/>
          <w:color w:val="58595B"/>
          <w:sz w:val="36"/>
          <w:szCs w:val="36"/>
          <w:lang w:val="en-GB"/>
        </w:rPr>
      </w:pPr>
      <w:r w:rsidRPr="009B0F65">
        <w:rPr>
          <w:rFonts w:cs="Arial"/>
          <w:color w:val="58595B"/>
          <w:sz w:val="36"/>
          <w:szCs w:val="36"/>
          <w:lang w:val="en-GB"/>
        </w:rPr>
        <w:t>Date: 1</w:t>
      </w:r>
      <w:r w:rsidR="00385A1B">
        <w:rPr>
          <w:rFonts w:cs="Arial"/>
          <w:color w:val="58595B"/>
          <w:sz w:val="36"/>
          <w:szCs w:val="36"/>
          <w:lang w:val="en-GB"/>
        </w:rPr>
        <w:t>6</w:t>
      </w:r>
      <w:r w:rsidRPr="009B0F65">
        <w:rPr>
          <w:rFonts w:cs="Arial"/>
          <w:color w:val="58595B"/>
          <w:sz w:val="36"/>
          <w:szCs w:val="36"/>
          <w:lang w:val="en-GB"/>
        </w:rPr>
        <w:t>/10/2018</w:t>
      </w:r>
    </w:p>
    <w:p w14:paraId="37A06A35" w14:textId="77777777" w:rsidR="008B3553" w:rsidRPr="009B0F65" w:rsidRDefault="008B3553">
      <w:pPr>
        <w:rPr>
          <w:lang w:val="en-GB"/>
        </w:rPr>
      </w:pPr>
    </w:p>
    <w:p w14:paraId="20173C89" w14:textId="77777777" w:rsidR="008B3553" w:rsidRPr="009B0F65" w:rsidRDefault="008B3553">
      <w:pPr>
        <w:rPr>
          <w:lang w:val="en-GB"/>
        </w:rPr>
      </w:pPr>
    </w:p>
    <w:p w14:paraId="367A1FF9" w14:textId="77777777" w:rsidR="008B3553" w:rsidRPr="009B0F65" w:rsidRDefault="008B3553">
      <w:pPr>
        <w:rPr>
          <w:lang w:val="en-GB"/>
        </w:rPr>
      </w:pPr>
    </w:p>
    <w:p w14:paraId="062962E3" w14:textId="77777777" w:rsidR="008B3553" w:rsidRPr="009B0F65" w:rsidRDefault="008B3553">
      <w:pPr>
        <w:rPr>
          <w:lang w:val="en-GB"/>
        </w:rPr>
      </w:pPr>
    </w:p>
    <w:p w14:paraId="7CC34041" w14:textId="77777777" w:rsidR="008B3553" w:rsidRPr="009B0F65" w:rsidRDefault="008B3553">
      <w:pPr>
        <w:rPr>
          <w:lang w:val="en-GB"/>
        </w:rPr>
      </w:pPr>
    </w:p>
    <w:p w14:paraId="6984FABE" w14:textId="77777777" w:rsidR="008B3553" w:rsidRPr="009B0F65" w:rsidRDefault="008B3553">
      <w:pPr>
        <w:rPr>
          <w:lang w:val="en-GB"/>
        </w:rPr>
      </w:pPr>
    </w:p>
    <w:p w14:paraId="2D94320D" w14:textId="77777777" w:rsidR="008B3553" w:rsidRPr="009B0F65" w:rsidRDefault="008B3553">
      <w:pPr>
        <w:rPr>
          <w:lang w:val="en-GB"/>
        </w:rPr>
      </w:pPr>
    </w:p>
    <w:p w14:paraId="2950ED33" w14:textId="77777777" w:rsidR="008B3553" w:rsidRPr="009B0F65" w:rsidRDefault="008B3553" w:rsidP="005D5B90">
      <w:pPr>
        <w:rPr>
          <w:b/>
          <w:color w:val="auto"/>
          <w:lang w:val="en-GB"/>
        </w:rPr>
      </w:pPr>
    </w:p>
    <w:p w14:paraId="20A87427" w14:textId="77777777" w:rsidR="008B3553" w:rsidRPr="009B0F65" w:rsidRDefault="008B3553" w:rsidP="005D5B90">
      <w:pPr>
        <w:jc w:val="both"/>
        <w:rPr>
          <w:b/>
          <w:color w:val="auto"/>
          <w:lang w:val="en-GB"/>
        </w:rPr>
      </w:pPr>
      <w:r w:rsidRPr="009B0F65">
        <w:rPr>
          <w:b/>
          <w:color w:val="auto"/>
          <w:lang w:val="en-GB"/>
        </w:rPr>
        <w:lastRenderedPageBreak/>
        <w:t>Explain the nature of research and the stages of the research process</w:t>
      </w:r>
    </w:p>
    <w:p w14:paraId="797CBF9A" w14:textId="77777777" w:rsidR="008B3553" w:rsidRPr="009B0F65" w:rsidRDefault="008B3553" w:rsidP="005D5B90">
      <w:pPr>
        <w:jc w:val="both"/>
        <w:rPr>
          <w:b/>
          <w:color w:val="auto"/>
          <w:lang w:val="en-GB"/>
        </w:rPr>
      </w:pPr>
    </w:p>
    <w:p w14:paraId="41CF6311" w14:textId="77777777" w:rsidR="008B3553" w:rsidRPr="009B0F65" w:rsidRDefault="008B3553" w:rsidP="005D5B90">
      <w:pPr>
        <w:jc w:val="both"/>
        <w:rPr>
          <w:color w:val="auto"/>
          <w:lang w:val="en-GB"/>
        </w:rPr>
      </w:pPr>
      <w:r w:rsidRPr="009B0F65">
        <w:rPr>
          <w:color w:val="auto"/>
          <w:lang w:val="en-GB"/>
        </w:rPr>
        <w:t xml:space="preserve">Research is commonly identified as a systematic way of discovering things to expand our knowledge (Saunders, Lewis and Thornhill 2016; Perkins and Woodhams 2016). More specifically to Human Resources, decisions are made from an array of quality information gathered to strengthen effective actions in a sector with continuously changing priorities (Bamber et al 2004, </w:t>
      </w:r>
      <w:proofErr w:type="spellStart"/>
      <w:r w:rsidRPr="009B0F65">
        <w:rPr>
          <w:color w:val="auto"/>
          <w:lang w:val="en-GB"/>
        </w:rPr>
        <w:t>Therborn</w:t>
      </w:r>
      <w:proofErr w:type="spellEnd"/>
      <w:r w:rsidRPr="009B0F65">
        <w:rPr>
          <w:color w:val="auto"/>
          <w:lang w:val="en-GB"/>
        </w:rPr>
        <w:t xml:space="preserve"> 2006, Perkins and Woodhams 2016). </w:t>
      </w:r>
    </w:p>
    <w:p w14:paraId="4C186136" w14:textId="77777777" w:rsidR="008B3553" w:rsidRPr="009B0F65" w:rsidRDefault="008B3553" w:rsidP="005D5B90">
      <w:pPr>
        <w:jc w:val="both"/>
        <w:rPr>
          <w:color w:val="auto"/>
          <w:lang w:val="en-GB"/>
        </w:rPr>
      </w:pPr>
    </w:p>
    <w:p w14:paraId="5E562CE2" w14:textId="61A987E3" w:rsidR="008B3553" w:rsidRPr="009B0F65" w:rsidRDefault="008B3553" w:rsidP="005D5B90">
      <w:pPr>
        <w:jc w:val="both"/>
        <w:rPr>
          <w:color w:val="auto"/>
          <w:lang w:val="en-GB"/>
        </w:rPr>
      </w:pPr>
      <w:r w:rsidRPr="009B0F65">
        <w:rPr>
          <w:color w:val="auto"/>
          <w:lang w:val="en-GB"/>
        </w:rPr>
        <w:t>A research roadmap was devised by Anderson to clarify her ideas for the stages of the research progress.</w:t>
      </w:r>
      <w:r w:rsidR="00385A1B">
        <w:rPr>
          <w:color w:val="auto"/>
          <w:lang w:val="en-GB"/>
        </w:rPr>
        <w:t xml:space="preserve"> </w:t>
      </w:r>
      <w:r w:rsidR="00385A1B" w:rsidRPr="009B0F65">
        <w:rPr>
          <w:color w:val="auto"/>
          <w:lang w:val="en-GB"/>
        </w:rPr>
        <w:t xml:space="preserve">A roadmap can include however many stages you wish (Saunders, Lewis and Thornhill 2016) but they all contain the </w:t>
      </w:r>
      <w:r w:rsidR="00385A1B">
        <w:rPr>
          <w:color w:val="auto"/>
          <w:lang w:val="en-GB"/>
        </w:rPr>
        <w:t xml:space="preserve">following </w:t>
      </w:r>
      <w:r w:rsidR="00385A1B" w:rsidRPr="009B0F65">
        <w:rPr>
          <w:color w:val="auto"/>
          <w:lang w:val="en-GB"/>
        </w:rPr>
        <w:t>four</w:t>
      </w:r>
      <w:r w:rsidR="00385A1B">
        <w:rPr>
          <w:color w:val="auto"/>
          <w:lang w:val="en-GB"/>
        </w:rPr>
        <w:t>.</w:t>
      </w:r>
      <w:r w:rsidRPr="009B0F65">
        <w:rPr>
          <w:color w:val="auto"/>
          <w:lang w:val="en-GB"/>
        </w:rPr>
        <w:t xml:space="preserve"> It begins by choosing a topic - as suggested by Anderson, stakeholders’ thoughts should be taken into consideration prior to agreeing on an area that needs to be investigated (Perkins and Woodhams 2016).  Secondly, you assess information which is available, and it has been suggested that reviewing secondary data prior to primary is more effective (Perkins and Woodhams 2016). Next, to gather primary data of good quality, and lastly, explaining the meaning of your information and conclude with recommendations. A key point of building a roadmap, is allowing the researcher to identify areas that require more work and planning before it bec</w:t>
      </w:r>
      <w:r w:rsidR="00385A1B">
        <w:rPr>
          <w:color w:val="auto"/>
          <w:lang w:val="en-GB"/>
        </w:rPr>
        <w:t xml:space="preserve">omes </w:t>
      </w:r>
      <w:r w:rsidRPr="009B0F65">
        <w:rPr>
          <w:color w:val="auto"/>
          <w:lang w:val="en-GB"/>
        </w:rPr>
        <w:t xml:space="preserve">a concern (Perkins and Woodhams 2016). </w:t>
      </w:r>
    </w:p>
    <w:p w14:paraId="2B04B2E5" w14:textId="77777777" w:rsidR="008B3553" w:rsidRPr="009B0F65" w:rsidRDefault="008B3553" w:rsidP="005D5B90">
      <w:pPr>
        <w:jc w:val="both"/>
        <w:rPr>
          <w:color w:val="auto"/>
          <w:lang w:val="en-GB"/>
        </w:rPr>
      </w:pPr>
    </w:p>
    <w:p w14:paraId="6E4FB808" w14:textId="77777777" w:rsidR="008B3553" w:rsidRPr="009B0F65" w:rsidRDefault="008B3553" w:rsidP="005D5B90">
      <w:pPr>
        <w:jc w:val="both"/>
        <w:rPr>
          <w:b/>
          <w:color w:val="auto"/>
          <w:lang w:val="en-GB"/>
        </w:rPr>
      </w:pPr>
      <w:r w:rsidRPr="009B0F65">
        <w:rPr>
          <w:b/>
          <w:color w:val="auto"/>
          <w:lang w:val="en-GB"/>
        </w:rPr>
        <w:t>Compare and contract different approaches to research</w:t>
      </w:r>
    </w:p>
    <w:p w14:paraId="0353F7A2" w14:textId="77777777" w:rsidR="008B3553" w:rsidRPr="009B0F65" w:rsidRDefault="008B3553" w:rsidP="005D5B90">
      <w:pPr>
        <w:jc w:val="both"/>
        <w:rPr>
          <w:b/>
          <w:color w:val="auto"/>
          <w:lang w:val="en-GB"/>
        </w:rPr>
      </w:pPr>
    </w:p>
    <w:p w14:paraId="474FA48B" w14:textId="77777777" w:rsidR="008B3553" w:rsidRPr="009B0F65" w:rsidRDefault="008B3553" w:rsidP="005D5B90">
      <w:pPr>
        <w:jc w:val="both"/>
        <w:rPr>
          <w:color w:val="auto"/>
          <w:lang w:val="en-GB"/>
        </w:rPr>
      </w:pPr>
      <w:r w:rsidRPr="009B0F65">
        <w:rPr>
          <w:color w:val="auto"/>
          <w:lang w:val="en-GB"/>
        </w:rPr>
        <w:t xml:space="preserve">Anderson agrees on four research designs - cross sectional, case study, action and comparative (Anderson 2013). </w:t>
      </w:r>
    </w:p>
    <w:p w14:paraId="55684628" w14:textId="77777777" w:rsidR="008B3553" w:rsidRPr="009B0F65" w:rsidRDefault="008B3553" w:rsidP="005D5B90">
      <w:pPr>
        <w:jc w:val="both"/>
        <w:rPr>
          <w:color w:val="auto"/>
          <w:lang w:val="en-GB"/>
        </w:rPr>
      </w:pPr>
    </w:p>
    <w:p w14:paraId="1C585F53" w14:textId="4EFD68D8" w:rsidR="008B3553" w:rsidRPr="009B0F65" w:rsidRDefault="008B3553" w:rsidP="005D5B90">
      <w:pPr>
        <w:jc w:val="both"/>
        <w:rPr>
          <w:color w:val="auto"/>
          <w:lang w:val="en-GB"/>
        </w:rPr>
      </w:pPr>
      <w:r w:rsidRPr="009B0F65">
        <w:rPr>
          <w:color w:val="auto"/>
          <w:lang w:val="en-GB"/>
        </w:rPr>
        <w:t>To begin, a cross sectional approach allows you to target a wider audience by collecting data from a standardised form i.e. survey which can allow you to identify trends or patterns between departments. It</w:t>
      </w:r>
      <w:r w:rsidR="00385A1B">
        <w:rPr>
          <w:color w:val="auto"/>
          <w:lang w:val="en-GB"/>
        </w:rPr>
        <w:t>’</w:t>
      </w:r>
      <w:r w:rsidRPr="009B0F65">
        <w:rPr>
          <w:color w:val="auto"/>
          <w:lang w:val="en-GB"/>
        </w:rPr>
        <w:t>s simple to organise and can be administered at any point with a deadline date. Through this method, you can’t control the number of responses and secure the vast amount of knowledge required by misinterpretation of questions and time (Perkins and Woodhams 2016).</w:t>
      </w:r>
    </w:p>
    <w:p w14:paraId="054DB11F" w14:textId="77777777" w:rsidR="008B3553" w:rsidRPr="009B0F65" w:rsidRDefault="008B3553" w:rsidP="005D5B90">
      <w:pPr>
        <w:jc w:val="both"/>
        <w:rPr>
          <w:color w:val="auto"/>
          <w:lang w:val="en-GB"/>
        </w:rPr>
      </w:pPr>
    </w:p>
    <w:p w14:paraId="1090AE0F" w14:textId="6D363C09" w:rsidR="008B3553" w:rsidRPr="009B0F65" w:rsidRDefault="008B3553" w:rsidP="005D5B90">
      <w:pPr>
        <w:jc w:val="both"/>
        <w:rPr>
          <w:color w:val="auto"/>
          <w:lang w:val="en-GB"/>
        </w:rPr>
      </w:pPr>
      <w:r w:rsidRPr="009B0F65">
        <w:rPr>
          <w:color w:val="auto"/>
          <w:lang w:val="en-GB"/>
        </w:rPr>
        <w:t xml:space="preserve">When looking at a complex area that requires specific and thorough data, the case study design is utilised. To collect the primary data, interviews and observations would be conducted to </w:t>
      </w:r>
      <w:r w:rsidR="00B21161">
        <w:rPr>
          <w:color w:val="auto"/>
          <w:lang w:val="en-GB"/>
        </w:rPr>
        <w:t>gather</w:t>
      </w:r>
      <w:r w:rsidRPr="009B0F65">
        <w:rPr>
          <w:color w:val="auto"/>
          <w:lang w:val="en-GB"/>
        </w:rPr>
        <w:t xml:space="preserve"> more precise information from within the organisat</w:t>
      </w:r>
      <w:r w:rsidR="00B21161">
        <w:rPr>
          <w:color w:val="auto"/>
          <w:lang w:val="en-GB"/>
        </w:rPr>
        <w:t>ion</w:t>
      </w:r>
      <w:r w:rsidRPr="009B0F65">
        <w:rPr>
          <w:color w:val="auto"/>
          <w:lang w:val="en-GB"/>
        </w:rPr>
        <w:t>. The data collected is qualitative as it</w:t>
      </w:r>
      <w:r w:rsidR="00385A1B">
        <w:rPr>
          <w:color w:val="auto"/>
          <w:lang w:val="en-GB"/>
        </w:rPr>
        <w:t>’</w:t>
      </w:r>
      <w:r w:rsidRPr="009B0F65">
        <w:rPr>
          <w:color w:val="auto"/>
          <w:lang w:val="en-GB"/>
        </w:rPr>
        <w:t>s collected through discussions and surroundings. It would be difficult to generalise and validate across other organisations and its employees as its specific to one area. (Perkins and Woodhams 2016)</w:t>
      </w:r>
    </w:p>
    <w:p w14:paraId="197226FB" w14:textId="77777777" w:rsidR="008B3553" w:rsidRPr="009B0F65" w:rsidRDefault="008B3553" w:rsidP="005D5B90">
      <w:pPr>
        <w:jc w:val="both"/>
        <w:rPr>
          <w:color w:val="auto"/>
          <w:lang w:val="en-GB"/>
        </w:rPr>
      </w:pPr>
    </w:p>
    <w:p w14:paraId="4B4E2122" w14:textId="20376F4C" w:rsidR="008B3553" w:rsidRPr="009B0F65" w:rsidRDefault="008B3553" w:rsidP="005D5B90">
      <w:pPr>
        <w:jc w:val="both"/>
        <w:rPr>
          <w:color w:val="auto"/>
          <w:lang w:val="en-GB"/>
        </w:rPr>
      </w:pPr>
      <w:r w:rsidRPr="009B0F65">
        <w:rPr>
          <w:color w:val="auto"/>
          <w:lang w:val="en-GB"/>
        </w:rPr>
        <w:t xml:space="preserve">Action research design has been developed from a </w:t>
      </w:r>
      <w:r w:rsidR="009B0F65" w:rsidRPr="009B0F65">
        <w:rPr>
          <w:color w:val="auto"/>
          <w:lang w:val="en-GB"/>
        </w:rPr>
        <w:t>problem-solving</w:t>
      </w:r>
      <w:r w:rsidRPr="009B0F65">
        <w:rPr>
          <w:color w:val="auto"/>
          <w:lang w:val="en-GB"/>
        </w:rPr>
        <w:t xml:space="preserve"> perspective. It begins by identifying an issue, developing a plan, continuously </w:t>
      </w:r>
      <w:r w:rsidR="009B0F65" w:rsidRPr="009B0F65">
        <w:rPr>
          <w:color w:val="auto"/>
          <w:lang w:val="en-GB"/>
        </w:rPr>
        <w:t>acting</w:t>
      </w:r>
      <w:r w:rsidRPr="009B0F65">
        <w:rPr>
          <w:color w:val="auto"/>
          <w:lang w:val="en-GB"/>
        </w:rPr>
        <w:t xml:space="preserve"> and coming to conclusions on its effect (Perkins and Woodhams 2016). This design is </w:t>
      </w:r>
      <w:r w:rsidR="009B0F65" w:rsidRPr="009B0F65">
        <w:rPr>
          <w:color w:val="auto"/>
          <w:lang w:val="en-GB"/>
        </w:rPr>
        <w:t>tedious,</w:t>
      </w:r>
      <w:r w:rsidRPr="009B0F65">
        <w:rPr>
          <w:color w:val="auto"/>
          <w:lang w:val="en-GB"/>
        </w:rPr>
        <w:t xml:space="preserve"> and no informative evidence is gathered from the conclusions of actions. </w:t>
      </w:r>
      <w:r w:rsidR="009B0F65" w:rsidRPr="009B0F65">
        <w:rPr>
          <w:color w:val="auto"/>
          <w:lang w:val="en-GB"/>
        </w:rPr>
        <w:t>Similarly,</w:t>
      </w:r>
      <w:r w:rsidRPr="009B0F65">
        <w:rPr>
          <w:color w:val="auto"/>
          <w:lang w:val="en-GB"/>
        </w:rPr>
        <w:t xml:space="preserve"> to case study, it only specifically aims to resolve a specific topic but encourages employee engagement by involving different stakeholder groups within the organisation.</w:t>
      </w:r>
    </w:p>
    <w:p w14:paraId="0F59E6CD" w14:textId="77777777" w:rsidR="008B3553" w:rsidRPr="009B0F65" w:rsidRDefault="008B3553" w:rsidP="005D5B90">
      <w:pPr>
        <w:jc w:val="both"/>
        <w:rPr>
          <w:color w:val="auto"/>
          <w:lang w:val="en-GB"/>
        </w:rPr>
      </w:pPr>
    </w:p>
    <w:p w14:paraId="06F80AF6" w14:textId="77777777" w:rsidR="008B3553" w:rsidRPr="009B0F65" w:rsidRDefault="008B3553" w:rsidP="005D5B90">
      <w:pPr>
        <w:jc w:val="both"/>
        <w:rPr>
          <w:color w:val="auto"/>
          <w:lang w:val="en-GB"/>
        </w:rPr>
      </w:pPr>
      <w:r w:rsidRPr="009B0F65">
        <w:rPr>
          <w:color w:val="auto"/>
          <w:lang w:val="en-GB"/>
        </w:rPr>
        <w:t>Lastly noted, comparative design allows procedures to be compared internationally across a wide range of different groups and scenarios. To allow the information to be true and useable, similar working environments should be considered when comparing. As opposed to cross sectional design, it’s an unorganised and difficult to process this method.</w:t>
      </w:r>
    </w:p>
    <w:p w14:paraId="74C93397" w14:textId="77777777" w:rsidR="008B3553" w:rsidRPr="009B0F65" w:rsidRDefault="008B3553" w:rsidP="005D5B90">
      <w:pPr>
        <w:jc w:val="both"/>
        <w:rPr>
          <w:color w:val="auto"/>
          <w:lang w:val="en-GB"/>
        </w:rPr>
      </w:pPr>
    </w:p>
    <w:p w14:paraId="65CD18D8" w14:textId="241F700D" w:rsidR="008B3553" w:rsidRPr="009B0F65" w:rsidRDefault="008B3553" w:rsidP="005D5B90">
      <w:pPr>
        <w:rPr>
          <w:color w:val="auto"/>
          <w:lang w:val="en-GB"/>
        </w:rPr>
      </w:pPr>
      <w:r w:rsidRPr="009B0F65">
        <w:rPr>
          <w:color w:val="auto"/>
          <w:lang w:val="en-GB"/>
        </w:rPr>
        <w:t>Bryman and Bell (2015) suggests that the above approaches would not be effective if they don’t meet three basic criteria’s - reliable, replicable and valid.</w:t>
      </w:r>
    </w:p>
    <w:p w14:paraId="6D99A1DA" w14:textId="77777777" w:rsidR="00385A1B" w:rsidRDefault="00385A1B" w:rsidP="005D5B90">
      <w:pPr>
        <w:jc w:val="both"/>
        <w:rPr>
          <w:color w:val="auto"/>
          <w:lang w:val="en-GB"/>
        </w:rPr>
      </w:pPr>
    </w:p>
    <w:p w14:paraId="57614787" w14:textId="77777777" w:rsidR="00385A1B" w:rsidRDefault="00385A1B" w:rsidP="005D5B90">
      <w:pPr>
        <w:jc w:val="both"/>
        <w:rPr>
          <w:b/>
          <w:color w:val="auto"/>
          <w:lang w:val="en-GB"/>
        </w:rPr>
      </w:pPr>
    </w:p>
    <w:p w14:paraId="77C5441C" w14:textId="39E3131E" w:rsidR="008B3553" w:rsidRPr="009B0F65" w:rsidRDefault="008B3553" w:rsidP="005D5B90">
      <w:pPr>
        <w:jc w:val="both"/>
        <w:rPr>
          <w:b/>
          <w:color w:val="auto"/>
          <w:lang w:val="en-GB"/>
        </w:rPr>
      </w:pPr>
      <w:r w:rsidRPr="009B0F65">
        <w:rPr>
          <w:b/>
          <w:color w:val="auto"/>
          <w:lang w:val="en-GB"/>
        </w:rPr>
        <w:lastRenderedPageBreak/>
        <w:t>Give examples of how research can be used in researching HR</w:t>
      </w:r>
    </w:p>
    <w:p w14:paraId="65D2E0C1" w14:textId="77777777" w:rsidR="009B0F65" w:rsidRPr="009B0F65" w:rsidRDefault="009B0F65" w:rsidP="005D5B90">
      <w:pPr>
        <w:jc w:val="both"/>
        <w:rPr>
          <w:b/>
          <w:color w:val="auto"/>
          <w:lang w:val="en-GB"/>
        </w:rPr>
      </w:pPr>
    </w:p>
    <w:p w14:paraId="66052C3F" w14:textId="77777777" w:rsidR="008B3553" w:rsidRPr="009B0F65" w:rsidRDefault="008B3553" w:rsidP="005D5B90">
      <w:pPr>
        <w:jc w:val="both"/>
        <w:rPr>
          <w:color w:val="auto"/>
          <w:lang w:val="en-GB"/>
        </w:rPr>
      </w:pPr>
      <w:r w:rsidRPr="009B0F65">
        <w:rPr>
          <w:color w:val="auto"/>
          <w:lang w:val="en-GB"/>
        </w:rPr>
        <w:t xml:space="preserve">Research in HR can be used to investigate an area of concern, with the practical problem method commonly used by practitioners out of the four possible methods identified by Horn (Perkins and Woodhams 2016).  </w:t>
      </w:r>
    </w:p>
    <w:p w14:paraId="6F7F4872" w14:textId="77777777" w:rsidR="008B3553" w:rsidRPr="009B0F65" w:rsidRDefault="008B3553" w:rsidP="005D5B90">
      <w:pPr>
        <w:jc w:val="both"/>
        <w:rPr>
          <w:color w:val="auto"/>
          <w:lang w:val="en-GB"/>
        </w:rPr>
      </w:pPr>
    </w:p>
    <w:p w14:paraId="010B3C46" w14:textId="0438EBF6" w:rsidR="008B3553" w:rsidRPr="009B0F65" w:rsidRDefault="008B3553" w:rsidP="005D5B90">
      <w:pPr>
        <w:jc w:val="both"/>
        <w:rPr>
          <w:color w:val="auto"/>
          <w:lang w:val="en-GB"/>
        </w:rPr>
      </w:pPr>
      <w:r w:rsidRPr="009B0F65">
        <w:rPr>
          <w:color w:val="auto"/>
          <w:lang w:val="en-GB"/>
        </w:rPr>
        <w:t xml:space="preserve">Two common sources of evidence used by HR professionals are professional experience and evidence from the organisation (Briner, 2017). Within the Association, our Board had concerns with low number of </w:t>
      </w:r>
      <w:r w:rsidR="009B0F65" w:rsidRPr="009B0F65">
        <w:rPr>
          <w:color w:val="auto"/>
          <w:lang w:val="en-GB"/>
        </w:rPr>
        <w:t>appraisals</w:t>
      </w:r>
      <w:r w:rsidRPr="009B0F65">
        <w:rPr>
          <w:color w:val="auto"/>
          <w:lang w:val="en-GB"/>
        </w:rPr>
        <w:t xml:space="preserve"> completed by one department which effected </w:t>
      </w:r>
      <w:r w:rsidR="009B0F65">
        <w:rPr>
          <w:color w:val="auto"/>
          <w:lang w:val="en-GB"/>
        </w:rPr>
        <w:t>our annual</w:t>
      </w:r>
      <w:r w:rsidRPr="009B0F65">
        <w:rPr>
          <w:color w:val="auto"/>
          <w:lang w:val="en-GB"/>
        </w:rPr>
        <w:t xml:space="preserve"> target.  This was agreed as an area to investigate as it involved two key contributors - stakeholders and employees (Perkins and Woodhams 2016). A comparative design approach was used by conducting a Working Group consisting of all line managers. Personal preferences and experiences were</w:t>
      </w:r>
      <w:r w:rsidR="009B0F65" w:rsidRPr="009B0F65">
        <w:rPr>
          <w:color w:val="auto"/>
          <w:lang w:val="en-GB"/>
        </w:rPr>
        <w:t xml:space="preserve"> shared,</w:t>
      </w:r>
      <w:r w:rsidRPr="009B0F65">
        <w:rPr>
          <w:color w:val="auto"/>
          <w:lang w:val="en-GB"/>
        </w:rPr>
        <w:t xml:space="preserve"> and knowledge was gained from those that had more success in completing appraisals. Although changes were made to policies and procedures, it was highlighted that not all areas of the organisation were able to operate from one structure (Perkins and Woodhams 2016). It was identified that further action research was necessary to resolve the concerns raised from the Working Group.  </w:t>
      </w:r>
    </w:p>
    <w:p w14:paraId="2713EA7A" w14:textId="77777777" w:rsidR="008B3553" w:rsidRPr="009B0F65" w:rsidRDefault="008B3553" w:rsidP="005D5B90">
      <w:pPr>
        <w:rPr>
          <w:lang w:val="en-GB"/>
        </w:rPr>
      </w:pPr>
    </w:p>
    <w:p w14:paraId="421701C5" w14:textId="7822535C" w:rsidR="008B3553" w:rsidRPr="009B0F65" w:rsidRDefault="008B3553" w:rsidP="00DD568C">
      <w:pPr>
        <w:jc w:val="both"/>
        <w:rPr>
          <w:color w:val="auto"/>
          <w:lang w:val="en-GB"/>
        </w:rPr>
      </w:pPr>
      <w:r w:rsidRPr="009B0F65">
        <w:rPr>
          <w:color w:val="auto"/>
          <w:lang w:val="en-GB"/>
        </w:rPr>
        <w:t xml:space="preserve">New systems are introduced into the organisation as it’s considered best </w:t>
      </w:r>
      <w:r w:rsidR="009B0F65" w:rsidRPr="009B0F65">
        <w:rPr>
          <w:color w:val="auto"/>
          <w:lang w:val="en-GB"/>
        </w:rPr>
        <w:t>practice,</w:t>
      </w:r>
      <w:r w:rsidRPr="009B0F65">
        <w:rPr>
          <w:color w:val="auto"/>
          <w:lang w:val="en-GB"/>
        </w:rPr>
        <w:t xml:space="preserve"> but HR professionals are beginning to challenge</w:t>
      </w:r>
      <w:r w:rsidR="009B0F65">
        <w:rPr>
          <w:color w:val="auto"/>
          <w:lang w:val="en-GB"/>
        </w:rPr>
        <w:t xml:space="preserve"> </w:t>
      </w:r>
      <w:r w:rsidR="00593C9D">
        <w:rPr>
          <w:color w:val="auto"/>
          <w:lang w:val="en-GB"/>
        </w:rPr>
        <w:t xml:space="preserve">the changes </w:t>
      </w:r>
      <w:r w:rsidRPr="009B0F65">
        <w:rPr>
          <w:color w:val="auto"/>
          <w:lang w:val="en-GB"/>
        </w:rPr>
        <w:t>and querying if there was an existing problem that needed to be overcome (Jacobs, 2017). This would imply questioning suggestions made by senior management but identifying a specific area that has been recognised as a weakness and gathering quality data allows recommendations to be concluded by allowing confident decisions to be made (Falvey and Gilbert 2017). Katie Jacobs (2017) reiterated the above by suggesting “Evidence-based practice is fighting against fallacy and fads” (Jacobs, 2017).</w:t>
      </w:r>
    </w:p>
    <w:p w14:paraId="07ABB16F" w14:textId="77777777" w:rsidR="008B3553" w:rsidRDefault="008B3553" w:rsidP="005D5B90"/>
    <w:p w14:paraId="60C2966F" w14:textId="77777777" w:rsidR="008B3553" w:rsidRDefault="008B3553" w:rsidP="005D5B90">
      <w:r>
        <w:br w:type="page"/>
      </w:r>
    </w:p>
    <w:p w14:paraId="2412197C" w14:textId="77777777" w:rsidR="008B3553" w:rsidRDefault="008B3553" w:rsidP="005D5B90">
      <w:pPr>
        <w:pStyle w:val="Heading1"/>
      </w:pPr>
      <w:r>
        <w:t>References</w:t>
      </w:r>
    </w:p>
    <w:p w14:paraId="656878DF" w14:textId="77777777" w:rsidR="008B3553" w:rsidRPr="00F15E1B" w:rsidRDefault="008B3553" w:rsidP="005D5B90"/>
    <w:p w14:paraId="73F1E025" w14:textId="77777777" w:rsidR="008B3553" w:rsidRDefault="008B3553" w:rsidP="005D5B90">
      <w:pPr>
        <w:pStyle w:val="Bibliography"/>
        <w:ind w:left="720" w:hanging="720"/>
        <w:rPr>
          <w:noProof/>
          <w:sz w:val="24"/>
          <w:szCs w:val="24"/>
          <w:lang w:val="en-US"/>
        </w:rPr>
      </w:pPr>
      <w:r>
        <w:rPr>
          <w:noProof/>
          <w:lang w:val="en-US"/>
        </w:rPr>
        <w:t xml:space="preserve">Anderson, V. (2013). </w:t>
      </w:r>
      <w:r>
        <w:rPr>
          <w:i/>
          <w:iCs/>
          <w:noProof/>
          <w:lang w:val="en-US"/>
        </w:rPr>
        <w:t>Research methods in human resource management.</w:t>
      </w:r>
      <w:r>
        <w:rPr>
          <w:noProof/>
          <w:lang w:val="en-US"/>
        </w:rPr>
        <w:t xml:space="preserve"> London: CIPD.</w:t>
      </w:r>
    </w:p>
    <w:p w14:paraId="2130E32E" w14:textId="77777777" w:rsidR="008B3553" w:rsidRDefault="008B3553" w:rsidP="005D5B90">
      <w:pPr>
        <w:pStyle w:val="Bibliography"/>
        <w:ind w:left="720" w:hanging="720"/>
        <w:rPr>
          <w:noProof/>
          <w:lang w:val="en-US"/>
        </w:rPr>
      </w:pPr>
      <w:r>
        <w:rPr>
          <w:noProof/>
          <w:lang w:val="en-US"/>
        </w:rPr>
        <w:t xml:space="preserve">Briner, R. (2017). What's the evidence for evidence-based HR? </w:t>
      </w:r>
      <w:r>
        <w:rPr>
          <w:i/>
          <w:iCs/>
          <w:noProof/>
          <w:lang w:val="en-US"/>
        </w:rPr>
        <w:t>HR Magazine</w:t>
      </w:r>
      <w:r>
        <w:rPr>
          <w:noProof/>
          <w:lang w:val="en-US"/>
        </w:rPr>
        <w:t>, 11.</w:t>
      </w:r>
    </w:p>
    <w:p w14:paraId="6B881960" w14:textId="77777777" w:rsidR="008B3553" w:rsidRDefault="008B3553" w:rsidP="005D5B90">
      <w:pPr>
        <w:pStyle w:val="Bibliography"/>
        <w:ind w:left="720" w:hanging="720"/>
        <w:rPr>
          <w:noProof/>
          <w:lang w:val="en-US"/>
        </w:rPr>
      </w:pPr>
      <w:r>
        <w:rPr>
          <w:noProof/>
          <w:lang w:val="en-US"/>
        </w:rPr>
        <w:t xml:space="preserve">Bryman, A., &amp; Bell, E. (2015). </w:t>
      </w:r>
      <w:r>
        <w:rPr>
          <w:i/>
          <w:iCs/>
          <w:noProof/>
          <w:lang w:val="en-US"/>
        </w:rPr>
        <w:t>Business Research Methods.</w:t>
      </w:r>
      <w:r>
        <w:rPr>
          <w:noProof/>
          <w:lang w:val="en-US"/>
        </w:rPr>
        <w:t xml:space="preserve"> Oxford: Oxford University Press.</w:t>
      </w:r>
    </w:p>
    <w:p w14:paraId="5F426485" w14:textId="77777777" w:rsidR="008B3553" w:rsidRDefault="008B3553" w:rsidP="005D5B90">
      <w:pPr>
        <w:pStyle w:val="Bibliography"/>
        <w:ind w:left="720" w:hanging="720"/>
        <w:rPr>
          <w:noProof/>
          <w:lang w:val="en-US"/>
        </w:rPr>
      </w:pPr>
      <w:r>
        <w:rPr>
          <w:noProof/>
          <w:lang w:val="en-US"/>
        </w:rPr>
        <w:t xml:space="preserve">Falvey, M., &amp; Gilbert, T. (2017). The case for evidence-based HR. </w:t>
      </w:r>
      <w:r>
        <w:rPr>
          <w:i/>
          <w:iCs/>
          <w:noProof/>
          <w:lang w:val="en-US"/>
        </w:rPr>
        <w:t>HR magazine</w:t>
      </w:r>
      <w:r>
        <w:rPr>
          <w:noProof/>
          <w:lang w:val="en-US"/>
        </w:rPr>
        <w:t>, 3.</w:t>
      </w:r>
    </w:p>
    <w:p w14:paraId="11172AD8" w14:textId="77777777" w:rsidR="008B3553" w:rsidRDefault="008B3553" w:rsidP="005D5B90">
      <w:pPr>
        <w:pStyle w:val="Bibliography"/>
        <w:ind w:left="720" w:hanging="720"/>
        <w:rPr>
          <w:noProof/>
          <w:lang w:val="en-US"/>
        </w:rPr>
      </w:pPr>
      <w:r>
        <w:rPr>
          <w:noProof/>
          <w:lang w:val="en-US"/>
        </w:rPr>
        <w:t xml:space="preserve">Jacobs, K. (2017). Under the microscope. </w:t>
      </w:r>
      <w:r>
        <w:rPr>
          <w:i/>
          <w:iCs/>
          <w:noProof/>
          <w:lang w:val="en-US"/>
        </w:rPr>
        <w:t>HR Magazine</w:t>
      </w:r>
      <w:r>
        <w:rPr>
          <w:noProof/>
          <w:lang w:val="en-US"/>
        </w:rPr>
        <w:t>, 4-10.</w:t>
      </w:r>
    </w:p>
    <w:p w14:paraId="40D362DB" w14:textId="77777777" w:rsidR="008B3553" w:rsidRDefault="008B3553" w:rsidP="005D5B90">
      <w:pPr>
        <w:pStyle w:val="Bibliography"/>
        <w:ind w:left="720" w:hanging="720"/>
        <w:rPr>
          <w:noProof/>
          <w:lang w:val="en-US"/>
        </w:rPr>
      </w:pPr>
      <w:r>
        <w:rPr>
          <w:noProof/>
          <w:lang w:val="en-US"/>
        </w:rPr>
        <w:t xml:space="preserve">Saunders, M., Lewis, P., &amp; Thornhill, A. (2016). </w:t>
      </w:r>
      <w:r>
        <w:rPr>
          <w:i/>
          <w:iCs/>
          <w:noProof/>
          <w:lang w:val="en-US"/>
        </w:rPr>
        <w:t>Research Methods for Business Students.</w:t>
      </w:r>
      <w:r>
        <w:rPr>
          <w:noProof/>
          <w:lang w:val="en-US"/>
        </w:rPr>
        <w:t xml:space="preserve"> Harlow: Pearson Education.</w:t>
      </w:r>
    </w:p>
    <w:p w14:paraId="088442DB" w14:textId="77777777" w:rsidR="008B3553" w:rsidRDefault="008B3553" w:rsidP="005D5B90">
      <w:pPr>
        <w:pStyle w:val="Bibliography"/>
        <w:ind w:left="720" w:hanging="720"/>
        <w:rPr>
          <w:noProof/>
          <w:lang w:val="en-US"/>
        </w:rPr>
      </w:pPr>
      <w:r>
        <w:rPr>
          <w:noProof/>
          <w:lang w:val="en-US"/>
        </w:rPr>
        <w:t xml:space="preserve">Taylor, S., &amp; Woodhams, C. (2016). </w:t>
      </w:r>
      <w:r>
        <w:rPr>
          <w:i/>
          <w:iCs/>
          <w:noProof/>
          <w:lang w:val="en-US"/>
        </w:rPr>
        <w:t>Studying Human Resource Management.</w:t>
      </w:r>
      <w:r>
        <w:rPr>
          <w:noProof/>
          <w:lang w:val="en-US"/>
        </w:rPr>
        <w:t xml:space="preserve"> London: CIPD.</w:t>
      </w:r>
    </w:p>
    <w:p w14:paraId="5505701F" w14:textId="77777777" w:rsidR="008B3553" w:rsidRDefault="008B3553" w:rsidP="005D5B90"/>
    <w:p w14:paraId="4CAB47AD" w14:textId="77777777" w:rsidR="008B3553" w:rsidRDefault="008B3553" w:rsidP="005D5B90"/>
    <w:p w14:paraId="61E99FB2" w14:textId="77777777" w:rsidR="008B3553" w:rsidRDefault="008B3553" w:rsidP="005D5B90">
      <w:r>
        <w:br w:type="page"/>
      </w:r>
    </w:p>
    <w:p w14:paraId="5AA0666D" w14:textId="77777777" w:rsidR="008B3553" w:rsidRDefault="008B3553" w:rsidP="005D5B90">
      <w:pPr>
        <w:pStyle w:val="Heading1"/>
      </w:pPr>
      <w:r>
        <w:t>Bibliography</w:t>
      </w:r>
    </w:p>
    <w:p w14:paraId="5686399D" w14:textId="77777777" w:rsidR="008B3553" w:rsidRPr="009C14F5" w:rsidRDefault="008B3553" w:rsidP="005D5B90"/>
    <w:p w14:paraId="765D29F4" w14:textId="77777777" w:rsidR="008B3553" w:rsidRDefault="008B3553" w:rsidP="005D5B90">
      <w:pPr>
        <w:pStyle w:val="Bibliography"/>
        <w:ind w:left="720" w:hanging="720"/>
        <w:rPr>
          <w:noProof/>
          <w:sz w:val="24"/>
          <w:szCs w:val="24"/>
          <w:lang w:val="en-US"/>
        </w:rPr>
      </w:pPr>
      <w:r>
        <w:rPr>
          <w:noProof/>
          <w:lang w:val="en-US"/>
        </w:rPr>
        <w:t xml:space="preserve">Anderson, V. (2013). </w:t>
      </w:r>
      <w:r>
        <w:rPr>
          <w:i/>
          <w:iCs/>
          <w:noProof/>
          <w:lang w:val="en-US"/>
        </w:rPr>
        <w:t>Research methods in human resource management.</w:t>
      </w:r>
      <w:r>
        <w:rPr>
          <w:noProof/>
          <w:lang w:val="en-US"/>
        </w:rPr>
        <w:t xml:space="preserve"> London: CIPD.</w:t>
      </w:r>
    </w:p>
    <w:p w14:paraId="6F1F6163" w14:textId="77777777" w:rsidR="008B3553" w:rsidRDefault="008B3553" w:rsidP="005D5B90">
      <w:pPr>
        <w:pStyle w:val="Bibliography"/>
        <w:ind w:left="720" w:hanging="720"/>
        <w:rPr>
          <w:noProof/>
          <w:lang w:val="en-US"/>
        </w:rPr>
      </w:pPr>
      <w:r>
        <w:rPr>
          <w:noProof/>
          <w:lang w:val="en-US"/>
        </w:rPr>
        <w:t xml:space="preserve">Briner, R. (2017). What's the evidence for evidence-based HR? </w:t>
      </w:r>
      <w:r>
        <w:rPr>
          <w:i/>
          <w:iCs/>
          <w:noProof/>
          <w:lang w:val="en-US"/>
        </w:rPr>
        <w:t>HR Magazine</w:t>
      </w:r>
      <w:r>
        <w:rPr>
          <w:noProof/>
          <w:lang w:val="en-US"/>
        </w:rPr>
        <w:t>, 11.</w:t>
      </w:r>
    </w:p>
    <w:p w14:paraId="21E7F499" w14:textId="77777777" w:rsidR="008B3553" w:rsidRDefault="008B3553" w:rsidP="005D5B90">
      <w:pPr>
        <w:pStyle w:val="Bibliography"/>
        <w:ind w:left="720" w:hanging="720"/>
        <w:rPr>
          <w:noProof/>
          <w:lang w:val="en-US"/>
        </w:rPr>
      </w:pPr>
      <w:r>
        <w:rPr>
          <w:noProof/>
          <w:lang w:val="en-US"/>
        </w:rPr>
        <w:t xml:space="preserve">Bryman, A., &amp; Bell, E. (2015). </w:t>
      </w:r>
      <w:r>
        <w:rPr>
          <w:i/>
          <w:iCs/>
          <w:noProof/>
          <w:lang w:val="en-US"/>
        </w:rPr>
        <w:t>Business Research Methods.</w:t>
      </w:r>
      <w:r>
        <w:rPr>
          <w:noProof/>
          <w:lang w:val="en-US"/>
        </w:rPr>
        <w:t xml:space="preserve"> Oxford: Oxford University Press.</w:t>
      </w:r>
    </w:p>
    <w:p w14:paraId="5A9F5F22" w14:textId="77777777" w:rsidR="008B3553" w:rsidRDefault="008B3553" w:rsidP="005D5B90">
      <w:pPr>
        <w:pStyle w:val="Bibliography"/>
        <w:ind w:left="720" w:hanging="720"/>
        <w:rPr>
          <w:noProof/>
          <w:lang w:val="en-US"/>
        </w:rPr>
      </w:pPr>
      <w:r>
        <w:rPr>
          <w:noProof/>
          <w:lang w:val="en-US"/>
        </w:rPr>
        <w:t xml:space="preserve">Falvey, M., &amp; Gilbert, T. (2017). The case for evidence-based HR. </w:t>
      </w:r>
      <w:r>
        <w:rPr>
          <w:i/>
          <w:iCs/>
          <w:noProof/>
          <w:lang w:val="en-US"/>
        </w:rPr>
        <w:t>HR magazine</w:t>
      </w:r>
      <w:r>
        <w:rPr>
          <w:noProof/>
          <w:lang w:val="en-US"/>
        </w:rPr>
        <w:t>, 3.</w:t>
      </w:r>
    </w:p>
    <w:p w14:paraId="2F11751E" w14:textId="77777777" w:rsidR="008B3553" w:rsidRDefault="008B3553" w:rsidP="005D5B90">
      <w:pPr>
        <w:pStyle w:val="Bibliography"/>
        <w:ind w:left="720" w:hanging="720"/>
        <w:rPr>
          <w:noProof/>
          <w:lang w:val="en-US"/>
        </w:rPr>
      </w:pPr>
      <w:r>
        <w:rPr>
          <w:noProof/>
          <w:lang w:val="en-US"/>
        </w:rPr>
        <w:t xml:space="preserve">Jacobs, K. (2017). Under the microscope. </w:t>
      </w:r>
      <w:r>
        <w:rPr>
          <w:i/>
          <w:iCs/>
          <w:noProof/>
          <w:lang w:val="en-US"/>
        </w:rPr>
        <w:t>HR Magazine</w:t>
      </w:r>
      <w:r>
        <w:rPr>
          <w:noProof/>
          <w:lang w:val="en-US"/>
        </w:rPr>
        <w:t>, 4-10.</w:t>
      </w:r>
    </w:p>
    <w:p w14:paraId="4BC6CA9A" w14:textId="77777777" w:rsidR="008B3553" w:rsidRDefault="008B3553" w:rsidP="005D5B90">
      <w:pPr>
        <w:pStyle w:val="Bibliography"/>
        <w:ind w:left="720" w:hanging="720"/>
        <w:rPr>
          <w:noProof/>
          <w:lang w:val="en-US"/>
        </w:rPr>
      </w:pPr>
      <w:r>
        <w:rPr>
          <w:noProof/>
          <w:lang w:val="en-US"/>
        </w:rPr>
        <w:t xml:space="preserve">Saunders, M., Lewis, P., &amp; Thornhill, A. (2016). </w:t>
      </w:r>
      <w:r>
        <w:rPr>
          <w:i/>
          <w:iCs/>
          <w:noProof/>
          <w:lang w:val="en-US"/>
        </w:rPr>
        <w:t>Research Methods for Business Students.</w:t>
      </w:r>
      <w:r>
        <w:rPr>
          <w:noProof/>
          <w:lang w:val="en-US"/>
        </w:rPr>
        <w:t xml:space="preserve"> Harlow: Pearson Education.</w:t>
      </w:r>
    </w:p>
    <w:p w14:paraId="24575375" w14:textId="77777777" w:rsidR="008B3553" w:rsidRDefault="008B3553" w:rsidP="005D5B90">
      <w:pPr>
        <w:pStyle w:val="Bibliography"/>
        <w:ind w:left="720" w:hanging="720"/>
        <w:rPr>
          <w:noProof/>
          <w:lang w:val="en-US"/>
        </w:rPr>
      </w:pPr>
      <w:r>
        <w:rPr>
          <w:noProof/>
          <w:lang w:val="en-US"/>
        </w:rPr>
        <w:t xml:space="preserve">Taylor, S., &amp; Woodhams, C. (2016). </w:t>
      </w:r>
      <w:r>
        <w:rPr>
          <w:i/>
          <w:iCs/>
          <w:noProof/>
          <w:lang w:val="en-US"/>
        </w:rPr>
        <w:t>Studying Human Resource Management.</w:t>
      </w:r>
      <w:r>
        <w:rPr>
          <w:noProof/>
          <w:lang w:val="en-US"/>
        </w:rPr>
        <w:t xml:space="preserve"> London: CIPD.</w:t>
      </w:r>
    </w:p>
    <w:p w14:paraId="45297D5B" w14:textId="77777777" w:rsidR="008B3553" w:rsidRDefault="008B3553" w:rsidP="005D5B90"/>
    <w:p w14:paraId="63BADB55" w14:textId="77777777" w:rsidR="008B3553" w:rsidRDefault="008B3553" w:rsidP="005D5B90"/>
    <w:p w14:paraId="127D2C77" w14:textId="77777777" w:rsidR="008B3553" w:rsidRDefault="008B3553"/>
    <w:sectPr w:rsidR="008B3553" w:rsidSect="00F838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02BC"/>
    <w:rsid w:val="00385A1B"/>
    <w:rsid w:val="003D43A8"/>
    <w:rsid w:val="00527C6C"/>
    <w:rsid w:val="00593C9D"/>
    <w:rsid w:val="005D5B90"/>
    <w:rsid w:val="007202BC"/>
    <w:rsid w:val="007A7FD8"/>
    <w:rsid w:val="008B3553"/>
    <w:rsid w:val="008E3125"/>
    <w:rsid w:val="009B0F65"/>
    <w:rsid w:val="009C14F5"/>
    <w:rsid w:val="00B12539"/>
    <w:rsid w:val="00B21161"/>
    <w:rsid w:val="00BA6958"/>
    <w:rsid w:val="00DD568C"/>
    <w:rsid w:val="00E656CC"/>
    <w:rsid w:val="00F15E1B"/>
    <w:rsid w:val="00F83835"/>
    <w:rsid w:val="00FC4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38D920"/>
  <w15:docId w15:val="{27016E6D-27D4-4A1C-AD72-8B085B7EF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02BC"/>
    <w:rPr>
      <w:rFonts w:ascii="Arial" w:hAnsi="Arial"/>
      <w:color w:val="1F497D"/>
      <w:sz w:val="22"/>
      <w:szCs w:val="22"/>
      <w:lang w:val="en-US" w:eastAsia="en-US"/>
    </w:rPr>
  </w:style>
  <w:style w:type="paragraph" w:styleId="Heading1">
    <w:name w:val="heading 1"/>
    <w:basedOn w:val="Normal"/>
    <w:next w:val="Normal"/>
    <w:link w:val="Heading1Char"/>
    <w:uiPriority w:val="99"/>
    <w:qFormat/>
    <w:rsid w:val="005D5B90"/>
    <w:pPr>
      <w:keepNext/>
      <w:keepLines/>
      <w:spacing w:before="240" w:line="259" w:lineRule="auto"/>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5D5B90"/>
    <w:rPr>
      <w:rFonts w:ascii="Calibri Light" w:hAnsi="Calibri Light" w:cs="Times New Roman"/>
      <w:color w:val="2F5496"/>
      <w:sz w:val="32"/>
      <w:szCs w:val="32"/>
      <w:lang w:val="en-US"/>
    </w:rPr>
  </w:style>
  <w:style w:type="paragraph" w:styleId="Bibliography">
    <w:name w:val="Bibliography"/>
    <w:basedOn w:val="Normal"/>
    <w:next w:val="Normal"/>
    <w:uiPriority w:val="99"/>
    <w:rsid w:val="005D5B90"/>
    <w:pPr>
      <w:spacing w:after="160" w:line="259" w:lineRule="auto"/>
    </w:pPr>
    <w:rPr>
      <w:rFonts w:ascii="Calibri" w:hAnsi="Calibri"/>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1060</Words>
  <Characters>6043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Qualification: CIPD Diploma in Applied Human Resources</vt:lpstr>
    </vt:vector>
  </TitlesOfParts>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Qualification: CIPD Diploma in Applied Human Resources</dc:title>
  <dc:subject/>
  <dc:creator>Julie Thomas</dc:creator>
  <cp:keywords/>
  <dc:description/>
  <cp:lastModifiedBy>Lowri Ann Davies</cp:lastModifiedBy>
  <cp:revision>8</cp:revision>
  <dcterms:created xsi:type="dcterms:W3CDTF">2018-10-16T18:31:00Z</dcterms:created>
  <dcterms:modified xsi:type="dcterms:W3CDTF">2018-10-16T20:32:00Z</dcterms:modified>
</cp:coreProperties>
</file>