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C72E69" w14:textId="28A738E7" w:rsidR="00F76D94" w:rsidRDefault="00CB0563">
      <w:pPr>
        <w:rPr>
          <w:b/>
          <w:sz w:val="24"/>
          <w:szCs w:val="24"/>
        </w:rPr>
      </w:pPr>
      <w:bookmarkStart w:id="0" w:name="_GoBack"/>
      <w:bookmarkEnd w:id="0"/>
      <w:r>
        <w:rPr>
          <w:b/>
          <w:sz w:val="24"/>
          <w:szCs w:val="24"/>
        </w:rPr>
        <w:t>C</w:t>
      </w:r>
      <w:r w:rsidR="00F76D94" w:rsidRPr="00F76D94">
        <w:rPr>
          <w:b/>
          <w:sz w:val="24"/>
          <w:szCs w:val="24"/>
        </w:rPr>
        <w:t>ritically explore gender stereotyping within the media</w:t>
      </w:r>
      <w:r w:rsidR="00CC122A">
        <w:rPr>
          <w:b/>
          <w:sz w:val="24"/>
          <w:szCs w:val="24"/>
        </w:rPr>
        <w:t>.</w:t>
      </w:r>
      <w:r w:rsidR="00440441">
        <w:rPr>
          <w:b/>
          <w:sz w:val="24"/>
          <w:szCs w:val="24"/>
        </w:rPr>
        <w:t xml:space="preserve"> </w:t>
      </w:r>
      <w:r w:rsidR="000F7EF0">
        <w:rPr>
          <w:b/>
          <w:sz w:val="24"/>
          <w:szCs w:val="24"/>
        </w:rPr>
        <w:t xml:space="preserve"> </w:t>
      </w:r>
    </w:p>
    <w:p w14:paraId="7892394F" w14:textId="5EBCF243" w:rsidR="006E3477" w:rsidRDefault="003E55C9">
      <w:pPr>
        <w:rPr>
          <w:b/>
          <w:sz w:val="24"/>
          <w:szCs w:val="24"/>
        </w:rPr>
      </w:pPr>
      <w:r>
        <w:rPr>
          <w:b/>
          <w:sz w:val="24"/>
          <w:szCs w:val="24"/>
        </w:rPr>
        <w:t xml:space="preserve"> </w:t>
      </w:r>
    </w:p>
    <w:p w14:paraId="5B601C91" w14:textId="1134C025" w:rsidR="00F76D94" w:rsidRDefault="00F76D94">
      <w:pPr>
        <w:rPr>
          <w:b/>
          <w:sz w:val="24"/>
          <w:szCs w:val="24"/>
        </w:rPr>
      </w:pPr>
    </w:p>
    <w:p w14:paraId="2FBBFA46" w14:textId="3FF07C2D" w:rsidR="00F76D94" w:rsidRPr="003D2930" w:rsidRDefault="00F76D94" w:rsidP="00256546">
      <w:pPr>
        <w:spacing w:line="360" w:lineRule="auto"/>
        <w:ind w:firstLine="720"/>
        <w:rPr>
          <w:rFonts w:cstheme="minorHAnsi"/>
          <w:sz w:val="24"/>
          <w:szCs w:val="24"/>
        </w:rPr>
      </w:pPr>
      <w:r w:rsidRPr="003D2930">
        <w:rPr>
          <w:rFonts w:cstheme="minorHAnsi"/>
          <w:sz w:val="24"/>
          <w:szCs w:val="24"/>
        </w:rPr>
        <w:t xml:space="preserve">Early childhood </w:t>
      </w:r>
      <w:r w:rsidR="00256546" w:rsidRPr="003D2930">
        <w:rPr>
          <w:rFonts w:cstheme="minorHAnsi"/>
          <w:sz w:val="24"/>
          <w:szCs w:val="24"/>
        </w:rPr>
        <w:t xml:space="preserve">years </w:t>
      </w:r>
      <w:r w:rsidRPr="003D2930">
        <w:rPr>
          <w:rFonts w:cstheme="minorHAnsi"/>
          <w:sz w:val="24"/>
          <w:szCs w:val="24"/>
        </w:rPr>
        <w:t>are important as this is the time when our foundation for gender role</w:t>
      </w:r>
      <w:r w:rsidR="007819EC" w:rsidRPr="003D2930">
        <w:rPr>
          <w:rFonts w:cstheme="minorHAnsi"/>
          <w:sz w:val="24"/>
          <w:szCs w:val="24"/>
        </w:rPr>
        <w:t xml:space="preserve">s is </w:t>
      </w:r>
      <w:r w:rsidRPr="003D2930">
        <w:rPr>
          <w:rFonts w:cstheme="minorHAnsi"/>
          <w:sz w:val="24"/>
          <w:szCs w:val="24"/>
        </w:rPr>
        <w:t>develop</w:t>
      </w:r>
      <w:r w:rsidR="007819EC" w:rsidRPr="003D2930">
        <w:rPr>
          <w:rFonts w:cstheme="minorHAnsi"/>
          <w:sz w:val="24"/>
          <w:szCs w:val="24"/>
        </w:rPr>
        <w:t>ed. We construct conceptions of gender from life experiences</w:t>
      </w:r>
      <w:r w:rsidR="00256546" w:rsidRPr="003D2930">
        <w:rPr>
          <w:rFonts w:cstheme="minorHAnsi"/>
          <w:sz w:val="24"/>
          <w:szCs w:val="24"/>
        </w:rPr>
        <w:t>. S</w:t>
      </w:r>
      <w:r w:rsidR="00BA4BBB" w:rsidRPr="003D2930">
        <w:rPr>
          <w:rFonts w:cstheme="minorHAnsi"/>
          <w:sz w:val="24"/>
          <w:szCs w:val="24"/>
        </w:rPr>
        <w:t>ociety sociali</w:t>
      </w:r>
      <w:r w:rsidR="00256546" w:rsidRPr="003D2930">
        <w:rPr>
          <w:rFonts w:cstheme="minorHAnsi"/>
          <w:sz w:val="24"/>
          <w:szCs w:val="24"/>
        </w:rPr>
        <w:t>z</w:t>
      </w:r>
      <w:r w:rsidR="00BA4BBB" w:rsidRPr="003D2930">
        <w:rPr>
          <w:rFonts w:cstheme="minorHAnsi"/>
          <w:sz w:val="24"/>
          <w:szCs w:val="24"/>
        </w:rPr>
        <w:t>es infants, both male and female, into adulthood by way of psychological mechanisms and determinants, this guides our conduct throughout life</w:t>
      </w:r>
      <w:r w:rsidR="00256546" w:rsidRPr="003D2930">
        <w:rPr>
          <w:rFonts w:cstheme="minorHAnsi"/>
          <w:sz w:val="24"/>
          <w:szCs w:val="24"/>
        </w:rPr>
        <w:t xml:space="preserve"> and a complex mix of conceptions, </w:t>
      </w:r>
      <w:proofErr w:type="spellStart"/>
      <w:r w:rsidR="00256546" w:rsidRPr="003D2930">
        <w:rPr>
          <w:rFonts w:cstheme="minorHAnsi"/>
          <w:sz w:val="24"/>
          <w:szCs w:val="24"/>
        </w:rPr>
        <w:t>sociostructural</w:t>
      </w:r>
      <w:proofErr w:type="spellEnd"/>
      <w:r w:rsidR="00256546" w:rsidRPr="003D2930">
        <w:rPr>
          <w:rFonts w:cstheme="minorHAnsi"/>
          <w:sz w:val="24"/>
          <w:szCs w:val="24"/>
        </w:rPr>
        <w:t xml:space="preserve"> opportunities and occupations that we pursue can be </w:t>
      </w:r>
      <w:r w:rsidR="006042F3" w:rsidRPr="003D2930">
        <w:rPr>
          <w:rFonts w:cstheme="minorHAnsi"/>
          <w:sz w:val="24"/>
          <w:szCs w:val="24"/>
        </w:rPr>
        <w:t>influenced</w:t>
      </w:r>
      <w:r w:rsidR="00256546" w:rsidRPr="003D2930">
        <w:rPr>
          <w:rFonts w:cstheme="minorHAnsi"/>
          <w:sz w:val="24"/>
          <w:szCs w:val="24"/>
        </w:rPr>
        <w:t xml:space="preserve"> by societal gender-typing</w:t>
      </w:r>
      <w:r w:rsidR="007819EC" w:rsidRPr="003D2930">
        <w:rPr>
          <w:rFonts w:cstheme="minorHAnsi"/>
          <w:sz w:val="24"/>
          <w:szCs w:val="24"/>
        </w:rPr>
        <w:t xml:space="preserve"> (Bussey &amp; Bandura, 1999)</w:t>
      </w:r>
      <w:r w:rsidR="00256546" w:rsidRPr="003D2930">
        <w:rPr>
          <w:rFonts w:cstheme="minorHAnsi"/>
          <w:sz w:val="24"/>
          <w:szCs w:val="24"/>
        </w:rPr>
        <w:t>.</w:t>
      </w:r>
    </w:p>
    <w:p w14:paraId="07D89787" w14:textId="77777777" w:rsidR="00BE7F8D" w:rsidRPr="003D2930" w:rsidRDefault="00BE7F8D" w:rsidP="00256546">
      <w:pPr>
        <w:spacing w:line="360" w:lineRule="auto"/>
        <w:ind w:firstLine="720"/>
        <w:rPr>
          <w:rFonts w:cstheme="minorHAnsi"/>
          <w:sz w:val="24"/>
          <w:szCs w:val="24"/>
        </w:rPr>
      </w:pPr>
    </w:p>
    <w:p w14:paraId="5F78E72A" w14:textId="5FB4C6DC" w:rsidR="00256546" w:rsidRPr="003D2930" w:rsidRDefault="00256546" w:rsidP="00256546">
      <w:pPr>
        <w:spacing w:line="360" w:lineRule="auto"/>
        <w:ind w:firstLine="720"/>
        <w:rPr>
          <w:rFonts w:cstheme="minorHAnsi"/>
          <w:sz w:val="24"/>
          <w:szCs w:val="24"/>
        </w:rPr>
      </w:pPr>
      <w:r w:rsidRPr="003D2930">
        <w:rPr>
          <w:rFonts w:cstheme="minorHAnsi"/>
          <w:sz w:val="24"/>
          <w:szCs w:val="24"/>
        </w:rPr>
        <w:t xml:space="preserve">The media often sexualizes and stereotypes </w:t>
      </w:r>
      <w:r w:rsidR="000C5AE0" w:rsidRPr="003D2930">
        <w:rPr>
          <w:rFonts w:cstheme="minorHAnsi"/>
          <w:sz w:val="24"/>
          <w:szCs w:val="24"/>
        </w:rPr>
        <w:t>women and girls by portraying them as wives, parents and homemakers and</w:t>
      </w:r>
      <w:r w:rsidR="006042F3" w:rsidRPr="003D2930">
        <w:rPr>
          <w:rFonts w:cstheme="minorHAnsi"/>
          <w:sz w:val="24"/>
          <w:szCs w:val="24"/>
        </w:rPr>
        <w:t>,</w:t>
      </w:r>
      <w:r w:rsidR="000C5AE0" w:rsidRPr="003D2930">
        <w:rPr>
          <w:rFonts w:cstheme="minorHAnsi"/>
          <w:sz w:val="24"/>
          <w:szCs w:val="24"/>
        </w:rPr>
        <w:t xml:space="preserve"> while the representation of women in the media increases and is valuable, it is crucial that the way women are portrayed should be considered to avoid an increase in negative and stereotypical depictions</w:t>
      </w:r>
      <w:r w:rsidR="00DE11AB" w:rsidRPr="003D2930">
        <w:rPr>
          <w:rFonts w:cstheme="minorHAnsi"/>
          <w:sz w:val="24"/>
          <w:szCs w:val="24"/>
        </w:rPr>
        <w:t>,</w:t>
      </w:r>
      <w:r w:rsidR="000C5AE0" w:rsidRPr="003D2930">
        <w:rPr>
          <w:rFonts w:cstheme="minorHAnsi"/>
          <w:sz w:val="24"/>
          <w:szCs w:val="24"/>
        </w:rPr>
        <w:t xml:space="preserve"> as this may be ha</w:t>
      </w:r>
      <w:r w:rsidR="006042F3" w:rsidRPr="003D2930">
        <w:rPr>
          <w:rFonts w:cstheme="minorHAnsi"/>
          <w:sz w:val="24"/>
          <w:szCs w:val="24"/>
        </w:rPr>
        <w:t>rmful to viewers</w:t>
      </w:r>
      <w:r w:rsidR="000C5AE0" w:rsidRPr="003D2930">
        <w:rPr>
          <w:rFonts w:cstheme="minorHAnsi"/>
          <w:sz w:val="24"/>
          <w:szCs w:val="24"/>
        </w:rPr>
        <w:t xml:space="preserve"> (</w:t>
      </w:r>
      <w:r w:rsidR="006042F3" w:rsidRPr="003D2930">
        <w:rPr>
          <w:rFonts w:cstheme="minorHAnsi"/>
          <w:sz w:val="24"/>
          <w:szCs w:val="24"/>
        </w:rPr>
        <w:t>Collins, 2011)</w:t>
      </w:r>
      <w:r w:rsidR="00046916" w:rsidRPr="003D2930">
        <w:rPr>
          <w:rFonts w:cstheme="minorHAnsi"/>
          <w:sz w:val="24"/>
          <w:szCs w:val="24"/>
        </w:rPr>
        <w:t>.</w:t>
      </w:r>
      <w:r w:rsidR="006042F3" w:rsidRPr="003D2930">
        <w:rPr>
          <w:rFonts w:cstheme="minorHAnsi"/>
          <w:sz w:val="24"/>
          <w:szCs w:val="24"/>
        </w:rPr>
        <w:t xml:space="preserve"> </w:t>
      </w:r>
      <w:r w:rsidR="00046916" w:rsidRPr="003D2930">
        <w:rPr>
          <w:rFonts w:cstheme="minorHAnsi"/>
          <w:sz w:val="24"/>
          <w:szCs w:val="24"/>
        </w:rPr>
        <w:t>T</w:t>
      </w:r>
      <w:r w:rsidR="006042F3" w:rsidRPr="003D2930">
        <w:rPr>
          <w:rFonts w:cstheme="minorHAnsi"/>
          <w:sz w:val="24"/>
          <w:szCs w:val="24"/>
        </w:rPr>
        <w:t>hus, examining the media in early childhood is important as these early years of development not only form the foundation of gender role development (Bussey &amp; Bandura, 1999</w:t>
      </w:r>
      <w:r w:rsidR="004075D3" w:rsidRPr="003D2930">
        <w:rPr>
          <w:rFonts w:cstheme="minorHAnsi"/>
          <w:sz w:val="24"/>
          <w:szCs w:val="24"/>
        </w:rPr>
        <w:t>)</w:t>
      </w:r>
      <w:r w:rsidR="00046916" w:rsidRPr="003D2930">
        <w:rPr>
          <w:rFonts w:cstheme="minorHAnsi"/>
          <w:sz w:val="24"/>
          <w:szCs w:val="24"/>
        </w:rPr>
        <w:t xml:space="preserve">, the media can </w:t>
      </w:r>
      <w:r w:rsidR="00D00C84" w:rsidRPr="003D2930">
        <w:rPr>
          <w:rFonts w:cstheme="minorHAnsi"/>
          <w:sz w:val="24"/>
          <w:szCs w:val="24"/>
        </w:rPr>
        <w:t xml:space="preserve">also </w:t>
      </w:r>
      <w:r w:rsidR="00046916" w:rsidRPr="003D2930">
        <w:rPr>
          <w:rFonts w:cstheme="minorHAnsi"/>
          <w:sz w:val="24"/>
          <w:szCs w:val="24"/>
        </w:rPr>
        <w:t>act as a socializing tool that influences gender role development (</w:t>
      </w:r>
      <w:proofErr w:type="spellStart"/>
      <w:r w:rsidR="00046916" w:rsidRPr="003D2930">
        <w:rPr>
          <w:rFonts w:cstheme="minorHAnsi"/>
          <w:sz w:val="24"/>
          <w:szCs w:val="24"/>
        </w:rPr>
        <w:t>Signorielli</w:t>
      </w:r>
      <w:proofErr w:type="spellEnd"/>
      <w:r w:rsidR="00046916" w:rsidRPr="003D2930">
        <w:rPr>
          <w:rFonts w:cstheme="minorHAnsi"/>
          <w:sz w:val="24"/>
          <w:szCs w:val="24"/>
        </w:rPr>
        <w:t>, 2011) and viewing television programs also reinforces children’s attitudes</w:t>
      </w:r>
      <w:r w:rsidR="003C0D0F" w:rsidRPr="003D2930">
        <w:rPr>
          <w:rFonts w:cstheme="minorHAnsi"/>
          <w:sz w:val="24"/>
          <w:szCs w:val="24"/>
        </w:rPr>
        <w:t xml:space="preserve"> in regards to gender stereotypes (</w:t>
      </w:r>
      <w:proofErr w:type="spellStart"/>
      <w:r w:rsidR="003C0D0F" w:rsidRPr="003D2930">
        <w:rPr>
          <w:rFonts w:cstheme="minorHAnsi"/>
          <w:sz w:val="24"/>
          <w:szCs w:val="24"/>
        </w:rPr>
        <w:t>Herrett-Skjellum</w:t>
      </w:r>
      <w:proofErr w:type="spellEnd"/>
      <w:r w:rsidR="003C0D0F" w:rsidRPr="003D2930">
        <w:rPr>
          <w:rFonts w:cstheme="minorHAnsi"/>
          <w:sz w:val="24"/>
          <w:szCs w:val="24"/>
        </w:rPr>
        <w:t xml:space="preserve"> &amp; Allen, 1996). Further to this, children’s perceptions of gender appropriateness </w:t>
      </w:r>
      <w:proofErr w:type="gramStart"/>
      <w:r w:rsidR="009009D6" w:rsidRPr="003D2930">
        <w:rPr>
          <w:rFonts w:cstheme="minorHAnsi"/>
          <w:sz w:val="24"/>
          <w:szCs w:val="24"/>
        </w:rPr>
        <w:t>in regard to</w:t>
      </w:r>
      <w:proofErr w:type="gramEnd"/>
      <w:r w:rsidR="003C0D0F" w:rsidRPr="003D2930">
        <w:rPr>
          <w:rFonts w:cstheme="minorHAnsi"/>
          <w:sz w:val="24"/>
          <w:szCs w:val="24"/>
        </w:rPr>
        <w:t xml:space="preserve"> toys can be altered by exposure to media (Pike &amp; Jennings, 2005) and </w:t>
      </w:r>
      <w:r w:rsidR="007B1FA4" w:rsidRPr="003D2930">
        <w:rPr>
          <w:rFonts w:cstheme="minorHAnsi"/>
          <w:sz w:val="24"/>
          <w:szCs w:val="24"/>
        </w:rPr>
        <w:t xml:space="preserve">gender type </w:t>
      </w:r>
      <w:r w:rsidR="003C0D0F" w:rsidRPr="003D2930">
        <w:rPr>
          <w:rFonts w:cstheme="minorHAnsi"/>
          <w:sz w:val="24"/>
          <w:szCs w:val="24"/>
        </w:rPr>
        <w:t xml:space="preserve">play </w:t>
      </w:r>
      <w:r w:rsidR="007B1FA4" w:rsidRPr="003D2930">
        <w:rPr>
          <w:rFonts w:cstheme="minorHAnsi"/>
          <w:sz w:val="24"/>
          <w:szCs w:val="24"/>
        </w:rPr>
        <w:t>among</w:t>
      </w:r>
      <w:r w:rsidR="003C0D0F" w:rsidRPr="003D2930">
        <w:rPr>
          <w:rFonts w:cstheme="minorHAnsi"/>
          <w:sz w:val="24"/>
          <w:szCs w:val="24"/>
        </w:rPr>
        <w:t xml:space="preserve"> pre-school children</w:t>
      </w:r>
      <w:r w:rsidR="007B1FA4" w:rsidRPr="003D2930">
        <w:rPr>
          <w:rFonts w:cstheme="minorHAnsi"/>
          <w:sz w:val="24"/>
          <w:szCs w:val="24"/>
        </w:rPr>
        <w:t xml:space="preserve"> is also associated to media exposure (Coyne et al</w:t>
      </w:r>
      <w:r w:rsidR="003624A3" w:rsidRPr="003D2930">
        <w:rPr>
          <w:rFonts w:cstheme="minorHAnsi"/>
          <w:sz w:val="24"/>
          <w:szCs w:val="24"/>
        </w:rPr>
        <w:t>.;</w:t>
      </w:r>
      <w:r w:rsidR="007B1FA4" w:rsidRPr="003D2930">
        <w:rPr>
          <w:rFonts w:cstheme="minorHAnsi"/>
          <w:sz w:val="24"/>
          <w:szCs w:val="24"/>
        </w:rPr>
        <w:t xml:space="preserve"> 2014).</w:t>
      </w:r>
    </w:p>
    <w:p w14:paraId="353DD903" w14:textId="20BB21EE" w:rsidR="005B5FC9" w:rsidRPr="003D2930" w:rsidRDefault="005B5FC9" w:rsidP="00256546">
      <w:pPr>
        <w:spacing w:line="360" w:lineRule="auto"/>
        <w:ind w:firstLine="720"/>
        <w:rPr>
          <w:rFonts w:cstheme="minorHAnsi"/>
          <w:sz w:val="24"/>
          <w:szCs w:val="24"/>
        </w:rPr>
      </w:pPr>
    </w:p>
    <w:p w14:paraId="46117922" w14:textId="1303F9CA" w:rsidR="005B5FC9" w:rsidRPr="003D2930" w:rsidRDefault="005B5FC9" w:rsidP="00256546">
      <w:pPr>
        <w:spacing w:line="360" w:lineRule="auto"/>
        <w:ind w:firstLine="720"/>
        <w:rPr>
          <w:rFonts w:cstheme="minorHAnsi"/>
          <w:sz w:val="24"/>
          <w:szCs w:val="24"/>
        </w:rPr>
      </w:pPr>
      <w:r w:rsidRPr="003D2930">
        <w:rPr>
          <w:rFonts w:cstheme="minorHAnsi"/>
          <w:sz w:val="24"/>
          <w:szCs w:val="24"/>
        </w:rPr>
        <w:t xml:space="preserve">This paper discusses the influences that media has on gender stereotyping and prosocial behaviour. The main area discussed is the influence of the Disney Princess and the effect it has on </w:t>
      </w:r>
      <w:r w:rsidR="005371C9" w:rsidRPr="003D2930">
        <w:rPr>
          <w:rFonts w:cstheme="minorHAnsi"/>
          <w:sz w:val="24"/>
          <w:szCs w:val="24"/>
        </w:rPr>
        <w:t>preschool</w:t>
      </w:r>
      <w:r w:rsidRPr="003D2930">
        <w:rPr>
          <w:rFonts w:cstheme="minorHAnsi"/>
          <w:sz w:val="24"/>
          <w:szCs w:val="24"/>
        </w:rPr>
        <w:t xml:space="preserve"> children</w:t>
      </w:r>
      <w:r w:rsidR="005371C9" w:rsidRPr="003D2930">
        <w:rPr>
          <w:rFonts w:cstheme="minorHAnsi"/>
          <w:sz w:val="24"/>
          <w:szCs w:val="24"/>
        </w:rPr>
        <w:t xml:space="preserve">, </w:t>
      </w:r>
      <w:r w:rsidRPr="003D2930">
        <w:rPr>
          <w:rFonts w:cstheme="minorHAnsi"/>
          <w:sz w:val="24"/>
          <w:szCs w:val="24"/>
        </w:rPr>
        <w:t>and the longitudinal effects exposure has on girls and boys</w:t>
      </w:r>
      <w:r w:rsidR="00986B33" w:rsidRPr="003D2930">
        <w:rPr>
          <w:rFonts w:cstheme="minorHAnsi"/>
          <w:sz w:val="24"/>
          <w:szCs w:val="24"/>
        </w:rPr>
        <w:t xml:space="preserve"> in relation to</w:t>
      </w:r>
      <w:r w:rsidR="00034077" w:rsidRPr="003D2930">
        <w:rPr>
          <w:rFonts w:cstheme="minorHAnsi"/>
          <w:sz w:val="24"/>
          <w:szCs w:val="24"/>
        </w:rPr>
        <w:t xml:space="preserve"> </w:t>
      </w:r>
      <w:r w:rsidR="001615D3" w:rsidRPr="003D2930">
        <w:rPr>
          <w:rFonts w:cstheme="minorHAnsi"/>
          <w:sz w:val="24"/>
          <w:szCs w:val="24"/>
        </w:rPr>
        <w:t>S</w:t>
      </w:r>
      <w:r w:rsidR="00395833" w:rsidRPr="003D2930">
        <w:rPr>
          <w:rFonts w:cstheme="minorHAnsi"/>
          <w:sz w:val="24"/>
          <w:szCs w:val="24"/>
        </w:rPr>
        <w:t xml:space="preserve">ocial </w:t>
      </w:r>
      <w:r w:rsidR="001615D3" w:rsidRPr="003D2930">
        <w:rPr>
          <w:rFonts w:cstheme="minorHAnsi"/>
          <w:sz w:val="24"/>
          <w:szCs w:val="24"/>
        </w:rPr>
        <w:t>C</w:t>
      </w:r>
      <w:r w:rsidR="00395833" w:rsidRPr="003D2930">
        <w:rPr>
          <w:rFonts w:cstheme="minorHAnsi"/>
          <w:sz w:val="24"/>
          <w:szCs w:val="24"/>
        </w:rPr>
        <w:t xml:space="preserve">ognitive </w:t>
      </w:r>
      <w:r w:rsidR="001615D3" w:rsidRPr="003D2930">
        <w:rPr>
          <w:rFonts w:cstheme="minorHAnsi"/>
          <w:sz w:val="24"/>
          <w:szCs w:val="24"/>
        </w:rPr>
        <w:t>T</w:t>
      </w:r>
      <w:r w:rsidR="00395833" w:rsidRPr="003D2930">
        <w:rPr>
          <w:rFonts w:cstheme="minorHAnsi"/>
          <w:sz w:val="24"/>
          <w:szCs w:val="24"/>
        </w:rPr>
        <w:t>heory (Bussey &amp; Bandura, 1999; Bandura, 2002</w:t>
      </w:r>
      <w:r w:rsidR="00034077" w:rsidRPr="003D2930">
        <w:rPr>
          <w:rFonts w:cstheme="minorHAnsi"/>
          <w:sz w:val="24"/>
          <w:szCs w:val="24"/>
        </w:rPr>
        <w:t>) and the General Learning Model (Buckley &amp; Anderson, 2006)</w:t>
      </w:r>
      <w:r w:rsidR="00986B33" w:rsidRPr="003D2930">
        <w:rPr>
          <w:rFonts w:cstheme="minorHAnsi"/>
          <w:sz w:val="24"/>
          <w:szCs w:val="24"/>
        </w:rPr>
        <w:t>.</w:t>
      </w:r>
    </w:p>
    <w:p w14:paraId="0EB0DCD7" w14:textId="77777777" w:rsidR="00A97073" w:rsidRPr="003D2930" w:rsidRDefault="00A97073" w:rsidP="00256546">
      <w:pPr>
        <w:spacing w:line="360" w:lineRule="auto"/>
        <w:ind w:firstLine="720"/>
        <w:rPr>
          <w:rFonts w:cstheme="minorHAnsi"/>
          <w:sz w:val="24"/>
          <w:szCs w:val="24"/>
        </w:rPr>
      </w:pPr>
    </w:p>
    <w:p w14:paraId="05578116" w14:textId="0B6449EB" w:rsidR="00246072" w:rsidRPr="003D2930" w:rsidRDefault="00A97073" w:rsidP="00A97073">
      <w:pPr>
        <w:spacing w:line="360" w:lineRule="auto"/>
        <w:ind w:firstLine="720"/>
        <w:rPr>
          <w:rFonts w:cstheme="minorHAnsi"/>
          <w:sz w:val="24"/>
          <w:szCs w:val="24"/>
        </w:rPr>
      </w:pPr>
      <w:r w:rsidRPr="003D2930">
        <w:rPr>
          <w:rFonts w:cstheme="minorHAnsi"/>
          <w:sz w:val="24"/>
          <w:szCs w:val="24"/>
        </w:rPr>
        <w:lastRenderedPageBreak/>
        <w:t xml:space="preserve">Children’s movies make up a substantial portion of media time watched by children, Disney animated films are particularly popular and are often viewed repeatedly (Dreier, 2007). Disney merchandise is also extremely popular with children and toys such as the Disney Princess line is a popular addition to a child’s toy collection (Orenstein, 2011), therefore Disney films are representative of children’s media and are an important aspect of a child’s social development. The Disney Princess culture is also raising some concern regarding the effect Disney Princesses are having, </w:t>
      </w:r>
      <w:proofErr w:type="gramStart"/>
      <w:r w:rsidRPr="003D2930">
        <w:rPr>
          <w:rFonts w:cstheme="minorHAnsi"/>
          <w:sz w:val="24"/>
          <w:szCs w:val="24"/>
        </w:rPr>
        <w:t>in particular with</w:t>
      </w:r>
      <w:proofErr w:type="gramEnd"/>
      <w:r w:rsidRPr="003D2930">
        <w:rPr>
          <w:rFonts w:cstheme="minorHAnsi"/>
          <w:sz w:val="24"/>
          <w:szCs w:val="24"/>
        </w:rPr>
        <w:t xml:space="preserve"> young girls; however, parents view the Disney Princesses as safe unlike other sexualised media models (</w:t>
      </w:r>
      <w:proofErr w:type="spellStart"/>
      <w:r w:rsidRPr="003D2930">
        <w:rPr>
          <w:rFonts w:cstheme="minorHAnsi"/>
          <w:sz w:val="24"/>
          <w:szCs w:val="24"/>
        </w:rPr>
        <w:t>Orenstien</w:t>
      </w:r>
      <w:proofErr w:type="spellEnd"/>
      <w:r w:rsidRPr="003D2930">
        <w:rPr>
          <w:rFonts w:cstheme="minorHAnsi"/>
          <w:sz w:val="24"/>
          <w:szCs w:val="24"/>
        </w:rPr>
        <w:t>, 2011).</w:t>
      </w:r>
      <w:r w:rsidR="0008716C" w:rsidRPr="003D2930">
        <w:rPr>
          <w:rFonts w:cstheme="minorHAnsi"/>
          <w:sz w:val="24"/>
          <w:szCs w:val="24"/>
        </w:rPr>
        <w:t xml:space="preserve"> </w:t>
      </w:r>
      <w:r w:rsidR="00246072" w:rsidRPr="003D2930">
        <w:rPr>
          <w:rFonts w:cstheme="minorHAnsi"/>
          <w:sz w:val="24"/>
          <w:szCs w:val="24"/>
        </w:rPr>
        <w:t xml:space="preserve">In contrast to Orenstein (2011), other parents have questioned the Disney Princess brand and raised concern that young girls may be potentially vulnerable to some negative effects (Best &amp; </w:t>
      </w:r>
      <w:proofErr w:type="spellStart"/>
      <w:r w:rsidR="00246072" w:rsidRPr="003D2930">
        <w:rPr>
          <w:rFonts w:cstheme="minorHAnsi"/>
          <w:sz w:val="24"/>
          <w:szCs w:val="24"/>
        </w:rPr>
        <w:t>Lowney</w:t>
      </w:r>
      <w:proofErr w:type="spellEnd"/>
      <w:r w:rsidR="00246072" w:rsidRPr="003D2930">
        <w:rPr>
          <w:rFonts w:cstheme="minorHAnsi"/>
          <w:sz w:val="24"/>
          <w:szCs w:val="24"/>
        </w:rPr>
        <w:t>, 2009).</w:t>
      </w:r>
    </w:p>
    <w:p w14:paraId="5BC90871" w14:textId="77777777" w:rsidR="00B44499" w:rsidRPr="003D2930" w:rsidRDefault="00B44499" w:rsidP="00A97073">
      <w:pPr>
        <w:spacing w:line="360" w:lineRule="auto"/>
        <w:ind w:firstLine="720"/>
        <w:rPr>
          <w:rFonts w:cstheme="minorHAnsi"/>
          <w:sz w:val="24"/>
          <w:szCs w:val="24"/>
        </w:rPr>
      </w:pPr>
    </w:p>
    <w:p w14:paraId="2F6D80BD" w14:textId="62ED0DCC" w:rsidR="00A97073" w:rsidRPr="003D2930" w:rsidRDefault="00246072" w:rsidP="00A97073">
      <w:pPr>
        <w:spacing w:line="360" w:lineRule="auto"/>
        <w:ind w:firstLine="720"/>
        <w:rPr>
          <w:rFonts w:cstheme="minorHAnsi"/>
          <w:sz w:val="24"/>
          <w:szCs w:val="24"/>
        </w:rPr>
      </w:pPr>
      <w:r w:rsidRPr="003D2930">
        <w:rPr>
          <w:rFonts w:cstheme="minorHAnsi"/>
          <w:sz w:val="24"/>
          <w:szCs w:val="24"/>
        </w:rPr>
        <w:t>T</w:t>
      </w:r>
      <w:r w:rsidR="0008716C" w:rsidRPr="003D2930">
        <w:rPr>
          <w:rFonts w:cstheme="minorHAnsi"/>
          <w:sz w:val="24"/>
          <w:szCs w:val="24"/>
        </w:rPr>
        <w:t>he</w:t>
      </w:r>
      <w:r w:rsidR="00E00E06" w:rsidRPr="003D2930">
        <w:rPr>
          <w:rFonts w:cstheme="minorHAnsi"/>
          <w:sz w:val="24"/>
          <w:szCs w:val="24"/>
        </w:rPr>
        <w:t xml:space="preserve"> traits of the Disney princess </w:t>
      </w:r>
      <w:r w:rsidR="005371C9" w:rsidRPr="003D2930">
        <w:rPr>
          <w:rFonts w:cstheme="minorHAnsi"/>
          <w:sz w:val="24"/>
          <w:szCs w:val="24"/>
        </w:rPr>
        <w:t>have</w:t>
      </w:r>
      <w:r w:rsidR="00E00E06" w:rsidRPr="003D2930">
        <w:rPr>
          <w:rFonts w:cstheme="minorHAnsi"/>
          <w:sz w:val="24"/>
          <w:szCs w:val="24"/>
        </w:rPr>
        <w:t xml:space="preserve"> remained consistent, they are self-sacrificing and innocent</w:t>
      </w:r>
      <w:r w:rsidR="005371C9" w:rsidRPr="003D2930">
        <w:rPr>
          <w:rFonts w:cstheme="minorHAnsi"/>
          <w:sz w:val="24"/>
          <w:szCs w:val="24"/>
        </w:rPr>
        <w:t xml:space="preserve">, </w:t>
      </w:r>
      <w:r w:rsidR="00E00E06" w:rsidRPr="003D2930">
        <w:rPr>
          <w:rFonts w:cstheme="minorHAnsi"/>
          <w:sz w:val="24"/>
          <w:szCs w:val="24"/>
        </w:rPr>
        <w:t>and their happiness is dependent upon discovering</w:t>
      </w:r>
      <w:r w:rsidR="005371C9" w:rsidRPr="003D2930">
        <w:rPr>
          <w:rFonts w:cstheme="minorHAnsi"/>
          <w:sz w:val="24"/>
          <w:szCs w:val="24"/>
        </w:rPr>
        <w:t xml:space="preserve"> their true love</w:t>
      </w:r>
      <w:r w:rsidR="00A97073" w:rsidRPr="003D2930">
        <w:rPr>
          <w:rFonts w:cstheme="minorHAnsi"/>
          <w:sz w:val="24"/>
          <w:szCs w:val="24"/>
        </w:rPr>
        <w:t xml:space="preserve"> </w:t>
      </w:r>
      <w:r w:rsidR="005371C9" w:rsidRPr="003D2930">
        <w:rPr>
          <w:rFonts w:cstheme="minorHAnsi"/>
          <w:sz w:val="24"/>
          <w:szCs w:val="24"/>
        </w:rPr>
        <w:t>(</w:t>
      </w:r>
      <w:proofErr w:type="spellStart"/>
      <w:r w:rsidR="005371C9" w:rsidRPr="003D2930">
        <w:rPr>
          <w:rFonts w:cstheme="minorHAnsi"/>
          <w:sz w:val="24"/>
          <w:szCs w:val="24"/>
        </w:rPr>
        <w:t>Wholwend</w:t>
      </w:r>
      <w:proofErr w:type="spellEnd"/>
      <w:r w:rsidR="005371C9" w:rsidRPr="003D2930">
        <w:rPr>
          <w:rFonts w:cstheme="minorHAnsi"/>
          <w:sz w:val="24"/>
          <w:szCs w:val="24"/>
        </w:rPr>
        <w:t>, 2009). This is a one-dimensional vision that is being portrayed as what femininity is and gendered rol</w:t>
      </w:r>
      <w:r w:rsidR="00836EB3" w:rsidRPr="003D2930">
        <w:rPr>
          <w:rFonts w:cstheme="minorHAnsi"/>
          <w:sz w:val="24"/>
          <w:szCs w:val="24"/>
        </w:rPr>
        <w:t>e</w:t>
      </w:r>
      <w:r w:rsidR="005371C9" w:rsidRPr="003D2930">
        <w:rPr>
          <w:rFonts w:cstheme="minorHAnsi"/>
          <w:sz w:val="24"/>
          <w:szCs w:val="24"/>
        </w:rPr>
        <w:t xml:space="preserve">s that are rigidly defined (Pollen, 2011). </w:t>
      </w:r>
      <w:r w:rsidRPr="003D2930">
        <w:rPr>
          <w:rFonts w:cstheme="minorHAnsi"/>
          <w:sz w:val="24"/>
          <w:szCs w:val="24"/>
        </w:rPr>
        <w:t>There is</w:t>
      </w:r>
      <w:r w:rsidR="00A97073" w:rsidRPr="003D2930">
        <w:rPr>
          <w:rFonts w:cstheme="minorHAnsi"/>
          <w:sz w:val="24"/>
          <w:szCs w:val="24"/>
        </w:rPr>
        <w:t xml:space="preserve"> concern that there is little empirical research that examines the portrayal of the Disney princess in the media and the longitudinal effect they may have on gender role development and the effects exposure has on gender stereotypical behaviour as well as pro social behaviour (Coyne et al.; 2016). </w:t>
      </w:r>
      <w:r w:rsidRPr="003D2930">
        <w:rPr>
          <w:rFonts w:cstheme="minorHAnsi"/>
          <w:sz w:val="24"/>
          <w:szCs w:val="24"/>
        </w:rPr>
        <w:t>Studies hav</w:t>
      </w:r>
      <w:r w:rsidR="008C573F" w:rsidRPr="003D2930">
        <w:rPr>
          <w:rFonts w:cstheme="minorHAnsi"/>
          <w:sz w:val="24"/>
          <w:szCs w:val="24"/>
        </w:rPr>
        <w:t>e highlighted that girls are aware of gender stereotyping portrayed in the Disney Princess media (Wohlwend,2009). An example of this is in the findings of Baker-Sperry (2007), girls identified and reinforced gender stereotypes</w:t>
      </w:r>
      <w:r w:rsidR="00E33D45" w:rsidRPr="003D2930">
        <w:rPr>
          <w:rFonts w:cstheme="minorHAnsi"/>
          <w:sz w:val="24"/>
          <w:szCs w:val="24"/>
        </w:rPr>
        <w:t xml:space="preserve"> within the peer group</w:t>
      </w:r>
      <w:r w:rsidR="008C573F" w:rsidRPr="003D2930">
        <w:rPr>
          <w:rFonts w:cstheme="minorHAnsi"/>
          <w:sz w:val="24"/>
          <w:szCs w:val="24"/>
        </w:rPr>
        <w:t xml:space="preserve"> after being read Cinderella</w:t>
      </w:r>
      <w:r w:rsidR="00E33D45" w:rsidRPr="003D2930">
        <w:rPr>
          <w:rFonts w:cstheme="minorHAnsi"/>
          <w:sz w:val="24"/>
          <w:szCs w:val="24"/>
        </w:rPr>
        <w:t xml:space="preserve">. This does seem to suggest an acceptance of the traditional gender stereotypical feminine role of the Disney Princess.  </w:t>
      </w:r>
    </w:p>
    <w:p w14:paraId="59A890E6" w14:textId="16F09F2A" w:rsidR="004075D3" w:rsidRPr="003D2930" w:rsidRDefault="00A97073" w:rsidP="00256546">
      <w:pPr>
        <w:spacing w:line="360" w:lineRule="auto"/>
        <w:ind w:firstLine="720"/>
        <w:rPr>
          <w:rFonts w:cstheme="minorHAnsi"/>
          <w:sz w:val="24"/>
          <w:szCs w:val="24"/>
        </w:rPr>
      </w:pPr>
      <w:r w:rsidRPr="003D2930">
        <w:rPr>
          <w:rFonts w:cstheme="minorHAnsi"/>
          <w:sz w:val="24"/>
          <w:szCs w:val="24"/>
        </w:rPr>
        <w:t xml:space="preserve"> </w:t>
      </w:r>
    </w:p>
    <w:p w14:paraId="101F40FD" w14:textId="6B9BD75F" w:rsidR="008F7015" w:rsidRPr="003D2930" w:rsidRDefault="008D0322" w:rsidP="00256546">
      <w:pPr>
        <w:spacing w:line="360" w:lineRule="auto"/>
        <w:ind w:firstLine="720"/>
        <w:rPr>
          <w:rFonts w:cstheme="minorHAnsi"/>
          <w:sz w:val="24"/>
          <w:szCs w:val="24"/>
        </w:rPr>
      </w:pPr>
      <w:r w:rsidRPr="003D2930">
        <w:rPr>
          <w:rFonts w:cstheme="minorHAnsi"/>
          <w:sz w:val="24"/>
          <w:szCs w:val="24"/>
        </w:rPr>
        <w:t xml:space="preserve">High levels of prosocial behaviour can be found in Disney films, especially the Disney Princesses (Padilla-Walker, Coyne, Fraser &amp; Stockdale 2013). </w:t>
      </w:r>
      <w:r w:rsidR="00472AC9" w:rsidRPr="003D2930">
        <w:rPr>
          <w:rFonts w:cstheme="minorHAnsi"/>
          <w:sz w:val="24"/>
          <w:szCs w:val="24"/>
        </w:rPr>
        <w:t>There is</w:t>
      </w:r>
      <w:r w:rsidRPr="003D2930">
        <w:rPr>
          <w:rFonts w:cstheme="minorHAnsi"/>
          <w:sz w:val="24"/>
          <w:szCs w:val="24"/>
        </w:rPr>
        <w:t xml:space="preserve"> also</w:t>
      </w:r>
      <w:r w:rsidR="00472AC9" w:rsidRPr="003D2930">
        <w:rPr>
          <w:rFonts w:cstheme="minorHAnsi"/>
          <w:sz w:val="24"/>
          <w:szCs w:val="24"/>
        </w:rPr>
        <w:t xml:space="preserve"> evidence that prosocial media can have an impact on a child</w:t>
      </w:r>
      <w:r w:rsidR="00361AB6" w:rsidRPr="003D2930">
        <w:rPr>
          <w:rFonts w:cstheme="minorHAnsi"/>
          <w:sz w:val="24"/>
          <w:szCs w:val="24"/>
        </w:rPr>
        <w:t>’</w:t>
      </w:r>
      <w:r w:rsidR="00472AC9" w:rsidRPr="003D2930">
        <w:rPr>
          <w:rFonts w:cstheme="minorHAnsi"/>
          <w:sz w:val="24"/>
          <w:szCs w:val="24"/>
        </w:rPr>
        <w:t xml:space="preserve">s behaviour in a positive way, </w:t>
      </w:r>
      <w:r w:rsidR="003E1478" w:rsidRPr="003D2930">
        <w:rPr>
          <w:rFonts w:cstheme="minorHAnsi"/>
          <w:sz w:val="24"/>
          <w:szCs w:val="24"/>
        </w:rPr>
        <w:t xml:space="preserve">however </w:t>
      </w:r>
      <w:proofErr w:type="gramStart"/>
      <w:r w:rsidR="00472AC9" w:rsidRPr="003D2930">
        <w:rPr>
          <w:rFonts w:cstheme="minorHAnsi"/>
          <w:sz w:val="24"/>
          <w:szCs w:val="24"/>
        </w:rPr>
        <w:t>the majority of</w:t>
      </w:r>
      <w:proofErr w:type="gramEnd"/>
      <w:r w:rsidR="00472AC9" w:rsidRPr="003D2930">
        <w:rPr>
          <w:rFonts w:cstheme="minorHAnsi"/>
          <w:sz w:val="24"/>
          <w:szCs w:val="24"/>
        </w:rPr>
        <w:t xml:space="preserve"> content analyses examining pro social behaviour was conducted some time ago and lacked examination of children’s television (Padilla-Walker, Coyne, Fraser &amp; Stockdale, </w:t>
      </w:r>
      <w:r w:rsidR="00472AC9" w:rsidRPr="003D2930">
        <w:rPr>
          <w:rFonts w:cstheme="minorHAnsi"/>
          <w:sz w:val="24"/>
          <w:szCs w:val="24"/>
        </w:rPr>
        <w:lastRenderedPageBreak/>
        <w:t>2013)</w:t>
      </w:r>
      <w:r w:rsidR="00361AB6" w:rsidRPr="003D2930">
        <w:rPr>
          <w:rFonts w:cstheme="minorHAnsi"/>
          <w:sz w:val="24"/>
          <w:szCs w:val="24"/>
        </w:rPr>
        <w:t xml:space="preserve">. Recent analyses of pro social content focused on examining children’s prime time television (Smith Et al.; 2006). </w:t>
      </w:r>
      <w:r w:rsidR="007D3384" w:rsidRPr="003D2930">
        <w:rPr>
          <w:rFonts w:cstheme="minorHAnsi"/>
          <w:sz w:val="24"/>
          <w:szCs w:val="24"/>
        </w:rPr>
        <w:t>Studies have found that children who engage in watching content that is prosocial have more positive attitudes (</w:t>
      </w:r>
      <w:r w:rsidR="003E1478" w:rsidRPr="003D2930">
        <w:rPr>
          <w:rFonts w:cstheme="minorHAnsi"/>
          <w:sz w:val="24"/>
          <w:szCs w:val="24"/>
        </w:rPr>
        <w:t>Mares &amp; Woodard, 2005</w:t>
      </w:r>
      <w:r w:rsidRPr="003D2930">
        <w:rPr>
          <w:rFonts w:cstheme="minorHAnsi"/>
          <w:sz w:val="24"/>
          <w:szCs w:val="24"/>
        </w:rPr>
        <w:t xml:space="preserve">). </w:t>
      </w:r>
      <w:r w:rsidR="003E1478" w:rsidRPr="003D2930">
        <w:rPr>
          <w:rFonts w:cstheme="minorHAnsi"/>
          <w:sz w:val="24"/>
          <w:szCs w:val="24"/>
        </w:rPr>
        <w:t>The portrayal of prosocial acts that are rewarded and conducted by attractive characters is likely to result in a child viewing these behaviours positively and learning them (</w:t>
      </w:r>
      <w:r w:rsidR="00B345BA" w:rsidRPr="003D2930">
        <w:rPr>
          <w:rFonts w:cstheme="minorHAnsi"/>
          <w:sz w:val="24"/>
          <w:szCs w:val="24"/>
        </w:rPr>
        <w:t>Coyne et al., 2016).</w:t>
      </w:r>
      <w:r w:rsidR="00ED7BED" w:rsidRPr="003D2930">
        <w:rPr>
          <w:rFonts w:cstheme="minorHAnsi"/>
          <w:sz w:val="24"/>
          <w:szCs w:val="24"/>
        </w:rPr>
        <w:t xml:space="preserve"> This learning behaviour is consistent with</w:t>
      </w:r>
      <w:r w:rsidR="00EA4359" w:rsidRPr="003D2930">
        <w:rPr>
          <w:rFonts w:cstheme="minorHAnsi"/>
          <w:sz w:val="24"/>
          <w:szCs w:val="24"/>
        </w:rPr>
        <w:t xml:space="preserve"> ‘enactive experience’</w:t>
      </w:r>
      <w:r w:rsidR="00B345BA" w:rsidRPr="003D2930">
        <w:rPr>
          <w:rFonts w:cstheme="minorHAnsi"/>
          <w:sz w:val="24"/>
          <w:szCs w:val="24"/>
        </w:rPr>
        <w:t xml:space="preserve"> </w:t>
      </w:r>
      <w:r w:rsidR="00ED7BED" w:rsidRPr="003D2930">
        <w:rPr>
          <w:rFonts w:cstheme="minorHAnsi"/>
          <w:sz w:val="24"/>
          <w:szCs w:val="24"/>
        </w:rPr>
        <w:t>(Bandura,</w:t>
      </w:r>
      <w:r w:rsidR="000108BF" w:rsidRPr="003D2930">
        <w:rPr>
          <w:rFonts w:cstheme="minorHAnsi"/>
          <w:sz w:val="24"/>
          <w:szCs w:val="24"/>
        </w:rPr>
        <w:t xml:space="preserve"> </w:t>
      </w:r>
      <w:r w:rsidR="00ED7BED" w:rsidRPr="003D2930">
        <w:rPr>
          <w:rFonts w:cstheme="minorHAnsi"/>
          <w:sz w:val="24"/>
          <w:szCs w:val="24"/>
        </w:rPr>
        <w:t>1999)</w:t>
      </w:r>
      <w:r w:rsidR="000108BF" w:rsidRPr="003D2930">
        <w:rPr>
          <w:rFonts w:cstheme="minorHAnsi"/>
          <w:sz w:val="24"/>
          <w:szCs w:val="24"/>
        </w:rPr>
        <w:t xml:space="preserve"> which</w:t>
      </w:r>
      <w:r w:rsidR="008F7015" w:rsidRPr="003D2930">
        <w:rPr>
          <w:rFonts w:cstheme="minorHAnsi"/>
          <w:sz w:val="24"/>
          <w:szCs w:val="24"/>
        </w:rPr>
        <w:t xml:space="preserve"> </w:t>
      </w:r>
      <w:r w:rsidR="00ED7BED" w:rsidRPr="003D2930">
        <w:rPr>
          <w:rFonts w:cstheme="minorHAnsi"/>
          <w:sz w:val="24"/>
          <w:szCs w:val="24"/>
        </w:rPr>
        <w:t>suggests that prosocial media exposure facilitates prosocial behaviour</w:t>
      </w:r>
      <w:r w:rsidR="00EA4359" w:rsidRPr="003D2930">
        <w:rPr>
          <w:rFonts w:cstheme="minorHAnsi"/>
          <w:sz w:val="24"/>
          <w:szCs w:val="24"/>
        </w:rPr>
        <w:t xml:space="preserve"> as children learn by the outcomes of behaviour</w:t>
      </w:r>
      <w:r w:rsidR="00C9256C" w:rsidRPr="003D2930">
        <w:rPr>
          <w:rFonts w:cstheme="minorHAnsi"/>
          <w:sz w:val="24"/>
          <w:szCs w:val="24"/>
        </w:rPr>
        <w:t>.</w:t>
      </w:r>
      <w:r w:rsidR="00E75F78" w:rsidRPr="003D2930">
        <w:rPr>
          <w:rFonts w:cstheme="minorHAnsi"/>
          <w:sz w:val="24"/>
          <w:szCs w:val="24"/>
        </w:rPr>
        <w:t xml:space="preserve"> This theory is discussed in more detail later.</w:t>
      </w:r>
    </w:p>
    <w:p w14:paraId="1378FF0B" w14:textId="77777777" w:rsidR="00BE7F8D" w:rsidRPr="003D2930" w:rsidRDefault="00BE7F8D" w:rsidP="00256546">
      <w:pPr>
        <w:spacing w:line="360" w:lineRule="auto"/>
        <w:ind w:firstLine="720"/>
        <w:rPr>
          <w:rFonts w:cstheme="minorHAnsi"/>
          <w:sz w:val="24"/>
          <w:szCs w:val="24"/>
        </w:rPr>
      </w:pPr>
    </w:p>
    <w:p w14:paraId="3A1846DA" w14:textId="4A55C053" w:rsidR="008F7015" w:rsidRPr="003D2930" w:rsidRDefault="00ED7BED" w:rsidP="00256546">
      <w:pPr>
        <w:spacing w:line="360" w:lineRule="auto"/>
        <w:ind w:firstLine="720"/>
        <w:rPr>
          <w:rFonts w:cstheme="minorHAnsi"/>
          <w:sz w:val="24"/>
          <w:szCs w:val="24"/>
        </w:rPr>
      </w:pPr>
      <w:r w:rsidRPr="003D2930">
        <w:rPr>
          <w:rFonts w:cstheme="minorHAnsi"/>
          <w:sz w:val="24"/>
          <w:szCs w:val="24"/>
        </w:rPr>
        <w:t>Buckley &amp; Anderson (2006) General Learning Model suggest</w:t>
      </w:r>
      <w:r w:rsidR="000108BF" w:rsidRPr="003D2930">
        <w:rPr>
          <w:rFonts w:cstheme="minorHAnsi"/>
          <w:sz w:val="24"/>
          <w:szCs w:val="24"/>
        </w:rPr>
        <w:t>s</w:t>
      </w:r>
      <w:r w:rsidRPr="003D2930">
        <w:rPr>
          <w:rFonts w:cstheme="minorHAnsi"/>
          <w:sz w:val="24"/>
          <w:szCs w:val="24"/>
        </w:rPr>
        <w:t xml:space="preserve"> </w:t>
      </w:r>
      <w:r w:rsidR="000108BF" w:rsidRPr="003D2930">
        <w:rPr>
          <w:rFonts w:cstheme="minorHAnsi"/>
          <w:sz w:val="24"/>
          <w:szCs w:val="24"/>
        </w:rPr>
        <w:t>that</w:t>
      </w:r>
      <w:r w:rsidRPr="003D2930">
        <w:rPr>
          <w:rFonts w:cstheme="minorHAnsi"/>
          <w:sz w:val="24"/>
          <w:szCs w:val="24"/>
        </w:rPr>
        <w:t xml:space="preserve"> </w:t>
      </w:r>
      <w:r w:rsidR="00187760" w:rsidRPr="003D2930">
        <w:rPr>
          <w:rFonts w:cstheme="minorHAnsi"/>
          <w:sz w:val="24"/>
          <w:szCs w:val="24"/>
        </w:rPr>
        <w:t>exposure to prosocial media</w:t>
      </w:r>
      <w:r w:rsidR="008F7015" w:rsidRPr="003D2930">
        <w:rPr>
          <w:rFonts w:cstheme="minorHAnsi"/>
          <w:sz w:val="24"/>
          <w:szCs w:val="24"/>
        </w:rPr>
        <w:t>,</w:t>
      </w:r>
      <w:r w:rsidR="00187760" w:rsidRPr="003D2930">
        <w:rPr>
          <w:rFonts w:cstheme="minorHAnsi"/>
          <w:sz w:val="24"/>
          <w:szCs w:val="24"/>
        </w:rPr>
        <w:t xml:space="preserve"> both long and short term, results in the development of attitudes and beliefs. Further to this, Social Cognitive Theory of </w:t>
      </w:r>
      <w:r w:rsidR="00AA6C22" w:rsidRPr="003D2930">
        <w:rPr>
          <w:rFonts w:cstheme="minorHAnsi"/>
          <w:sz w:val="24"/>
          <w:szCs w:val="24"/>
        </w:rPr>
        <w:t>G</w:t>
      </w:r>
      <w:r w:rsidR="00187760" w:rsidRPr="003D2930">
        <w:rPr>
          <w:rFonts w:cstheme="minorHAnsi"/>
          <w:sz w:val="24"/>
          <w:szCs w:val="24"/>
        </w:rPr>
        <w:t xml:space="preserve">ender </w:t>
      </w:r>
      <w:r w:rsidR="00AA6C22" w:rsidRPr="003D2930">
        <w:rPr>
          <w:rFonts w:cstheme="minorHAnsi"/>
          <w:sz w:val="24"/>
          <w:szCs w:val="24"/>
        </w:rPr>
        <w:t>D</w:t>
      </w:r>
      <w:r w:rsidR="00187760" w:rsidRPr="003D2930">
        <w:rPr>
          <w:rFonts w:cstheme="minorHAnsi"/>
          <w:sz w:val="24"/>
          <w:szCs w:val="24"/>
        </w:rPr>
        <w:t xml:space="preserve">evelopment (Bussey &amp; Bandura (1999) </w:t>
      </w:r>
      <w:r w:rsidR="000108BF" w:rsidRPr="003D2930">
        <w:rPr>
          <w:rFonts w:cstheme="minorHAnsi"/>
          <w:sz w:val="24"/>
          <w:szCs w:val="24"/>
        </w:rPr>
        <w:t>suggests that</w:t>
      </w:r>
      <w:r w:rsidR="00187760" w:rsidRPr="003D2930">
        <w:rPr>
          <w:rFonts w:cstheme="minorHAnsi"/>
          <w:sz w:val="24"/>
          <w:szCs w:val="24"/>
        </w:rPr>
        <w:t xml:space="preserve"> parents</w:t>
      </w:r>
      <w:r w:rsidR="000108BF" w:rsidRPr="003D2930">
        <w:rPr>
          <w:rFonts w:cstheme="minorHAnsi"/>
          <w:sz w:val="24"/>
          <w:szCs w:val="24"/>
        </w:rPr>
        <w:t>’</w:t>
      </w:r>
      <w:r w:rsidR="00187760" w:rsidRPr="003D2930">
        <w:rPr>
          <w:rFonts w:cstheme="minorHAnsi"/>
          <w:sz w:val="24"/>
          <w:szCs w:val="24"/>
        </w:rPr>
        <w:t xml:space="preserve"> verbal discussions of appropriate gender behaviour </w:t>
      </w:r>
      <w:r w:rsidR="000108BF" w:rsidRPr="003D2930">
        <w:rPr>
          <w:rFonts w:cstheme="minorHAnsi"/>
          <w:sz w:val="24"/>
          <w:szCs w:val="24"/>
        </w:rPr>
        <w:t>is</w:t>
      </w:r>
      <w:r w:rsidR="00187760" w:rsidRPr="003D2930">
        <w:rPr>
          <w:rFonts w:cstheme="minorHAnsi"/>
          <w:sz w:val="24"/>
          <w:szCs w:val="24"/>
        </w:rPr>
        <w:t xml:space="preserve"> relative to the occurrence of direct tuition. </w:t>
      </w:r>
      <w:r w:rsidR="006911A3" w:rsidRPr="003D2930">
        <w:rPr>
          <w:rFonts w:cstheme="minorHAnsi"/>
          <w:sz w:val="24"/>
          <w:szCs w:val="24"/>
        </w:rPr>
        <w:t xml:space="preserve">Direct tuition regarding depictions of gender behaviour and roles in the media is likely to happen within the context of parents mediating a child’s media exposure. Furthermore, research highlights that active mediation has a positive association with </w:t>
      </w:r>
      <w:r w:rsidR="008F7015" w:rsidRPr="003D2930">
        <w:rPr>
          <w:rFonts w:cstheme="minorHAnsi"/>
          <w:sz w:val="24"/>
          <w:szCs w:val="24"/>
        </w:rPr>
        <w:t>a child’s acceptance of gender roles that are non-traditional (</w:t>
      </w:r>
      <w:proofErr w:type="spellStart"/>
      <w:r w:rsidR="008F7015" w:rsidRPr="003D2930">
        <w:rPr>
          <w:rFonts w:cstheme="minorHAnsi"/>
          <w:sz w:val="24"/>
          <w:szCs w:val="24"/>
        </w:rPr>
        <w:t>Corder</w:t>
      </w:r>
      <w:proofErr w:type="spellEnd"/>
      <w:r w:rsidR="008F7015" w:rsidRPr="003D2930">
        <w:rPr>
          <w:rFonts w:cstheme="minorHAnsi"/>
          <w:sz w:val="24"/>
          <w:szCs w:val="24"/>
        </w:rPr>
        <w:t>-Boltz, 1980).</w:t>
      </w:r>
      <w:r w:rsidR="006911A3" w:rsidRPr="003D2930">
        <w:rPr>
          <w:rFonts w:cstheme="minorHAnsi"/>
          <w:sz w:val="24"/>
          <w:szCs w:val="24"/>
        </w:rPr>
        <w:t xml:space="preserve">  </w:t>
      </w:r>
    </w:p>
    <w:p w14:paraId="56C011DC" w14:textId="77777777" w:rsidR="00B44499" w:rsidRPr="003D2930" w:rsidRDefault="00B44499" w:rsidP="00256546">
      <w:pPr>
        <w:spacing w:line="360" w:lineRule="auto"/>
        <w:ind w:firstLine="720"/>
        <w:rPr>
          <w:rFonts w:cstheme="minorHAnsi"/>
          <w:sz w:val="24"/>
          <w:szCs w:val="24"/>
        </w:rPr>
      </w:pPr>
    </w:p>
    <w:p w14:paraId="63D8BDE6" w14:textId="73BE2283" w:rsidR="00B053B9" w:rsidRPr="003D2930" w:rsidRDefault="00AA6C22" w:rsidP="00256546">
      <w:pPr>
        <w:spacing w:line="360" w:lineRule="auto"/>
        <w:ind w:firstLine="720"/>
        <w:rPr>
          <w:rFonts w:cstheme="minorHAnsi"/>
          <w:sz w:val="24"/>
          <w:szCs w:val="24"/>
        </w:rPr>
      </w:pPr>
      <w:r w:rsidRPr="003D2930">
        <w:rPr>
          <w:rFonts w:cstheme="minorHAnsi"/>
          <w:sz w:val="24"/>
          <w:szCs w:val="24"/>
        </w:rPr>
        <w:t>Coyne et al., (2016) hypothesised that children who engaged with the Disney Princess movies would exhibit higher levels of prosocial behaviour. The findings indicated that girls did not show higher levels of prosocial behaviour</w:t>
      </w:r>
      <w:r w:rsidR="001E0DBC" w:rsidRPr="003D2930">
        <w:rPr>
          <w:rFonts w:cstheme="minorHAnsi"/>
          <w:sz w:val="24"/>
          <w:szCs w:val="24"/>
        </w:rPr>
        <w:t xml:space="preserve"> despite</w:t>
      </w:r>
      <w:r w:rsidR="000108BF" w:rsidRPr="003D2930">
        <w:rPr>
          <w:rFonts w:cstheme="minorHAnsi"/>
          <w:sz w:val="24"/>
          <w:szCs w:val="24"/>
        </w:rPr>
        <w:t xml:space="preserve"> this content being high in</w:t>
      </w:r>
      <w:r w:rsidR="001E0DBC" w:rsidRPr="003D2930">
        <w:rPr>
          <w:rFonts w:cstheme="minorHAnsi"/>
          <w:sz w:val="24"/>
          <w:szCs w:val="24"/>
        </w:rPr>
        <w:t xml:space="preserve"> Disney movies</w:t>
      </w:r>
      <w:r w:rsidR="000108BF" w:rsidRPr="003D2930">
        <w:rPr>
          <w:rFonts w:cstheme="minorHAnsi"/>
          <w:sz w:val="24"/>
          <w:szCs w:val="24"/>
        </w:rPr>
        <w:t>.</w:t>
      </w:r>
      <w:r w:rsidR="001E0DBC" w:rsidRPr="003D2930">
        <w:rPr>
          <w:rFonts w:cstheme="minorHAnsi"/>
          <w:sz w:val="24"/>
          <w:szCs w:val="24"/>
        </w:rPr>
        <w:t xml:space="preserve"> </w:t>
      </w:r>
      <w:r w:rsidR="00560F9F" w:rsidRPr="003D2930">
        <w:rPr>
          <w:rFonts w:cstheme="minorHAnsi"/>
          <w:sz w:val="24"/>
          <w:szCs w:val="24"/>
        </w:rPr>
        <w:t>The boys however contrasted</w:t>
      </w:r>
      <w:r w:rsidR="000108BF" w:rsidRPr="003D2930">
        <w:rPr>
          <w:rFonts w:cstheme="minorHAnsi"/>
          <w:sz w:val="24"/>
          <w:szCs w:val="24"/>
        </w:rPr>
        <w:t xml:space="preserve"> with</w:t>
      </w:r>
      <w:r w:rsidR="00560F9F" w:rsidRPr="003D2930">
        <w:rPr>
          <w:rFonts w:cstheme="minorHAnsi"/>
          <w:sz w:val="24"/>
          <w:szCs w:val="24"/>
        </w:rPr>
        <w:t xml:space="preserve"> the findings for girls and did show higher levels of pro social behaviour after engaging with princess movies, but this was only so with boys that had high levels of active mediation.</w:t>
      </w:r>
      <w:r w:rsidR="00C9256C" w:rsidRPr="003D2930">
        <w:rPr>
          <w:rFonts w:cstheme="minorHAnsi"/>
          <w:sz w:val="24"/>
          <w:szCs w:val="24"/>
        </w:rPr>
        <w:t xml:space="preserve"> This is consistent with ‘direct tuition’</w:t>
      </w:r>
      <w:r w:rsidR="00560F9F" w:rsidRPr="003D2930">
        <w:rPr>
          <w:rFonts w:cstheme="minorHAnsi"/>
          <w:sz w:val="24"/>
          <w:szCs w:val="24"/>
        </w:rPr>
        <w:t xml:space="preserve"> </w:t>
      </w:r>
      <w:r w:rsidR="00C9256C" w:rsidRPr="003D2930">
        <w:rPr>
          <w:rFonts w:cstheme="minorHAnsi"/>
          <w:sz w:val="24"/>
          <w:szCs w:val="24"/>
        </w:rPr>
        <w:t xml:space="preserve">(Bussey &amp; Bandura, 1999). </w:t>
      </w:r>
      <w:r w:rsidR="00097F80" w:rsidRPr="003D2930">
        <w:rPr>
          <w:rFonts w:cstheme="minorHAnsi"/>
          <w:sz w:val="24"/>
          <w:szCs w:val="24"/>
        </w:rPr>
        <w:t xml:space="preserve">Reasoning for this difference could be that girls are immersed </w:t>
      </w:r>
      <w:r w:rsidR="000108BF" w:rsidRPr="003D2930">
        <w:rPr>
          <w:rFonts w:cstheme="minorHAnsi"/>
          <w:sz w:val="24"/>
          <w:szCs w:val="24"/>
        </w:rPr>
        <w:t xml:space="preserve">in </w:t>
      </w:r>
      <w:r w:rsidR="00097F80" w:rsidRPr="003D2930">
        <w:rPr>
          <w:rFonts w:cstheme="minorHAnsi"/>
          <w:sz w:val="24"/>
          <w:szCs w:val="24"/>
        </w:rPr>
        <w:t xml:space="preserve">the culture of the Disney </w:t>
      </w:r>
      <w:proofErr w:type="gramStart"/>
      <w:r w:rsidR="00097F80" w:rsidRPr="003D2930">
        <w:rPr>
          <w:rFonts w:cstheme="minorHAnsi"/>
          <w:sz w:val="24"/>
          <w:szCs w:val="24"/>
        </w:rPr>
        <w:t>Princess</w:t>
      </w:r>
      <w:r w:rsidR="00CE3394" w:rsidRPr="003D2930">
        <w:rPr>
          <w:rFonts w:cstheme="minorHAnsi"/>
          <w:sz w:val="24"/>
          <w:szCs w:val="24"/>
        </w:rPr>
        <w:t>,</w:t>
      </w:r>
      <w:proofErr w:type="gramEnd"/>
      <w:r w:rsidR="00401060" w:rsidRPr="003D2930">
        <w:rPr>
          <w:rFonts w:cstheme="minorHAnsi"/>
          <w:sz w:val="24"/>
          <w:szCs w:val="24"/>
        </w:rPr>
        <w:t xml:space="preserve"> </w:t>
      </w:r>
      <w:r w:rsidR="00CE3394" w:rsidRPr="003D2930">
        <w:rPr>
          <w:rFonts w:cstheme="minorHAnsi"/>
          <w:sz w:val="24"/>
          <w:szCs w:val="24"/>
        </w:rPr>
        <w:t>therefore,</w:t>
      </w:r>
      <w:r w:rsidR="00401060" w:rsidRPr="003D2930">
        <w:rPr>
          <w:rFonts w:cstheme="minorHAnsi"/>
          <w:sz w:val="24"/>
          <w:szCs w:val="24"/>
        </w:rPr>
        <w:t xml:space="preserve"> active mediation </w:t>
      </w:r>
      <w:r w:rsidR="00CE3394" w:rsidRPr="003D2930">
        <w:rPr>
          <w:rFonts w:cstheme="minorHAnsi"/>
          <w:sz w:val="24"/>
          <w:szCs w:val="24"/>
        </w:rPr>
        <w:t>may</w:t>
      </w:r>
      <w:r w:rsidR="00401060" w:rsidRPr="003D2930">
        <w:rPr>
          <w:rFonts w:cstheme="minorHAnsi"/>
          <w:sz w:val="24"/>
          <w:szCs w:val="24"/>
        </w:rPr>
        <w:t xml:space="preserve"> no longer encourage </w:t>
      </w:r>
      <w:r w:rsidR="00905CB1" w:rsidRPr="003D2930">
        <w:rPr>
          <w:rFonts w:cstheme="minorHAnsi"/>
          <w:sz w:val="24"/>
          <w:szCs w:val="24"/>
        </w:rPr>
        <w:t xml:space="preserve">further </w:t>
      </w:r>
      <w:r w:rsidR="00401060" w:rsidRPr="003D2930">
        <w:rPr>
          <w:rFonts w:cstheme="minorHAnsi"/>
          <w:sz w:val="24"/>
          <w:szCs w:val="24"/>
        </w:rPr>
        <w:t>mimicry toward prosocial behaviours. Boys</w:t>
      </w:r>
      <w:r w:rsidR="00CE3394" w:rsidRPr="003D2930">
        <w:rPr>
          <w:rFonts w:cstheme="minorHAnsi"/>
          <w:sz w:val="24"/>
          <w:szCs w:val="24"/>
        </w:rPr>
        <w:t>,</w:t>
      </w:r>
      <w:r w:rsidR="00401060" w:rsidRPr="003D2930">
        <w:rPr>
          <w:rFonts w:cstheme="minorHAnsi"/>
          <w:sz w:val="24"/>
          <w:szCs w:val="24"/>
        </w:rPr>
        <w:t xml:space="preserve"> however</w:t>
      </w:r>
      <w:r w:rsidR="00CE3394" w:rsidRPr="003D2930">
        <w:rPr>
          <w:rFonts w:cstheme="minorHAnsi"/>
          <w:sz w:val="24"/>
          <w:szCs w:val="24"/>
        </w:rPr>
        <w:t>,</w:t>
      </w:r>
      <w:r w:rsidR="00401060" w:rsidRPr="003D2930">
        <w:rPr>
          <w:rFonts w:cstheme="minorHAnsi"/>
          <w:sz w:val="24"/>
          <w:szCs w:val="24"/>
        </w:rPr>
        <w:t xml:space="preserve"> may be less immersed in the culture of the Disney Princess</w:t>
      </w:r>
      <w:r w:rsidR="00CE3394" w:rsidRPr="003D2930">
        <w:rPr>
          <w:rFonts w:cstheme="minorHAnsi"/>
          <w:sz w:val="24"/>
          <w:szCs w:val="24"/>
        </w:rPr>
        <w:t>,</w:t>
      </w:r>
      <w:r w:rsidR="00401060" w:rsidRPr="003D2930">
        <w:rPr>
          <w:rFonts w:cstheme="minorHAnsi"/>
          <w:sz w:val="24"/>
          <w:szCs w:val="24"/>
        </w:rPr>
        <w:t xml:space="preserve"> therefore</w:t>
      </w:r>
      <w:r w:rsidR="00CE3394" w:rsidRPr="003D2930">
        <w:rPr>
          <w:rFonts w:cstheme="minorHAnsi"/>
          <w:sz w:val="24"/>
          <w:szCs w:val="24"/>
        </w:rPr>
        <w:t xml:space="preserve"> this</w:t>
      </w:r>
      <w:r w:rsidR="00401060" w:rsidRPr="003D2930">
        <w:rPr>
          <w:rFonts w:cstheme="minorHAnsi"/>
          <w:sz w:val="24"/>
          <w:szCs w:val="24"/>
        </w:rPr>
        <w:t xml:space="preserve"> allows active </w:t>
      </w:r>
      <w:r w:rsidR="001D1AB8" w:rsidRPr="003D2930">
        <w:rPr>
          <w:rFonts w:cstheme="minorHAnsi"/>
          <w:sz w:val="24"/>
          <w:szCs w:val="24"/>
        </w:rPr>
        <w:t xml:space="preserve">mediation to encourage boys to process </w:t>
      </w:r>
      <w:r w:rsidR="001D1AB8" w:rsidRPr="003D2930">
        <w:rPr>
          <w:rFonts w:cstheme="minorHAnsi"/>
          <w:sz w:val="24"/>
          <w:szCs w:val="24"/>
        </w:rPr>
        <w:lastRenderedPageBreak/>
        <w:t>the content of the films so they may learn the prosocial behaviours that are being portrayed.</w:t>
      </w:r>
    </w:p>
    <w:p w14:paraId="5F6059D2" w14:textId="77777777" w:rsidR="00B44499" w:rsidRPr="003D2930" w:rsidRDefault="00B44499" w:rsidP="00256546">
      <w:pPr>
        <w:spacing w:line="360" w:lineRule="auto"/>
        <w:ind w:firstLine="720"/>
        <w:rPr>
          <w:rFonts w:cstheme="minorHAnsi"/>
          <w:sz w:val="24"/>
          <w:szCs w:val="24"/>
        </w:rPr>
      </w:pPr>
    </w:p>
    <w:p w14:paraId="2B109D96" w14:textId="7595921D" w:rsidR="00395833" w:rsidRPr="003D2930" w:rsidRDefault="00CA4891" w:rsidP="00256546">
      <w:pPr>
        <w:spacing w:line="360" w:lineRule="auto"/>
        <w:ind w:firstLine="720"/>
        <w:rPr>
          <w:rFonts w:cstheme="minorHAnsi"/>
          <w:sz w:val="24"/>
          <w:szCs w:val="24"/>
        </w:rPr>
      </w:pPr>
      <w:r w:rsidRPr="003D2930">
        <w:rPr>
          <w:rFonts w:cstheme="minorHAnsi"/>
          <w:sz w:val="24"/>
          <w:szCs w:val="24"/>
        </w:rPr>
        <w:t xml:space="preserve">There are limitations to </w:t>
      </w:r>
      <w:r w:rsidR="001E0624" w:rsidRPr="003D2930">
        <w:rPr>
          <w:rFonts w:cstheme="minorHAnsi"/>
          <w:sz w:val="24"/>
          <w:szCs w:val="24"/>
        </w:rPr>
        <w:t xml:space="preserve">Coyne et al., (2016) study. The child sample were in the main </w:t>
      </w:r>
      <w:r w:rsidR="00E34B68" w:rsidRPr="003D2930">
        <w:rPr>
          <w:rFonts w:cstheme="minorHAnsi"/>
          <w:sz w:val="24"/>
          <w:szCs w:val="24"/>
        </w:rPr>
        <w:t>from white middle-class families</w:t>
      </w:r>
      <w:r w:rsidR="00125F27" w:rsidRPr="003D2930">
        <w:rPr>
          <w:rFonts w:cstheme="minorHAnsi"/>
          <w:sz w:val="24"/>
          <w:szCs w:val="24"/>
        </w:rPr>
        <w:t>, this was also the case for previous research</w:t>
      </w:r>
      <w:r w:rsidR="00BE7F8D" w:rsidRPr="003D2930">
        <w:rPr>
          <w:rFonts w:cstheme="minorHAnsi"/>
          <w:sz w:val="24"/>
          <w:szCs w:val="24"/>
        </w:rPr>
        <w:t xml:space="preserve"> conducted by </w:t>
      </w:r>
      <w:r w:rsidR="00125F27" w:rsidRPr="003D2930">
        <w:rPr>
          <w:rFonts w:cstheme="minorHAnsi"/>
          <w:sz w:val="24"/>
          <w:szCs w:val="24"/>
        </w:rPr>
        <w:t xml:space="preserve">Coyne et al </w:t>
      </w:r>
      <w:r w:rsidR="00CE3394" w:rsidRPr="003D2930">
        <w:rPr>
          <w:rFonts w:cstheme="minorHAnsi"/>
          <w:sz w:val="24"/>
          <w:szCs w:val="24"/>
        </w:rPr>
        <w:t>(</w:t>
      </w:r>
      <w:r w:rsidR="00125F27" w:rsidRPr="003D2930">
        <w:rPr>
          <w:rFonts w:cstheme="minorHAnsi"/>
          <w:sz w:val="24"/>
          <w:szCs w:val="24"/>
        </w:rPr>
        <w:t>2014)</w:t>
      </w:r>
      <w:r w:rsidR="00E34B68" w:rsidRPr="003D2930">
        <w:rPr>
          <w:rFonts w:cstheme="minorHAnsi"/>
          <w:sz w:val="24"/>
          <w:szCs w:val="24"/>
        </w:rPr>
        <w:t xml:space="preserve">. </w:t>
      </w:r>
      <w:r w:rsidR="001E0624" w:rsidRPr="003D2930">
        <w:rPr>
          <w:rFonts w:cstheme="minorHAnsi"/>
          <w:sz w:val="24"/>
          <w:szCs w:val="24"/>
        </w:rPr>
        <w:t xml:space="preserve">Social Cognitive Theory of Mass Communication (Bandura, 2002) suggests that </w:t>
      </w:r>
      <w:r w:rsidR="002C39F0" w:rsidRPr="003D2930">
        <w:rPr>
          <w:rFonts w:cstheme="minorHAnsi"/>
          <w:sz w:val="24"/>
          <w:szCs w:val="24"/>
        </w:rPr>
        <w:t xml:space="preserve">an important part of learning from behaviour portrayed in the media is relating to the similarities of those being portrayed. Further to this, Slater &amp; </w:t>
      </w:r>
      <w:proofErr w:type="spellStart"/>
      <w:r w:rsidR="002C39F0" w:rsidRPr="003D2930">
        <w:rPr>
          <w:rFonts w:cstheme="minorHAnsi"/>
          <w:sz w:val="24"/>
          <w:szCs w:val="24"/>
        </w:rPr>
        <w:t>Rouner</w:t>
      </w:r>
      <w:proofErr w:type="spellEnd"/>
      <w:r w:rsidR="002C39F0" w:rsidRPr="003D2930">
        <w:rPr>
          <w:rFonts w:cstheme="minorHAnsi"/>
          <w:sz w:val="24"/>
          <w:szCs w:val="24"/>
        </w:rPr>
        <w:t xml:space="preserve"> (2002) argues that identifying oneself with a character is crucial to what the media influence </w:t>
      </w:r>
      <w:r w:rsidR="005459CF" w:rsidRPr="003D2930">
        <w:rPr>
          <w:rFonts w:cstheme="minorHAnsi"/>
          <w:sz w:val="24"/>
          <w:szCs w:val="24"/>
        </w:rPr>
        <w:t xml:space="preserve">is </w:t>
      </w:r>
      <w:r w:rsidR="002C39F0" w:rsidRPr="003D2930">
        <w:rPr>
          <w:rFonts w:cstheme="minorHAnsi"/>
          <w:sz w:val="24"/>
          <w:szCs w:val="24"/>
        </w:rPr>
        <w:t xml:space="preserve">on </w:t>
      </w:r>
      <w:r w:rsidR="005459CF" w:rsidRPr="003D2930">
        <w:rPr>
          <w:rFonts w:cstheme="minorHAnsi"/>
          <w:sz w:val="24"/>
          <w:szCs w:val="24"/>
        </w:rPr>
        <w:t xml:space="preserve">one’s behaviour and beliefs, in other words, for girls to learn they will need a female presence so they may learn from their example. </w:t>
      </w:r>
      <w:r w:rsidR="00E02B00" w:rsidRPr="003D2930">
        <w:rPr>
          <w:rFonts w:cstheme="minorHAnsi"/>
          <w:sz w:val="24"/>
          <w:szCs w:val="24"/>
        </w:rPr>
        <w:t xml:space="preserve">The General Learning Model (Buckley &amp; Anderson, 2006) highlights that exposure </w:t>
      </w:r>
      <w:r w:rsidR="00395833" w:rsidRPr="003D2930">
        <w:rPr>
          <w:rFonts w:cstheme="minorHAnsi"/>
          <w:sz w:val="24"/>
          <w:szCs w:val="24"/>
        </w:rPr>
        <w:t>to prosocial media facilitates future belief and attitude development. Coyne et al., (2016) study appears to show consistency with these theories.</w:t>
      </w:r>
    </w:p>
    <w:p w14:paraId="7DD9FECE" w14:textId="77777777" w:rsidR="00B44499" w:rsidRPr="003D2930" w:rsidRDefault="00B44499" w:rsidP="00256546">
      <w:pPr>
        <w:spacing w:line="360" w:lineRule="auto"/>
        <w:ind w:firstLine="720"/>
        <w:rPr>
          <w:rFonts w:cstheme="minorHAnsi"/>
          <w:sz w:val="24"/>
          <w:szCs w:val="24"/>
        </w:rPr>
      </w:pPr>
    </w:p>
    <w:p w14:paraId="40702C99" w14:textId="249B3E97" w:rsidR="00CA4891" w:rsidRPr="003D2930" w:rsidRDefault="00395833" w:rsidP="00256546">
      <w:pPr>
        <w:spacing w:line="360" w:lineRule="auto"/>
        <w:ind w:firstLine="720"/>
        <w:rPr>
          <w:rFonts w:cstheme="minorHAnsi"/>
          <w:sz w:val="24"/>
          <w:szCs w:val="24"/>
        </w:rPr>
      </w:pPr>
      <w:r w:rsidRPr="003D2930">
        <w:rPr>
          <w:rFonts w:cstheme="minorHAnsi"/>
          <w:sz w:val="24"/>
          <w:szCs w:val="24"/>
        </w:rPr>
        <w:t xml:space="preserve"> </w:t>
      </w:r>
      <w:r w:rsidR="005459CF" w:rsidRPr="003D2930">
        <w:rPr>
          <w:rFonts w:cstheme="minorHAnsi"/>
          <w:sz w:val="24"/>
          <w:szCs w:val="24"/>
        </w:rPr>
        <w:t xml:space="preserve">Race can </w:t>
      </w:r>
      <w:r w:rsidR="00105DDC" w:rsidRPr="003D2930">
        <w:rPr>
          <w:rFonts w:cstheme="minorHAnsi"/>
          <w:sz w:val="24"/>
          <w:szCs w:val="24"/>
        </w:rPr>
        <w:t xml:space="preserve">also </w:t>
      </w:r>
      <w:r w:rsidRPr="003D2930">
        <w:rPr>
          <w:rFonts w:cstheme="minorHAnsi"/>
          <w:sz w:val="24"/>
          <w:szCs w:val="24"/>
        </w:rPr>
        <w:t>influence behaviour</w:t>
      </w:r>
      <w:r w:rsidR="005459CF" w:rsidRPr="003D2930">
        <w:rPr>
          <w:rFonts w:cstheme="minorHAnsi"/>
          <w:sz w:val="24"/>
          <w:szCs w:val="24"/>
        </w:rPr>
        <w:t xml:space="preserve">. Greenberg &amp; </w:t>
      </w:r>
      <w:r w:rsidR="00105DDC" w:rsidRPr="003D2930">
        <w:rPr>
          <w:rFonts w:cstheme="minorHAnsi"/>
          <w:sz w:val="24"/>
          <w:szCs w:val="24"/>
        </w:rPr>
        <w:t>Atkin (1982) results indicated that both black and white youths</w:t>
      </w:r>
      <w:r w:rsidR="00CE3394" w:rsidRPr="003D2930">
        <w:rPr>
          <w:rFonts w:cstheme="minorHAnsi"/>
          <w:sz w:val="24"/>
          <w:szCs w:val="24"/>
        </w:rPr>
        <w:t xml:space="preserve"> equally</w:t>
      </w:r>
      <w:r w:rsidR="00105DDC" w:rsidRPr="003D2930">
        <w:rPr>
          <w:rFonts w:cstheme="minorHAnsi"/>
          <w:sz w:val="24"/>
          <w:szCs w:val="24"/>
        </w:rPr>
        <w:t xml:space="preserve"> identify with characters that are white, however, black youths identify with black characters more than white youths identify with black characters. Therefore, it could be argued that a more diverse population is needed in order to examine the association of the Disney Princess and prosocial behaviour. </w:t>
      </w:r>
      <w:r w:rsidR="00BE7F8D" w:rsidRPr="003D2930">
        <w:rPr>
          <w:rFonts w:cstheme="minorHAnsi"/>
          <w:sz w:val="24"/>
          <w:szCs w:val="24"/>
        </w:rPr>
        <w:t xml:space="preserve">It is not clear in the study what films were viewed, all the Disney Princesses were shown to participants and a favourite was chosen. This does indicate that there may have been a perception of similarity </w:t>
      </w:r>
      <w:r w:rsidR="00CE3394" w:rsidRPr="003D2930">
        <w:rPr>
          <w:rFonts w:cstheme="minorHAnsi"/>
          <w:sz w:val="24"/>
          <w:szCs w:val="24"/>
        </w:rPr>
        <w:t>with</w:t>
      </w:r>
      <w:r w:rsidR="00BE7F8D" w:rsidRPr="003D2930">
        <w:rPr>
          <w:rFonts w:cstheme="minorHAnsi"/>
          <w:sz w:val="24"/>
          <w:szCs w:val="24"/>
        </w:rPr>
        <w:t xml:space="preserve"> the princess being portrayed and the child</w:t>
      </w:r>
      <w:r w:rsidR="00877447" w:rsidRPr="003D2930">
        <w:rPr>
          <w:rFonts w:cstheme="minorHAnsi"/>
          <w:sz w:val="24"/>
          <w:szCs w:val="24"/>
        </w:rPr>
        <w:t>’</w:t>
      </w:r>
      <w:r w:rsidR="00BE7F8D" w:rsidRPr="003D2930">
        <w:rPr>
          <w:rFonts w:cstheme="minorHAnsi"/>
          <w:sz w:val="24"/>
          <w:szCs w:val="24"/>
        </w:rPr>
        <w:t>s perception of themselves, this would support social cognitive theory (Bandura 2002)</w:t>
      </w:r>
      <w:r w:rsidR="00905CB1" w:rsidRPr="003D2930">
        <w:rPr>
          <w:rFonts w:cstheme="minorHAnsi"/>
          <w:sz w:val="24"/>
          <w:szCs w:val="24"/>
        </w:rPr>
        <w:t xml:space="preserve">. </w:t>
      </w:r>
    </w:p>
    <w:p w14:paraId="58D39D7D" w14:textId="77777777" w:rsidR="00395833" w:rsidRPr="003D2930" w:rsidRDefault="00395833" w:rsidP="00B22D20">
      <w:pPr>
        <w:spacing w:line="360" w:lineRule="auto"/>
        <w:ind w:firstLine="720"/>
        <w:rPr>
          <w:rFonts w:cstheme="minorHAnsi"/>
          <w:sz w:val="24"/>
          <w:szCs w:val="24"/>
        </w:rPr>
      </w:pPr>
    </w:p>
    <w:p w14:paraId="412B3258" w14:textId="3BF981BB" w:rsidR="00B44499" w:rsidRPr="003D2930" w:rsidRDefault="007052C0" w:rsidP="00B22D20">
      <w:pPr>
        <w:spacing w:line="360" w:lineRule="auto"/>
        <w:ind w:firstLine="720"/>
        <w:rPr>
          <w:rFonts w:cstheme="minorHAnsi"/>
          <w:sz w:val="24"/>
          <w:szCs w:val="24"/>
        </w:rPr>
      </w:pPr>
      <w:r w:rsidRPr="003D2930">
        <w:rPr>
          <w:rFonts w:cstheme="minorHAnsi"/>
          <w:sz w:val="24"/>
          <w:szCs w:val="24"/>
        </w:rPr>
        <w:t xml:space="preserve">Although the gender portrayals in Disney movies have become more complex, they do still portray strong messages of typical traditional gender stereotypes. Many of the movies still stereotype girls and women as physically weak, fearful, nurturing and submissive, however, Disney are addressing gender roles and messages are now becoming </w:t>
      </w:r>
      <w:r w:rsidRPr="003D2930">
        <w:rPr>
          <w:rFonts w:cstheme="minorHAnsi"/>
          <w:sz w:val="24"/>
          <w:szCs w:val="24"/>
        </w:rPr>
        <w:lastRenderedPageBreak/>
        <w:t>varied and progressive (England, Descartes &amp; Collier-Meek, 2011).</w:t>
      </w:r>
      <w:r w:rsidR="009751A2" w:rsidRPr="003D2930">
        <w:rPr>
          <w:rFonts w:cstheme="minorHAnsi"/>
          <w:sz w:val="24"/>
          <w:szCs w:val="24"/>
        </w:rPr>
        <w:t xml:space="preserve"> That said, the older movies such as Snow White and Cinderella are still relevant to a child</w:t>
      </w:r>
      <w:r w:rsidR="00F87962" w:rsidRPr="003D2930">
        <w:rPr>
          <w:rFonts w:cstheme="minorHAnsi"/>
          <w:sz w:val="24"/>
          <w:szCs w:val="24"/>
        </w:rPr>
        <w:t>’</w:t>
      </w:r>
      <w:r w:rsidR="009751A2" w:rsidRPr="003D2930">
        <w:rPr>
          <w:rFonts w:cstheme="minorHAnsi"/>
          <w:sz w:val="24"/>
          <w:szCs w:val="24"/>
        </w:rPr>
        <w:t>s development due to their ongoing popularity</w:t>
      </w:r>
      <w:r w:rsidR="00F87962" w:rsidRPr="003D2930">
        <w:rPr>
          <w:rFonts w:cstheme="minorHAnsi"/>
          <w:sz w:val="24"/>
          <w:szCs w:val="24"/>
        </w:rPr>
        <w:t xml:space="preserve"> and repeated viewing</w:t>
      </w:r>
      <w:r w:rsidR="009751A2" w:rsidRPr="003D2930">
        <w:rPr>
          <w:rFonts w:cstheme="minorHAnsi"/>
          <w:sz w:val="24"/>
          <w:szCs w:val="24"/>
        </w:rPr>
        <w:t xml:space="preserve"> (Do </w:t>
      </w:r>
      <w:proofErr w:type="spellStart"/>
      <w:r w:rsidR="009751A2" w:rsidRPr="003D2930">
        <w:rPr>
          <w:rFonts w:cstheme="minorHAnsi"/>
          <w:sz w:val="24"/>
          <w:szCs w:val="24"/>
        </w:rPr>
        <w:t>Rozaria</w:t>
      </w:r>
      <w:proofErr w:type="spellEnd"/>
      <w:r w:rsidR="009751A2" w:rsidRPr="003D2930">
        <w:rPr>
          <w:rFonts w:cstheme="minorHAnsi"/>
          <w:sz w:val="24"/>
          <w:szCs w:val="24"/>
        </w:rPr>
        <w:t>, 2004).</w:t>
      </w:r>
      <w:r w:rsidR="00CE3394" w:rsidRPr="003D2930">
        <w:rPr>
          <w:rFonts w:cstheme="minorHAnsi"/>
          <w:sz w:val="24"/>
          <w:szCs w:val="24"/>
        </w:rPr>
        <w:t xml:space="preserve"> This was evident in the findings of Baker-Sperry (2007).</w:t>
      </w:r>
    </w:p>
    <w:p w14:paraId="42AF33D2" w14:textId="77777777" w:rsidR="00B44499" w:rsidRPr="003D2930" w:rsidRDefault="00B44499" w:rsidP="00B22D20">
      <w:pPr>
        <w:spacing w:line="360" w:lineRule="auto"/>
        <w:ind w:firstLine="720"/>
        <w:rPr>
          <w:rFonts w:cstheme="minorHAnsi"/>
          <w:sz w:val="24"/>
          <w:szCs w:val="24"/>
        </w:rPr>
      </w:pPr>
    </w:p>
    <w:p w14:paraId="4F3D1C48" w14:textId="483579F6" w:rsidR="00B44499" w:rsidRPr="003D2930" w:rsidRDefault="009751A2" w:rsidP="00B22D20">
      <w:pPr>
        <w:spacing w:line="360" w:lineRule="auto"/>
        <w:ind w:firstLine="720"/>
        <w:rPr>
          <w:rFonts w:cstheme="minorHAnsi"/>
          <w:sz w:val="24"/>
          <w:szCs w:val="24"/>
        </w:rPr>
      </w:pPr>
      <w:r w:rsidRPr="003D2930">
        <w:rPr>
          <w:rFonts w:cstheme="minorHAnsi"/>
          <w:sz w:val="24"/>
          <w:szCs w:val="24"/>
        </w:rPr>
        <w:t>An ethnographic study by Wohlwend (2009) examined children</w:t>
      </w:r>
      <w:r w:rsidR="00E00B50" w:rsidRPr="003D2930">
        <w:rPr>
          <w:rFonts w:cstheme="minorHAnsi"/>
          <w:sz w:val="24"/>
          <w:szCs w:val="24"/>
        </w:rPr>
        <w:t>’s play interactions and stories, specifically young girls who are avid fans of the Disney Princess. The study was conducted over 3 years. The results revealed that in personal play the girls</w:t>
      </w:r>
      <w:r w:rsidR="002E1632" w:rsidRPr="003D2930">
        <w:rPr>
          <w:rFonts w:cstheme="minorHAnsi"/>
          <w:sz w:val="24"/>
          <w:szCs w:val="24"/>
        </w:rPr>
        <w:t xml:space="preserve"> modified and used the princess storylines and showed high gender expectations. </w:t>
      </w:r>
      <w:r w:rsidR="003C01B0" w:rsidRPr="003D2930">
        <w:rPr>
          <w:rFonts w:cstheme="minorHAnsi"/>
          <w:sz w:val="24"/>
          <w:szCs w:val="24"/>
        </w:rPr>
        <w:t xml:space="preserve">Ubiquitous Disney Princess media </w:t>
      </w:r>
      <w:r w:rsidR="005055EB" w:rsidRPr="003D2930">
        <w:rPr>
          <w:rFonts w:cstheme="minorHAnsi"/>
          <w:sz w:val="24"/>
          <w:szCs w:val="24"/>
        </w:rPr>
        <w:t xml:space="preserve">can potentially restrict </w:t>
      </w:r>
      <w:proofErr w:type="gramStart"/>
      <w:r w:rsidR="005055EB" w:rsidRPr="003D2930">
        <w:rPr>
          <w:rFonts w:cstheme="minorHAnsi"/>
          <w:sz w:val="24"/>
          <w:szCs w:val="24"/>
        </w:rPr>
        <w:t>girls’</w:t>
      </w:r>
      <w:proofErr w:type="gramEnd"/>
      <w:r w:rsidR="005055EB" w:rsidRPr="003D2930">
        <w:rPr>
          <w:rFonts w:cstheme="minorHAnsi"/>
          <w:sz w:val="24"/>
          <w:szCs w:val="24"/>
        </w:rPr>
        <w:t xml:space="preserve"> pretend play due to its pervasive nature and narrow their understanding of what femininity is (Golden &amp; Jacoby, 2018). Wohlwend (2009) study</w:t>
      </w:r>
      <w:r w:rsidR="002E1632" w:rsidRPr="003D2930">
        <w:rPr>
          <w:rFonts w:cstheme="minorHAnsi"/>
          <w:sz w:val="24"/>
          <w:szCs w:val="24"/>
        </w:rPr>
        <w:t xml:space="preserve"> did provide some evidence to the notion that the Disney princess has some influence on attitudes and behaviours.</w:t>
      </w:r>
      <w:r w:rsidR="003C01B0" w:rsidRPr="003D2930">
        <w:rPr>
          <w:rFonts w:cstheme="minorHAnsi"/>
          <w:sz w:val="24"/>
          <w:szCs w:val="24"/>
        </w:rPr>
        <w:t xml:space="preserve"> </w:t>
      </w:r>
      <w:r w:rsidR="002E1632" w:rsidRPr="003D2930">
        <w:rPr>
          <w:rFonts w:cstheme="minorHAnsi"/>
          <w:sz w:val="24"/>
          <w:szCs w:val="24"/>
        </w:rPr>
        <w:t xml:space="preserve"> It should be noted</w:t>
      </w:r>
      <w:r w:rsidR="00370F02" w:rsidRPr="003D2930">
        <w:rPr>
          <w:rFonts w:cstheme="minorHAnsi"/>
          <w:sz w:val="24"/>
          <w:szCs w:val="24"/>
        </w:rPr>
        <w:t>,</w:t>
      </w:r>
      <w:r w:rsidR="002E1632" w:rsidRPr="003D2930">
        <w:rPr>
          <w:rFonts w:cstheme="minorHAnsi"/>
          <w:sz w:val="24"/>
          <w:szCs w:val="24"/>
        </w:rPr>
        <w:t xml:space="preserve"> however</w:t>
      </w:r>
      <w:r w:rsidR="00370F02" w:rsidRPr="003D2930">
        <w:rPr>
          <w:rFonts w:cstheme="minorHAnsi"/>
          <w:sz w:val="24"/>
          <w:szCs w:val="24"/>
        </w:rPr>
        <w:t>,</w:t>
      </w:r>
      <w:r w:rsidR="002E1632" w:rsidRPr="003D2930">
        <w:rPr>
          <w:rFonts w:cstheme="minorHAnsi"/>
          <w:sz w:val="24"/>
          <w:szCs w:val="24"/>
        </w:rPr>
        <w:t xml:space="preserve"> that the participant group consisted of 3 girls, </w:t>
      </w:r>
      <w:r w:rsidR="00530C1F" w:rsidRPr="003D2930">
        <w:rPr>
          <w:rFonts w:cstheme="minorHAnsi"/>
          <w:sz w:val="24"/>
          <w:szCs w:val="24"/>
        </w:rPr>
        <w:t>which</w:t>
      </w:r>
      <w:r w:rsidR="002E1632" w:rsidRPr="003D2930">
        <w:rPr>
          <w:rFonts w:cstheme="minorHAnsi"/>
          <w:sz w:val="24"/>
          <w:szCs w:val="24"/>
        </w:rPr>
        <w:t xml:space="preserve"> does make it difficult to</w:t>
      </w:r>
      <w:r w:rsidR="00987F94" w:rsidRPr="003D2930">
        <w:rPr>
          <w:rFonts w:cstheme="minorHAnsi"/>
          <w:sz w:val="24"/>
          <w:szCs w:val="24"/>
        </w:rPr>
        <w:t xml:space="preserve"> confidently</w:t>
      </w:r>
      <w:r w:rsidR="002E1632" w:rsidRPr="003D2930">
        <w:rPr>
          <w:rFonts w:cstheme="minorHAnsi"/>
          <w:sz w:val="24"/>
          <w:szCs w:val="24"/>
        </w:rPr>
        <w:t xml:space="preserve"> form any generalizations </w:t>
      </w:r>
      <w:r w:rsidR="00530C1F" w:rsidRPr="003D2930">
        <w:rPr>
          <w:rFonts w:cstheme="minorHAnsi"/>
          <w:sz w:val="24"/>
          <w:szCs w:val="24"/>
        </w:rPr>
        <w:t>from</w:t>
      </w:r>
      <w:r w:rsidR="002E1632" w:rsidRPr="003D2930">
        <w:rPr>
          <w:rFonts w:cstheme="minorHAnsi"/>
          <w:sz w:val="24"/>
          <w:szCs w:val="24"/>
        </w:rPr>
        <w:t xml:space="preserve"> the results</w:t>
      </w:r>
      <w:r w:rsidR="00987F94" w:rsidRPr="003D2930">
        <w:rPr>
          <w:rFonts w:cstheme="minorHAnsi"/>
          <w:sz w:val="24"/>
          <w:szCs w:val="24"/>
        </w:rPr>
        <w:t>.</w:t>
      </w:r>
    </w:p>
    <w:p w14:paraId="2D9C7B92" w14:textId="77777777" w:rsidR="00B44499" w:rsidRPr="003D2930" w:rsidRDefault="00B44499" w:rsidP="00B22D20">
      <w:pPr>
        <w:spacing w:line="360" w:lineRule="auto"/>
        <w:ind w:firstLine="720"/>
        <w:rPr>
          <w:rFonts w:cstheme="minorHAnsi"/>
          <w:sz w:val="24"/>
          <w:szCs w:val="24"/>
        </w:rPr>
      </w:pPr>
    </w:p>
    <w:p w14:paraId="5B58AF07" w14:textId="4694BBDE" w:rsidR="00B22D20" w:rsidRPr="003D2930" w:rsidRDefault="00883A26" w:rsidP="00B22D20">
      <w:pPr>
        <w:spacing w:line="360" w:lineRule="auto"/>
        <w:ind w:firstLine="720"/>
        <w:rPr>
          <w:rFonts w:cstheme="minorHAnsi"/>
          <w:sz w:val="24"/>
          <w:szCs w:val="24"/>
        </w:rPr>
      </w:pPr>
      <w:r w:rsidRPr="003D2930">
        <w:rPr>
          <w:rFonts w:cstheme="minorHAnsi"/>
          <w:sz w:val="24"/>
          <w:szCs w:val="24"/>
        </w:rPr>
        <w:t xml:space="preserve">In contrast to Wohlwend (2009) study, </w:t>
      </w:r>
      <w:bookmarkStart w:id="1" w:name="_Hlk3798804"/>
      <w:proofErr w:type="spellStart"/>
      <w:r w:rsidRPr="003D2930">
        <w:rPr>
          <w:rFonts w:cstheme="minorHAnsi"/>
          <w:sz w:val="24"/>
          <w:szCs w:val="24"/>
        </w:rPr>
        <w:t>Dinella</w:t>
      </w:r>
      <w:proofErr w:type="spellEnd"/>
      <w:r w:rsidRPr="003D2930">
        <w:rPr>
          <w:rFonts w:cstheme="minorHAnsi"/>
          <w:sz w:val="24"/>
          <w:szCs w:val="24"/>
        </w:rPr>
        <w:t xml:space="preserve"> (2013) </w:t>
      </w:r>
      <w:bookmarkEnd w:id="1"/>
      <w:r w:rsidRPr="003D2930">
        <w:rPr>
          <w:rFonts w:cstheme="minorHAnsi"/>
          <w:sz w:val="24"/>
          <w:szCs w:val="24"/>
        </w:rPr>
        <w:t xml:space="preserve">looked at women who identified themselves as a princess. </w:t>
      </w:r>
      <w:r w:rsidR="00E722D2" w:rsidRPr="003D2930">
        <w:rPr>
          <w:rFonts w:cstheme="minorHAnsi"/>
          <w:sz w:val="24"/>
          <w:szCs w:val="24"/>
        </w:rPr>
        <w:t>The study did not specifically examine the media influence; however, it did show that women had less</w:t>
      </w:r>
      <w:r w:rsidR="009009D6" w:rsidRPr="003D2930">
        <w:rPr>
          <w:rFonts w:cstheme="minorHAnsi"/>
          <w:sz w:val="24"/>
          <w:szCs w:val="24"/>
        </w:rPr>
        <w:t xml:space="preserve"> of a</w:t>
      </w:r>
      <w:r w:rsidR="00E722D2" w:rsidRPr="003D2930">
        <w:rPr>
          <w:rFonts w:cstheme="minorHAnsi"/>
          <w:sz w:val="24"/>
          <w:szCs w:val="24"/>
        </w:rPr>
        <w:t xml:space="preserve"> desire to work and</w:t>
      </w:r>
      <w:r w:rsidR="00F87962" w:rsidRPr="003D2930">
        <w:rPr>
          <w:rFonts w:cstheme="minorHAnsi"/>
          <w:sz w:val="24"/>
          <w:szCs w:val="24"/>
        </w:rPr>
        <w:t xml:space="preserve"> they</w:t>
      </w:r>
      <w:r w:rsidR="00E722D2" w:rsidRPr="003D2930">
        <w:rPr>
          <w:rFonts w:cstheme="minorHAnsi"/>
          <w:sz w:val="24"/>
          <w:szCs w:val="24"/>
        </w:rPr>
        <w:t xml:space="preserve"> placed superficial qualities in higher value, appearance as an example. The study suggests the possibility of long-term effects of the Disney Princess culture being internalized in early childhood. </w:t>
      </w:r>
      <w:r w:rsidR="00B22D20" w:rsidRPr="003D2930">
        <w:rPr>
          <w:rFonts w:cstheme="minorHAnsi"/>
          <w:sz w:val="24"/>
          <w:szCs w:val="24"/>
        </w:rPr>
        <w:t xml:space="preserve">Coyne et al., (2016) study highlighted that girls are more likely to embrace stereotypical behaviour longitudinally, this further supports </w:t>
      </w:r>
      <w:proofErr w:type="spellStart"/>
      <w:r w:rsidR="00B22D20" w:rsidRPr="003D2930">
        <w:rPr>
          <w:rFonts w:cstheme="minorHAnsi"/>
          <w:sz w:val="24"/>
          <w:szCs w:val="24"/>
        </w:rPr>
        <w:t>Dinella</w:t>
      </w:r>
      <w:proofErr w:type="spellEnd"/>
      <w:r w:rsidR="00B22D20" w:rsidRPr="003D2930">
        <w:rPr>
          <w:rFonts w:cstheme="minorHAnsi"/>
          <w:sz w:val="24"/>
          <w:szCs w:val="24"/>
        </w:rPr>
        <w:t xml:space="preserve"> (2013) findings. Also, Slater &amp; </w:t>
      </w:r>
      <w:proofErr w:type="spellStart"/>
      <w:r w:rsidR="00B22D20" w:rsidRPr="003D2930">
        <w:rPr>
          <w:rFonts w:cstheme="minorHAnsi"/>
          <w:sz w:val="24"/>
          <w:szCs w:val="24"/>
        </w:rPr>
        <w:t>Rouner</w:t>
      </w:r>
      <w:proofErr w:type="spellEnd"/>
      <w:r w:rsidR="00B22D20" w:rsidRPr="003D2930">
        <w:rPr>
          <w:rFonts w:cstheme="minorHAnsi"/>
          <w:sz w:val="24"/>
          <w:szCs w:val="24"/>
        </w:rPr>
        <w:t xml:space="preserve"> (2002) earlier argued that identifying oneself with a character influences behaviour and beliefs, supporting </w:t>
      </w:r>
      <w:proofErr w:type="spellStart"/>
      <w:r w:rsidR="00B22D20" w:rsidRPr="003D2930">
        <w:rPr>
          <w:rFonts w:cstheme="minorHAnsi"/>
          <w:sz w:val="24"/>
          <w:szCs w:val="24"/>
        </w:rPr>
        <w:t>Dinella</w:t>
      </w:r>
      <w:proofErr w:type="spellEnd"/>
      <w:r w:rsidR="00B22D20" w:rsidRPr="003D2930">
        <w:rPr>
          <w:rFonts w:cstheme="minorHAnsi"/>
          <w:sz w:val="24"/>
          <w:szCs w:val="24"/>
        </w:rPr>
        <w:t xml:space="preserve"> (2013).</w:t>
      </w:r>
      <w:r w:rsidR="00034077" w:rsidRPr="003D2930">
        <w:rPr>
          <w:rFonts w:cstheme="minorHAnsi"/>
          <w:sz w:val="24"/>
          <w:szCs w:val="24"/>
        </w:rPr>
        <w:t xml:space="preserve"> </w:t>
      </w:r>
    </w:p>
    <w:p w14:paraId="09CEF08D" w14:textId="7F059141" w:rsidR="007052C0" w:rsidRPr="003D2930" w:rsidRDefault="007052C0" w:rsidP="00256546">
      <w:pPr>
        <w:spacing w:line="360" w:lineRule="auto"/>
        <w:ind w:firstLine="720"/>
        <w:rPr>
          <w:rFonts w:cstheme="minorHAnsi"/>
          <w:sz w:val="24"/>
          <w:szCs w:val="24"/>
        </w:rPr>
      </w:pPr>
    </w:p>
    <w:p w14:paraId="06BB9931" w14:textId="52F803E5" w:rsidR="00AD2542" w:rsidRPr="003D2930" w:rsidRDefault="00AD2542" w:rsidP="00AD2542">
      <w:pPr>
        <w:spacing w:line="360" w:lineRule="auto"/>
        <w:ind w:firstLine="720"/>
        <w:rPr>
          <w:rFonts w:cstheme="minorHAnsi"/>
          <w:sz w:val="24"/>
          <w:szCs w:val="24"/>
        </w:rPr>
      </w:pPr>
      <w:r w:rsidRPr="003D2930">
        <w:rPr>
          <w:rFonts w:cstheme="minorHAnsi"/>
          <w:sz w:val="24"/>
          <w:szCs w:val="24"/>
        </w:rPr>
        <w:t>Coyne et al., (2016) study of 198 children</w:t>
      </w:r>
      <w:r w:rsidR="000F48C9" w:rsidRPr="003D2930">
        <w:rPr>
          <w:rFonts w:cstheme="minorHAnsi"/>
          <w:sz w:val="24"/>
          <w:szCs w:val="24"/>
        </w:rPr>
        <w:t xml:space="preserve"> also</w:t>
      </w:r>
      <w:r w:rsidRPr="003D2930">
        <w:rPr>
          <w:rFonts w:cstheme="minorHAnsi"/>
          <w:sz w:val="24"/>
          <w:szCs w:val="24"/>
        </w:rPr>
        <w:t xml:space="preserve"> found that engagement with the Disney Princess through </w:t>
      </w:r>
      <w:r w:rsidR="00CF306C" w:rsidRPr="003D2930">
        <w:rPr>
          <w:rFonts w:cstheme="minorHAnsi"/>
          <w:sz w:val="24"/>
          <w:szCs w:val="24"/>
        </w:rPr>
        <w:t xml:space="preserve">play, media viewing and identifying with the princess was more likely with girls than boys, however engagement did relate to female gender stereotypical </w:t>
      </w:r>
      <w:r w:rsidR="00CF306C" w:rsidRPr="003D2930">
        <w:rPr>
          <w:rFonts w:cstheme="minorHAnsi"/>
          <w:sz w:val="24"/>
          <w:szCs w:val="24"/>
        </w:rPr>
        <w:lastRenderedPageBreak/>
        <w:t>behaviour being high for girls and boys.</w:t>
      </w:r>
      <w:r w:rsidR="00FC009A" w:rsidRPr="003D2930">
        <w:rPr>
          <w:rFonts w:cstheme="minorHAnsi"/>
          <w:sz w:val="24"/>
          <w:szCs w:val="24"/>
        </w:rPr>
        <w:t xml:space="preserve"> </w:t>
      </w:r>
      <w:r w:rsidR="00CF306C" w:rsidRPr="003D2930">
        <w:rPr>
          <w:rFonts w:cstheme="minorHAnsi"/>
          <w:sz w:val="24"/>
          <w:szCs w:val="24"/>
        </w:rPr>
        <w:t>This was not so for male gender stereotypical behaviour</w:t>
      </w:r>
      <w:r w:rsidR="00FC009A" w:rsidRPr="003D2930">
        <w:rPr>
          <w:rFonts w:cstheme="minorHAnsi"/>
          <w:sz w:val="24"/>
          <w:szCs w:val="24"/>
        </w:rPr>
        <w:t xml:space="preserve">. The increased engagement </w:t>
      </w:r>
      <w:r w:rsidR="00370F02" w:rsidRPr="003D2930">
        <w:rPr>
          <w:rFonts w:cstheme="minorHAnsi"/>
          <w:sz w:val="24"/>
          <w:szCs w:val="24"/>
        </w:rPr>
        <w:t>of</w:t>
      </w:r>
      <w:r w:rsidR="00FC009A" w:rsidRPr="003D2930">
        <w:rPr>
          <w:rFonts w:cstheme="minorHAnsi"/>
          <w:sz w:val="24"/>
          <w:szCs w:val="24"/>
        </w:rPr>
        <w:t xml:space="preserve"> girls viewing gender stereotypical behaviour in the media being related to stereotypical behaviour supported previous theory and research, it further supported theories that the princess culture is influential </w:t>
      </w:r>
      <w:r w:rsidR="00590953" w:rsidRPr="003D2930">
        <w:rPr>
          <w:rFonts w:cstheme="minorHAnsi"/>
          <w:sz w:val="24"/>
          <w:szCs w:val="24"/>
        </w:rPr>
        <w:t>on gender stereotypes (</w:t>
      </w:r>
      <w:proofErr w:type="spellStart"/>
      <w:r w:rsidR="00590953" w:rsidRPr="003D2930">
        <w:rPr>
          <w:rFonts w:cstheme="minorHAnsi"/>
          <w:sz w:val="24"/>
          <w:szCs w:val="24"/>
        </w:rPr>
        <w:t>Dinella</w:t>
      </w:r>
      <w:proofErr w:type="spellEnd"/>
      <w:r w:rsidR="00590953" w:rsidRPr="003D2930">
        <w:rPr>
          <w:rFonts w:cstheme="minorHAnsi"/>
          <w:sz w:val="24"/>
          <w:szCs w:val="24"/>
        </w:rPr>
        <w:t>,</w:t>
      </w:r>
      <w:r w:rsidR="00530C1F" w:rsidRPr="003D2930">
        <w:rPr>
          <w:rFonts w:cstheme="minorHAnsi"/>
          <w:sz w:val="24"/>
          <w:szCs w:val="24"/>
        </w:rPr>
        <w:t xml:space="preserve"> </w:t>
      </w:r>
      <w:r w:rsidR="00590953" w:rsidRPr="003D2930">
        <w:rPr>
          <w:rFonts w:cstheme="minorHAnsi"/>
          <w:sz w:val="24"/>
          <w:szCs w:val="24"/>
        </w:rPr>
        <w:t>2013; Wohlwend, 2009).</w:t>
      </w:r>
    </w:p>
    <w:p w14:paraId="096BC6F0" w14:textId="77777777" w:rsidR="00AD2542" w:rsidRPr="003D2930" w:rsidRDefault="00AD2542" w:rsidP="00256546">
      <w:pPr>
        <w:spacing w:line="360" w:lineRule="auto"/>
        <w:ind w:firstLine="720"/>
        <w:rPr>
          <w:rFonts w:cstheme="minorHAnsi"/>
          <w:sz w:val="24"/>
          <w:szCs w:val="24"/>
        </w:rPr>
      </w:pPr>
    </w:p>
    <w:p w14:paraId="33506D07" w14:textId="7A9A7B03" w:rsidR="00BC6022" w:rsidRPr="003D2930" w:rsidRDefault="00330D77" w:rsidP="00914BCD">
      <w:pPr>
        <w:spacing w:line="360" w:lineRule="auto"/>
        <w:ind w:firstLine="720"/>
        <w:rPr>
          <w:rFonts w:cstheme="minorHAnsi"/>
          <w:sz w:val="24"/>
          <w:szCs w:val="24"/>
        </w:rPr>
      </w:pPr>
      <w:r w:rsidRPr="003D2930">
        <w:rPr>
          <w:rFonts w:cstheme="minorHAnsi"/>
          <w:sz w:val="24"/>
          <w:szCs w:val="24"/>
        </w:rPr>
        <w:t>Social cognitive theory of gender development (Bussey &amp; Bandura, 1999)</w:t>
      </w:r>
      <w:r w:rsidR="009009D6" w:rsidRPr="003D2930">
        <w:rPr>
          <w:rFonts w:cstheme="minorHAnsi"/>
          <w:sz w:val="24"/>
          <w:szCs w:val="24"/>
        </w:rPr>
        <w:t xml:space="preserve"> suggests that gender stereotypical behaviour that is viewed in the media can be influential on children’s play</w:t>
      </w:r>
      <w:r w:rsidR="00914BCD" w:rsidRPr="003D2930">
        <w:rPr>
          <w:rFonts w:cstheme="minorHAnsi"/>
          <w:sz w:val="24"/>
          <w:szCs w:val="24"/>
        </w:rPr>
        <w:t xml:space="preserve"> as the theory integrates psychological and </w:t>
      </w:r>
      <w:proofErr w:type="spellStart"/>
      <w:r w:rsidR="00914BCD" w:rsidRPr="003D2930">
        <w:rPr>
          <w:rFonts w:cstheme="minorHAnsi"/>
          <w:sz w:val="24"/>
          <w:szCs w:val="24"/>
        </w:rPr>
        <w:t>sociostructural</w:t>
      </w:r>
      <w:proofErr w:type="spellEnd"/>
      <w:r w:rsidR="00914BCD" w:rsidRPr="003D2930">
        <w:rPr>
          <w:rFonts w:cstheme="minorHAnsi"/>
          <w:sz w:val="24"/>
          <w:szCs w:val="24"/>
        </w:rPr>
        <w:t xml:space="preserve"> determinants. </w:t>
      </w:r>
      <w:r w:rsidR="001B7937" w:rsidRPr="003D2930">
        <w:rPr>
          <w:rFonts w:cstheme="minorHAnsi"/>
          <w:sz w:val="24"/>
          <w:szCs w:val="24"/>
        </w:rPr>
        <w:t>Gender development is complex</w:t>
      </w:r>
      <w:r w:rsidR="00CB538F" w:rsidRPr="003D2930">
        <w:rPr>
          <w:rFonts w:cstheme="minorHAnsi"/>
          <w:sz w:val="24"/>
          <w:szCs w:val="24"/>
        </w:rPr>
        <w:t>, the process</w:t>
      </w:r>
      <w:r w:rsidR="00530C1F" w:rsidRPr="003D2930">
        <w:rPr>
          <w:rFonts w:cstheme="minorHAnsi"/>
          <w:sz w:val="24"/>
          <w:szCs w:val="24"/>
        </w:rPr>
        <w:t>,</w:t>
      </w:r>
      <w:r w:rsidR="00CB538F" w:rsidRPr="003D2930">
        <w:rPr>
          <w:rFonts w:cstheme="minorHAnsi"/>
          <w:sz w:val="24"/>
          <w:szCs w:val="24"/>
        </w:rPr>
        <w:t xml:space="preserve"> according to the theory</w:t>
      </w:r>
      <w:r w:rsidR="00530C1F" w:rsidRPr="003D2930">
        <w:rPr>
          <w:rFonts w:cstheme="minorHAnsi"/>
          <w:sz w:val="24"/>
          <w:szCs w:val="24"/>
        </w:rPr>
        <w:t>,</w:t>
      </w:r>
      <w:r w:rsidR="00CB538F" w:rsidRPr="003D2930">
        <w:rPr>
          <w:rFonts w:cstheme="minorHAnsi"/>
          <w:sz w:val="24"/>
          <w:szCs w:val="24"/>
        </w:rPr>
        <w:t xml:space="preserve"> is shaped by three influential sources; modelling, enactive experience and direct tuition. </w:t>
      </w:r>
      <w:r w:rsidR="001C476E" w:rsidRPr="003D2930">
        <w:rPr>
          <w:rFonts w:cstheme="minorHAnsi"/>
          <w:sz w:val="24"/>
          <w:szCs w:val="24"/>
        </w:rPr>
        <w:t xml:space="preserve">Children learn through </w:t>
      </w:r>
      <w:r w:rsidR="00A223C2" w:rsidRPr="003D2930">
        <w:rPr>
          <w:rFonts w:cstheme="minorHAnsi"/>
          <w:sz w:val="24"/>
          <w:szCs w:val="24"/>
        </w:rPr>
        <w:t>observation;</w:t>
      </w:r>
      <w:r w:rsidR="001C476E" w:rsidRPr="003D2930">
        <w:rPr>
          <w:rFonts w:cstheme="minorHAnsi"/>
          <w:sz w:val="24"/>
          <w:szCs w:val="24"/>
        </w:rPr>
        <w:t xml:space="preserve"> therefor</w:t>
      </w:r>
      <w:r w:rsidR="00370F02" w:rsidRPr="003D2930">
        <w:rPr>
          <w:rFonts w:cstheme="minorHAnsi"/>
          <w:sz w:val="24"/>
          <w:szCs w:val="24"/>
        </w:rPr>
        <w:t>e</w:t>
      </w:r>
      <w:r w:rsidR="00E65641" w:rsidRPr="003D2930">
        <w:rPr>
          <w:rFonts w:cstheme="minorHAnsi"/>
          <w:sz w:val="24"/>
          <w:szCs w:val="24"/>
        </w:rPr>
        <w:t>,</w:t>
      </w:r>
      <w:r w:rsidR="001C476E" w:rsidRPr="003D2930">
        <w:rPr>
          <w:rFonts w:cstheme="minorHAnsi"/>
          <w:sz w:val="24"/>
          <w:szCs w:val="24"/>
        </w:rPr>
        <w:t xml:space="preserve"> children will learn gender typical behaviour when observing</w:t>
      </w:r>
      <w:r w:rsidR="0089271C" w:rsidRPr="003D2930">
        <w:rPr>
          <w:rFonts w:cstheme="minorHAnsi"/>
          <w:sz w:val="24"/>
          <w:szCs w:val="24"/>
        </w:rPr>
        <w:t xml:space="preserve"> the </w:t>
      </w:r>
      <w:r w:rsidR="001C476E" w:rsidRPr="003D2930">
        <w:rPr>
          <w:rFonts w:cstheme="minorHAnsi"/>
          <w:sz w:val="24"/>
          <w:szCs w:val="24"/>
        </w:rPr>
        <w:t>behaviours of others. This is called modelling. Children are exposed to gender stereotype</w:t>
      </w:r>
      <w:r w:rsidR="0089271C" w:rsidRPr="003D2930">
        <w:rPr>
          <w:rFonts w:cstheme="minorHAnsi"/>
          <w:sz w:val="24"/>
          <w:szCs w:val="24"/>
        </w:rPr>
        <w:t>d</w:t>
      </w:r>
      <w:r w:rsidR="001C476E" w:rsidRPr="003D2930">
        <w:rPr>
          <w:rFonts w:cstheme="minorHAnsi"/>
          <w:sz w:val="24"/>
          <w:szCs w:val="24"/>
        </w:rPr>
        <w:t xml:space="preserve"> behaviour through the media, therefor</w:t>
      </w:r>
      <w:r w:rsidR="0089271C" w:rsidRPr="003D2930">
        <w:rPr>
          <w:rFonts w:cstheme="minorHAnsi"/>
          <w:sz w:val="24"/>
          <w:szCs w:val="24"/>
        </w:rPr>
        <w:t>e</w:t>
      </w:r>
      <w:r w:rsidR="001C476E" w:rsidRPr="003D2930">
        <w:rPr>
          <w:rFonts w:cstheme="minorHAnsi"/>
          <w:sz w:val="24"/>
          <w:szCs w:val="24"/>
        </w:rPr>
        <w:t xml:space="preserve"> it could be a logical conclusion that media fall</w:t>
      </w:r>
      <w:r w:rsidR="00FE3728" w:rsidRPr="003D2930">
        <w:rPr>
          <w:rFonts w:cstheme="minorHAnsi"/>
          <w:sz w:val="24"/>
          <w:szCs w:val="24"/>
        </w:rPr>
        <w:t>s</w:t>
      </w:r>
      <w:r w:rsidR="001C476E" w:rsidRPr="003D2930">
        <w:rPr>
          <w:rFonts w:cstheme="minorHAnsi"/>
          <w:sz w:val="24"/>
          <w:szCs w:val="24"/>
        </w:rPr>
        <w:t xml:space="preserve"> into this domain.</w:t>
      </w:r>
      <w:r w:rsidR="00FE3728" w:rsidRPr="003D2930">
        <w:rPr>
          <w:rFonts w:cstheme="minorHAnsi"/>
          <w:sz w:val="24"/>
          <w:szCs w:val="24"/>
        </w:rPr>
        <w:t xml:space="preserve"> Additionally</w:t>
      </w:r>
      <w:r w:rsidR="00BC6022" w:rsidRPr="003D2930">
        <w:rPr>
          <w:rFonts w:cstheme="minorHAnsi"/>
          <w:sz w:val="24"/>
          <w:szCs w:val="24"/>
        </w:rPr>
        <w:t xml:space="preserve">, </w:t>
      </w:r>
      <w:r w:rsidR="00FE3728" w:rsidRPr="003D2930">
        <w:rPr>
          <w:rFonts w:cstheme="minorHAnsi"/>
          <w:sz w:val="24"/>
          <w:szCs w:val="24"/>
        </w:rPr>
        <w:t>children learn from reward, so, as superheroes are salient and powerful characters it is</w:t>
      </w:r>
      <w:r w:rsidR="0089271C" w:rsidRPr="003D2930">
        <w:rPr>
          <w:rFonts w:cstheme="minorHAnsi"/>
          <w:sz w:val="24"/>
          <w:szCs w:val="24"/>
        </w:rPr>
        <w:t>,</w:t>
      </w:r>
      <w:r w:rsidR="00FE3728" w:rsidRPr="003D2930">
        <w:rPr>
          <w:rFonts w:cstheme="minorHAnsi"/>
          <w:sz w:val="24"/>
          <w:szCs w:val="24"/>
        </w:rPr>
        <w:t xml:space="preserve"> therefore</w:t>
      </w:r>
      <w:r w:rsidR="0089271C" w:rsidRPr="003D2930">
        <w:rPr>
          <w:rFonts w:cstheme="minorHAnsi"/>
          <w:sz w:val="24"/>
          <w:szCs w:val="24"/>
        </w:rPr>
        <w:t>,</w:t>
      </w:r>
      <w:r w:rsidR="00FE3728" w:rsidRPr="003D2930">
        <w:rPr>
          <w:rFonts w:cstheme="minorHAnsi"/>
          <w:sz w:val="24"/>
          <w:szCs w:val="24"/>
        </w:rPr>
        <w:t xml:space="preserve"> more likely that children will pay more attention to them.</w:t>
      </w:r>
      <w:r w:rsidR="001C476E" w:rsidRPr="003D2930">
        <w:rPr>
          <w:rFonts w:cstheme="minorHAnsi"/>
          <w:sz w:val="24"/>
          <w:szCs w:val="24"/>
        </w:rPr>
        <w:t xml:space="preserve"> </w:t>
      </w:r>
      <w:r w:rsidR="00BC6022" w:rsidRPr="003D2930">
        <w:rPr>
          <w:rFonts w:cstheme="minorHAnsi"/>
          <w:sz w:val="24"/>
          <w:szCs w:val="24"/>
        </w:rPr>
        <w:t>Bussey &amp; Bandura (1999) also suggests that boys are more susceptible to the influence of strong gender stereotypes due to there being a strong representation of male superheroes in the media. Therefore</w:t>
      </w:r>
      <w:r w:rsidR="0074416A" w:rsidRPr="003D2930">
        <w:rPr>
          <w:rFonts w:cstheme="minorHAnsi"/>
          <w:sz w:val="24"/>
          <w:szCs w:val="24"/>
        </w:rPr>
        <w:t>,</w:t>
      </w:r>
      <w:r w:rsidR="00BC6022" w:rsidRPr="003D2930">
        <w:rPr>
          <w:rFonts w:cstheme="minorHAnsi"/>
          <w:sz w:val="24"/>
          <w:szCs w:val="24"/>
        </w:rPr>
        <w:t xml:space="preserve"> one could deduce that the strong, muscular, assertive and powerful portrayal</w:t>
      </w:r>
      <w:r w:rsidR="00CB538F" w:rsidRPr="003D2930">
        <w:rPr>
          <w:rFonts w:cstheme="minorHAnsi"/>
          <w:sz w:val="24"/>
          <w:szCs w:val="24"/>
        </w:rPr>
        <w:t>s</w:t>
      </w:r>
      <w:r w:rsidR="00BC6022" w:rsidRPr="003D2930">
        <w:rPr>
          <w:rFonts w:cstheme="minorHAnsi"/>
          <w:sz w:val="24"/>
          <w:szCs w:val="24"/>
        </w:rPr>
        <w:t xml:space="preserve"> of the super hero in the media would be attractive role models (Baker &amp; Raney, 2007)</w:t>
      </w:r>
      <w:r w:rsidR="00CB538F" w:rsidRPr="003D2930">
        <w:rPr>
          <w:rFonts w:cstheme="minorHAnsi"/>
          <w:sz w:val="24"/>
          <w:szCs w:val="24"/>
        </w:rPr>
        <w:t>.</w:t>
      </w:r>
    </w:p>
    <w:p w14:paraId="155A0EE6" w14:textId="77777777" w:rsidR="00E65641" w:rsidRPr="003D2930" w:rsidRDefault="00E65641" w:rsidP="00914BCD">
      <w:pPr>
        <w:spacing w:line="360" w:lineRule="auto"/>
        <w:ind w:firstLine="720"/>
        <w:rPr>
          <w:rFonts w:cstheme="minorHAnsi"/>
          <w:sz w:val="24"/>
          <w:szCs w:val="24"/>
        </w:rPr>
      </w:pPr>
    </w:p>
    <w:p w14:paraId="65C7064A" w14:textId="136E0D17" w:rsidR="00CB538F" w:rsidRPr="003D2930" w:rsidRDefault="00555212" w:rsidP="00914BCD">
      <w:pPr>
        <w:spacing w:line="360" w:lineRule="auto"/>
        <w:ind w:firstLine="720"/>
        <w:rPr>
          <w:rFonts w:cstheme="minorHAnsi"/>
          <w:sz w:val="24"/>
          <w:szCs w:val="24"/>
        </w:rPr>
      </w:pPr>
      <w:r w:rsidRPr="003D2930">
        <w:rPr>
          <w:rFonts w:cstheme="minorHAnsi"/>
          <w:sz w:val="24"/>
          <w:szCs w:val="24"/>
        </w:rPr>
        <w:t xml:space="preserve">There are two further influential sources </w:t>
      </w:r>
      <w:r w:rsidR="0089271C" w:rsidRPr="003D2930">
        <w:rPr>
          <w:rFonts w:cstheme="minorHAnsi"/>
          <w:sz w:val="24"/>
          <w:szCs w:val="24"/>
        </w:rPr>
        <w:t>to</w:t>
      </w:r>
      <w:r w:rsidRPr="003D2930">
        <w:rPr>
          <w:rFonts w:cstheme="minorHAnsi"/>
          <w:sz w:val="24"/>
          <w:szCs w:val="24"/>
        </w:rPr>
        <w:t xml:space="preserve"> Bussey &amp; Bandura (1999) Social Cognitive Theory. </w:t>
      </w:r>
      <w:r w:rsidR="00CB538F" w:rsidRPr="003D2930">
        <w:rPr>
          <w:rFonts w:cstheme="minorHAnsi"/>
          <w:sz w:val="24"/>
          <w:szCs w:val="24"/>
        </w:rPr>
        <w:t xml:space="preserve">Children learn </w:t>
      </w:r>
      <w:r w:rsidR="00AE0F8E" w:rsidRPr="003D2930">
        <w:rPr>
          <w:rFonts w:cstheme="minorHAnsi"/>
          <w:sz w:val="24"/>
          <w:szCs w:val="24"/>
        </w:rPr>
        <w:t>from behavioural outcomes, this is enactive experience</w:t>
      </w:r>
      <w:r w:rsidRPr="003D2930">
        <w:rPr>
          <w:rFonts w:cstheme="minorHAnsi"/>
          <w:sz w:val="24"/>
          <w:szCs w:val="24"/>
        </w:rPr>
        <w:t>.</w:t>
      </w:r>
      <w:r w:rsidR="00AE0F8E" w:rsidRPr="003D2930">
        <w:rPr>
          <w:rFonts w:cstheme="minorHAnsi"/>
          <w:sz w:val="24"/>
          <w:szCs w:val="24"/>
        </w:rPr>
        <w:t xml:space="preserve"> Viewing gender models is a source of learning for children, this learning does not</w:t>
      </w:r>
      <w:r w:rsidR="0089271C" w:rsidRPr="003D2930">
        <w:rPr>
          <w:rFonts w:cstheme="minorHAnsi"/>
          <w:sz w:val="24"/>
          <w:szCs w:val="24"/>
        </w:rPr>
        <w:t>,</w:t>
      </w:r>
      <w:r w:rsidR="00AE0F8E" w:rsidRPr="003D2930">
        <w:rPr>
          <w:rFonts w:cstheme="minorHAnsi"/>
          <w:sz w:val="24"/>
          <w:szCs w:val="24"/>
        </w:rPr>
        <w:t xml:space="preserve"> however, translate into behaviour </w:t>
      </w:r>
      <w:proofErr w:type="gramStart"/>
      <w:r w:rsidR="00AE0F8E" w:rsidRPr="003D2930">
        <w:rPr>
          <w:rFonts w:cstheme="minorHAnsi"/>
          <w:sz w:val="24"/>
          <w:szCs w:val="24"/>
        </w:rPr>
        <w:t>all of</w:t>
      </w:r>
      <w:proofErr w:type="gramEnd"/>
      <w:r w:rsidR="00AE0F8E" w:rsidRPr="003D2930">
        <w:rPr>
          <w:rFonts w:cstheme="minorHAnsi"/>
          <w:sz w:val="24"/>
          <w:szCs w:val="24"/>
        </w:rPr>
        <w:t xml:space="preserve"> the time</w:t>
      </w:r>
      <w:r w:rsidR="00E65641" w:rsidRPr="003D2930">
        <w:rPr>
          <w:rFonts w:cstheme="minorHAnsi"/>
          <w:sz w:val="24"/>
          <w:szCs w:val="24"/>
        </w:rPr>
        <w:t>,</w:t>
      </w:r>
      <w:r w:rsidR="00AE0F8E" w:rsidRPr="003D2930">
        <w:rPr>
          <w:rFonts w:cstheme="minorHAnsi"/>
          <w:sz w:val="24"/>
          <w:szCs w:val="24"/>
        </w:rPr>
        <w:t xml:space="preserve"> as some gender linked behaviour</w:t>
      </w:r>
      <w:r w:rsidR="00530C1F" w:rsidRPr="003D2930">
        <w:rPr>
          <w:rFonts w:cstheme="minorHAnsi"/>
          <w:sz w:val="24"/>
          <w:szCs w:val="24"/>
        </w:rPr>
        <w:t>s</w:t>
      </w:r>
      <w:r w:rsidR="00AE0F8E" w:rsidRPr="003D2930">
        <w:rPr>
          <w:rFonts w:cstheme="minorHAnsi"/>
          <w:sz w:val="24"/>
          <w:szCs w:val="24"/>
        </w:rPr>
        <w:t xml:space="preserve"> </w:t>
      </w:r>
      <w:r w:rsidR="0089271C" w:rsidRPr="003D2930">
        <w:rPr>
          <w:rFonts w:cstheme="minorHAnsi"/>
          <w:sz w:val="24"/>
          <w:szCs w:val="24"/>
        </w:rPr>
        <w:t>are</w:t>
      </w:r>
      <w:r w:rsidR="00AE0F8E" w:rsidRPr="003D2930">
        <w:rPr>
          <w:rFonts w:cstheme="minorHAnsi"/>
          <w:sz w:val="24"/>
          <w:szCs w:val="24"/>
        </w:rPr>
        <w:t xml:space="preserve"> not always permitted and children learn quickly that behaviour is punishable by peers and parents.</w:t>
      </w:r>
      <w:r w:rsidR="00636F3E" w:rsidRPr="003D2930">
        <w:rPr>
          <w:rFonts w:cstheme="minorHAnsi"/>
          <w:sz w:val="24"/>
          <w:szCs w:val="24"/>
        </w:rPr>
        <w:t xml:space="preserve"> </w:t>
      </w:r>
      <w:r w:rsidRPr="003D2930">
        <w:rPr>
          <w:rFonts w:cstheme="minorHAnsi"/>
          <w:sz w:val="24"/>
          <w:szCs w:val="24"/>
        </w:rPr>
        <w:t>The third influence of Social Cognitive Theory is direct tuition,</w:t>
      </w:r>
      <w:r w:rsidR="00FB7543" w:rsidRPr="003D2930">
        <w:rPr>
          <w:rFonts w:cstheme="minorHAnsi"/>
          <w:sz w:val="24"/>
          <w:szCs w:val="24"/>
        </w:rPr>
        <w:t xml:space="preserve"> (discussed earlier)</w:t>
      </w:r>
      <w:r w:rsidRPr="003D2930">
        <w:rPr>
          <w:rFonts w:cstheme="minorHAnsi"/>
          <w:sz w:val="24"/>
          <w:szCs w:val="24"/>
        </w:rPr>
        <w:t xml:space="preserve"> this is where verbal instruction </w:t>
      </w:r>
      <w:r w:rsidR="00E9656A" w:rsidRPr="003D2930">
        <w:rPr>
          <w:rFonts w:cstheme="minorHAnsi"/>
          <w:sz w:val="24"/>
          <w:szCs w:val="24"/>
        </w:rPr>
        <w:t>regarding</w:t>
      </w:r>
      <w:r w:rsidRPr="003D2930">
        <w:rPr>
          <w:rFonts w:cstheme="minorHAnsi"/>
          <w:sz w:val="24"/>
          <w:szCs w:val="24"/>
        </w:rPr>
        <w:t xml:space="preserve"> gender behaviour is given by parents (Bussey &amp; Bandura, 1999). </w:t>
      </w:r>
    </w:p>
    <w:p w14:paraId="61D6FF71" w14:textId="77777777" w:rsidR="00A223C2" w:rsidRPr="003D2930" w:rsidRDefault="00A223C2" w:rsidP="00914BCD">
      <w:pPr>
        <w:spacing w:line="360" w:lineRule="auto"/>
        <w:ind w:firstLine="720"/>
        <w:rPr>
          <w:rFonts w:cstheme="minorHAnsi"/>
          <w:sz w:val="24"/>
          <w:szCs w:val="24"/>
        </w:rPr>
      </w:pPr>
    </w:p>
    <w:p w14:paraId="45D206CE" w14:textId="3792B113" w:rsidR="001615D3" w:rsidRPr="003D2930" w:rsidRDefault="001615D3" w:rsidP="001615D3">
      <w:pPr>
        <w:spacing w:line="360" w:lineRule="auto"/>
        <w:ind w:firstLine="720"/>
        <w:rPr>
          <w:rFonts w:cstheme="minorHAnsi"/>
          <w:sz w:val="24"/>
          <w:szCs w:val="24"/>
        </w:rPr>
      </w:pPr>
      <w:r w:rsidRPr="003D2930">
        <w:rPr>
          <w:rFonts w:cstheme="minorHAnsi"/>
          <w:sz w:val="24"/>
          <w:szCs w:val="24"/>
        </w:rPr>
        <w:lastRenderedPageBreak/>
        <w:t>Thus far, the discussion has been dominated by girls and women, however boys learn gender stereotyping from watching superhero programs. Coyne et al.; (2014) provided longitudinal evidence that boys viewing superhero programs did engage in play that is gender stereotypical. Further to this, Bussey and Bandura (1999) found that boys who watch Disney Princess films frequently tend</w:t>
      </w:r>
      <w:r w:rsidR="00530C1F" w:rsidRPr="003D2930">
        <w:rPr>
          <w:rFonts w:cstheme="minorHAnsi"/>
          <w:sz w:val="24"/>
          <w:szCs w:val="24"/>
        </w:rPr>
        <w:t>ed</w:t>
      </w:r>
      <w:r w:rsidRPr="003D2930">
        <w:rPr>
          <w:rFonts w:cstheme="minorHAnsi"/>
          <w:sz w:val="24"/>
          <w:szCs w:val="24"/>
        </w:rPr>
        <w:t xml:space="preserve"> to have less of an engagement in traditional stereotypical play, this is more the case if boys identify with the princess characters. There is also the alternative. Boys may identify with the </w:t>
      </w:r>
      <w:r w:rsidR="00530C1F" w:rsidRPr="003D2930">
        <w:rPr>
          <w:rFonts w:cstheme="minorHAnsi"/>
          <w:sz w:val="24"/>
          <w:szCs w:val="24"/>
        </w:rPr>
        <w:t xml:space="preserve">male characters, or </w:t>
      </w:r>
      <w:r w:rsidRPr="003D2930">
        <w:rPr>
          <w:rFonts w:cstheme="minorHAnsi"/>
          <w:sz w:val="24"/>
          <w:szCs w:val="24"/>
        </w:rPr>
        <w:t>princes</w:t>
      </w:r>
      <w:r w:rsidR="00530C1F" w:rsidRPr="003D2930">
        <w:rPr>
          <w:rFonts w:cstheme="minorHAnsi"/>
          <w:sz w:val="24"/>
          <w:szCs w:val="24"/>
        </w:rPr>
        <w:t>,</w:t>
      </w:r>
      <w:r w:rsidRPr="003D2930">
        <w:rPr>
          <w:rFonts w:cstheme="minorHAnsi"/>
          <w:sz w:val="24"/>
          <w:szCs w:val="24"/>
        </w:rPr>
        <w:t xml:space="preserve"> when frequently watching these types of programs and exhibit both masculine and feminine traits (England et al.; 2011).</w:t>
      </w:r>
    </w:p>
    <w:p w14:paraId="357CD88F" w14:textId="255BD9F0" w:rsidR="001615D3" w:rsidRPr="003D2930" w:rsidRDefault="001615D3" w:rsidP="00914BCD">
      <w:pPr>
        <w:spacing w:line="360" w:lineRule="auto"/>
        <w:ind w:firstLine="720"/>
        <w:rPr>
          <w:rFonts w:cstheme="minorHAnsi"/>
          <w:sz w:val="24"/>
          <w:szCs w:val="24"/>
        </w:rPr>
      </w:pPr>
      <w:r w:rsidRPr="003D2930">
        <w:rPr>
          <w:rFonts w:cstheme="minorHAnsi"/>
          <w:sz w:val="24"/>
          <w:szCs w:val="24"/>
        </w:rPr>
        <w:t xml:space="preserve"> </w:t>
      </w:r>
    </w:p>
    <w:p w14:paraId="1FC86EFA" w14:textId="25A4942E" w:rsidR="00CF076F" w:rsidRPr="003D2930" w:rsidRDefault="00914BCD" w:rsidP="00914BCD">
      <w:pPr>
        <w:spacing w:line="360" w:lineRule="auto"/>
        <w:ind w:firstLine="720"/>
        <w:rPr>
          <w:rFonts w:cstheme="minorHAnsi"/>
          <w:sz w:val="24"/>
          <w:szCs w:val="24"/>
        </w:rPr>
      </w:pPr>
      <w:r w:rsidRPr="003D2930">
        <w:rPr>
          <w:rFonts w:cstheme="minorHAnsi"/>
          <w:sz w:val="24"/>
          <w:szCs w:val="24"/>
        </w:rPr>
        <w:t>Coyne et al.</w:t>
      </w:r>
      <w:r w:rsidR="00A839BB" w:rsidRPr="003D2930">
        <w:rPr>
          <w:rFonts w:cstheme="minorHAnsi"/>
          <w:sz w:val="24"/>
          <w:szCs w:val="24"/>
        </w:rPr>
        <w:t>,</w:t>
      </w:r>
      <w:r w:rsidRPr="003D2930">
        <w:rPr>
          <w:rFonts w:cstheme="minorHAnsi"/>
          <w:sz w:val="24"/>
          <w:szCs w:val="24"/>
        </w:rPr>
        <w:t xml:space="preserve"> (2014) study examined</w:t>
      </w:r>
      <w:r w:rsidR="001B7937" w:rsidRPr="003D2930">
        <w:rPr>
          <w:rFonts w:cstheme="minorHAnsi"/>
          <w:sz w:val="24"/>
          <w:szCs w:val="24"/>
        </w:rPr>
        <w:t xml:space="preserve"> the</w:t>
      </w:r>
      <w:r w:rsidRPr="003D2930">
        <w:rPr>
          <w:rFonts w:cstheme="minorHAnsi"/>
          <w:sz w:val="24"/>
          <w:szCs w:val="24"/>
        </w:rPr>
        <w:t xml:space="preserve"> influences</w:t>
      </w:r>
      <w:r w:rsidR="00B21D7E" w:rsidRPr="003D2930">
        <w:rPr>
          <w:rFonts w:cstheme="minorHAnsi"/>
          <w:sz w:val="24"/>
          <w:szCs w:val="24"/>
        </w:rPr>
        <w:t xml:space="preserve"> </w:t>
      </w:r>
      <w:r w:rsidR="0089271C" w:rsidRPr="003D2930">
        <w:rPr>
          <w:rFonts w:cstheme="minorHAnsi"/>
          <w:sz w:val="24"/>
          <w:szCs w:val="24"/>
        </w:rPr>
        <w:t>that</w:t>
      </w:r>
      <w:r w:rsidRPr="003D2930">
        <w:rPr>
          <w:rFonts w:cstheme="minorHAnsi"/>
          <w:sz w:val="24"/>
          <w:szCs w:val="24"/>
        </w:rPr>
        <w:t xml:space="preserve"> watching superhero programs had on gendered behaviour </w:t>
      </w:r>
      <w:r w:rsidR="001B7937" w:rsidRPr="003D2930">
        <w:rPr>
          <w:rFonts w:cstheme="minorHAnsi"/>
          <w:sz w:val="24"/>
          <w:szCs w:val="24"/>
        </w:rPr>
        <w:t>in</w:t>
      </w:r>
      <w:r w:rsidRPr="003D2930">
        <w:rPr>
          <w:rFonts w:cstheme="minorHAnsi"/>
          <w:sz w:val="24"/>
          <w:szCs w:val="24"/>
        </w:rPr>
        <w:t xml:space="preserve"> children. The study further examined the influence on both girls and boys when watching male gender stereotypes in superhero programs</w:t>
      </w:r>
      <w:r w:rsidR="00B21D7E" w:rsidRPr="003D2930">
        <w:rPr>
          <w:rFonts w:cstheme="minorHAnsi"/>
          <w:sz w:val="24"/>
          <w:szCs w:val="24"/>
        </w:rPr>
        <w:t xml:space="preserve"> as well as the effects watching superhero programs and films had on weapon play</w:t>
      </w:r>
      <w:r w:rsidR="00530C1F" w:rsidRPr="003D2930">
        <w:rPr>
          <w:rFonts w:cstheme="minorHAnsi"/>
          <w:sz w:val="24"/>
          <w:szCs w:val="24"/>
        </w:rPr>
        <w:t>,</w:t>
      </w:r>
      <w:r w:rsidR="00B21D7E" w:rsidRPr="003D2930">
        <w:rPr>
          <w:rFonts w:cstheme="minorHAnsi"/>
          <w:sz w:val="24"/>
          <w:szCs w:val="24"/>
        </w:rPr>
        <w:t xml:space="preserve"> and the effects of parent mediation</w:t>
      </w:r>
      <w:r w:rsidR="003E6E38" w:rsidRPr="003D2930">
        <w:rPr>
          <w:rFonts w:cstheme="minorHAnsi"/>
          <w:sz w:val="24"/>
          <w:szCs w:val="24"/>
        </w:rPr>
        <w:t xml:space="preserve"> on this</w:t>
      </w:r>
      <w:r w:rsidR="00B21D7E" w:rsidRPr="003D2930">
        <w:rPr>
          <w:rFonts w:cstheme="minorHAnsi"/>
          <w:sz w:val="24"/>
          <w:szCs w:val="24"/>
        </w:rPr>
        <w:t>. This study differed somewhat from previous studies (</w:t>
      </w:r>
      <w:proofErr w:type="spellStart"/>
      <w:r w:rsidR="00EA3E98" w:rsidRPr="003D2930">
        <w:rPr>
          <w:rFonts w:cstheme="minorHAnsi"/>
          <w:sz w:val="24"/>
          <w:szCs w:val="24"/>
        </w:rPr>
        <w:t>Dinella</w:t>
      </w:r>
      <w:proofErr w:type="spellEnd"/>
      <w:r w:rsidR="00EA3E98" w:rsidRPr="003D2930">
        <w:rPr>
          <w:rFonts w:cstheme="minorHAnsi"/>
          <w:sz w:val="24"/>
          <w:szCs w:val="24"/>
        </w:rPr>
        <w:t>, 2013;</w:t>
      </w:r>
      <w:r w:rsidR="00B21D7E" w:rsidRPr="003D2930">
        <w:rPr>
          <w:rFonts w:cstheme="minorHAnsi"/>
          <w:sz w:val="24"/>
          <w:szCs w:val="24"/>
        </w:rPr>
        <w:t xml:space="preserve"> </w:t>
      </w:r>
      <w:r w:rsidR="00EA3E98" w:rsidRPr="003D2930">
        <w:rPr>
          <w:rFonts w:cstheme="minorHAnsi"/>
          <w:sz w:val="24"/>
          <w:szCs w:val="24"/>
        </w:rPr>
        <w:t>Wohlwend, 2009) by focusing on the effects viewing superhero programs ha</w:t>
      </w:r>
      <w:r w:rsidR="003E6E38" w:rsidRPr="003D2930">
        <w:rPr>
          <w:rFonts w:cstheme="minorHAnsi"/>
          <w:sz w:val="24"/>
          <w:szCs w:val="24"/>
        </w:rPr>
        <w:t>s</w:t>
      </w:r>
      <w:r w:rsidR="00EA3E98" w:rsidRPr="003D2930">
        <w:rPr>
          <w:rFonts w:cstheme="minorHAnsi"/>
          <w:sz w:val="24"/>
          <w:szCs w:val="24"/>
        </w:rPr>
        <w:t xml:space="preserve"> on children. The study found</w:t>
      </w:r>
      <w:r w:rsidR="00AF34BE" w:rsidRPr="003D2930">
        <w:rPr>
          <w:rFonts w:cstheme="minorHAnsi"/>
          <w:sz w:val="24"/>
          <w:szCs w:val="24"/>
        </w:rPr>
        <w:t xml:space="preserve"> that boys </w:t>
      </w:r>
      <w:proofErr w:type="gramStart"/>
      <w:r w:rsidR="00A223C2" w:rsidRPr="003D2930">
        <w:rPr>
          <w:rFonts w:cstheme="minorHAnsi"/>
          <w:sz w:val="24"/>
          <w:szCs w:val="24"/>
        </w:rPr>
        <w:t>play</w:t>
      </w:r>
      <w:proofErr w:type="gramEnd"/>
      <w:r w:rsidR="009A6D43" w:rsidRPr="003D2930">
        <w:rPr>
          <w:rFonts w:cstheme="minorHAnsi"/>
          <w:sz w:val="24"/>
          <w:szCs w:val="24"/>
        </w:rPr>
        <w:t xml:space="preserve"> and activities</w:t>
      </w:r>
      <w:r w:rsidR="00AF34BE" w:rsidRPr="003D2930">
        <w:rPr>
          <w:rFonts w:cstheme="minorHAnsi"/>
          <w:sz w:val="24"/>
          <w:szCs w:val="24"/>
        </w:rPr>
        <w:t xml:space="preserve"> w</w:t>
      </w:r>
      <w:r w:rsidR="009A6D43" w:rsidRPr="003D2930">
        <w:rPr>
          <w:rFonts w:cstheme="minorHAnsi"/>
          <w:sz w:val="24"/>
          <w:szCs w:val="24"/>
        </w:rPr>
        <w:t>ere</w:t>
      </w:r>
      <w:r w:rsidR="00AF34BE" w:rsidRPr="003D2930">
        <w:rPr>
          <w:rFonts w:cstheme="minorHAnsi"/>
          <w:sz w:val="24"/>
          <w:szCs w:val="24"/>
        </w:rPr>
        <w:t xml:space="preserve"> more gender stereotypical</w:t>
      </w:r>
      <w:r w:rsidR="009A6D43" w:rsidRPr="003D2930">
        <w:rPr>
          <w:rFonts w:cstheme="minorHAnsi"/>
          <w:sz w:val="24"/>
          <w:szCs w:val="24"/>
        </w:rPr>
        <w:t xml:space="preserve"> in those who viewed superhero programs</w:t>
      </w:r>
      <w:r w:rsidR="00A8674A" w:rsidRPr="003D2930">
        <w:rPr>
          <w:rFonts w:cstheme="minorHAnsi"/>
          <w:sz w:val="24"/>
          <w:szCs w:val="24"/>
        </w:rPr>
        <w:t>. This is consistent with ‘modelling’ as gender typical behaviour is learned from observing behaviours (Bussey &amp; Bandura, 1999)</w:t>
      </w:r>
      <w:r w:rsidR="00EA4359" w:rsidRPr="003D2930">
        <w:rPr>
          <w:rFonts w:cstheme="minorHAnsi"/>
          <w:sz w:val="24"/>
          <w:szCs w:val="24"/>
        </w:rPr>
        <w:t>.</w:t>
      </w:r>
      <w:r w:rsidR="009A6D43" w:rsidRPr="003D2930">
        <w:rPr>
          <w:rFonts w:cstheme="minorHAnsi"/>
          <w:sz w:val="24"/>
          <w:szCs w:val="24"/>
        </w:rPr>
        <w:t xml:space="preserve"> </w:t>
      </w:r>
      <w:r w:rsidR="00EA4359" w:rsidRPr="003D2930">
        <w:rPr>
          <w:rFonts w:cstheme="minorHAnsi"/>
          <w:sz w:val="24"/>
          <w:szCs w:val="24"/>
        </w:rPr>
        <w:t>F</w:t>
      </w:r>
      <w:r w:rsidR="009A6D43" w:rsidRPr="003D2930">
        <w:rPr>
          <w:rFonts w:cstheme="minorHAnsi"/>
          <w:sz w:val="24"/>
          <w:szCs w:val="24"/>
        </w:rPr>
        <w:t>urthermore</w:t>
      </w:r>
      <w:r w:rsidR="00EA4359" w:rsidRPr="003D2930">
        <w:rPr>
          <w:rFonts w:cstheme="minorHAnsi"/>
          <w:sz w:val="24"/>
          <w:szCs w:val="24"/>
        </w:rPr>
        <w:t>,</w:t>
      </w:r>
      <w:r w:rsidR="009A6D43" w:rsidRPr="003D2930">
        <w:rPr>
          <w:rFonts w:cstheme="minorHAnsi"/>
          <w:sz w:val="24"/>
          <w:szCs w:val="24"/>
        </w:rPr>
        <w:t xml:space="preserve"> the study highlighted that stereotypical play was related to exposure to superhero programs and not the reverse; the alternative hypothesis was that stereotypical play would lead to viewing superhero programs. This confirmed previous findings that real life behaviour is related to viewing gender stereotypes in the media (</w:t>
      </w:r>
      <w:proofErr w:type="spellStart"/>
      <w:r w:rsidR="009A6D43" w:rsidRPr="003D2930">
        <w:rPr>
          <w:rFonts w:cstheme="minorHAnsi"/>
          <w:sz w:val="24"/>
          <w:szCs w:val="24"/>
        </w:rPr>
        <w:t>Herrett-Skjellum</w:t>
      </w:r>
      <w:proofErr w:type="spellEnd"/>
      <w:r w:rsidR="009A6D43" w:rsidRPr="003D2930">
        <w:rPr>
          <w:rFonts w:cstheme="minorHAnsi"/>
          <w:sz w:val="24"/>
          <w:szCs w:val="24"/>
        </w:rPr>
        <w:t xml:space="preserve"> &amp; Allen, </w:t>
      </w:r>
      <w:r w:rsidR="004A374A" w:rsidRPr="003D2930">
        <w:rPr>
          <w:rFonts w:cstheme="minorHAnsi"/>
          <w:sz w:val="24"/>
          <w:szCs w:val="24"/>
        </w:rPr>
        <w:t>1996). Girls viewing superhero programs did not have the same effect, this finding was not su</w:t>
      </w:r>
      <w:r w:rsidR="006D2B87" w:rsidRPr="003D2930">
        <w:rPr>
          <w:rFonts w:cstheme="minorHAnsi"/>
          <w:sz w:val="24"/>
          <w:szCs w:val="24"/>
        </w:rPr>
        <w:t>r</w:t>
      </w:r>
      <w:r w:rsidR="004A374A" w:rsidRPr="003D2930">
        <w:rPr>
          <w:rFonts w:cstheme="minorHAnsi"/>
          <w:sz w:val="24"/>
          <w:szCs w:val="24"/>
        </w:rPr>
        <w:t>p</w:t>
      </w:r>
      <w:r w:rsidR="003E6E38" w:rsidRPr="003D2930">
        <w:rPr>
          <w:rFonts w:cstheme="minorHAnsi"/>
          <w:sz w:val="24"/>
          <w:szCs w:val="24"/>
        </w:rPr>
        <w:t>rising</w:t>
      </w:r>
      <w:r w:rsidR="004A374A" w:rsidRPr="003D2930">
        <w:rPr>
          <w:rFonts w:cstheme="minorHAnsi"/>
          <w:sz w:val="24"/>
          <w:szCs w:val="24"/>
        </w:rPr>
        <w:t xml:space="preserve"> as fewer girls watch superhero programs and there are not as many female characters in such programs. That said, when programs portray women superheroes, they often show masculine traits (Baker &amp; Raney, 2007). However, exposure to counter stereotypes</w:t>
      </w:r>
      <w:r w:rsidR="00A839BB" w:rsidRPr="003D2930">
        <w:rPr>
          <w:rFonts w:cstheme="minorHAnsi"/>
          <w:sz w:val="24"/>
          <w:szCs w:val="24"/>
        </w:rPr>
        <w:t xml:space="preserve"> (regarding gender) can have the opposite effect and decrease gender stereotyping (Johnson &amp; </w:t>
      </w:r>
      <w:proofErr w:type="spellStart"/>
      <w:r w:rsidR="00A839BB" w:rsidRPr="003D2930">
        <w:rPr>
          <w:rFonts w:cstheme="minorHAnsi"/>
          <w:sz w:val="24"/>
          <w:szCs w:val="24"/>
        </w:rPr>
        <w:t>Ettema</w:t>
      </w:r>
      <w:proofErr w:type="spellEnd"/>
      <w:r w:rsidR="00A839BB" w:rsidRPr="003D2930">
        <w:rPr>
          <w:rFonts w:cstheme="minorHAnsi"/>
          <w:sz w:val="24"/>
          <w:szCs w:val="24"/>
        </w:rPr>
        <w:t xml:space="preserve">, 1982). </w:t>
      </w:r>
    </w:p>
    <w:p w14:paraId="09E0E51F" w14:textId="77777777" w:rsidR="00E65641" w:rsidRPr="003D2930" w:rsidRDefault="00E65641" w:rsidP="00914BCD">
      <w:pPr>
        <w:spacing w:line="360" w:lineRule="auto"/>
        <w:ind w:firstLine="720"/>
        <w:rPr>
          <w:rFonts w:cstheme="minorHAnsi"/>
          <w:sz w:val="24"/>
          <w:szCs w:val="24"/>
        </w:rPr>
      </w:pPr>
    </w:p>
    <w:p w14:paraId="26EB6958" w14:textId="1052D44F" w:rsidR="00017EB9" w:rsidRPr="003D2930" w:rsidRDefault="00A839BB" w:rsidP="00914BCD">
      <w:pPr>
        <w:spacing w:line="360" w:lineRule="auto"/>
        <w:ind w:firstLine="720"/>
        <w:rPr>
          <w:rFonts w:cstheme="minorHAnsi"/>
          <w:sz w:val="24"/>
          <w:szCs w:val="24"/>
        </w:rPr>
      </w:pPr>
      <w:r w:rsidRPr="003D2930">
        <w:rPr>
          <w:rFonts w:cstheme="minorHAnsi"/>
          <w:sz w:val="24"/>
          <w:szCs w:val="24"/>
        </w:rPr>
        <w:lastRenderedPageBreak/>
        <w:t xml:space="preserve">Coyne et al., </w:t>
      </w:r>
      <w:r w:rsidR="00C33CA3" w:rsidRPr="003D2930">
        <w:rPr>
          <w:rFonts w:cstheme="minorHAnsi"/>
          <w:sz w:val="24"/>
          <w:szCs w:val="24"/>
        </w:rPr>
        <w:t xml:space="preserve">(2014) did not find this in their study, girls who viewed superhero programs frequently showed levels of male stereotype play </w:t>
      </w:r>
      <w:proofErr w:type="gramStart"/>
      <w:r w:rsidR="00C33CA3" w:rsidRPr="003D2930">
        <w:rPr>
          <w:rFonts w:cstheme="minorHAnsi"/>
          <w:sz w:val="24"/>
          <w:szCs w:val="24"/>
        </w:rPr>
        <w:t>similar to</w:t>
      </w:r>
      <w:proofErr w:type="gramEnd"/>
      <w:r w:rsidR="00C33CA3" w:rsidRPr="003D2930">
        <w:rPr>
          <w:rFonts w:cstheme="minorHAnsi"/>
          <w:sz w:val="24"/>
          <w:szCs w:val="24"/>
        </w:rPr>
        <w:t xml:space="preserve"> girls who watched the same type of programs less frequently. Girls learn about gender through watching male gender characters, however, this does not always translate to play</w:t>
      </w:r>
      <w:r w:rsidR="00CF076F" w:rsidRPr="003D2930">
        <w:rPr>
          <w:rFonts w:cstheme="minorHAnsi"/>
          <w:sz w:val="24"/>
          <w:szCs w:val="24"/>
        </w:rPr>
        <w:t xml:space="preserve">. This supports Bussey &amp; Bandura (1999) Social Cognitive Theory of Gender Development. On the other hand, preschool girls may be viewing programs and films in the media that are stereotypical of feminine traits, such as the Disney Princess (England et al., 2011). Further research could address the possibility that exposure </w:t>
      </w:r>
      <w:r w:rsidR="00E46933" w:rsidRPr="003D2930">
        <w:rPr>
          <w:rFonts w:cstheme="minorHAnsi"/>
          <w:sz w:val="24"/>
          <w:szCs w:val="24"/>
        </w:rPr>
        <w:t xml:space="preserve">to masculine behaviour in the media may not be </w:t>
      </w:r>
      <w:proofErr w:type="gramStart"/>
      <w:r w:rsidR="00E46933" w:rsidRPr="003D2930">
        <w:rPr>
          <w:rFonts w:cstheme="minorHAnsi"/>
          <w:sz w:val="24"/>
          <w:szCs w:val="24"/>
        </w:rPr>
        <w:t>sufficient</w:t>
      </w:r>
      <w:proofErr w:type="gramEnd"/>
      <w:r w:rsidR="00E46933" w:rsidRPr="003D2930">
        <w:rPr>
          <w:rFonts w:cstheme="minorHAnsi"/>
          <w:sz w:val="24"/>
          <w:szCs w:val="24"/>
        </w:rPr>
        <w:t xml:space="preserve"> to override the feminine behaviour they are being exposed to.</w:t>
      </w:r>
    </w:p>
    <w:p w14:paraId="54A7A76D" w14:textId="77777777" w:rsidR="00A223C2" w:rsidRPr="003D2930" w:rsidRDefault="00A223C2" w:rsidP="00914BCD">
      <w:pPr>
        <w:spacing w:line="360" w:lineRule="auto"/>
        <w:ind w:firstLine="720"/>
        <w:rPr>
          <w:rFonts w:cstheme="minorHAnsi"/>
          <w:sz w:val="24"/>
          <w:szCs w:val="24"/>
        </w:rPr>
      </w:pPr>
    </w:p>
    <w:p w14:paraId="32F18378" w14:textId="2DD71EFE" w:rsidR="00E46933" w:rsidRPr="003D2930" w:rsidRDefault="00E46933" w:rsidP="00914BCD">
      <w:pPr>
        <w:spacing w:line="360" w:lineRule="auto"/>
        <w:ind w:firstLine="720"/>
        <w:rPr>
          <w:rFonts w:cstheme="minorHAnsi"/>
          <w:sz w:val="24"/>
          <w:szCs w:val="24"/>
        </w:rPr>
      </w:pPr>
      <w:r w:rsidRPr="003D2930">
        <w:rPr>
          <w:rFonts w:cstheme="minorHAnsi"/>
          <w:sz w:val="24"/>
          <w:szCs w:val="24"/>
        </w:rPr>
        <w:t xml:space="preserve">The study by Coyne et al., </w:t>
      </w:r>
      <w:r w:rsidR="003E6E38" w:rsidRPr="003D2930">
        <w:rPr>
          <w:rFonts w:cstheme="minorHAnsi"/>
          <w:sz w:val="24"/>
          <w:szCs w:val="24"/>
        </w:rPr>
        <w:t>(</w:t>
      </w:r>
      <w:r w:rsidRPr="003D2930">
        <w:rPr>
          <w:rFonts w:cstheme="minorHAnsi"/>
          <w:sz w:val="24"/>
          <w:szCs w:val="24"/>
        </w:rPr>
        <w:t>2014) did have some limitations. The study group consisted mainly of white middle</w:t>
      </w:r>
      <w:r w:rsidR="00DB08D6" w:rsidRPr="003D2930">
        <w:rPr>
          <w:rFonts w:cstheme="minorHAnsi"/>
          <w:sz w:val="24"/>
          <w:szCs w:val="24"/>
        </w:rPr>
        <w:t>-</w:t>
      </w:r>
      <w:r w:rsidRPr="003D2930">
        <w:rPr>
          <w:rFonts w:cstheme="minorHAnsi"/>
          <w:sz w:val="24"/>
          <w:szCs w:val="24"/>
        </w:rPr>
        <w:t>class</w:t>
      </w:r>
      <w:r w:rsidR="00DB08D6" w:rsidRPr="003D2930">
        <w:rPr>
          <w:rFonts w:cstheme="minorHAnsi"/>
          <w:sz w:val="24"/>
          <w:szCs w:val="24"/>
        </w:rPr>
        <w:t xml:space="preserve"> backgrounds, a more diverse population may be advantageous to future research. Furthermore, questionnaires were used and were parent reported, this may indicate gender bias, future research may benefit from teacher reports</w:t>
      </w:r>
      <w:r w:rsidR="008A58DB" w:rsidRPr="003D2930">
        <w:rPr>
          <w:rFonts w:cstheme="minorHAnsi"/>
          <w:sz w:val="24"/>
          <w:szCs w:val="24"/>
        </w:rPr>
        <w:t xml:space="preserve"> and observations.</w:t>
      </w:r>
      <w:r w:rsidR="00DB08D6" w:rsidRPr="003D2930">
        <w:rPr>
          <w:rFonts w:cstheme="minorHAnsi"/>
          <w:sz w:val="24"/>
          <w:szCs w:val="24"/>
        </w:rPr>
        <w:t xml:space="preserve"> The study did provide evidence to support the relationship between viewing superhero programs and adherence to gender stereotypes.</w:t>
      </w:r>
      <w:r w:rsidR="008A58DB" w:rsidRPr="003D2930">
        <w:rPr>
          <w:rFonts w:cstheme="minorHAnsi"/>
          <w:sz w:val="24"/>
          <w:szCs w:val="24"/>
        </w:rPr>
        <w:t xml:space="preserve"> </w:t>
      </w:r>
    </w:p>
    <w:p w14:paraId="30CCC9F8" w14:textId="77777777" w:rsidR="00E65641" w:rsidRPr="003D2930" w:rsidRDefault="00E65641" w:rsidP="00914BCD">
      <w:pPr>
        <w:spacing w:line="360" w:lineRule="auto"/>
        <w:ind w:firstLine="720"/>
        <w:rPr>
          <w:rFonts w:cstheme="minorHAnsi"/>
          <w:sz w:val="24"/>
          <w:szCs w:val="24"/>
        </w:rPr>
      </w:pPr>
    </w:p>
    <w:p w14:paraId="646035C6" w14:textId="2C7E756B" w:rsidR="00A223C2" w:rsidRPr="003D2930" w:rsidRDefault="00417B24" w:rsidP="00914BCD">
      <w:pPr>
        <w:spacing w:line="360" w:lineRule="auto"/>
        <w:ind w:firstLine="720"/>
        <w:rPr>
          <w:rFonts w:cstheme="minorHAnsi"/>
          <w:sz w:val="24"/>
          <w:szCs w:val="24"/>
        </w:rPr>
      </w:pPr>
      <w:r w:rsidRPr="003D2930">
        <w:rPr>
          <w:rFonts w:cstheme="minorHAnsi"/>
          <w:sz w:val="24"/>
          <w:szCs w:val="24"/>
        </w:rPr>
        <w:t xml:space="preserve">Golden &amp; Jacoby (2018) study was more culturally and socioeconomically diverse. The aims of the study </w:t>
      </w:r>
      <w:r w:rsidR="005931E0" w:rsidRPr="003D2930">
        <w:rPr>
          <w:rFonts w:cstheme="minorHAnsi"/>
          <w:sz w:val="24"/>
          <w:szCs w:val="24"/>
        </w:rPr>
        <w:t>were</w:t>
      </w:r>
      <w:r w:rsidRPr="003D2930">
        <w:rPr>
          <w:rFonts w:cstheme="minorHAnsi"/>
          <w:sz w:val="24"/>
          <w:szCs w:val="24"/>
        </w:rPr>
        <w:t xml:space="preserve"> to examine the perceptions girls have of the Disney Princess and their awareness of gender stereotypes. The study further examined girls play</w:t>
      </w:r>
      <w:r w:rsidR="00BF2B10" w:rsidRPr="003D2930">
        <w:rPr>
          <w:rFonts w:cstheme="minorHAnsi"/>
          <w:sz w:val="24"/>
          <w:szCs w:val="24"/>
        </w:rPr>
        <w:t xml:space="preserve"> </w:t>
      </w:r>
      <w:r w:rsidRPr="003D2930">
        <w:rPr>
          <w:rFonts w:cstheme="minorHAnsi"/>
          <w:sz w:val="24"/>
          <w:szCs w:val="24"/>
        </w:rPr>
        <w:t xml:space="preserve">and how they incorporated the princess characters and stories and whether they reinvented them in their pretend play. </w:t>
      </w:r>
      <w:r w:rsidR="00BF2B10" w:rsidRPr="003D2930">
        <w:rPr>
          <w:rFonts w:cstheme="minorHAnsi"/>
          <w:sz w:val="24"/>
          <w:szCs w:val="24"/>
        </w:rPr>
        <w:t>Four identifiable themes that were highly gender stereotypical emerged</w:t>
      </w:r>
      <w:r w:rsidR="0072173D" w:rsidRPr="003D2930">
        <w:rPr>
          <w:rFonts w:cstheme="minorHAnsi"/>
          <w:sz w:val="24"/>
          <w:szCs w:val="24"/>
        </w:rPr>
        <w:t xml:space="preserve"> through </w:t>
      </w:r>
      <w:r w:rsidR="00C124E9" w:rsidRPr="003D2930">
        <w:rPr>
          <w:rFonts w:cstheme="minorHAnsi"/>
          <w:sz w:val="24"/>
          <w:szCs w:val="24"/>
        </w:rPr>
        <w:t xml:space="preserve">play </w:t>
      </w:r>
      <w:r w:rsidR="0072173D" w:rsidRPr="003D2930">
        <w:rPr>
          <w:rFonts w:cstheme="minorHAnsi"/>
          <w:sz w:val="24"/>
          <w:szCs w:val="24"/>
        </w:rPr>
        <w:t>behaviours</w:t>
      </w:r>
      <w:r w:rsidR="00BF2B10" w:rsidRPr="003D2930">
        <w:rPr>
          <w:rFonts w:cstheme="minorHAnsi"/>
          <w:sz w:val="24"/>
          <w:szCs w:val="24"/>
        </w:rPr>
        <w:t>; clothing, beauty, body movement and the exclusion of boys.</w:t>
      </w:r>
      <w:r w:rsidR="006D2B87" w:rsidRPr="003D2930">
        <w:rPr>
          <w:rFonts w:cstheme="minorHAnsi"/>
          <w:sz w:val="24"/>
          <w:szCs w:val="24"/>
        </w:rPr>
        <w:t xml:space="preserve"> </w:t>
      </w:r>
      <w:proofErr w:type="spellStart"/>
      <w:r w:rsidR="006D2B87" w:rsidRPr="003D2930">
        <w:rPr>
          <w:rFonts w:cstheme="minorHAnsi"/>
          <w:sz w:val="24"/>
          <w:szCs w:val="24"/>
        </w:rPr>
        <w:t>Dinella</w:t>
      </w:r>
      <w:proofErr w:type="spellEnd"/>
      <w:r w:rsidR="006D2B87" w:rsidRPr="003D2930">
        <w:rPr>
          <w:rFonts w:cstheme="minorHAnsi"/>
          <w:sz w:val="24"/>
          <w:szCs w:val="24"/>
        </w:rPr>
        <w:t xml:space="preserve"> (2013) study highlighted superficial qualities as higher value in women who identified themselves as Princesses, thus reinforcing the findings of Golden &amp; Jacoby (2018). Golden &amp; Jacoby (2018)</w:t>
      </w:r>
      <w:r w:rsidR="0072173D" w:rsidRPr="003D2930">
        <w:rPr>
          <w:rFonts w:cstheme="minorHAnsi"/>
          <w:sz w:val="24"/>
          <w:szCs w:val="24"/>
        </w:rPr>
        <w:t xml:space="preserve"> findings suggest that play confines girls to a pre-set portrayal of the Disney Princess that is gender stereotypical.</w:t>
      </w:r>
      <w:r w:rsidR="00C124E9" w:rsidRPr="003D2930">
        <w:rPr>
          <w:rFonts w:cstheme="minorHAnsi"/>
          <w:sz w:val="24"/>
          <w:szCs w:val="24"/>
        </w:rPr>
        <w:t xml:space="preserve"> The girls had high exposure to princess media and it is theorised that this exposure is the likely cause of the uniform concept that they had developed; the girls found it hard to deviate from this behaviour</w:t>
      </w:r>
      <w:r w:rsidR="008223FD" w:rsidRPr="003D2930">
        <w:rPr>
          <w:rFonts w:cstheme="minorHAnsi"/>
          <w:sz w:val="24"/>
          <w:szCs w:val="24"/>
        </w:rPr>
        <w:t xml:space="preserve">, Pollen (2011) posited that when young girls play princesses they are not able to break from the gender stereotypical </w:t>
      </w:r>
      <w:r w:rsidR="005931E0" w:rsidRPr="003D2930">
        <w:rPr>
          <w:rFonts w:cstheme="minorHAnsi"/>
          <w:sz w:val="24"/>
          <w:szCs w:val="24"/>
        </w:rPr>
        <w:lastRenderedPageBreak/>
        <w:t>roles; instead girls enact these media driven rol</w:t>
      </w:r>
      <w:r w:rsidR="006D2B87" w:rsidRPr="003D2930">
        <w:rPr>
          <w:rFonts w:cstheme="minorHAnsi"/>
          <w:sz w:val="24"/>
          <w:szCs w:val="24"/>
        </w:rPr>
        <w:t>e</w:t>
      </w:r>
      <w:r w:rsidR="005931E0" w:rsidRPr="003D2930">
        <w:rPr>
          <w:rFonts w:cstheme="minorHAnsi"/>
          <w:sz w:val="24"/>
          <w:szCs w:val="24"/>
        </w:rPr>
        <w:t>s that are highly feminised, this is restrictive to their creativity and can have a negative impact on their perception of femininity (Linn, 2009).</w:t>
      </w:r>
    </w:p>
    <w:p w14:paraId="605E719B" w14:textId="77777777" w:rsidR="00E65641" w:rsidRPr="003D2930" w:rsidRDefault="00E65641" w:rsidP="00914BCD">
      <w:pPr>
        <w:spacing w:line="360" w:lineRule="auto"/>
        <w:ind w:firstLine="720"/>
        <w:rPr>
          <w:rFonts w:cstheme="minorHAnsi"/>
          <w:sz w:val="24"/>
          <w:szCs w:val="24"/>
        </w:rPr>
      </w:pPr>
    </w:p>
    <w:p w14:paraId="5BDB3B6E" w14:textId="2C90CC21" w:rsidR="00986B33" w:rsidRPr="003D2930" w:rsidRDefault="002F4A23" w:rsidP="00914BCD">
      <w:pPr>
        <w:spacing w:line="360" w:lineRule="auto"/>
        <w:ind w:firstLine="720"/>
        <w:rPr>
          <w:rFonts w:cstheme="minorHAnsi"/>
          <w:sz w:val="24"/>
          <w:szCs w:val="24"/>
        </w:rPr>
      </w:pPr>
      <w:r w:rsidRPr="003D2930">
        <w:rPr>
          <w:rFonts w:cstheme="minorHAnsi"/>
          <w:sz w:val="24"/>
          <w:szCs w:val="24"/>
        </w:rPr>
        <w:t xml:space="preserve">The study did provide some insight into </w:t>
      </w:r>
      <w:r w:rsidR="00EC3FCA" w:rsidRPr="003D2930">
        <w:rPr>
          <w:rFonts w:cstheme="minorHAnsi"/>
          <w:sz w:val="24"/>
          <w:szCs w:val="24"/>
        </w:rPr>
        <w:t>girls</w:t>
      </w:r>
      <w:r w:rsidR="006D2B87" w:rsidRPr="003D2930">
        <w:rPr>
          <w:rFonts w:cstheme="minorHAnsi"/>
          <w:sz w:val="24"/>
          <w:szCs w:val="24"/>
        </w:rPr>
        <w:t>’</w:t>
      </w:r>
      <w:r w:rsidRPr="003D2930">
        <w:rPr>
          <w:rFonts w:cstheme="minorHAnsi"/>
          <w:sz w:val="24"/>
          <w:szCs w:val="24"/>
        </w:rPr>
        <w:t xml:space="preserve"> stereotypical play, however </w:t>
      </w:r>
      <w:r w:rsidR="00325D2D" w:rsidRPr="003D2930">
        <w:rPr>
          <w:rFonts w:cstheme="minorHAnsi"/>
          <w:sz w:val="24"/>
          <w:szCs w:val="24"/>
        </w:rPr>
        <w:t>observations of children’s play was not consistent between the two locations</w:t>
      </w:r>
      <w:r w:rsidR="00A709D1" w:rsidRPr="003D2930">
        <w:rPr>
          <w:rFonts w:cstheme="minorHAnsi"/>
          <w:sz w:val="24"/>
          <w:szCs w:val="24"/>
        </w:rPr>
        <w:t xml:space="preserve"> that were chosen for their diversity</w:t>
      </w:r>
      <w:r w:rsidR="00325D2D" w:rsidRPr="003D2930">
        <w:rPr>
          <w:rFonts w:cstheme="minorHAnsi"/>
          <w:sz w:val="24"/>
          <w:szCs w:val="24"/>
        </w:rPr>
        <w:t>, one set of observations was conducted behind a one</w:t>
      </w:r>
      <w:r w:rsidR="00E5631E" w:rsidRPr="003D2930">
        <w:rPr>
          <w:rFonts w:cstheme="minorHAnsi"/>
          <w:sz w:val="24"/>
          <w:szCs w:val="24"/>
        </w:rPr>
        <w:t>-</w:t>
      </w:r>
      <w:r w:rsidR="00325D2D" w:rsidRPr="003D2930">
        <w:rPr>
          <w:rFonts w:cstheme="minorHAnsi"/>
          <w:sz w:val="24"/>
          <w:szCs w:val="24"/>
        </w:rPr>
        <w:t>way mirror</w:t>
      </w:r>
      <w:r w:rsidR="00A709D1" w:rsidRPr="003D2930">
        <w:rPr>
          <w:rFonts w:cstheme="minorHAnsi"/>
          <w:sz w:val="24"/>
          <w:szCs w:val="24"/>
        </w:rPr>
        <w:t>,</w:t>
      </w:r>
      <w:r w:rsidR="00325D2D" w:rsidRPr="003D2930">
        <w:rPr>
          <w:rFonts w:cstheme="minorHAnsi"/>
          <w:sz w:val="24"/>
          <w:szCs w:val="24"/>
        </w:rPr>
        <w:t xml:space="preserve"> whereas the other was within the classroom and was visible to the children, therefore</w:t>
      </w:r>
      <w:r w:rsidR="00A709D1" w:rsidRPr="003D2930">
        <w:rPr>
          <w:rFonts w:cstheme="minorHAnsi"/>
          <w:sz w:val="24"/>
          <w:szCs w:val="24"/>
        </w:rPr>
        <w:t>,</w:t>
      </w:r>
      <w:r w:rsidR="00325D2D" w:rsidRPr="003D2930">
        <w:rPr>
          <w:rFonts w:cstheme="minorHAnsi"/>
          <w:sz w:val="24"/>
          <w:szCs w:val="24"/>
        </w:rPr>
        <w:t xml:space="preserve"> the presence of the researcher, although non interactional, may have affected play behaviour. Further to this</w:t>
      </w:r>
      <w:r w:rsidR="00A709D1" w:rsidRPr="003D2930">
        <w:rPr>
          <w:rFonts w:cstheme="minorHAnsi"/>
          <w:sz w:val="24"/>
          <w:szCs w:val="24"/>
        </w:rPr>
        <w:t>,</w:t>
      </w:r>
      <w:r w:rsidR="00325D2D" w:rsidRPr="003D2930">
        <w:rPr>
          <w:rFonts w:cstheme="minorHAnsi"/>
          <w:sz w:val="24"/>
          <w:szCs w:val="24"/>
        </w:rPr>
        <w:t xml:space="preserve"> the </w:t>
      </w:r>
      <w:r w:rsidR="00EC3FCA" w:rsidRPr="003D2930">
        <w:rPr>
          <w:rFonts w:cstheme="minorHAnsi"/>
          <w:sz w:val="24"/>
          <w:szCs w:val="24"/>
        </w:rPr>
        <w:t>sample size was small and</w:t>
      </w:r>
      <w:r w:rsidR="00A709D1" w:rsidRPr="003D2930">
        <w:rPr>
          <w:rFonts w:cstheme="minorHAnsi"/>
          <w:sz w:val="24"/>
          <w:szCs w:val="24"/>
        </w:rPr>
        <w:t>,</w:t>
      </w:r>
      <w:r w:rsidR="00EC3FCA" w:rsidRPr="003D2930">
        <w:rPr>
          <w:rFonts w:cstheme="minorHAnsi"/>
          <w:sz w:val="24"/>
          <w:szCs w:val="24"/>
        </w:rPr>
        <w:t xml:space="preserve"> although culturally and socioeconomically diverse</w:t>
      </w:r>
      <w:r w:rsidR="00A709D1" w:rsidRPr="003D2930">
        <w:rPr>
          <w:rFonts w:cstheme="minorHAnsi"/>
          <w:sz w:val="24"/>
          <w:szCs w:val="24"/>
        </w:rPr>
        <w:t>,</w:t>
      </w:r>
      <w:r w:rsidR="00EC3FCA" w:rsidRPr="003D2930">
        <w:rPr>
          <w:rFonts w:cstheme="minorHAnsi"/>
          <w:sz w:val="24"/>
          <w:szCs w:val="24"/>
        </w:rPr>
        <w:t xml:space="preserve"> no analysis was conducted to ascertain differences with these groups, also correlations between play behaviours and exposure to princess media could not be meaningfully analysed because of the sample size </w:t>
      </w:r>
      <w:r w:rsidR="00E5631E" w:rsidRPr="003D2930">
        <w:rPr>
          <w:rFonts w:cstheme="minorHAnsi"/>
          <w:sz w:val="24"/>
          <w:szCs w:val="24"/>
        </w:rPr>
        <w:t>being</w:t>
      </w:r>
      <w:r w:rsidR="00EC3FCA" w:rsidRPr="003D2930">
        <w:rPr>
          <w:rFonts w:cstheme="minorHAnsi"/>
          <w:sz w:val="24"/>
          <w:szCs w:val="24"/>
        </w:rPr>
        <w:t xml:space="preserve"> to</w:t>
      </w:r>
      <w:r w:rsidR="00A709D1" w:rsidRPr="003D2930">
        <w:rPr>
          <w:rFonts w:cstheme="minorHAnsi"/>
          <w:sz w:val="24"/>
          <w:szCs w:val="24"/>
        </w:rPr>
        <w:t>o</w:t>
      </w:r>
      <w:r w:rsidR="00EC3FCA" w:rsidRPr="003D2930">
        <w:rPr>
          <w:rFonts w:cstheme="minorHAnsi"/>
          <w:sz w:val="24"/>
          <w:szCs w:val="24"/>
        </w:rPr>
        <w:t xml:space="preserve"> small </w:t>
      </w:r>
      <w:r w:rsidR="00325D2D" w:rsidRPr="003D2930">
        <w:rPr>
          <w:rFonts w:cstheme="minorHAnsi"/>
          <w:sz w:val="24"/>
          <w:szCs w:val="24"/>
        </w:rPr>
        <w:t>(Golden &amp; Jacoby, 2018)</w:t>
      </w:r>
      <w:r w:rsidR="00EC3FCA" w:rsidRPr="003D2930">
        <w:rPr>
          <w:rFonts w:cstheme="minorHAnsi"/>
          <w:sz w:val="24"/>
          <w:szCs w:val="24"/>
        </w:rPr>
        <w:t>.</w:t>
      </w:r>
    </w:p>
    <w:p w14:paraId="4EFA096D" w14:textId="776BCCDB" w:rsidR="000A3B5E" w:rsidRPr="003D2930" w:rsidRDefault="000A3B5E" w:rsidP="00914BCD">
      <w:pPr>
        <w:spacing w:line="360" w:lineRule="auto"/>
        <w:ind w:firstLine="720"/>
        <w:rPr>
          <w:rFonts w:cstheme="minorHAnsi"/>
          <w:sz w:val="24"/>
          <w:szCs w:val="24"/>
        </w:rPr>
      </w:pPr>
    </w:p>
    <w:p w14:paraId="5AC3B432" w14:textId="6D5FB487" w:rsidR="00BA373B" w:rsidRPr="003D2930" w:rsidRDefault="00BA373B" w:rsidP="00E65641">
      <w:pPr>
        <w:spacing w:line="360" w:lineRule="auto"/>
        <w:ind w:firstLine="720"/>
        <w:rPr>
          <w:rFonts w:cstheme="minorHAnsi"/>
          <w:sz w:val="24"/>
          <w:szCs w:val="24"/>
        </w:rPr>
      </w:pPr>
      <w:r w:rsidRPr="003D2930">
        <w:rPr>
          <w:rFonts w:cstheme="minorHAnsi"/>
          <w:sz w:val="24"/>
          <w:szCs w:val="24"/>
        </w:rPr>
        <w:t>This paper has examined the influential effects the media has on children longitudinally. Evidence presented has highlighted that gender stereotypical portrayal in the media does influence and reinforce children’s attitudes, perceptions, play and gender role development. The Princess culture portrayed by the media and perceived by parents as ‘safe’ (Orenstein,</w:t>
      </w:r>
      <w:r w:rsidR="00A709D1" w:rsidRPr="003D2930">
        <w:rPr>
          <w:rFonts w:cstheme="minorHAnsi"/>
          <w:sz w:val="24"/>
          <w:szCs w:val="24"/>
        </w:rPr>
        <w:t xml:space="preserve"> </w:t>
      </w:r>
      <w:r w:rsidRPr="003D2930">
        <w:rPr>
          <w:rFonts w:cstheme="minorHAnsi"/>
          <w:sz w:val="24"/>
          <w:szCs w:val="24"/>
        </w:rPr>
        <w:t xml:space="preserve">2011) does raise concern about the vulnerability of a young audience and the negative effects the Disney Princess brand may have (Best &amp; </w:t>
      </w:r>
      <w:proofErr w:type="spellStart"/>
      <w:r w:rsidRPr="003D2930">
        <w:rPr>
          <w:rFonts w:cstheme="minorHAnsi"/>
          <w:sz w:val="24"/>
          <w:szCs w:val="24"/>
        </w:rPr>
        <w:t>Lowney</w:t>
      </w:r>
      <w:proofErr w:type="spellEnd"/>
      <w:r w:rsidRPr="003D2930">
        <w:rPr>
          <w:rFonts w:cstheme="minorHAnsi"/>
          <w:sz w:val="24"/>
          <w:szCs w:val="24"/>
        </w:rPr>
        <w:t>, 2009) as some young girls do appear to identify, reinforce and accept gender stereotypical rol</w:t>
      </w:r>
      <w:r w:rsidR="00A709D1" w:rsidRPr="003D2930">
        <w:rPr>
          <w:rFonts w:cstheme="minorHAnsi"/>
          <w:sz w:val="24"/>
          <w:szCs w:val="24"/>
        </w:rPr>
        <w:t>e</w:t>
      </w:r>
      <w:r w:rsidRPr="003D2930">
        <w:rPr>
          <w:rFonts w:cstheme="minorHAnsi"/>
          <w:sz w:val="24"/>
          <w:szCs w:val="24"/>
        </w:rPr>
        <w:t>s (Baker &amp; Sperry, 2007) that the one dimensional vision of the ‘Princess’ defines (Pollen,</w:t>
      </w:r>
      <w:r w:rsidR="00A709D1" w:rsidRPr="003D2930">
        <w:rPr>
          <w:rFonts w:cstheme="minorHAnsi"/>
          <w:sz w:val="24"/>
          <w:szCs w:val="24"/>
        </w:rPr>
        <w:t xml:space="preserve"> </w:t>
      </w:r>
      <w:r w:rsidRPr="003D2930">
        <w:rPr>
          <w:rFonts w:cstheme="minorHAnsi"/>
          <w:sz w:val="24"/>
          <w:szCs w:val="24"/>
        </w:rPr>
        <w:t>2011).</w:t>
      </w:r>
    </w:p>
    <w:p w14:paraId="38AA5735" w14:textId="77777777" w:rsidR="00E65641" w:rsidRPr="003D2930" w:rsidRDefault="00E65641" w:rsidP="00E65641">
      <w:pPr>
        <w:spacing w:line="360" w:lineRule="auto"/>
        <w:ind w:firstLine="720"/>
        <w:rPr>
          <w:rFonts w:cstheme="minorHAnsi"/>
          <w:sz w:val="24"/>
          <w:szCs w:val="24"/>
        </w:rPr>
      </w:pPr>
    </w:p>
    <w:p w14:paraId="20E4CF1D" w14:textId="34FC535D" w:rsidR="00BA373B" w:rsidRPr="003D2930" w:rsidRDefault="00BA373B" w:rsidP="00E65641">
      <w:pPr>
        <w:spacing w:line="360" w:lineRule="auto"/>
        <w:ind w:firstLine="720"/>
        <w:rPr>
          <w:rFonts w:cstheme="minorHAnsi"/>
          <w:sz w:val="24"/>
          <w:szCs w:val="24"/>
        </w:rPr>
      </w:pPr>
      <w:r w:rsidRPr="003D2930">
        <w:rPr>
          <w:rFonts w:cstheme="minorHAnsi"/>
          <w:sz w:val="24"/>
          <w:szCs w:val="24"/>
        </w:rPr>
        <w:t>Social cognitive theory (Bussey &amp; Bandura, 1999) suggests that children learn from behavioural outcomes, further to this, media exposure facilitates the development of attitudes and beliefs (Buckley &amp; Anderson, 2006) and parental mediation further reinforces learned behaviour, however</w:t>
      </w:r>
      <w:r w:rsidR="00A709D1" w:rsidRPr="003D2930">
        <w:rPr>
          <w:rFonts w:cstheme="minorHAnsi"/>
          <w:sz w:val="24"/>
          <w:szCs w:val="24"/>
        </w:rPr>
        <w:t>,</w:t>
      </w:r>
      <w:r w:rsidRPr="003D2930">
        <w:rPr>
          <w:rFonts w:cstheme="minorHAnsi"/>
          <w:sz w:val="24"/>
          <w:szCs w:val="24"/>
        </w:rPr>
        <w:t xml:space="preserve"> this can also be positive (</w:t>
      </w:r>
      <w:proofErr w:type="spellStart"/>
      <w:r w:rsidRPr="003D2930">
        <w:rPr>
          <w:rFonts w:cstheme="minorHAnsi"/>
          <w:sz w:val="24"/>
          <w:szCs w:val="24"/>
        </w:rPr>
        <w:t>Corder</w:t>
      </w:r>
      <w:proofErr w:type="spellEnd"/>
      <w:r w:rsidRPr="003D2930">
        <w:rPr>
          <w:rFonts w:cstheme="minorHAnsi"/>
          <w:sz w:val="24"/>
          <w:szCs w:val="24"/>
        </w:rPr>
        <w:t xml:space="preserve">-Boltz, 1980). </w:t>
      </w:r>
      <w:proofErr w:type="spellStart"/>
      <w:r w:rsidRPr="003D2930">
        <w:rPr>
          <w:rFonts w:cstheme="minorHAnsi"/>
          <w:sz w:val="24"/>
          <w:szCs w:val="24"/>
        </w:rPr>
        <w:t>Dinella</w:t>
      </w:r>
      <w:proofErr w:type="spellEnd"/>
      <w:r w:rsidRPr="003D2930">
        <w:rPr>
          <w:rFonts w:cstheme="minorHAnsi"/>
          <w:sz w:val="24"/>
          <w:szCs w:val="24"/>
        </w:rPr>
        <w:t xml:space="preserve"> (2013) highlight negative effects on women who identified themselves as princesses</w:t>
      </w:r>
      <w:r w:rsidR="00A709D1" w:rsidRPr="003D2930">
        <w:rPr>
          <w:rFonts w:cstheme="minorHAnsi"/>
          <w:sz w:val="24"/>
          <w:szCs w:val="24"/>
        </w:rPr>
        <w:t>,</w:t>
      </w:r>
      <w:r w:rsidRPr="003D2930">
        <w:rPr>
          <w:rFonts w:cstheme="minorHAnsi"/>
          <w:sz w:val="24"/>
          <w:szCs w:val="24"/>
        </w:rPr>
        <w:t xml:space="preserve"> suggesting there is a longitudinal effect of exposure to the princess culture being internalised in early </w:t>
      </w:r>
      <w:r w:rsidRPr="003D2930">
        <w:rPr>
          <w:rFonts w:cstheme="minorHAnsi"/>
          <w:sz w:val="24"/>
          <w:szCs w:val="24"/>
        </w:rPr>
        <w:lastRenderedPageBreak/>
        <w:t xml:space="preserve">childhood. Although Disney is becoming more progressive, the media does still favour typical gender stereotypes (England, Descartes &amp; Collier-Meek, 2011) and the older traditional films are still relevant to a child’s development (Baker-Sperry, 2007; Do </w:t>
      </w:r>
      <w:proofErr w:type="spellStart"/>
      <w:r w:rsidRPr="003D2930">
        <w:rPr>
          <w:rFonts w:cstheme="minorHAnsi"/>
          <w:sz w:val="24"/>
          <w:szCs w:val="24"/>
        </w:rPr>
        <w:t>Rozaria</w:t>
      </w:r>
      <w:proofErr w:type="spellEnd"/>
      <w:r w:rsidRPr="003D2930">
        <w:rPr>
          <w:rFonts w:cstheme="minorHAnsi"/>
          <w:sz w:val="24"/>
          <w:szCs w:val="24"/>
        </w:rPr>
        <w:t xml:space="preserve">, 2004. </w:t>
      </w:r>
    </w:p>
    <w:p w14:paraId="2F6C12DC" w14:textId="77777777" w:rsidR="00E65641" w:rsidRPr="003D2930" w:rsidRDefault="00E65641" w:rsidP="00E65641">
      <w:pPr>
        <w:spacing w:line="360" w:lineRule="auto"/>
        <w:ind w:firstLine="720"/>
        <w:rPr>
          <w:rFonts w:cstheme="minorHAnsi"/>
          <w:sz w:val="24"/>
          <w:szCs w:val="24"/>
        </w:rPr>
      </w:pPr>
    </w:p>
    <w:p w14:paraId="04EA4310" w14:textId="34A8ECEA" w:rsidR="00BA373B" w:rsidRPr="003D2930" w:rsidRDefault="00BA373B" w:rsidP="00E65641">
      <w:pPr>
        <w:spacing w:line="360" w:lineRule="auto"/>
        <w:ind w:firstLine="720"/>
        <w:rPr>
          <w:rFonts w:cstheme="minorHAnsi"/>
          <w:sz w:val="24"/>
          <w:szCs w:val="24"/>
        </w:rPr>
      </w:pPr>
      <w:r w:rsidRPr="003D2930">
        <w:rPr>
          <w:rFonts w:cstheme="minorHAnsi"/>
          <w:sz w:val="24"/>
          <w:szCs w:val="24"/>
        </w:rPr>
        <w:t>Studies indicate that young children are particularly vulnerable to the media’s persuasive content that is both influential and detrimental to the long-term development of gender stereotypical rol</w:t>
      </w:r>
      <w:r w:rsidR="00A709D1" w:rsidRPr="003D2930">
        <w:rPr>
          <w:rFonts w:cstheme="minorHAnsi"/>
          <w:sz w:val="24"/>
          <w:szCs w:val="24"/>
        </w:rPr>
        <w:t>e</w:t>
      </w:r>
      <w:r w:rsidRPr="003D2930">
        <w:rPr>
          <w:rFonts w:cstheme="minorHAnsi"/>
          <w:sz w:val="24"/>
          <w:szCs w:val="24"/>
        </w:rPr>
        <w:t>s</w:t>
      </w:r>
      <w:proofErr w:type="gramStart"/>
      <w:r w:rsidRPr="003D2930">
        <w:rPr>
          <w:rFonts w:cstheme="minorHAnsi"/>
          <w:sz w:val="24"/>
          <w:szCs w:val="24"/>
        </w:rPr>
        <w:t>, in particular, the</w:t>
      </w:r>
      <w:proofErr w:type="gramEnd"/>
      <w:r w:rsidRPr="003D2930">
        <w:rPr>
          <w:rFonts w:cstheme="minorHAnsi"/>
          <w:sz w:val="24"/>
          <w:szCs w:val="24"/>
        </w:rPr>
        <w:t xml:space="preserve"> princess culture. </w:t>
      </w:r>
      <w:r w:rsidR="00B44499" w:rsidRPr="003D2930">
        <w:rPr>
          <w:rFonts w:cstheme="minorHAnsi"/>
          <w:sz w:val="24"/>
          <w:szCs w:val="24"/>
        </w:rPr>
        <w:t xml:space="preserve">Studies highlighted have shown consistencies with Social Cognitive Theories (Bandura, 2002; Bussey &amp; Bandura, 1999) and the General Learning Model (Buckley &amp; Anderson, 2006). </w:t>
      </w:r>
      <w:r w:rsidRPr="003D2930">
        <w:rPr>
          <w:rFonts w:cstheme="minorHAnsi"/>
          <w:sz w:val="24"/>
          <w:szCs w:val="24"/>
        </w:rPr>
        <w:t>Therefore, it is concluded</w:t>
      </w:r>
      <w:r w:rsidR="00A709D1" w:rsidRPr="003D2930">
        <w:rPr>
          <w:rFonts w:cstheme="minorHAnsi"/>
          <w:sz w:val="24"/>
          <w:szCs w:val="24"/>
        </w:rPr>
        <w:t>,</w:t>
      </w:r>
      <w:r w:rsidRPr="003D2930">
        <w:rPr>
          <w:rFonts w:cstheme="minorHAnsi"/>
          <w:sz w:val="24"/>
          <w:szCs w:val="24"/>
        </w:rPr>
        <w:t xml:space="preserve"> based on the evidence presented in this paper</w:t>
      </w:r>
      <w:r w:rsidR="00A709D1" w:rsidRPr="003D2930">
        <w:rPr>
          <w:rFonts w:cstheme="minorHAnsi"/>
          <w:sz w:val="24"/>
          <w:szCs w:val="24"/>
        </w:rPr>
        <w:t>,</w:t>
      </w:r>
      <w:r w:rsidRPr="003D2930">
        <w:rPr>
          <w:rFonts w:cstheme="minorHAnsi"/>
          <w:sz w:val="24"/>
          <w:szCs w:val="24"/>
        </w:rPr>
        <w:t xml:space="preserve"> that exposure to the princess culture does influence the development, behaviour and attitudes of young children regarding perceptions of gender stereotypes. Furthermore, it can be concluded that future research in this area would be advantageous, especially within a more culturally and socioeconomically diverse population </w:t>
      </w:r>
      <w:r w:rsidR="00A709D1" w:rsidRPr="003D2930">
        <w:rPr>
          <w:rFonts w:cstheme="minorHAnsi"/>
          <w:sz w:val="24"/>
          <w:szCs w:val="24"/>
        </w:rPr>
        <w:t>with</w:t>
      </w:r>
      <w:r w:rsidRPr="003D2930">
        <w:rPr>
          <w:rFonts w:cstheme="minorHAnsi"/>
          <w:sz w:val="24"/>
          <w:szCs w:val="24"/>
        </w:rPr>
        <w:t xml:space="preserve"> larger study group</w:t>
      </w:r>
      <w:r w:rsidR="00B44499" w:rsidRPr="003D2930">
        <w:rPr>
          <w:rFonts w:cstheme="minorHAnsi"/>
          <w:sz w:val="24"/>
          <w:szCs w:val="24"/>
        </w:rPr>
        <w:t>s</w:t>
      </w:r>
      <w:r w:rsidRPr="003D2930">
        <w:rPr>
          <w:rFonts w:cstheme="minorHAnsi"/>
          <w:sz w:val="24"/>
          <w:szCs w:val="24"/>
        </w:rPr>
        <w:t xml:space="preserve"> to gain a better understanding of the long-term effects that media exposure has on young children.</w:t>
      </w:r>
    </w:p>
    <w:p w14:paraId="7D9EE54A" w14:textId="77777777" w:rsidR="00BA373B" w:rsidRPr="003D2930" w:rsidRDefault="00BA373B" w:rsidP="00914BCD">
      <w:pPr>
        <w:spacing w:line="360" w:lineRule="auto"/>
        <w:ind w:firstLine="720"/>
        <w:rPr>
          <w:rFonts w:cstheme="minorHAnsi"/>
          <w:sz w:val="24"/>
          <w:szCs w:val="24"/>
        </w:rPr>
      </w:pPr>
    </w:p>
    <w:p w14:paraId="0867210E" w14:textId="77777777" w:rsidR="00BA373B" w:rsidRPr="003D2930" w:rsidRDefault="00BA373B" w:rsidP="00914BCD">
      <w:pPr>
        <w:spacing w:line="360" w:lineRule="auto"/>
        <w:ind w:firstLine="720"/>
        <w:rPr>
          <w:rFonts w:cstheme="minorHAnsi"/>
          <w:sz w:val="24"/>
          <w:szCs w:val="24"/>
        </w:rPr>
      </w:pPr>
    </w:p>
    <w:p w14:paraId="583C90BA" w14:textId="63061FA5" w:rsidR="00EC3FCA" w:rsidRPr="003D2930" w:rsidRDefault="00EC3FCA" w:rsidP="00914BCD">
      <w:pPr>
        <w:spacing w:line="360" w:lineRule="auto"/>
        <w:ind w:firstLine="720"/>
        <w:rPr>
          <w:rFonts w:cstheme="minorHAnsi"/>
          <w:sz w:val="24"/>
          <w:szCs w:val="24"/>
        </w:rPr>
      </w:pPr>
    </w:p>
    <w:p w14:paraId="59715539" w14:textId="77777777" w:rsidR="00FB7543" w:rsidRPr="003D2930" w:rsidRDefault="00FB7543" w:rsidP="00914BCD">
      <w:pPr>
        <w:spacing w:line="360" w:lineRule="auto"/>
        <w:ind w:firstLine="720"/>
        <w:rPr>
          <w:rFonts w:cstheme="minorHAnsi"/>
          <w:sz w:val="24"/>
          <w:szCs w:val="24"/>
        </w:rPr>
      </w:pPr>
    </w:p>
    <w:p w14:paraId="6DACD669" w14:textId="77777777" w:rsidR="008A58DB" w:rsidRPr="003D2930" w:rsidRDefault="008A58DB" w:rsidP="00914BCD">
      <w:pPr>
        <w:spacing w:line="360" w:lineRule="auto"/>
        <w:ind w:firstLine="720"/>
        <w:rPr>
          <w:rFonts w:cstheme="minorHAnsi"/>
          <w:sz w:val="24"/>
          <w:szCs w:val="24"/>
        </w:rPr>
      </w:pPr>
    </w:p>
    <w:p w14:paraId="520B843C" w14:textId="77777777" w:rsidR="00017EB9" w:rsidRPr="003D2930" w:rsidRDefault="00017EB9" w:rsidP="00256546">
      <w:pPr>
        <w:spacing w:line="360" w:lineRule="auto"/>
        <w:ind w:firstLine="720"/>
        <w:rPr>
          <w:rFonts w:cstheme="minorHAnsi"/>
          <w:sz w:val="24"/>
          <w:szCs w:val="24"/>
        </w:rPr>
      </w:pPr>
    </w:p>
    <w:p w14:paraId="4C868852" w14:textId="77777777" w:rsidR="00017EB9" w:rsidRPr="003D2930" w:rsidRDefault="00017EB9" w:rsidP="00256546">
      <w:pPr>
        <w:spacing w:line="360" w:lineRule="auto"/>
        <w:ind w:firstLine="720"/>
        <w:rPr>
          <w:rFonts w:cstheme="minorHAnsi"/>
          <w:sz w:val="24"/>
          <w:szCs w:val="24"/>
        </w:rPr>
      </w:pPr>
    </w:p>
    <w:p w14:paraId="28B2A319" w14:textId="77777777" w:rsidR="006E3477" w:rsidRPr="003D2930" w:rsidRDefault="006E3477">
      <w:pPr>
        <w:rPr>
          <w:rFonts w:cstheme="minorHAnsi"/>
          <w:b/>
          <w:sz w:val="24"/>
          <w:szCs w:val="24"/>
        </w:rPr>
      </w:pPr>
      <w:r w:rsidRPr="003D2930">
        <w:rPr>
          <w:rFonts w:cstheme="minorHAnsi"/>
          <w:b/>
          <w:sz w:val="24"/>
          <w:szCs w:val="24"/>
        </w:rPr>
        <w:br w:type="page"/>
      </w:r>
    </w:p>
    <w:p w14:paraId="6A62F08B" w14:textId="6827BD6A" w:rsidR="003C0D0F" w:rsidRPr="003D2930" w:rsidRDefault="00A223C2" w:rsidP="00256546">
      <w:pPr>
        <w:spacing w:line="360" w:lineRule="auto"/>
        <w:ind w:firstLine="720"/>
        <w:rPr>
          <w:rFonts w:cstheme="minorHAnsi"/>
          <w:b/>
          <w:sz w:val="24"/>
          <w:szCs w:val="24"/>
        </w:rPr>
      </w:pPr>
      <w:r w:rsidRPr="003D2930">
        <w:rPr>
          <w:rFonts w:cstheme="minorHAnsi"/>
          <w:b/>
          <w:sz w:val="24"/>
          <w:szCs w:val="24"/>
        </w:rPr>
        <w:lastRenderedPageBreak/>
        <w:t>References.</w:t>
      </w:r>
    </w:p>
    <w:p w14:paraId="579A795A" w14:textId="77777777" w:rsidR="006E3477" w:rsidRPr="003D2930" w:rsidRDefault="006E3477" w:rsidP="00256546">
      <w:pPr>
        <w:spacing w:line="360" w:lineRule="auto"/>
        <w:ind w:firstLine="720"/>
        <w:rPr>
          <w:rFonts w:cstheme="minorHAnsi"/>
          <w:b/>
          <w:sz w:val="24"/>
          <w:szCs w:val="24"/>
        </w:rPr>
      </w:pPr>
    </w:p>
    <w:p w14:paraId="51CA5718" w14:textId="059D7800" w:rsidR="00A223C2" w:rsidRPr="003D2930" w:rsidRDefault="005931E0"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Linn, S. (2009). A royal juggernaut: The Disney princesses and other commercialized threats to creative play and the path to self-realization for young girls. </w:t>
      </w:r>
      <w:r w:rsidRPr="003D2930">
        <w:rPr>
          <w:rFonts w:cstheme="minorHAnsi"/>
          <w:i/>
          <w:iCs/>
          <w:sz w:val="24"/>
          <w:szCs w:val="24"/>
          <w:shd w:val="clear" w:color="auto" w:fill="FFFFFF"/>
        </w:rPr>
        <w:t>The sexualization of childhood</w:t>
      </w:r>
      <w:r w:rsidRPr="003D2930">
        <w:rPr>
          <w:rFonts w:cstheme="minorHAnsi"/>
          <w:sz w:val="24"/>
          <w:szCs w:val="24"/>
          <w:shd w:val="clear" w:color="auto" w:fill="FFFFFF"/>
        </w:rPr>
        <w:t xml:space="preserve">, 33-50. </w:t>
      </w:r>
    </w:p>
    <w:p w14:paraId="05114A95" w14:textId="77777777" w:rsidR="006E3477" w:rsidRPr="003D2930" w:rsidRDefault="006E3477" w:rsidP="006E3477">
      <w:pPr>
        <w:spacing w:line="360" w:lineRule="auto"/>
        <w:ind w:left="720" w:hanging="720"/>
        <w:rPr>
          <w:rFonts w:cstheme="minorHAnsi"/>
          <w:b/>
          <w:sz w:val="24"/>
          <w:szCs w:val="24"/>
        </w:rPr>
      </w:pPr>
    </w:p>
    <w:p w14:paraId="2D5CFC77" w14:textId="0366DA8C" w:rsidR="00046916" w:rsidRPr="003D2930" w:rsidRDefault="005055EB"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Golden, J. C., &amp; Jacoby, J. W. (2018). Playing princess: preschool girls’ interpretations of gender stereotypes in Disney princess media. </w:t>
      </w:r>
      <w:r w:rsidRPr="003D2930">
        <w:rPr>
          <w:rFonts w:cstheme="minorHAnsi"/>
          <w:i/>
          <w:iCs/>
          <w:sz w:val="24"/>
          <w:szCs w:val="24"/>
          <w:shd w:val="clear" w:color="auto" w:fill="FFFFFF"/>
        </w:rPr>
        <w:t>Sex Roles</w:t>
      </w:r>
      <w:r w:rsidRPr="003D2930">
        <w:rPr>
          <w:rFonts w:cstheme="minorHAnsi"/>
          <w:sz w:val="24"/>
          <w:szCs w:val="24"/>
          <w:shd w:val="clear" w:color="auto" w:fill="FFFFFF"/>
        </w:rPr>
        <w:t>, </w:t>
      </w:r>
      <w:r w:rsidRPr="003D2930">
        <w:rPr>
          <w:rFonts w:cstheme="minorHAnsi"/>
          <w:i/>
          <w:iCs/>
          <w:sz w:val="24"/>
          <w:szCs w:val="24"/>
          <w:shd w:val="clear" w:color="auto" w:fill="FFFFFF"/>
        </w:rPr>
        <w:t>79</w:t>
      </w:r>
      <w:r w:rsidRPr="003D2930">
        <w:rPr>
          <w:rFonts w:cstheme="minorHAnsi"/>
          <w:sz w:val="24"/>
          <w:szCs w:val="24"/>
          <w:shd w:val="clear" w:color="auto" w:fill="FFFFFF"/>
        </w:rPr>
        <w:t xml:space="preserve">(5-6), 299-313. </w:t>
      </w:r>
    </w:p>
    <w:p w14:paraId="1BDAEAFA" w14:textId="77777777" w:rsidR="006E3477" w:rsidRPr="003D2930" w:rsidRDefault="006E3477" w:rsidP="006E3477">
      <w:pPr>
        <w:spacing w:line="360" w:lineRule="auto"/>
        <w:ind w:left="720" w:hanging="720"/>
        <w:rPr>
          <w:rFonts w:cstheme="minorHAnsi"/>
          <w:sz w:val="24"/>
          <w:szCs w:val="24"/>
        </w:rPr>
      </w:pPr>
    </w:p>
    <w:p w14:paraId="5CC9F2DC" w14:textId="3875428D" w:rsidR="008C573F" w:rsidRPr="003D2930" w:rsidRDefault="008C573F"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Baker-Sperry, L. (2007). The production of meaning through peer interaction: Children and Walt Disney’s Cinderella. </w:t>
      </w:r>
      <w:r w:rsidRPr="003D2930">
        <w:rPr>
          <w:rFonts w:cstheme="minorHAnsi"/>
          <w:i/>
          <w:iCs/>
          <w:sz w:val="24"/>
          <w:szCs w:val="24"/>
          <w:shd w:val="clear" w:color="auto" w:fill="FFFFFF"/>
        </w:rPr>
        <w:t>Sex Roles</w:t>
      </w:r>
      <w:r w:rsidRPr="003D2930">
        <w:rPr>
          <w:rFonts w:cstheme="minorHAnsi"/>
          <w:sz w:val="24"/>
          <w:szCs w:val="24"/>
          <w:shd w:val="clear" w:color="auto" w:fill="FFFFFF"/>
        </w:rPr>
        <w:t>, </w:t>
      </w:r>
      <w:r w:rsidRPr="003D2930">
        <w:rPr>
          <w:rFonts w:cstheme="minorHAnsi"/>
          <w:i/>
          <w:iCs/>
          <w:sz w:val="24"/>
          <w:szCs w:val="24"/>
          <w:shd w:val="clear" w:color="auto" w:fill="FFFFFF"/>
        </w:rPr>
        <w:t>56</w:t>
      </w:r>
      <w:r w:rsidRPr="003D2930">
        <w:rPr>
          <w:rFonts w:cstheme="minorHAnsi"/>
          <w:sz w:val="24"/>
          <w:szCs w:val="24"/>
          <w:shd w:val="clear" w:color="auto" w:fill="FFFFFF"/>
        </w:rPr>
        <w:t xml:space="preserve">(11-12), 717-727. </w:t>
      </w:r>
    </w:p>
    <w:p w14:paraId="0586EAE0" w14:textId="77777777" w:rsidR="006E3477" w:rsidRPr="003D2930" w:rsidRDefault="006E3477" w:rsidP="006E3477">
      <w:pPr>
        <w:spacing w:line="360" w:lineRule="auto"/>
        <w:ind w:left="720" w:hanging="720"/>
        <w:rPr>
          <w:rFonts w:cstheme="minorHAnsi"/>
          <w:sz w:val="24"/>
          <w:szCs w:val="24"/>
          <w:shd w:val="clear" w:color="auto" w:fill="FFFFFF"/>
        </w:rPr>
      </w:pPr>
    </w:p>
    <w:p w14:paraId="37DDF38B" w14:textId="23ED4A13" w:rsidR="00ED7BED" w:rsidRPr="003D2930" w:rsidRDefault="005371C9"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Pollen, A. (2011). Performing spectacular girlhood: Mass-produced dressing-up costumes and the commodification of imagination. </w:t>
      </w:r>
      <w:r w:rsidRPr="003D2930">
        <w:rPr>
          <w:rFonts w:cstheme="minorHAnsi"/>
          <w:i/>
          <w:iCs/>
          <w:sz w:val="24"/>
          <w:szCs w:val="24"/>
          <w:shd w:val="clear" w:color="auto" w:fill="FFFFFF"/>
        </w:rPr>
        <w:t>Textile History</w:t>
      </w:r>
      <w:r w:rsidRPr="003D2930">
        <w:rPr>
          <w:rFonts w:cstheme="minorHAnsi"/>
          <w:sz w:val="24"/>
          <w:szCs w:val="24"/>
          <w:shd w:val="clear" w:color="auto" w:fill="FFFFFF"/>
        </w:rPr>
        <w:t>, </w:t>
      </w:r>
      <w:r w:rsidRPr="003D2930">
        <w:rPr>
          <w:rFonts w:cstheme="minorHAnsi"/>
          <w:i/>
          <w:iCs/>
          <w:sz w:val="24"/>
          <w:szCs w:val="24"/>
          <w:shd w:val="clear" w:color="auto" w:fill="FFFFFF"/>
        </w:rPr>
        <w:t>42</w:t>
      </w:r>
      <w:r w:rsidRPr="003D2930">
        <w:rPr>
          <w:rFonts w:cstheme="minorHAnsi"/>
          <w:sz w:val="24"/>
          <w:szCs w:val="24"/>
          <w:shd w:val="clear" w:color="auto" w:fill="FFFFFF"/>
        </w:rPr>
        <w:t xml:space="preserve">(2), 162-180. </w:t>
      </w:r>
    </w:p>
    <w:p w14:paraId="613F854E" w14:textId="77777777" w:rsidR="006E3477" w:rsidRPr="003D2930" w:rsidRDefault="006E3477" w:rsidP="006E3477">
      <w:pPr>
        <w:spacing w:line="360" w:lineRule="auto"/>
        <w:ind w:left="720" w:hanging="720"/>
        <w:rPr>
          <w:rFonts w:cstheme="minorHAnsi"/>
          <w:sz w:val="24"/>
          <w:szCs w:val="24"/>
        </w:rPr>
      </w:pPr>
    </w:p>
    <w:p w14:paraId="7B144A16" w14:textId="4341A7E2" w:rsidR="00ED7BED" w:rsidRPr="003D2930" w:rsidRDefault="00097FC7" w:rsidP="006E3477">
      <w:pPr>
        <w:spacing w:line="360" w:lineRule="auto"/>
        <w:ind w:left="720" w:hanging="720"/>
        <w:rPr>
          <w:rFonts w:cstheme="minorHAnsi"/>
          <w:spacing w:val="2"/>
          <w:sz w:val="24"/>
          <w:szCs w:val="24"/>
          <w:shd w:val="clear" w:color="auto" w:fill="FFFFFF"/>
        </w:rPr>
      </w:pPr>
      <w:r w:rsidRPr="003D2930">
        <w:rPr>
          <w:rFonts w:cstheme="minorHAnsi"/>
          <w:spacing w:val="2"/>
          <w:sz w:val="24"/>
          <w:szCs w:val="24"/>
          <w:shd w:val="clear" w:color="auto" w:fill="FFFFFF"/>
        </w:rPr>
        <w:t>Greenberg, B. S., &amp; Atkin, C. (1982). Learning about minorities from television: A research agenda. In G. Berry &amp; G. Mitchell-Kerman (Eds.), </w:t>
      </w:r>
      <w:r w:rsidRPr="003D2930">
        <w:rPr>
          <w:rStyle w:val="Emphasis"/>
          <w:rFonts w:cstheme="minorHAnsi"/>
          <w:spacing w:val="2"/>
          <w:sz w:val="24"/>
          <w:szCs w:val="24"/>
          <w:shd w:val="clear" w:color="auto" w:fill="FFFFFF"/>
        </w:rPr>
        <w:t>Television and the socialization of the minority child</w:t>
      </w:r>
      <w:r w:rsidRPr="003D2930">
        <w:rPr>
          <w:rFonts w:cstheme="minorHAnsi"/>
          <w:spacing w:val="2"/>
          <w:sz w:val="24"/>
          <w:szCs w:val="24"/>
          <w:shd w:val="clear" w:color="auto" w:fill="FFFFFF"/>
        </w:rPr>
        <w:t> (pp. 215–243). New York: Academic.</w:t>
      </w:r>
    </w:p>
    <w:p w14:paraId="48D259F3" w14:textId="77777777" w:rsidR="00097FC7" w:rsidRPr="003D2930" w:rsidRDefault="00097FC7" w:rsidP="006E3477">
      <w:pPr>
        <w:spacing w:line="360" w:lineRule="auto"/>
        <w:ind w:left="720" w:hanging="720"/>
        <w:rPr>
          <w:rFonts w:cstheme="minorHAnsi"/>
          <w:sz w:val="24"/>
          <w:szCs w:val="24"/>
        </w:rPr>
      </w:pPr>
    </w:p>
    <w:p w14:paraId="6F392F3C" w14:textId="5CE9E956" w:rsidR="008F7015" w:rsidRPr="003D2930" w:rsidRDefault="008F7015" w:rsidP="006E3477">
      <w:pPr>
        <w:spacing w:line="360" w:lineRule="auto"/>
        <w:ind w:left="720" w:hanging="720"/>
        <w:rPr>
          <w:rFonts w:cstheme="minorHAnsi"/>
          <w:sz w:val="24"/>
          <w:szCs w:val="24"/>
          <w:shd w:val="clear" w:color="auto" w:fill="FFFFFF"/>
        </w:rPr>
      </w:pPr>
      <w:proofErr w:type="spellStart"/>
      <w:r w:rsidRPr="003D2930">
        <w:rPr>
          <w:rFonts w:cstheme="minorHAnsi"/>
          <w:sz w:val="24"/>
          <w:szCs w:val="24"/>
          <w:shd w:val="clear" w:color="auto" w:fill="FFFFFF"/>
        </w:rPr>
        <w:t>Corder‐Bolz</w:t>
      </w:r>
      <w:proofErr w:type="spellEnd"/>
      <w:r w:rsidRPr="003D2930">
        <w:rPr>
          <w:rFonts w:cstheme="minorHAnsi"/>
          <w:sz w:val="24"/>
          <w:szCs w:val="24"/>
          <w:shd w:val="clear" w:color="auto" w:fill="FFFFFF"/>
        </w:rPr>
        <w:t>, C. R. (1980). Mediation: The role of significant others. </w:t>
      </w:r>
      <w:r w:rsidRPr="003D2930">
        <w:rPr>
          <w:rFonts w:cstheme="minorHAnsi"/>
          <w:i/>
          <w:iCs/>
          <w:sz w:val="24"/>
          <w:szCs w:val="24"/>
          <w:shd w:val="clear" w:color="auto" w:fill="FFFFFF"/>
        </w:rPr>
        <w:t>Journal of Communication</w:t>
      </w:r>
      <w:r w:rsidRPr="003D2930">
        <w:rPr>
          <w:rFonts w:cstheme="minorHAnsi"/>
          <w:sz w:val="24"/>
          <w:szCs w:val="24"/>
          <w:shd w:val="clear" w:color="auto" w:fill="FFFFFF"/>
        </w:rPr>
        <w:t>, </w:t>
      </w:r>
      <w:r w:rsidRPr="003D2930">
        <w:rPr>
          <w:rFonts w:cstheme="minorHAnsi"/>
          <w:i/>
          <w:iCs/>
          <w:sz w:val="24"/>
          <w:szCs w:val="24"/>
          <w:shd w:val="clear" w:color="auto" w:fill="FFFFFF"/>
        </w:rPr>
        <w:t>30</w:t>
      </w:r>
      <w:r w:rsidRPr="003D2930">
        <w:rPr>
          <w:rFonts w:cstheme="minorHAnsi"/>
          <w:sz w:val="24"/>
          <w:szCs w:val="24"/>
          <w:shd w:val="clear" w:color="auto" w:fill="FFFFFF"/>
        </w:rPr>
        <w:t xml:space="preserve">(3), 106-118. </w:t>
      </w:r>
    </w:p>
    <w:p w14:paraId="14A96694" w14:textId="77777777" w:rsidR="006E3477" w:rsidRPr="003D2930" w:rsidRDefault="006E3477" w:rsidP="006E3477">
      <w:pPr>
        <w:spacing w:line="360" w:lineRule="auto"/>
        <w:ind w:left="720" w:hanging="720"/>
        <w:rPr>
          <w:rFonts w:cstheme="minorHAnsi"/>
          <w:sz w:val="24"/>
          <w:szCs w:val="24"/>
          <w:shd w:val="clear" w:color="auto" w:fill="FFFFFF"/>
        </w:rPr>
      </w:pPr>
    </w:p>
    <w:p w14:paraId="2D6256BA" w14:textId="41D1098B" w:rsidR="00ED7BED" w:rsidRPr="003D2930" w:rsidRDefault="00ED7BED"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Bandura, A. (1999). Social cognitive theory: An agentic perspective. </w:t>
      </w:r>
      <w:r w:rsidRPr="003D2930">
        <w:rPr>
          <w:rFonts w:cstheme="minorHAnsi"/>
          <w:i/>
          <w:iCs/>
          <w:sz w:val="24"/>
          <w:szCs w:val="24"/>
          <w:shd w:val="clear" w:color="auto" w:fill="FFFFFF"/>
        </w:rPr>
        <w:t>Asian journal of social psychology</w:t>
      </w:r>
      <w:r w:rsidRPr="003D2930">
        <w:rPr>
          <w:rFonts w:cstheme="minorHAnsi"/>
          <w:sz w:val="24"/>
          <w:szCs w:val="24"/>
          <w:shd w:val="clear" w:color="auto" w:fill="FFFFFF"/>
        </w:rPr>
        <w:t>, </w:t>
      </w:r>
      <w:r w:rsidRPr="003D2930">
        <w:rPr>
          <w:rFonts w:cstheme="minorHAnsi"/>
          <w:i/>
          <w:iCs/>
          <w:sz w:val="24"/>
          <w:szCs w:val="24"/>
          <w:shd w:val="clear" w:color="auto" w:fill="FFFFFF"/>
        </w:rPr>
        <w:t>2</w:t>
      </w:r>
      <w:r w:rsidRPr="003D2930">
        <w:rPr>
          <w:rFonts w:cstheme="minorHAnsi"/>
          <w:sz w:val="24"/>
          <w:szCs w:val="24"/>
          <w:shd w:val="clear" w:color="auto" w:fill="FFFFFF"/>
        </w:rPr>
        <w:t xml:space="preserve">(1), 21-41. </w:t>
      </w:r>
    </w:p>
    <w:p w14:paraId="0B67E1CE" w14:textId="77777777" w:rsidR="006E3477" w:rsidRPr="003D2930" w:rsidRDefault="006E3477" w:rsidP="006E3477">
      <w:pPr>
        <w:spacing w:line="360" w:lineRule="auto"/>
        <w:ind w:left="720" w:hanging="720"/>
        <w:rPr>
          <w:rFonts w:cstheme="minorHAnsi"/>
          <w:spacing w:val="2"/>
          <w:sz w:val="24"/>
          <w:szCs w:val="24"/>
          <w:shd w:val="clear" w:color="auto" w:fill="FFFFFF"/>
        </w:rPr>
      </w:pPr>
    </w:p>
    <w:p w14:paraId="27B97E5A" w14:textId="2B4E5A2E" w:rsidR="00256546" w:rsidRPr="003D2930" w:rsidRDefault="00A839BB" w:rsidP="006E3477">
      <w:pPr>
        <w:spacing w:line="360" w:lineRule="auto"/>
        <w:ind w:left="720" w:hanging="720"/>
        <w:rPr>
          <w:rFonts w:cstheme="minorHAnsi"/>
          <w:spacing w:val="2"/>
          <w:sz w:val="24"/>
          <w:szCs w:val="24"/>
          <w:shd w:val="clear" w:color="auto" w:fill="FFFFFF"/>
        </w:rPr>
      </w:pPr>
      <w:r w:rsidRPr="003D2930">
        <w:rPr>
          <w:rFonts w:cstheme="minorHAnsi"/>
          <w:spacing w:val="2"/>
          <w:sz w:val="24"/>
          <w:szCs w:val="24"/>
          <w:shd w:val="clear" w:color="auto" w:fill="FFFFFF"/>
        </w:rPr>
        <w:lastRenderedPageBreak/>
        <w:t xml:space="preserve">Johnston, J., &amp; </w:t>
      </w:r>
      <w:proofErr w:type="spellStart"/>
      <w:r w:rsidRPr="003D2930">
        <w:rPr>
          <w:rFonts w:cstheme="minorHAnsi"/>
          <w:spacing w:val="2"/>
          <w:sz w:val="24"/>
          <w:szCs w:val="24"/>
          <w:shd w:val="clear" w:color="auto" w:fill="FFFFFF"/>
        </w:rPr>
        <w:t>Ettema</w:t>
      </w:r>
      <w:proofErr w:type="spellEnd"/>
      <w:r w:rsidRPr="003D2930">
        <w:rPr>
          <w:rFonts w:cstheme="minorHAnsi"/>
          <w:spacing w:val="2"/>
          <w:sz w:val="24"/>
          <w:szCs w:val="24"/>
          <w:shd w:val="clear" w:color="auto" w:fill="FFFFFF"/>
        </w:rPr>
        <w:t>, J. (1982). </w:t>
      </w:r>
      <w:r w:rsidRPr="003D2930">
        <w:rPr>
          <w:rStyle w:val="Emphasis"/>
          <w:rFonts w:cstheme="minorHAnsi"/>
          <w:spacing w:val="2"/>
          <w:sz w:val="24"/>
          <w:szCs w:val="24"/>
          <w:shd w:val="clear" w:color="auto" w:fill="FFFFFF"/>
        </w:rPr>
        <w:t>Positive images: Breaking stereotypes with children’s television</w:t>
      </w:r>
      <w:r w:rsidRPr="003D2930">
        <w:rPr>
          <w:rFonts w:cstheme="minorHAnsi"/>
          <w:spacing w:val="2"/>
          <w:sz w:val="24"/>
          <w:szCs w:val="24"/>
          <w:shd w:val="clear" w:color="auto" w:fill="FFFFFF"/>
        </w:rPr>
        <w:t>. Beverly Hills, CA: Sage.</w:t>
      </w:r>
    </w:p>
    <w:p w14:paraId="77E64EFB" w14:textId="77777777" w:rsidR="006E3477" w:rsidRPr="003D2930" w:rsidRDefault="006E3477" w:rsidP="006E3477">
      <w:pPr>
        <w:spacing w:line="360" w:lineRule="auto"/>
        <w:ind w:left="720" w:hanging="720"/>
        <w:rPr>
          <w:rFonts w:cstheme="minorHAnsi"/>
          <w:sz w:val="24"/>
          <w:szCs w:val="24"/>
        </w:rPr>
      </w:pPr>
    </w:p>
    <w:p w14:paraId="7E774417" w14:textId="5970DCD5" w:rsidR="00256546" w:rsidRPr="003D2930" w:rsidRDefault="00BC6022"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 xml:space="preserve">Baker, K., &amp; Raney, A. A. (2007). Equally </w:t>
      </w:r>
      <w:proofErr w:type="gramStart"/>
      <w:r w:rsidRPr="003D2930">
        <w:rPr>
          <w:rFonts w:cstheme="minorHAnsi"/>
          <w:sz w:val="24"/>
          <w:szCs w:val="24"/>
          <w:shd w:val="clear" w:color="auto" w:fill="FFFFFF"/>
        </w:rPr>
        <w:t>super?:</w:t>
      </w:r>
      <w:proofErr w:type="gramEnd"/>
      <w:r w:rsidRPr="003D2930">
        <w:rPr>
          <w:rFonts w:cstheme="minorHAnsi"/>
          <w:sz w:val="24"/>
          <w:szCs w:val="24"/>
          <w:shd w:val="clear" w:color="auto" w:fill="FFFFFF"/>
        </w:rPr>
        <w:t xml:space="preserve"> Gender-role stereotyping of superheroes in children's animated programs. </w:t>
      </w:r>
      <w:r w:rsidRPr="003D2930">
        <w:rPr>
          <w:rFonts w:cstheme="minorHAnsi"/>
          <w:i/>
          <w:iCs/>
          <w:sz w:val="24"/>
          <w:szCs w:val="24"/>
          <w:shd w:val="clear" w:color="auto" w:fill="FFFFFF"/>
        </w:rPr>
        <w:t>Mass Communication &amp; Society</w:t>
      </w:r>
      <w:r w:rsidRPr="003D2930">
        <w:rPr>
          <w:rFonts w:cstheme="minorHAnsi"/>
          <w:sz w:val="24"/>
          <w:szCs w:val="24"/>
          <w:shd w:val="clear" w:color="auto" w:fill="FFFFFF"/>
        </w:rPr>
        <w:t>, </w:t>
      </w:r>
      <w:r w:rsidRPr="003D2930">
        <w:rPr>
          <w:rFonts w:cstheme="minorHAnsi"/>
          <w:i/>
          <w:iCs/>
          <w:sz w:val="24"/>
          <w:szCs w:val="24"/>
          <w:shd w:val="clear" w:color="auto" w:fill="FFFFFF"/>
        </w:rPr>
        <w:t>10</w:t>
      </w:r>
      <w:r w:rsidRPr="003D2930">
        <w:rPr>
          <w:rFonts w:cstheme="minorHAnsi"/>
          <w:sz w:val="24"/>
          <w:szCs w:val="24"/>
          <w:shd w:val="clear" w:color="auto" w:fill="FFFFFF"/>
        </w:rPr>
        <w:t xml:space="preserve">(1), 25-41. </w:t>
      </w:r>
    </w:p>
    <w:p w14:paraId="59D4B5B6" w14:textId="77777777" w:rsidR="006E3477" w:rsidRPr="003D2930" w:rsidRDefault="006E3477" w:rsidP="006E3477">
      <w:pPr>
        <w:spacing w:line="360" w:lineRule="auto"/>
        <w:ind w:left="720" w:hanging="720"/>
        <w:rPr>
          <w:rFonts w:cstheme="minorHAnsi"/>
          <w:sz w:val="24"/>
          <w:szCs w:val="24"/>
        </w:rPr>
      </w:pPr>
    </w:p>
    <w:p w14:paraId="72B29238" w14:textId="504BFB41" w:rsidR="00256546" w:rsidRPr="003D2930" w:rsidRDefault="00987F94"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Wohlwend, K. E. (2009). Damsels in discourse: Girls consuming and producing identity texts through Disney princess play. </w:t>
      </w:r>
      <w:r w:rsidRPr="003D2930">
        <w:rPr>
          <w:rFonts w:cstheme="minorHAnsi"/>
          <w:i/>
          <w:iCs/>
          <w:sz w:val="24"/>
          <w:szCs w:val="24"/>
          <w:shd w:val="clear" w:color="auto" w:fill="FFFFFF"/>
        </w:rPr>
        <w:t>Reading Research Quarterly</w:t>
      </w:r>
      <w:r w:rsidRPr="003D2930">
        <w:rPr>
          <w:rFonts w:cstheme="minorHAnsi"/>
          <w:sz w:val="24"/>
          <w:szCs w:val="24"/>
          <w:shd w:val="clear" w:color="auto" w:fill="FFFFFF"/>
        </w:rPr>
        <w:t>, </w:t>
      </w:r>
      <w:r w:rsidRPr="003D2930">
        <w:rPr>
          <w:rFonts w:cstheme="minorHAnsi"/>
          <w:i/>
          <w:iCs/>
          <w:sz w:val="24"/>
          <w:szCs w:val="24"/>
          <w:shd w:val="clear" w:color="auto" w:fill="FFFFFF"/>
        </w:rPr>
        <w:t>44</w:t>
      </w:r>
      <w:r w:rsidRPr="003D2930">
        <w:rPr>
          <w:rFonts w:cstheme="minorHAnsi"/>
          <w:sz w:val="24"/>
          <w:szCs w:val="24"/>
          <w:shd w:val="clear" w:color="auto" w:fill="FFFFFF"/>
        </w:rPr>
        <w:t xml:space="preserve">(1), 57-83. </w:t>
      </w:r>
    </w:p>
    <w:p w14:paraId="0DF2DB49" w14:textId="77777777" w:rsidR="006E3477" w:rsidRPr="003D2930" w:rsidRDefault="006E3477" w:rsidP="006E3477">
      <w:pPr>
        <w:spacing w:line="360" w:lineRule="auto"/>
        <w:ind w:left="720" w:hanging="720"/>
        <w:rPr>
          <w:rFonts w:cstheme="minorHAnsi"/>
          <w:sz w:val="24"/>
          <w:szCs w:val="24"/>
        </w:rPr>
      </w:pPr>
    </w:p>
    <w:p w14:paraId="661E4A91" w14:textId="38D33DDC" w:rsidR="009751A2" w:rsidRPr="003D2930" w:rsidRDefault="009751A2" w:rsidP="006E3477">
      <w:pPr>
        <w:spacing w:line="360" w:lineRule="auto"/>
        <w:ind w:left="720" w:hanging="720"/>
        <w:rPr>
          <w:rFonts w:cstheme="minorHAnsi"/>
          <w:sz w:val="24"/>
          <w:szCs w:val="24"/>
        </w:rPr>
      </w:pPr>
      <w:r w:rsidRPr="003D2930">
        <w:rPr>
          <w:rFonts w:cstheme="minorHAnsi"/>
          <w:sz w:val="24"/>
          <w:szCs w:val="24"/>
        </w:rPr>
        <w:t xml:space="preserve">Do </w:t>
      </w:r>
      <w:proofErr w:type="spellStart"/>
      <w:r w:rsidRPr="003D2930">
        <w:rPr>
          <w:rFonts w:cstheme="minorHAnsi"/>
          <w:sz w:val="24"/>
          <w:szCs w:val="24"/>
        </w:rPr>
        <w:t>Rozarıa</w:t>
      </w:r>
      <w:proofErr w:type="spellEnd"/>
      <w:r w:rsidRPr="003D2930">
        <w:rPr>
          <w:rFonts w:cstheme="minorHAnsi"/>
          <w:sz w:val="24"/>
          <w:szCs w:val="24"/>
        </w:rPr>
        <w:t xml:space="preserve">, R. A. C. (2004). The princess and the magic kingdom: Beyond nostalgia, the function of the Disney princess. Women’s Studies in Communication, 27, 1. </w:t>
      </w:r>
    </w:p>
    <w:p w14:paraId="1AF8FF8F" w14:textId="77777777" w:rsidR="006E3477" w:rsidRPr="003D2930" w:rsidRDefault="006E3477" w:rsidP="006E3477">
      <w:pPr>
        <w:spacing w:line="360" w:lineRule="auto"/>
        <w:ind w:left="720" w:hanging="720"/>
        <w:rPr>
          <w:rFonts w:cstheme="minorHAnsi"/>
          <w:sz w:val="24"/>
          <w:szCs w:val="24"/>
        </w:rPr>
      </w:pPr>
    </w:p>
    <w:p w14:paraId="6D3A0B28" w14:textId="5D70D43C" w:rsidR="00256546" w:rsidRPr="003D2930" w:rsidRDefault="007052C0" w:rsidP="006E3477">
      <w:pPr>
        <w:spacing w:line="360" w:lineRule="auto"/>
        <w:ind w:left="720" w:hanging="720"/>
        <w:rPr>
          <w:rFonts w:cstheme="minorHAnsi"/>
          <w:sz w:val="24"/>
          <w:szCs w:val="24"/>
        </w:rPr>
      </w:pPr>
      <w:r w:rsidRPr="003D2930">
        <w:rPr>
          <w:rFonts w:cstheme="minorHAnsi"/>
          <w:sz w:val="24"/>
          <w:szCs w:val="24"/>
        </w:rPr>
        <w:t xml:space="preserve">England, D. E., Descartes, L., &amp; Collier-Meek, M. A. (2011). Gender role portrayal and the Disney Princesses. Sex Roles, 64, 555–567. </w:t>
      </w:r>
    </w:p>
    <w:p w14:paraId="4C8ADFFB" w14:textId="77777777" w:rsidR="006E3477" w:rsidRPr="003D2930" w:rsidRDefault="006E3477" w:rsidP="006E3477">
      <w:pPr>
        <w:spacing w:line="360" w:lineRule="auto"/>
        <w:ind w:left="720" w:hanging="720"/>
        <w:rPr>
          <w:rFonts w:cstheme="minorHAnsi"/>
          <w:sz w:val="24"/>
          <w:szCs w:val="24"/>
        </w:rPr>
      </w:pPr>
    </w:p>
    <w:p w14:paraId="144F88CE" w14:textId="06BF8664" w:rsidR="00256546" w:rsidRPr="003D2930" w:rsidRDefault="00256546"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Bussey, K., &amp; Bandura, A. (1999). Social cognitive theory of gender development and differentiation. </w:t>
      </w:r>
      <w:r w:rsidRPr="003D2930">
        <w:rPr>
          <w:rFonts w:cstheme="minorHAnsi"/>
          <w:i/>
          <w:iCs/>
          <w:sz w:val="24"/>
          <w:szCs w:val="24"/>
          <w:shd w:val="clear" w:color="auto" w:fill="FFFFFF"/>
        </w:rPr>
        <w:t>Psychological review</w:t>
      </w:r>
      <w:r w:rsidRPr="003D2930">
        <w:rPr>
          <w:rFonts w:cstheme="minorHAnsi"/>
          <w:sz w:val="24"/>
          <w:szCs w:val="24"/>
          <w:shd w:val="clear" w:color="auto" w:fill="FFFFFF"/>
        </w:rPr>
        <w:t>, </w:t>
      </w:r>
      <w:r w:rsidRPr="003D2930">
        <w:rPr>
          <w:rFonts w:cstheme="minorHAnsi"/>
          <w:i/>
          <w:iCs/>
          <w:sz w:val="24"/>
          <w:szCs w:val="24"/>
          <w:shd w:val="clear" w:color="auto" w:fill="FFFFFF"/>
        </w:rPr>
        <w:t>106</w:t>
      </w:r>
      <w:r w:rsidRPr="003D2930">
        <w:rPr>
          <w:rFonts w:cstheme="minorHAnsi"/>
          <w:sz w:val="24"/>
          <w:szCs w:val="24"/>
          <w:shd w:val="clear" w:color="auto" w:fill="FFFFFF"/>
        </w:rPr>
        <w:t xml:space="preserve">(4), 676. </w:t>
      </w:r>
    </w:p>
    <w:p w14:paraId="7C935482" w14:textId="77777777" w:rsidR="006E3477" w:rsidRPr="003D2930" w:rsidRDefault="006E3477" w:rsidP="006E3477">
      <w:pPr>
        <w:spacing w:line="360" w:lineRule="auto"/>
        <w:ind w:left="720" w:hanging="720"/>
        <w:rPr>
          <w:rFonts w:cstheme="minorHAnsi"/>
          <w:sz w:val="24"/>
          <w:szCs w:val="24"/>
        </w:rPr>
      </w:pPr>
    </w:p>
    <w:p w14:paraId="4785BA18" w14:textId="3B1E098B" w:rsidR="00F76D94" w:rsidRPr="003D2930" w:rsidRDefault="006042F3"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 xml:space="preserve">Collins, R. L. (2011). Content analysis of gender roles in media: Where are we now and where should we </w:t>
      </w:r>
      <w:proofErr w:type="gramStart"/>
      <w:r w:rsidRPr="003D2930">
        <w:rPr>
          <w:rFonts w:cstheme="minorHAnsi"/>
          <w:sz w:val="24"/>
          <w:szCs w:val="24"/>
          <w:shd w:val="clear" w:color="auto" w:fill="FFFFFF"/>
        </w:rPr>
        <w:t>go?.</w:t>
      </w:r>
      <w:proofErr w:type="gramEnd"/>
      <w:r w:rsidRPr="003D2930">
        <w:rPr>
          <w:rFonts w:cstheme="minorHAnsi"/>
          <w:sz w:val="24"/>
          <w:szCs w:val="24"/>
          <w:shd w:val="clear" w:color="auto" w:fill="FFFFFF"/>
        </w:rPr>
        <w:t> </w:t>
      </w:r>
      <w:r w:rsidRPr="003D2930">
        <w:rPr>
          <w:rFonts w:cstheme="minorHAnsi"/>
          <w:i/>
          <w:iCs/>
          <w:sz w:val="24"/>
          <w:szCs w:val="24"/>
          <w:shd w:val="clear" w:color="auto" w:fill="FFFFFF"/>
        </w:rPr>
        <w:t>Sex roles</w:t>
      </w:r>
      <w:r w:rsidRPr="003D2930">
        <w:rPr>
          <w:rFonts w:cstheme="minorHAnsi"/>
          <w:sz w:val="24"/>
          <w:szCs w:val="24"/>
          <w:shd w:val="clear" w:color="auto" w:fill="FFFFFF"/>
        </w:rPr>
        <w:t>, </w:t>
      </w:r>
      <w:r w:rsidRPr="003D2930">
        <w:rPr>
          <w:rFonts w:cstheme="minorHAnsi"/>
          <w:i/>
          <w:iCs/>
          <w:sz w:val="24"/>
          <w:szCs w:val="24"/>
          <w:shd w:val="clear" w:color="auto" w:fill="FFFFFF"/>
        </w:rPr>
        <w:t>64</w:t>
      </w:r>
      <w:r w:rsidRPr="003D2930">
        <w:rPr>
          <w:rFonts w:cstheme="minorHAnsi"/>
          <w:sz w:val="24"/>
          <w:szCs w:val="24"/>
          <w:shd w:val="clear" w:color="auto" w:fill="FFFFFF"/>
        </w:rPr>
        <w:t>(3-4), 290-298.</w:t>
      </w:r>
    </w:p>
    <w:p w14:paraId="0A60FF54" w14:textId="77777777" w:rsidR="006E3477" w:rsidRPr="003D2930" w:rsidRDefault="006E3477" w:rsidP="006E3477">
      <w:pPr>
        <w:spacing w:line="360" w:lineRule="auto"/>
        <w:ind w:left="720" w:hanging="720"/>
        <w:rPr>
          <w:rFonts w:cstheme="minorHAnsi"/>
          <w:sz w:val="24"/>
          <w:szCs w:val="24"/>
          <w:shd w:val="clear" w:color="auto" w:fill="FFFFFF"/>
        </w:rPr>
      </w:pPr>
    </w:p>
    <w:p w14:paraId="44AC7EFE" w14:textId="1DF6B978" w:rsidR="00046916" w:rsidRPr="003D2930" w:rsidRDefault="00046916" w:rsidP="006E3477">
      <w:pPr>
        <w:spacing w:line="360" w:lineRule="auto"/>
        <w:ind w:left="720" w:hanging="720"/>
        <w:rPr>
          <w:rFonts w:cstheme="minorHAnsi"/>
          <w:sz w:val="24"/>
          <w:szCs w:val="24"/>
        </w:rPr>
      </w:pPr>
      <w:proofErr w:type="spellStart"/>
      <w:r w:rsidRPr="003D2930">
        <w:rPr>
          <w:rFonts w:cstheme="minorHAnsi"/>
          <w:sz w:val="24"/>
          <w:szCs w:val="24"/>
        </w:rPr>
        <w:t>Signorielli</w:t>
      </w:r>
      <w:proofErr w:type="spellEnd"/>
      <w:r w:rsidRPr="003D2930">
        <w:rPr>
          <w:rFonts w:cstheme="minorHAnsi"/>
          <w:sz w:val="24"/>
          <w:szCs w:val="24"/>
        </w:rPr>
        <w:t xml:space="preserve">, N. (2011). Television’s gender-role images and contribution to stereotyping: Past, present, and future. In D. G. Singer &amp; J. L. Singer (Eds.), Handbook of children and the media (2nd ed., pp. 321–339). Thousand Oaks, CA: Sage. </w:t>
      </w:r>
    </w:p>
    <w:p w14:paraId="1D35E233" w14:textId="462FE739" w:rsidR="003C0D0F" w:rsidRPr="003D2930" w:rsidRDefault="003C0D0F" w:rsidP="006E3477">
      <w:pPr>
        <w:spacing w:line="360" w:lineRule="auto"/>
        <w:ind w:left="720" w:hanging="720"/>
        <w:rPr>
          <w:rFonts w:cstheme="minorHAnsi"/>
          <w:sz w:val="24"/>
          <w:szCs w:val="24"/>
        </w:rPr>
      </w:pPr>
      <w:proofErr w:type="spellStart"/>
      <w:r w:rsidRPr="003D2930">
        <w:rPr>
          <w:rFonts w:cstheme="minorHAnsi"/>
          <w:sz w:val="24"/>
          <w:szCs w:val="24"/>
        </w:rPr>
        <w:lastRenderedPageBreak/>
        <w:t>Herrett-Skjellum</w:t>
      </w:r>
      <w:proofErr w:type="spellEnd"/>
      <w:r w:rsidRPr="003D2930">
        <w:rPr>
          <w:rFonts w:cstheme="minorHAnsi"/>
          <w:sz w:val="24"/>
          <w:szCs w:val="24"/>
        </w:rPr>
        <w:t>, J., &amp; Allen, M. (1996). Television programming and sex stereotyping: A meta-analysis. In B. R. Burleson &amp; B. R. Burleson (Eds.), Communication yearbook 19 (pp. 157–185). Thousand Oaks, CA: Sage.</w:t>
      </w:r>
    </w:p>
    <w:p w14:paraId="36C647E7" w14:textId="77777777" w:rsidR="006E3477" w:rsidRPr="003D2930" w:rsidRDefault="006E3477" w:rsidP="006E3477">
      <w:pPr>
        <w:spacing w:line="360" w:lineRule="auto"/>
        <w:ind w:left="720" w:hanging="720"/>
        <w:rPr>
          <w:rFonts w:cstheme="minorHAnsi"/>
          <w:sz w:val="24"/>
          <w:szCs w:val="24"/>
        </w:rPr>
      </w:pPr>
    </w:p>
    <w:p w14:paraId="702E8675" w14:textId="6FC14CB8" w:rsidR="007B1FA4" w:rsidRPr="003D2930" w:rsidRDefault="007B1FA4" w:rsidP="006E3477">
      <w:pPr>
        <w:spacing w:line="360" w:lineRule="auto"/>
        <w:ind w:left="720" w:hanging="720"/>
        <w:rPr>
          <w:rFonts w:cstheme="minorHAnsi"/>
          <w:sz w:val="24"/>
          <w:szCs w:val="24"/>
        </w:rPr>
      </w:pPr>
      <w:r w:rsidRPr="003D2930">
        <w:rPr>
          <w:rFonts w:cstheme="minorHAnsi"/>
          <w:sz w:val="24"/>
          <w:szCs w:val="24"/>
        </w:rPr>
        <w:t>Pike, J. J., &amp; Jennings, N. (2005). The effects of commercials on children’s perceptions of gender appropriate toy use. Sex Roles, 52, 83–91.</w:t>
      </w:r>
    </w:p>
    <w:p w14:paraId="65A92CF2" w14:textId="77777777" w:rsidR="006E3477" w:rsidRPr="003D2930" w:rsidRDefault="006E3477" w:rsidP="006E3477">
      <w:pPr>
        <w:spacing w:line="360" w:lineRule="auto"/>
        <w:ind w:left="720" w:hanging="720"/>
        <w:rPr>
          <w:rFonts w:cstheme="minorHAnsi"/>
          <w:sz w:val="24"/>
          <w:szCs w:val="24"/>
        </w:rPr>
      </w:pPr>
    </w:p>
    <w:p w14:paraId="2FEE702C" w14:textId="262E34BB" w:rsidR="007B1FA4" w:rsidRPr="003D2930" w:rsidRDefault="007B1FA4" w:rsidP="006E3477">
      <w:pPr>
        <w:spacing w:line="360" w:lineRule="auto"/>
        <w:ind w:left="720" w:hanging="720"/>
        <w:rPr>
          <w:rFonts w:cstheme="minorHAnsi"/>
          <w:sz w:val="24"/>
          <w:szCs w:val="24"/>
        </w:rPr>
      </w:pPr>
      <w:r w:rsidRPr="003D2930">
        <w:rPr>
          <w:rFonts w:cstheme="minorHAnsi"/>
          <w:sz w:val="24"/>
          <w:szCs w:val="24"/>
        </w:rPr>
        <w:t xml:space="preserve">Coyne, S. M., Linder, J., Rasmussen, E. E., Nelson, D. A., &amp; Collier, K. M. (2014). It’s a bird! It’s a plane! It’s a gender </w:t>
      </w:r>
      <w:proofErr w:type="gramStart"/>
      <w:r w:rsidRPr="003D2930">
        <w:rPr>
          <w:rFonts w:cstheme="minorHAnsi"/>
          <w:sz w:val="24"/>
          <w:szCs w:val="24"/>
        </w:rPr>
        <w:t>stereotype!:</w:t>
      </w:r>
      <w:proofErr w:type="gramEnd"/>
      <w:r w:rsidRPr="003D2930">
        <w:rPr>
          <w:rFonts w:cstheme="minorHAnsi"/>
          <w:sz w:val="24"/>
          <w:szCs w:val="24"/>
        </w:rPr>
        <w:t xml:space="preserve"> Longitudinal associations between superhero viewing and gender stereotyped play. Sex Roles, 70, 416–430. </w:t>
      </w:r>
    </w:p>
    <w:p w14:paraId="55A9A43A" w14:textId="77777777" w:rsidR="006E3477" w:rsidRPr="003D2930" w:rsidRDefault="006E3477" w:rsidP="006E3477">
      <w:pPr>
        <w:spacing w:line="360" w:lineRule="auto"/>
        <w:ind w:left="720" w:hanging="720"/>
        <w:rPr>
          <w:rFonts w:cstheme="minorHAnsi"/>
          <w:sz w:val="24"/>
          <w:szCs w:val="24"/>
        </w:rPr>
      </w:pPr>
    </w:p>
    <w:p w14:paraId="1C3EDCFF" w14:textId="680E2B0C" w:rsidR="00C05B60" w:rsidRPr="003D2930" w:rsidRDefault="00C05B60" w:rsidP="006E3477">
      <w:pPr>
        <w:spacing w:line="360" w:lineRule="auto"/>
        <w:ind w:left="720" w:hanging="720"/>
        <w:rPr>
          <w:rFonts w:cstheme="minorHAnsi"/>
          <w:sz w:val="24"/>
          <w:szCs w:val="24"/>
        </w:rPr>
      </w:pPr>
      <w:r w:rsidRPr="003D2930">
        <w:rPr>
          <w:rFonts w:cstheme="minorHAnsi"/>
          <w:sz w:val="24"/>
          <w:szCs w:val="24"/>
        </w:rPr>
        <w:t xml:space="preserve">Dreier, H. (2007). Disney. In J. J. Arnett (Ed.), </w:t>
      </w:r>
      <w:proofErr w:type="spellStart"/>
      <w:r w:rsidRPr="003D2930">
        <w:rPr>
          <w:rFonts w:cstheme="minorHAnsi"/>
          <w:sz w:val="24"/>
          <w:szCs w:val="24"/>
        </w:rPr>
        <w:t>Encyclopedia</w:t>
      </w:r>
      <w:proofErr w:type="spellEnd"/>
      <w:r w:rsidRPr="003D2930">
        <w:rPr>
          <w:rFonts w:cstheme="minorHAnsi"/>
          <w:sz w:val="24"/>
          <w:szCs w:val="24"/>
        </w:rPr>
        <w:t xml:space="preserve"> of children, adolescents, and the media (Vol. 1, pp. 148–150). Thousand Oaks, CA: Sage. </w:t>
      </w:r>
    </w:p>
    <w:p w14:paraId="02964D5F" w14:textId="77777777" w:rsidR="006E3477" w:rsidRPr="003D2930" w:rsidRDefault="006E3477" w:rsidP="006E3477">
      <w:pPr>
        <w:spacing w:line="360" w:lineRule="auto"/>
        <w:ind w:left="720" w:hanging="720"/>
        <w:rPr>
          <w:rFonts w:cstheme="minorHAnsi"/>
          <w:sz w:val="24"/>
          <w:szCs w:val="24"/>
        </w:rPr>
      </w:pPr>
    </w:p>
    <w:p w14:paraId="6E3D4148" w14:textId="1DB3AAB4" w:rsidR="00C05B60" w:rsidRPr="003D2930" w:rsidRDefault="00C05B60" w:rsidP="006E3477">
      <w:pPr>
        <w:spacing w:line="360" w:lineRule="auto"/>
        <w:ind w:left="720" w:hanging="720"/>
        <w:rPr>
          <w:rFonts w:cstheme="minorHAnsi"/>
          <w:sz w:val="24"/>
          <w:szCs w:val="24"/>
        </w:rPr>
      </w:pPr>
      <w:r w:rsidRPr="003D2930">
        <w:rPr>
          <w:rFonts w:cstheme="minorHAnsi"/>
          <w:sz w:val="24"/>
          <w:szCs w:val="24"/>
        </w:rPr>
        <w:t>Orenstein, P. (2011). Cinderella ate my daughter. New York, NY: HarperCollins.</w:t>
      </w:r>
    </w:p>
    <w:p w14:paraId="10A87DDB" w14:textId="77777777" w:rsidR="006E3477" w:rsidRPr="003D2930" w:rsidRDefault="006E3477" w:rsidP="006E3477">
      <w:pPr>
        <w:spacing w:line="360" w:lineRule="auto"/>
        <w:ind w:left="720" w:hanging="720"/>
        <w:rPr>
          <w:rFonts w:cstheme="minorHAnsi"/>
          <w:sz w:val="24"/>
          <w:szCs w:val="24"/>
        </w:rPr>
      </w:pPr>
    </w:p>
    <w:p w14:paraId="22D9B67F" w14:textId="5B22D91A" w:rsidR="00C41AE3" w:rsidRPr="003D2930" w:rsidRDefault="00C41AE3"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 xml:space="preserve">Best, J., &amp; </w:t>
      </w:r>
      <w:proofErr w:type="spellStart"/>
      <w:r w:rsidRPr="003D2930">
        <w:rPr>
          <w:rFonts w:cstheme="minorHAnsi"/>
          <w:sz w:val="24"/>
          <w:szCs w:val="24"/>
          <w:shd w:val="clear" w:color="auto" w:fill="FFFFFF"/>
        </w:rPr>
        <w:t>Lowney</w:t>
      </w:r>
      <w:proofErr w:type="spellEnd"/>
      <w:r w:rsidRPr="003D2930">
        <w:rPr>
          <w:rFonts w:cstheme="minorHAnsi"/>
          <w:sz w:val="24"/>
          <w:szCs w:val="24"/>
          <w:shd w:val="clear" w:color="auto" w:fill="FFFFFF"/>
        </w:rPr>
        <w:t>, K. S. (2009). The disadvantage of a good reputation: Disney as a target for social problems claims. </w:t>
      </w:r>
      <w:r w:rsidRPr="003D2930">
        <w:rPr>
          <w:rFonts w:cstheme="minorHAnsi"/>
          <w:i/>
          <w:iCs/>
          <w:sz w:val="24"/>
          <w:szCs w:val="24"/>
          <w:shd w:val="clear" w:color="auto" w:fill="FFFFFF"/>
        </w:rPr>
        <w:t>The Sociological Quarterly</w:t>
      </w:r>
      <w:r w:rsidRPr="003D2930">
        <w:rPr>
          <w:rFonts w:cstheme="minorHAnsi"/>
          <w:sz w:val="24"/>
          <w:szCs w:val="24"/>
          <w:shd w:val="clear" w:color="auto" w:fill="FFFFFF"/>
        </w:rPr>
        <w:t>, </w:t>
      </w:r>
      <w:r w:rsidRPr="003D2930">
        <w:rPr>
          <w:rFonts w:cstheme="minorHAnsi"/>
          <w:i/>
          <w:iCs/>
          <w:sz w:val="24"/>
          <w:szCs w:val="24"/>
          <w:shd w:val="clear" w:color="auto" w:fill="FFFFFF"/>
        </w:rPr>
        <w:t>50</w:t>
      </w:r>
      <w:r w:rsidRPr="003D2930">
        <w:rPr>
          <w:rFonts w:cstheme="minorHAnsi"/>
          <w:sz w:val="24"/>
          <w:szCs w:val="24"/>
          <w:shd w:val="clear" w:color="auto" w:fill="FFFFFF"/>
        </w:rPr>
        <w:t xml:space="preserve">(3), 431-449. </w:t>
      </w:r>
    </w:p>
    <w:p w14:paraId="62EF9F00" w14:textId="77777777" w:rsidR="006E3477" w:rsidRPr="003D2930" w:rsidRDefault="006E3477" w:rsidP="006E3477">
      <w:pPr>
        <w:spacing w:line="360" w:lineRule="auto"/>
        <w:ind w:left="720" w:hanging="720"/>
        <w:rPr>
          <w:rFonts w:cstheme="minorHAnsi"/>
          <w:sz w:val="24"/>
          <w:szCs w:val="24"/>
          <w:shd w:val="clear" w:color="auto" w:fill="FFFFFF"/>
        </w:rPr>
      </w:pPr>
    </w:p>
    <w:p w14:paraId="51A27A93" w14:textId="0F8943B7" w:rsidR="00B345BA" w:rsidRPr="003D2930" w:rsidRDefault="00B345BA" w:rsidP="006E3477">
      <w:pPr>
        <w:spacing w:line="360" w:lineRule="auto"/>
        <w:ind w:left="720" w:hanging="720"/>
        <w:rPr>
          <w:rFonts w:cstheme="minorHAnsi"/>
          <w:sz w:val="24"/>
          <w:szCs w:val="24"/>
        </w:rPr>
      </w:pPr>
      <w:r w:rsidRPr="003D2930">
        <w:rPr>
          <w:rFonts w:cstheme="minorHAnsi"/>
          <w:sz w:val="24"/>
          <w:szCs w:val="24"/>
          <w:shd w:val="clear" w:color="auto" w:fill="FFFFFF"/>
        </w:rPr>
        <w:t xml:space="preserve">Coyne, S. M., Linder, J. R., Rasmussen, E. E., Nelson, D. A., &amp; Birkbeck, V. (2016). Pretty as a princess: Longitudinal effects of engagement with Disney princesses on gender stereotypes, body esteem, and prosocial </w:t>
      </w:r>
      <w:proofErr w:type="spellStart"/>
      <w:r w:rsidRPr="003D2930">
        <w:rPr>
          <w:rFonts w:cstheme="minorHAnsi"/>
          <w:sz w:val="24"/>
          <w:szCs w:val="24"/>
          <w:shd w:val="clear" w:color="auto" w:fill="FFFFFF"/>
        </w:rPr>
        <w:t>behavior</w:t>
      </w:r>
      <w:proofErr w:type="spellEnd"/>
      <w:r w:rsidRPr="003D2930">
        <w:rPr>
          <w:rFonts w:cstheme="minorHAnsi"/>
          <w:sz w:val="24"/>
          <w:szCs w:val="24"/>
          <w:shd w:val="clear" w:color="auto" w:fill="FFFFFF"/>
        </w:rPr>
        <w:t xml:space="preserve"> in children. </w:t>
      </w:r>
      <w:r w:rsidRPr="003D2930">
        <w:rPr>
          <w:rFonts w:cstheme="minorHAnsi"/>
          <w:i/>
          <w:iCs/>
          <w:sz w:val="24"/>
          <w:szCs w:val="24"/>
          <w:shd w:val="clear" w:color="auto" w:fill="FFFFFF"/>
        </w:rPr>
        <w:t>Child development</w:t>
      </w:r>
      <w:r w:rsidRPr="003D2930">
        <w:rPr>
          <w:rFonts w:cstheme="minorHAnsi"/>
          <w:sz w:val="24"/>
          <w:szCs w:val="24"/>
          <w:shd w:val="clear" w:color="auto" w:fill="FFFFFF"/>
        </w:rPr>
        <w:t>, </w:t>
      </w:r>
      <w:r w:rsidRPr="003D2930">
        <w:rPr>
          <w:rFonts w:cstheme="minorHAnsi"/>
          <w:i/>
          <w:iCs/>
          <w:sz w:val="24"/>
          <w:szCs w:val="24"/>
          <w:shd w:val="clear" w:color="auto" w:fill="FFFFFF"/>
        </w:rPr>
        <w:t>87</w:t>
      </w:r>
      <w:r w:rsidRPr="003D2930">
        <w:rPr>
          <w:rFonts w:cstheme="minorHAnsi"/>
          <w:sz w:val="24"/>
          <w:szCs w:val="24"/>
          <w:shd w:val="clear" w:color="auto" w:fill="FFFFFF"/>
        </w:rPr>
        <w:t xml:space="preserve">(6), 1909-1925. </w:t>
      </w:r>
    </w:p>
    <w:sectPr w:rsidR="00B345BA" w:rsidRPr="003D29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653D58" w14:textId="77777777" w:rsidR="00394DE2" w:rsidRDefault="00394DE2" w:rsidP="000A3B5E">
      <w:pPr>
        <w:spacing w:after="0" w:line="240" w:lineRule="auto"/>
      </w:pPr>
      <w:r>
        <w:separator/>
      </w:r>
    </w:p>
  </w:endnote>
  <w:endnote w:type="continuationSeparator" w:id="0">
    <w:p w14:paraId="69999411" w14:textId="77777777" w:rsidR="00394DE2" w:rsidRDefault="00394DE2" w:rsidP="000A3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3EB99E" w14:textId="77777777" w:rsidR="00394DE2" w:rsidRDefault="00394DE2" w:rsidP="000A3B5E">
      <w:pPr>
        <w:spacing w:after="0" w:line="240" w:lineRule="auto"/>
      </w:pPr>
      <w:r>
        <w:separator/>
      </w:r>
    </w:p>
  </w:footnote>
  <w:footnote w:type="continuationSeparator" w:id="0">
    <w:p w14:paraId="3F086408" w14:textId="77777777" w:rsidR="00394DE2" w:rsidRDefault="00394DE2" w:rsidP="000A3B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D94"/>
    <w:rsid w:val="000108BF"/>
    <w:rsid w:val="00017EB9"/>
    <w:rsid w:val="000337FD"/>
    <w:rsid w:val="00034077"/>
    <w:rsid w:val="00046916"/>
    <w:rsid w:val="00065F21"/>
    <w:rsid w:val="000735CC"/>
    <w:rsid w:val="00077339"/>
    <w:rsid w:val="0008716C"/>
    <w:rsid w:val="00097F80"/>
    <w:rsid w:val="00097FC7"/>
    <w:rsid w:val="000A3B5E"/>
    <w:rsid w:val="000C5AE0"/>
    <w:rsid w:val="000F48C9"/>
    <w:rsid w:val="000F7EF0"/>
    <w:rsid w:val="00102E1A"/>
    <w:rsid w:val="00105DDC"/>
    <w:rsid w:val="00124D06"/>
    <w:rsid w:val="00125F27"/>
    <w:rsid w:val="001615D3"/>
    <w:rsid w:val="00187760"/>
    <w:rsid w:val="001B7937"/>
    <w:rsid w:val="001C476E"/>
    <w:rsid w:val="001D1AB8"/>
    <w:rsid w:val="001E0624"/>
    <w:rsid w:val="001E0DBC"/>
    <w:rsid w:val="002237B0"/>
    <w:rsid w:val="00246072"/>
    <w:rsid w:val="00256546"/>
    <w:rsid w:val="002C39F0"/>
    <w:rsid w:val="002E1632"/>
    <w:rsid w:val="002F4A23"/>
    <w:rsid w:val="00325D2D"/>
    <w:rsid w:val="00330D77"/>
    <w:rsid w:val="00334CF1"/>
    <w:rsid w:val="00361AB6"/>
    <w:rsid w:val="003624A3"/>
    <w:rsid w:val="00370F02"/>
    <w:rsid w:val="00394DE2"/>
    <w:rsid w:val="00395833"/>
    <w:rsid w:val="003C01B0"/>
    <w:rsid w:val="003C0D0F"/>
    <w:rsid w:val="003D2930"/>
    <w:rsid w:val="003E1478"/>
    <w:rsid w:val="003E55C9"/>
    <w:rsid w:val="003E6819"/>
    <w:rsid w:val="003E6E38"/>
    <w:rsid w:val="00401060"/>
    <w:rsid w:val="004075D3"/>
    <w:rsid w:val="00417B24"/>
    <w:rsid w:val="00440441"/>
    <w:rsid w:val="00472AC9"/>
    <w:rsid w:val="004A374A"/>
    <w:rsid w:val="005055EB"/>
    <w:rsid w:val="00530C1F"/>
    <w:rsid w:val="005371C9"/>
    <w:rsid w:val="005459CF"/>
    <w:rsid w:val="00555212"/>
    <w:rsid w:val="00560F9F"/>
    <w:rsid w:val="00590953"/>
    <w:rsid w:val="005931E0"/>
    <w:rsid w:val="005B5FC9"/>
    <w:rsid w:val="005F20DD"/>
    <w:rsid w:val="006042F3"/>
    <w:rsid w:val="00636F3E"/>
    <w:rsid w:val="0067776D"/>
    <w:rsid w:val="006911A3"/>
    <w:rsid w:val="006D2B87"/>
    <w:rsid w:val="006E3477"/>
    <w:rsid w:val="007052C0"/>
    <w:rsid w:val="0072173D"/>
    <w:rsid w:val="0074416A"/>
    <w:rsid w:val="007819EC"/>
    <w:rsid w:val="007B1FA4"/>
    <w:rsid w:val="007D3384"/>
    <w:rsid w:val="007E2995"/>
    <w:rsid w:val="008179DC"/>
    <w:rsid w:val="008223FD"/>
    <w:rsid w:val="00836EB3"/>
    <w:rsid w:val="00861E31"/>
    <w:rsid w:val="00871755"/>
    <w:rsid w:val="00877447"/>
    <w:rsid w:val="00883A26"/>
    <w:rsid w:val="0089271C"/>
    <w:rsid w:val="008A1459"/>
    <w:rsid w:val="008A58DB"/>
    <w:rsid w:val="008C573F"/>
    <w:rsid w:val="008D0322"/>
    <w:rsid w:val="008F3CC1"/>
    <w:rsid w:val="008F7015"/>
    <w:rsid w:val="009009D6"/>
    <w:rsid w:val="00905CB1"/>
    <w:rsid w:val="00914BCD"/>
    <w:rsid w:val="00966934"/>
    <w:rsid w:val="009751A2"/>
    <w:rsid w:val="00980800"/>
    <w:rsid w:val="00986B33"/>
    <w:rsid w:val="00987F94"/>
    <w:rsid w:val="009A6D43"/>
    <w:rsid w:val="00A223C2"/>
    <w:rsid w:val="00A4316B"/>
    <w:rsid w:val="00A709D1"/>
    <w:rsid w:val="00A839BB"/>
    <w:rsid w:val="00A8674A"/>
    <w:rsid w:val="00A97073"/>
    <w:rsid w:val="00AA6C22"/>
    <w:rsid w:val="00AB157C"/>
    <w:rsid w:val="00AB3D7F"/>
    <w:rsid w:val="00AD2542"/>
    <w:rsid w:val="00AE0F8E"/>
    <w:rsid w:val="00AF34BE"/>
    <w:rsid w:val="00B053B9"/>
    <w:rsid w:val="00B21D7E"/>
    <w:rsid w:val="00B22D20"/>
    <w:rsid w:val="00B345BA"/>
    <w:rsid w:val="00B36F48"/>
    <w:rsid w:val="00B44499"/>
    <w:rsid w:val="00BA373B"/>
    <w:rsid w:val="00BA4BBB"/>
    <w:rsid w:val="00BC6022"/>
    <w:rsid w:val="00BE7F8D"/>
    <w:rsid w:val="00BF2B10"/>
    <w:rsid w:val="00C05B60"/>
    <w:rsid w:val="00C124E9"/>
    <w:rsid w:val="00C33CA3"/>
    <w:rsid w:val="00C41AE3"/>
    <w:rsid w:val="00C9256C"/>
    <w:rsid w:val="00CA4891"/>
    <w:rsid w:val="00CB0563"/>
    <w:rsid w:val="00CB538F"/>
    <w:rsid w:val="00CC122A"/>
    <w:rsid w:val="00CE3394"/>
    <w:rsid w:val="00CF076F"/>
    <w:rsid w:val="00CF306C"/>
    <w:rsid w:val="00D00C84"/>
    <w:rsid w:val="00D81C31"/>
    <w:rsid w:val="00DB08D6"/>
    <w:rsid w:val="00DE11AB"/>
    <w:rsid w:val="00DE15F0"/>
    <w:rsid w:val="00E00B50"/>
    <w:rsid w:val="00E00E06"/>
    <w:rsid w:val="00E02B00"/>
    <w:rsid w:val="00E33D45"/>
    <w:rsid w:val="00E34B68"/>
    <w:rsid w:val="00E46933"/>
    <w:rsid w:val="00E51329"/>
    <w:rsid w:val="00E5631E"/>
    <w:rsid w:val="00E65641"/>
    <w:rsid w:val="00E722D2"/>
    <w:rsid w:val="00E75F78"/>
    <w:rsid w:val="00E9656A"/>
    <w:rsid w:val="00EA3E98"/>
    <w:rsid w:val="00EA4359"/>
    <w:rsid w:val="00EC3FCA"/>
    <w:rsid w:val="00ED7BED"/>
    <w:rsid w:val="00F76D94"/>
    <w:rsid w:val="00F87962"/>
    <w:rsid w:val="00FA4F6F"/>
    <w:rsid w:val="00FB7543"/>
    <w:rsid w:val="00FC009A"/>
    <w:rsid w:val="00FE37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12765"/>
  <w15:chartTrackingRefBased/>
  <w15:docId w15:val="{86464617-9A3E-4EDC-BED4-6AEB00F34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839BB"/>
    <w:rPr>
      <w:i/>
      <w:iCs/>
    </w:rPr>
  </w:style>
  <w:style w:type="paragraph" w:styleId="BalloonText">
    <w:name w:val="Balloon Text"/>
    <w:basedOn w:val="Normal"/>
    <w:link w:val="BalloonTextChar"/>
    <w:uiPriority w:val="99"/>
    <w:semiHidden/>
    <w:unhideWhenUsed/>
    <w:rsid w:val="00125F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5F27"/>
    <w:rPr>
      <w:rFonts w:ascii="Segoe UI" w:hAnsi="Segoe UI" w:cs="Segoe UI"/>
      <w:sz w:val="18"/>
      <w:szCs w:val="18"/>
    </w:rPr>
  </w:style>
  <w:style w:type="paragraph" w:styleId="Header">
    <w:name w:val="header"/>
    <w:basedOn w:val="Normal"/>
    <w:link w:val="HeaderChar"/>
    <w:uiPriority w:val="99"/>
    <w:unhideWhenUsed/>
    <w:rsid w:val="000A3B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B5E"/>
  </w:style>
  <w:style w:type="paragraph" w:styleId="Footer">
    <w:name w:val="footer"/>
    <w:basedOn w:val="Normal"/>
    <w:link w:val="FooterChar"/>
    <w:uiPriority w:val="99"/>
    <w:unhideWhenUsed/>
    <w:rsid w:val="000A3B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B5E"/>
  </w:style>
  <w:style w:type="character" w:customStyle="1" w:styleId="bold">
    <w:name w:val="bold"/>
    <w:basedOn w:val="DefaultParagraphFont"/>
    <w:rsid w:val="000735CC"/>
  </w:style>
  <w:style w:type="character" w:customStyle="1" w:styleId="tiisubmissionid">
    <w:name w:val="tii_submission_id"/>
    <w:basedOn w:val="DefaultParagraphFont"/>
    <w:rsid w:val="000735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3751</Words>
  <Characters>21387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Paterson</dc:creator>
  <cp:keywords/>
  <dc:description/>
  <cp:lastModifiedBy>Michaela Paterson</cp:lastModifiedBy>
  <cp:revision>2</cp:revision>
  <cp:lastPrinted>2019-03-27T12:37:00Z</cp:lastPrinted>
  <dcterms:created xsi:type="dcterms:W3CDTF">2019-03-28T17:52:00Z</dcterms:created>
  <dcterms:modified xsi:type="dcterms:W3CDTF">2019-03-28T17:52:00Z</dcterms:modified>
</cp:coreProperties>
</file>