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960E9A7"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74314">
        <w:rPr>
          <w:rFonts w:asciiTheme="minorBidi" w:hAnsiTheme="minorBidi"/>
          <w:sz w:val="28"/>
          <w:szCs w:val="28"/>
        </w:rPr>
        <w:t>Wabiwa Muka</w:t>
      </w:r>
    </w:p>
    <w:p w14:paraId="485B6F49" w14:textId="2102ABE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C1019">
        <w:rPr>
          <w:rFonts w:asciiTheme="minorBidi" w:hAnsiTheme="minorBidi"/>
          <w:sz w:val="28"/>
          <w:szCs w:val="28"/>
        </w:rPr>
        <w:t>2008415</w:t>
      </w:r>
    </w:p>
    <w:p w14:paraId="3E2F2B2D" w14:textId="0BA2D0F3" w:rsidR="002E3B2D" w:rsidRPr="002E3B2D" w:rsidRDefault="00ED5964" w:rsidP="002E3B2D">
      <w:pPr>
        <w:rPr>
          <w:rFonts w:asciiTheme="minorHAnsi" w:hAnsiTheme="minorHAnsi"/>
          <w:sz w:val="32"/>
          <w:szCs w:val="32"/>
        </w:rPr>
      </w:pPr>
      <w:r>
        <w:rPr>
          <w:rFonts w:asciiTheme="minorBidi" w:hAnsiTheme="minorBidi"/>
          <w:sz w:val="28"/>
          <w:szCs w:val="28"/>
        </w:rPr>
        <w:t>Module Code:</w:t>
      </w:r>
      <w:r w:rsidR="00626D5B">
        <w:rPr>
          <w:rFonts w:asciiTheme="minorBidi" w:hAnsiTheme="minorBidi"/>
          <w:sz w:val="28"/>
          <w:szCs w:val="28"/>
        </w:rPr>
        <w:t xml:space="preserve"> </w:t>
      </w:r>
      <w:r w:rsidR="0061774D">
        <w:rPr>
          <w:rFonts w:asciiTheme="minorBidi" w:hAnsiTheme="minorBidi"/>
          <w:sz w:val="28"/>
          <w:szCs w:val="28"/>
        </w:rPr>
        <w:t>LCH</w:t>
      </w:r>
      <w:r w:rsidR="0020695E">
        <w:rPr>
          <w:rFonts w:asciiTheme="minorBidi" w:hAnsiTheme="minorBidi"/>
          <w:sz w:val="28"/>
          <w:szCs w:val="28"/>
        </w:rPr>
        <w:t>S4001-B</w:t>
      </w:r>
      <w:r w:rsidR="00CC2AA6">
        <w:rPr>
          <w:rFonts w:asciiTheme="minorBidi" w:hAnsiTheme="minorBidi"/>
          <w:sz w:val="28"/>
          <w:szCs w:val="28"/>
        </w:rPr>
        <w:t>I</w:t>
      </w:r>
      <w:r w:rsidR="000D17D5">
        <w:rPr>
          <w:rFonts w:asciiTheme="minorBidi" w:hAnsiTheme="minorBidi"/>
          <w:sz w:val="28"/>
          <w:szCs w:val="28"/>
        </w:rPr>
        <w:t>RM</w:t>
      </w:r>
    </w:p>
    <w:p w14:paraId="4EEB2DA3" w14:textId="3A93D7B3"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2235C">
        <w:rPr>
          <w:rFonts w:asciiTheme="minorBidi" w:hAnsiTheme="minorBidi"/>
          <w:sz w:val="28"/>
          <w:szCs w:val="28"/>
        </w:rPr>
        <w:t>A</w:t>
      </w:r>
      <w:r w:rsidR="00BA5212">
        <w:rPr>
          <w:rFonts w:asciiTheme="minorBidi" w:hAnsiTheme="minorBidi"/>
          <w:sz w:val="28"/>
          <w:szCs w:val="28"/>
        </w:rPr>
        <w:t>cademic and Employa</w:t>
      </w:r>
      <w:r w:rsidR="005556B8">
        <w:rPr>
          <w:rFonts w:asciiTheme="minorBidi" w:hAnsiTheme="minorBidi"/>
          <w:sz w:val="28"/>
          <w:szCs w:val="28"/>
        </w:rPr>
        <w:t>bility Skills</w:t>
      </w:r>
    </w:p>
    <w:p w14:paraId="112342CB" w14:textId="51572653"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BC37C7">
        <w:rPr>
          <w:rFonts w:asciiTheme="minorBidi" w:hAnsiTheme="minorBidi"/>
          <w:sz w:val="28"/>
          <w:szCs w:val="28"/>
        </w:rPr>
        <w:t>Markus</w:t>
      </w:r>
      <w:r w:rsidR="000D4441">
        <w:rPr>
          <w:rFonts w:asciiTheme="minorBidi" w:hAnsiTheme="minorBidi"/>
          <w:sz w:val="28"/>
          <w:szCs w:val="28"/>
        </w:rPr>
        <w:t xml:space="preserve"> Klinge</w:t>
      </w:r>
      <w:r w:rsidR="00F5387E">
        <w:rPr>
          <w:rFonts w:asciiTheme="minorBidi" w:hAnsiTheme="minorBidi"/>
          <w:sz w:val="28"/>
          <w:szCs w:val="28"/>
        </w:rPr>
        <w:t>lfuss</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5836451D"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w:t>
      </w:r>
      <w:r w:rsidR="006E12EF">
        <w:rPr>
          <w:rFonts w:asciiTheme="minorBidi" w:hAnsiTheme="minorBidi"/>
          <w:sz w:val="28"/>
          <w:szCs w:val="28"/>
        </w:rPr>
        <w:t>2</w:t>
      </w:r>
      <w:r w:rsidR="00654D2B">
        <w:rPr>
          <w:rFonts w:asciiTheme="minorBidi" w:hAnsiTheme="minorBidi"/>
          <w:sz w:val="28"/>
          <w:szCs w:val="28"/>
        </w:rPr>
        <w:t>5/03/2026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0"/>
          <w:lang w:val="en-GB" w:eastAsia="zh-CN"/>
          <w14:ligatures w14:val="standardContextual"/>
        </w:rPr>
        <w:id w:val="100920263"/>
        <w:docPartObj>
          <w:docPartGallery w:val="Table of Contents"/>
          <w:docPartUnique/>
        </w:docPartObj>
      </w:sdtPr>
      <w:sdtEndPr>
        <w:rPr>
          <w:b/>
          <w:bCs/>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C727362"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 xml:space="preserve">1.2 Description of, and background to, </w:t>
            </w:r>
            <w:r w:rsidR="00AD638D">
              <w:rPr>
                <w:rStyle w:val="Hyperlink"/>
                <w:noProof/>
              </w:rPr>
              <w:t>Family Social Work</w:t>
            </w:r>
            <w:r w:rsidR="00B13DE2">
              <w:rPr>
                <w:rStyle w:val="Hyperlink"/>
                <w:noProof/>
              </w:rPr>
              <w:t>er</w:t>
            </w:r>
            <w:r w:rsidR="00AD638D">
              <w:rPr>
                <w:rStyle w:val="Hyperlink"/>
                <w:noProof/>
              </w:rPr>
              <w:t xml:space="preserve"> </w:t>
            </w:r>
            <w:r w:rsidRPr="00CC44F1">
              <w:rPr>
                <w:rStyle w:val="Hyperlink"/>
                <w:noProof/>
              </w:rPr>
              <w:t>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3DDF8B7F"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 xml:space="preserve">1.4 Strategies to improve the skills for </w:t>
            </w:r>
            <w:r w:rsidR="00AD638D">
              <w:rPr>
                <w:rStyle w:val="Hyperlink"/>
                <w:noProof/>
              </w:rPr>
              <w:t xml:space="preserve">Family </w:t>
            </w:r>
            <w:r w:rsidR="00854CD2">
              <w:rPr>
                <w:rStyle w:val="Hyperlink"/>
                <w:noProof/>
              </w:rPr>
              <w:t>Social Worker</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1C3B96" w:rsidRDefault="00ED5964" w:rsidP="00ED5964">
      <w:pPr>
        <w:jc w:val="both"/>
        <w:rPr>
          <w:rFonts w:ascii="Arial" w:hAnsi="Arial" w:cs="Arial"/>
          <w:b/>
          <w:bCs/>
          <w:color w:val="000000" w:themeColor="text1"/>
          <w:sz w:val="24"/>
          <w:szCs w:val="24"/>
        </w:rPr>
      </w:pPr>
    </w:p>
    <w:p w14:paraId="09E24E55" w14:textId="77777777" w:rsidR="00ED5964" w:rsidRPr="001C3B96" w:rsidRDefault="00ED5964" w:rsidP="00ED5964">
      <w:pPr>
        <w:jc w:val="both"/>
        <w:rPr>
          <w:rFonts w:ascii="Arial" w:hAnsi="Arial" w:cs="Arial"/>
          <w:b/>
          <w:bCs/>
          <w:color w:val="000000" w:themeColor="text1"/>
          <w:sz w:val="24"/>
          <w:szCs w:val="24"/>
        </w:rPr>
      </w:pPr>
    </w:p>
    <w:p w14:paraId="40BC340F" w14:textId="77777777" w:rsidR="00ED5964" w:rsidRPr="001C3B96" w:rsidRDefault="00ED5964" w:rsidP="00ED5964">
      <w:pPr>
        <w:jc w:val="both"/>
        <w:rPr>
          <w:rFonts w:ascii="Arial" w:hAnsi="Arial" w:cs="Arial"/>
          <w:b/>
          <w:bCs/>
          <w:color w:val="000000" w:themeColor="text1"/>
          <w:sz w:val="24"/>
          <w:szCs w:val="24"/>
        </w:rPr>
      </w:pPr>
    </w:p>
    <w:p w14:paraId="41A63835" w14:textId="77777777" w:rsidR="00ED5964" w:rsidRPr="001C3B96" w:rsidRDefault="00ED5964" w:rsidP="00ED5964">
      <w:pPr>
        <w:jc w:val="both"/>
        <w:rPr>
          <w:rFonts w:ascii="Arial" w:hAnsi="Arial" w:cs="Arial"/>
          <w:b/>
          <w:bCs/>
          <w:color w:val="000000" w:themeColor="text1"/>
          <w:sz w:val="24"/>
          <w:szCs w:val="24"/>
        </w:rPr>
      </w:pPr>
    </w:p>
    <w:p w14:paraId="7190528B" w14:textId="272A8780" w:rsidR="00133F76" w:rsidRPr="001C3B96" w:rsidRDefault="00133F76" w:rsidP="001C3B96">
      <w:pPr>
        <w:spacing w:line="360" w:lineRule="auto"/>
        <w:rPr>
          <w:rFonts w:ascii="Arial" w:hAnsi="Arial" w:cs="Arial"/>
          <w:b/>
          <w:bCs/>
          <w:color w:val="000000" w:themeColor="text1"/>
          <w:sz w:val="24"/>
          <w:szCs w:val="24"/>
        </w:rPr>
      </w:pPr>
      <w:r w:rsidRPr="001C3B96">
        <w:rPr>
          <w:rFonts w:ascii="Arial" w:hAnsi="Arial" w:cs="Arial"/>
          <w:b/>
          <w:bCs/>
          <w:color w:val="000000" w:themeColor="text1"/>
          <w:sz w:val="24"/>
          <w:szCs w:val="24"/>
        </w:rPr>
        <w:t>FAMILY SOCIAL WORK</w:t>
      </w:r>
      <w:r w:rsidR="00B13DE2" w:rsidRPr="001C3B96">
        <w:rPr>
          <w:rFonts w:ascii="Arial" w:hAnsi="Arial" w:cs="Arial"/>
          <w:b/>
          <w:bCs/>
          <w:color w:val="000000" w:themeColor="text1"/>
          <w:sz w:val="24"/>
          <w:szCs w:val="24"/>
        </w:rPr>
        <w:t>ER</w:t>
      </w:r>
    </w:p>
    <w:p w14:paraId="67B5488C" w14:textId="20B1ACEB" w:rsidR="00133F76" w:rsidRPr="001C3B96" w:rsidRDefault="00133F76" w:rsidP="001C3B96">
      <w:pPr>
        <w:spacing w:line="360" w:lineRule="auto"/>
        <w:rPr>
          <w:rFonts w:ascii="Arial" w:hAnsi="Arial" w:cs="Arial"/>
          <w:color w:val="000000" w:themeColor="text1"/>
          <w:sz w:val="24"/>
          <w:szCs w:val="24"/>
        </w:rPr>
      </w:pPr>
    </w:p>
    <w:p w14:paraId="52AB59B1" w14:textId="77777777" w:rsidR="00C803E5" w:rsidRPr="001C3B96" w:rsidRDefault="00C803E5" w:rsidP="001C3B96">
      <w:pPr>
        <w:spacing w:line="360" w:lineRule="auto"/>
        <w:jc w:val="both"/>
        <w:rPr>
          <w:rFonts w:ascii="Arial" w:hAnsi="Arial" w:cs="Arial"/>
          <w:color w:val="000000" w:themeColor="text1"/>
          <w:sz w:val="24"/>
          <w:szCs w:val="24"/>
        </w:rPr>
      </w:pPr>
    </w:p>
    <w:p w14:paraId="0CAE5527" w14:textId="5677FDA7" w:rsidR="00AC7BE2" w:rsidRPr="001C3B96" w:rsidRDefault="00AC7BE2" w:rsidP="001C3B96">
      <w:pPr>
        <w:spacing w:line="360" w:lineRule="auto"/>
        <w:jc w:val="both"/>
        <w:rPr>
          <w:rFonts w:ascii="Arial" w:hAnsi="Arial" w:cs="Arial"/>
          <w:color w:val="000000" w:themeColor="text1"/>
          <w:sz w:val="24"/>
          <w:szCs w:val="24"/>
        </w:rPr>
      </w:pPr>
    </w:p>
    <w:p w14:paraId="2172131A" w14:textId="1572FA38" w:rsidR="00CE351A" w:rsidRPr="001C3B96" w:rsidRDefault="00A035CD" w:rsidP="001C3B96">
      <w:pPr>
        <w:pStyle w:val="Heading2"/>
        <w:spacing w:line="360" w:lineRule="auto"/>
        <w:jc w:val="both"/>
        <w:rPr>
          <w:rFonts w:ascii="Arial" w:hAnsi="Arial" w:cs="Arial"/>
          <w:b/>
          <w:bCs/>
          <w:color w:val="000000" w:themeColor="text1"/>
          <w:sz w:val="24"/>
          <w:szCs w:val="24"/>
        </w:rPr>
      </w:pPr>
      <w:bookmarkStart w:id="0" w:name="_Toc212100518"/>
      <w:r w:rsidRPr="001C3B96">
        <w:rPr>
          <w:rFonts w:ascii="Arial" w:hAnsi="Arial" w:cs="Arial"/>
          <w:b/>
          <w:bCs/>
          <w:color w:val="000000" w:themeColor="text1"/>
          <w:sz w:val="24"/>
          <w:szCs w:val="24"/>
        </w:rPr>
        <w:t>Introduction</w:t>
      </w:r>
      <w:bookmarkEnd w:id="0"/>
    </w:p>
    <w:p w14:paraId="0B6D1138" w14:textId="77777777" w:rsidR="00384C1F" w:rsidRPr="001C3B96" w:rsidRDefault="00384C1F" w:rsidP="001C3B96">
      <w:pPr>
        <w:spacing w:line="360" w:lineRule="auto"/>
        <w:jc w:val="both"/>
        <w:rPr>
          <w:rFonts w:ascii="Arial" w:hAnsi="Arial" w:cs="Arial"/>
          <w:color w:val="000000" w:themeColor="text1"/>
          <w:sz w:val="24"/>
          <w:szCs w:val="24"/>
        </w:rPr>
      </w:pPr>
    </w:p>
    <w:p w14:paraId="5154E604" w14:textId="77777777" w:rsidR="00384C1F" w:rsidRPr="001C3B96" w:rsidRDefault="00384C1F"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Family social work focuses on supporting families to improve their relationships, well-being, and daily functioning. It recognises that problems within a family are often linked to wider social issues such as poverty, stress, or health difficulties. Social workers must understand these challenges and respond in a sensitive and professional way.</w:t>
      </w:r>
    </w:p>
    <w:p w14:paraId="4108FE38" w14:textId="77777777" w:rsidR="00384C1F" w:rsidRPr="001C3B96" w:rsidRDefault="00384C1F" w:rsidP="001C3B96">
      <w:pPr>
        <w:spacing w:after="0" w:line="360" w:lineRule="auto"/>
        <w:jc w:val="both"/>
        <w:rPr>
          <w:rFonts w:ascii="Arial" w:hAnsi="Arial" w:cs="Arial"/>
          <w:color w:val="000000" w:themeColor="text1"/>
          <w:sz w:val="24"/>
          <w:szCs w:val="24"/>
        </w:rPr>
      </w:pPr>
    </w:p>
    <w:p w14:paraId="4CC61BC1" w14:textId="110D9139" w:rsidR="00F36ADC" w:rsidRPr="001C3B96" w:rsidRDefault="00384C1F"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Family social work requires strong skills to build trust, support individuals, and protect children. This report will explain three key skills needed in family social work and discuss three strategies that can be used to improve these skills.</w:t>
      </w:r>
    </w:p>
    <w:p w14:paraId="4F2CFA55" w14:textId="77777777" w:rsidR="00626D5B" w:rsidRDefault="00626D5B" w:rsidP="001C3B96">
      <w:pPr>
        <w:pStyle w:val="Heading2"/>
        <w:spacing w:line="360" w:lineRule="auto"/>
        <w:jc w:val="both"/>
        <w:rPr>
          <w:rFonts w:ascii="Arial" w:hAnsi="Arial" w:cs="Arial"/>
          <w:b/>
          <w:bCs/>
          <w:color w:val="000000" w:themeColor="text1"/>
          <w:sz w:val="24"/>
          <w:szCs w:val="24"/>
        </w:rPr>
      </w:pPr>
      <w:bookmarkStart w:id="1" w:name="_Toc212100519"/>
    </w:p>
    <w:p w14:paraId="26A5635E" w14:textId="77777777" w:rsidR="00626D5B" w:rsidRDefault="00626D5B" w:rsidP="001C3B96">
      <w:pPr>
        <w:pStyle w:val="Heading2"/>
        <w:spacing w:line="360" w:lineRule="auto"/>
        <w:jc w:val="both"/>
        <w:rPr>
          <w:rFonts w:ascii="Arial" w:hAnsi="Arial" w:cs="Arial"/>
          <w:b/>
          <w:bCs/>
          <w:color w:val="000000" w:themeColor="text1"/>
          <w:sz w:val="24"/>
          <w:szCs w:val="24"/>
        </w:rPr>
      </w:pPr>
    </w:p>
    <w:p w14:paraId="50A9FBC6" w14:textId="0B8C765C" w:rsidR="008B0B22" w:rsidRPr="001C3B96" w:rsidRDefault="006912C4" w:rsidP="001C3B96">
      <w:pPr>
        <w:pStyle w:val="Heading2"/>
        <w:spacing w:line="360" w:lineRule="auto"/>
        <w:jc w:val="both"/>
        <w:rPr>
          <w:rFonts w:ascii="Arial" w:hAnsi="Arial" w:cs="Arial"/>
          <w:b/>
          <w:bCs/>
          <w:color w:val="000000" w:themeColor="text1"/>
          <w:sz w:val="24"/>
          <w:szCs w:val="24"/>
        </w:rPr>
      </w:pPr>
      <w:r w:rsidRPr="001C3B96">
        <w:rPr>
          <w:rFonts w:ascii="Arial" w:hAnsi="Arial" w:cs="Arial"/>
          <w:b/>
          <w:bCs/>
          <w:color w:val="000000" w:themeColor="text1"/>
          <w:sz w:val="24"/>
          <w:szCs w:val="24"/>
        </w:rPr>
        <w:t>Description</w:t>
      </w:r>
      <w:r w:rsidR="00070818" w:rsidRPr="001C3B96">
        <w:rPr>
          <w:rFonts w:ascii="Arial" w:hAnsi="Arial" w:cs="Arial"/>
          <w:b/>
          <w:bCs/>
          <w:color w:val="000000" w:themeColor="text1"/>
          <w:sz w:val="24"/>
          <w:szCs w:val="24"/>
        </w:rPr>
        <w:t xml:space="preserve"> of</w:t>
      </w:r>
      <w:r w:rsidRPr="001C3B96">
        <w:rPr>
          <w:rFonts w:ascii="Arial" w:hAnsi="Arial" w:cs="Arial"/>
          <w:b/>
          <w:bCs/>
          <w:color w:val="000000" w:themeColor="text1"/>
          <w:sz w:val="24"/>
          <w:szCs w:val="24"/>
        </w:rPr>
        <w:t>, and background to</w:t>
      </w:r>
      <w:r w:rsidR="00CD4774" w:rsidRPr="001C3B96">
        <w:rPr>
          <w:rFonts w:ascii="Arial" w:hAnsi="Arial" w:cs="Arial"/>
          <w:b/>
          <w:bCs/>
          <w:color w:val="000000" w:themeColor="text1"/>
          <w:sz w:val="24"/>
          <w:szCs w:val="24"/>
        </w:rPr>
        <w:t>,</w:t>
      </w:r>
      <w:r w:rsidR="00070818" w:rsidRPr="001C3B96">
        <w:rPr>
          <w:rFonts w:ascii="Arial" w:hAnsi="Arial" w:cs="Arial"/>
          <w:b/>
          <w:bCs/>
          <w:color w:val="000000" w:themeColor="text1"/>
          <w:sz w:val="24"/>
          <w:szCs w:val="24"/>
        </w:rPr>
        <w:t xml:space="preserve"> </w:t>
      </w:r>
      <w:r w:rsidR="000715A3" w:rsidRPr="001C3B96">
        <w:rPr>
          <w:rFonts w:ascii="Arial" w:hAnsi="Arial" w:cs="Arial"/>
          <w:b/>
          <w:bCs/>
          <w:color w:val="000000" w:themeColor="text1"/>
          <w:sz w:val="24"/>
          <w:szCs w:val="24"/>
        </w:rPr>
        <w:t>Family Social Worker</w:t>
      </w:r>
      <w:r w:rsidR="008B0B22" w:rsidRPr="001C3B96">
        <w:rPr>
          <w:rFonts w:ascii="Arial" w:hAnsi="Arial" w:cs="Arial"/>
          <w:b/>
          <w:bCs/>
          <w:color w:val="000000" w:themeColor="text1"/>
          <w:sz w:val="24"/>
          <w:szCs w:val="24"/>
        </w:rPr>
        <w:t xml:space="preserve"> in Healthcare</w:t>
      </w:r>
      <w:bookmarkEnd w:id="1"/>
    </w:p>
    <w:p w14:paraId="7ECE99E6" w14:textId="34D9C381" w:rsidR="00676FEB" w:rsidRPr="001C3B96" w:rsidRDefault="00676FEB" w:rsidP="001C3B96">
      <w:pPr>
        <w:spacing w:after="0" w:line="360" w:lineRule="auto"/>
        <w:jc w:val="both"/>
        <w:rPr>
          <w:rFonts w:ascii="Arial" w:hAnsi="Arial" w:cs="Arial"/>
          <w:color w:val="000000" w:themeColor="text1"/>
          <w:sz w:val="24"/>
          <w:szCs w:val="24"/>
        </w:rPr>
      </w:pPr>
    </w:p>
    <w:p w14:paraId="1A9F03A1" w14:textId="77777777" w:rsidR="00B13DE2" w:rsidRPr="001C3B96" w:rsidRDefault="00B13DE2"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lastRenderedPageBreak/>
        <w:t>A family social worker is a professional who supports families to improve their emotional, social, and mental well-being while ensuring that children are safe. This role includes assessing family situations, identifying risks, and providing support plans to help families manage challenges.</w:t>
      </w:r>
    </w:p>
    <w:p w14:paraId="615AF6CD" w14:textId="77777777" w:rsidR="00B13DE2" w:rsidRPr="001C3B96" w:rsidRDefault="00B13DE2" w:rsidP="001C3B96">
      <w:pPr>
        <w:spacing w:after="0" w:line="360" w:lineRule="auto"/>
        <w:jc w:val="both"/>
        <w:rPr>
          <w:rFonts w:ascii="Arial" w:hAnsi="Arial" w:cs="Arial"/>
          <w:color w:val="000000" w:themeColor="text1"/>
          <w:sz w:val="24"/>
          <w:szCs w:val="24"/>
        </w:rPr>
      </w:pPr>
    </w:p>
    <w:p w14:paraId="79BB02F7" w14:textId="77777777" w:rsidR="00B13DE2" w:rsidRPr="001C3B96" w:rsidRDefault="00B13DE2"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Family social workers often work in local authorities, schools, or community organisations. Their work may involve supporting parents, working with children, and cooperating with other professionals such as teachers and healthcare workers. According to Department for Education (2025), professionals working with families must ensure that children are protected and that services work together effectively.</w:t>
      </w:r>
    </w:p>
    <w:p w14:paraId="166DBE89" w14:textId="77777777" w:rsidR="00B13DE2" w:rsidRPr="001C3B96" w:rsidRDefault="00B13DE2" w:rsidP="001C3B96">
      <w:pPr>
        <w:spacing w:after="0" w:line="360" w:lineRule="auto"/>
        <w:jc w:val="both"/>
        <w:rPr>
          <w:rFonts w:ascii="Arial" w:hAnsi="Arial" w:cs="Arial"/>
          <w:color w:val="000000" w:themeColor="text1"/>
          <w:sz w:val="24"/>
          <w:szCs w:val="24"/>
        </w:rPr>
      </w:pPr>
    </w:p>
    <w:p w14:paraId="3B9CE59A" w14:textId="0B334A8A" w:rsidR="00CE351A" w:rsidRPr="001C3B96" w:rsidRDefault="00B13DE2"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Family social work is sometimes misunderstood, as it is often associated only with child protection. However, this role also focuses on supporting families, improving communication, and helping individuals overcome difficulties. This shows that the role is important in promoting positive outcomes for families and communities.</w:t>
      </w:r>
    </w:p>
    <w:p w14:paraId="425D6155" w14:textId="77777777" w:rsidR="00676FEB" w:rsidRPr="001C3B96" w:rsidRDefault="00676FEB" w:rsidP="001C3B96">
      <w:pPr>
        <w:spacing w:after="0" w:line="360" w:lineRule="auto"/>
        <w:jc w:val="both"/>
        <w:rPr>
          <w:rFonts w:ascii="Arial" w:hAnsi="Arial" w:cs="Arial"/>
          <w:color w:val="000000" w:themeColor="text1"/>
          <w:sz w:val="24"/>
          <w:szCs w:val="24"/>
        </w:rPr>
      </w:pPr>
    </w:p>
    <w:p w14:paraId="4010C35E" w14:textId="2DBE285B" w:rsidR="00EC7EBE" w:rsidRPr="001C3B96" w:rsidRDefault="00805726" w:rsidP="001C3B96">
      <w:pPr>
        <w:spacing w:after="0" w:line="360" w:lineRule="auto"/>
        <w:jc w:val="both"/>
        <w:rPr>
          <w:rFonts w:ascii="Arial" w:hAnsi="Arial" w:cs="Arial"/>
          <w:b/>
          <w:bCs/>
          <w:color w:val="000000" w:themeColor="text1"/>
          <w:sz w:val="24"/>
          <w:szCs w:val="24"/>
        </w:rPr>
      </w:pPr>
      <w:r w:rsidRPr="001C3B96">
        <w:rPr>
          <w:rFonts w:ascii="Arial" w:hAnsi="Arial" w:cs="Arial"/>
          <w:b/>
          <w:bCs/>
          <w:color w:val="000000" w:themeColor="text1"/>
          <w:sz w:val="24"/>
          <w:szCs w:val="24"/>
        </w:rPr>
        <w:t xml:space="preserve">Evaluation of the </w:t>
      </w:r>
      <w:r w:rsidR="00D4006B" w:rsidRPr="001C3B96">
        <w:rPr>
          <w:rFonts w:ascii="Arial" w:hAnsi="Arial" w:cs="Arial"/>
          <w:b/>
          <w:bCs/>
          <w:color w:val="000000" w:themeColor="text1"/>
          <w:sz w:val="24"/>
          <w:szCs w:val="24"/>
        </w:rPr>
        <w:t xml:space="preserve">skills needed for </w:t>
      </w:r>
      <w:r w:rsidR="00B13DE2" w:rsidRPr="001C3B96">
        <w:rPr>
          <w:rFonts w:ascii="Arial" w:hAnsi="Arial" w:cs="Arial"/>
          <w:b/>
          <w:bCs/>
          <w:color w:val="000000" w:themeColor="text1"/>
          <w:sz w:val="24"/>
          <w:szCs w:val="24"/>
        </w:rPr>
        <w:t>Family Social Work</w:t>
      </w:r>
    </w:p>
    <w:p w14:paraId="11ECA1A5" w14:textId="77777777" w:rsidR="00A8473A" w:rsidRPr="001C3B96" w:rsidRDefault="00A8473A" w:rsidP="001C3B96">
      <w:pPr>
        <w:pStyle w:val="ListParagraph"/>
        <w:spacing w:after="0" w:line="360" w:lineRule="auto"/>
        <w:jc w:val="both"/>
        <w:rPr>
          <w:rFonts w:ascii="Arial" w:hAnsi="Arial" w:cs="Arial"/>
          <w:color w:val="000000" w:themeColor="text1"/>
          <w:sz w:val="24"/>
          <w:szCs w:val="24"/>
        </w:rPr>
      </w:pPr>
    </w:p>
    <w:p w14:paraId="7E757478" w14:textId="40EAC6A5"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7B021AEC"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Three important skills in family social work are communication and active listening, empathy, and problem-solving. These skills are essential because they help social workers understand families, build trust, and make appropriate decisions.</w:t>
      </w:r>
    </w:p>
    <w:p w14:paraId="1ACFCF57"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3151FCF8"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Firstly, communication and active listening are essential skills. Social workers must listen carefully to what families say and how they express themselves. This includes paying attention to tone of voice, body language, and emotions. Effective communication helps build trust and allows families to feel safe when sharing personal information. For example, when a parent is experiencing stress, a social worker must listen without interrupting and respond clearly and respectfully. According to NHS (2023), effective communication improves understanding and leads to better care outcomes.</w:t>
      </w:r>
    </w:p>
    <w:p w14:paraId="3162910F"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2D63B38F"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If communication skills are not strong, misunderstandings may occur, and families may not trust the social worker or accept support.</w:t>
      </w:r>
    </w:p>
    <w:p w14:paraId="64EC36E2"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5502764F"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Secondly, empathy is an important skill in family social work. Empathy involves understanding the feelings and experiences of others. This helps social workers build positive relationships and avoid judgement. For example, when a family is experiencing financial difficulties, showing empathy allows the social worker to understand their situation and provide appropriate support. Research by BASW (2021) highlights that empathy is essential for building trust with vulnerable individuals.</w:t>
      </w:r>
    </w:p>
    <w:p w14:paraId="5A81985A"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38BEA4DD"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Without empathy, families may feel judged or misunderstood, which can reduce their willingness to engage with support services.</w:t>
      </w:r>
    </w:p>
    <w:p w14:paraId="04C788E8"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75DBDEDB"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Thirdly, problem-solving is necessary to deal with complex situations. Social workers must assess problems, consider different options, and choose the most appropriate actions. For example, if a child is at risk, the social worker must respond quickly and work with schools and healthcare services to ensure the child’s safety.</w:t>
      </w:r>
    </w:p>
    <w:p w14:paraId="0F0168B4"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441A7FA8" w14:textId="77777777" w:rsidR="002E4785"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If problem-solving skills are weak, poor decisions may be made, which can negatively affect families and may put individuals at risk.</w:t>
      </w:r>
    </w:p>
    <w:p w14:paraId="47A027B2" w14:textId="77777777" w:rsidR="002E4785" w:rsidRPr="001C3B96" w:rsidRDefault="002E4785" w:rsidP="001C3B96">
      <w:pPr>
        <w:pStyle w:val="ListParagraph"/>
        <w:spacing w:after="0" w:line="360" w:lineRule="auto"/>
        <w:ind w:left="1080"/>
        <w:jc w:val="both"/>
        <w:rPr>
          <w:rFonts w:ascii="Arial" w:hAnsi="Arial" w:cs="Arial"/>
          <w:color w:val="000000" w:themeColor="text1"/>
          <w:sz w:val="24"/>
          <w:szCs w:val="24"/>
        </w:rPr>
      </w:pPr>
    </w:p>
    <w:p w14:paraId="78E99DE2" w14:textId="661FC56F" w:rsidR="009E7B6F" w:rsidRPr="001C3B96" w:rsidRDefault="002E4785"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Overall, these skills are essential for effective practice in family social work.</w:t>
      </w:r>
    </w:p>
    <w:p w14:paraId="2F70DE8A" w14:textId="4A70A92F" w:rsidR="00623C86" w:rsidRPr="001C3B96" w:rsidRDefault="00623C86" w:rsidP="001C3B96">
      <w:pPr>
        <w:spacing w:after="0" w:line="360" w:lineRule="auto"/>
        <w:jc w:val="both"/>
        <w:rPr>
          <w:rFonts w:ascii="Arial" w:hAnsi="Arial" w:cs="Arial"/>
          <w:color w:val="000000" w:themeColor="text1"/>
          <w:sz w:val="24"/>
          <w:szCs w:val="24"/>
        </w:rPr>
      </w:pPr>
    </w:p>
    <w:p w14:paraId="24B0C3DB" w14:textId="77777777" w:rsidR="00922191" w:rsidRPr="001C3B96" w:rsidRDefault="00922191" w:rsidP="001C3B96">
      <w:pPr>
        <w:spacing w:after="0" w:line="360" w:lineRule="auto"/>
        <w:jc w:val="both"/>
        <w:rPr>
          <w:rFonts w:ascii="Arial" w:hAnsi="Arial" w:cs="Arial"/>
          <w:color w:val="000000" w:themeColor="text1"/>
          <w:sz w:val="24"/>
          <w:szCs w:val="24"/>
        </w:rPr>
      </w:pPr>
    </w:p>
    <w:p w14:paraId="56E32158" w14:textId="77777777" w:rsidR="001C3B96" w:rsidRDefault="001C3B96" w:rsidP="001C3B96">
      <w:pPr>
        <w:spacing w:after="0" w:line="360" w:lineRule="auto"/>
        <w:jc w:val="both"/>
        <w:rPr>
          <w:rFonts w:ascii="Arial" w:hAnsi="Arial" w:cs="Arial"/>
          <w:b/>
          <w:bCs/>
          <w:color w:val="000000" w:themeColor="text1"/>
          <w:sz w:val="24"/>
          <w:szCs w:val="24"/>
        </w:rPr>
      </w:pPr>
    </w:p>
    <w:p w14:paraId="448AB32D" w14:textId="14F00456" w:rsidR="00541686" w:rsidRPr="001C3B96" w:rsidRDefault="00541686" w:rsidP="001C3B96">
      <w:pPr>
        <w:spacing w:after="0" w:line="360" w:lineRule="auto"/>
        <w:jc w:val="both"/>
        <w:rPr>
          <w:rFonts w:ascii="Arial" w:hAnsi="Arial" w:cs="Arial"/>
          <w:b/>
          <w:bCs/>
          <w:color w:val="000000" w:themeColor="text1"/>
          <w:sz w:val="24"/>
          <w:szCs w:val="24"/>
        </w:rPr>
      </w:pPr>
      <w:r w:rsidRPr="001C3B96">
        <w:rPr>
          <w:rFonts w:ascii="Arial" w:hAnsi="Arial" w:cs="Arial"/>
          <w:b/>
          <w:bCs/>
          <w:color w:val="000000" w:themeColor="text1"/>
          <w:sz w:val="24"/>
          <w:szCs w:val="24"/>
        </w:rPr>
        <w:t>Strategies to Improve Skills</w:t>
      </w:r>
    </w:p>
    <w:p w14:paraId="1808917A" w14:textId="77777777" w:rsidR="00541686" w:rsidRPr="001C3B96" w:rsidRDefault="00541686" w:rsidP="001C3B96">
      <w:pPr>
        <w:spacing w:after="0" w:line="360" w:lineRule="auto"/>
        <w:jc w:val="both"/>
        <w:rPr>
          <w:rFonts w:ascii="Arial" w:hAnsi="Arial" w:cs="Arial"/>
          <w:color w:val="000000" w:themeColor="text1"/>
          <w:sz w:val="24"/>
          <w:szCs w:val="24"/>
        </w:rPr>
      </w:pPr>
    </w:p>
    <w:p w14:paraId="1BC1BDC7" w14:textId="77777777" w:rsidR="00541686" w:rsidRPr="001C3B96" w:rsidRDefault="00541686"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There are several strategies that can help improve skills in family social work. Three important strategies are training and education, reflective practice, and supervision.</w:t>
      </w:r>
    </w:p>
    <w:p w14:paraId="729A4791" w14:textId="77777777" w:rsidR="00541686" w:rsidRPr="001C3B96" w:rsidRDefault="00541686" w:rsidP="001C3B96">
      <w:pPr>
        <w:spacing w:after="0" w:line="360" w:lineRule="auto"/>
        <w:jc w:val="both"/>
        <w:rPr>
          <w:rFonts w:ascii="Arial" w:hAnsi="Arial" w:cs="Arial"/>
          <w:color w:val="000000" w:themeColor="text1"/>
          <w:sz w:val="24"/>
          <w:szCs w:val="24"/>
        </w:rPr>
      </w:pPr>
    </w:p>
    <w:p w14:paraId="5C46878A" w14:textId="5F23F2D9" w:rsidR="001D3D13" w:rsidRPr="001D3D13" w:rsidRDefault="00541686" w:rsidP="001D3D13">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 xml:space="preserve">Firstly, </w:t>
      </w:r>
      <w:r w:rsidR="001D3D13" w:rsidRPr="001D3D13">
        <w:rPr>
          <w:rFonts w:ascii="Arial" w:hAnsi="Arial" w:cs="Arial"/>
          <w:color w:val="000000" w:themeColor="text1"/>
          <w:sz w:val="24"/>
          <w:szCs w:val="24"/>
        </w:rPr>
        <w:t>Training and Continuous Professional Development</w:t>
      </w:r>
      <w:r w:rsidR="001C3781">
        <w:rPr>
          <w:rFonts w:ascii="Arial" w:hAnsi="Arial" w:cs="Arial"/>
          <w:color w:val="000000" w:themeColor="text1"/>
          <w:sz w:val="24"/>
          <w:szCs w:val="24"/>
        </w:rPr>
        <w:t>.</w:t>
      </w:r>
    </w:p>
    <w:p w14:paraId="0D0891D9" w14:textId="2BA11144" w:rsidR="000376E4" w:rsidRPr="000376E4" w:rsidRDefault="001D3D13" w:rsidP="000376E4">
      <w:pPr>
        <w:spacing w:after="0" w:line="360" w:lineRule="auto"/>
        <w:jc w:val="both"/>
        <w:rPr>
          <w:rFonts w:ascii="Arial" w:hAnsi="Arial" w:cs="Arial"/>
          <w:color w:val="000000" w:themeColor="text1"/>
          <w:sz w:val="24"/>
          <w:szCs w:val="24"/>
        </w:rPr>
      </w:pPr>
      <w:r w:rsidRPr="001D3D13">
        <w:rPr>
          <w:rFonts w:ascii="Arial" w:hAnsi="Arial" w:cs="Arial"/>
          <w:color w:val="000000" w:themeColor="text1"/>
          <w:sz w:val="24"/>
          <w:szCs w:val="24"/>
        </w:rPr>
        <w:t xml:space="preserve">Training and continuous professional development (CPD) are essential strategies for improving key skills in family social work, particularly communication, empathy, and problem-solving. Social workers operate in complex environments where family situations may involve safeguarding concerns, trauma, poverty, or conflict. Because of this, ongoing learning is necessary to ensure that practice remains effective and up to </w:t>
      </w:r>
      <w:r w:rsidRPr="001D3D13">
        <w:rPr>
          <w:rFonts w:ascii="Arial" w:hAnsi="Arial" w:cs="Arial"/>
          <w:color w:val="000000" w:themeColor="text1"/>
          <w:sz w:val="24"/>
          <w:szCs w:val="24"/>
        </w:rPr>
        <w:lastRenderedPageBreak/>
        <w:t>date (Department for Education, 2018).</w:t>
      </w:r>
      <w:r w:rsidR="009C2662" w:rsidRPr="009C2662">
        <w:t xml:space="preserve"> </w:t>
      </w:r>
      <w:r w:rsidR="009C2662" w:rsidRPr="009C2662">
        <w:rPr>
          <w:rFonts w:ascii="Arial" w:hAnsi="Arial" w:cs="Arial"/>
          <w:color w:val="000000" w:themeColor="text1"/>
          <w:sz w:val="24"/>
          <w:szCs w:val="24"/>
        </w:rPr>
        <w:t>Through formal training, social workers can develop advanced communication techniques such as active listening, open questioning, and non-verbal communication awareness. These skills are especially important when working with families who may feel judged, defensive, or distressed. For example, training in trauma-informed practice helps social workers communicate in a way that avoids re-traumatisation and builds trust (Skills for Care, 2020).</w:t>
      </w:r>
      <w:r w:rsidR="000376E4" w:rsidRPr="000376E4">
        <w:t xml:space="preserve"> </w:t>
      </w:r>
      <w:r w:rsidR="000376E4" w:rsidRPr="000376E4">
        <w:rPr>
          <w:rFonts w:ascii="Arial" w:hAnsi="Arial" w:cs="Arial"/>
          <w:color w:val="000000" w:themeColor="text1"/>
          <w:sz w:val="24"/>
          <w:szCs w:val="24"/>
        </w:rPr>
        <w:t>In addition, CPD allows social workers to strengthen their understanding of empathy by learning how to balance emotional awareness with professional boundaries. While empathy is important for building relationships, excessive emotional involvement can lead to burnout. Training helps practitioners recognise this balance and maintain professional resilience (British Association of Social Workers, 2021).</w:t>
      </w:r>
    </w:p>
    <w:p w14:paraId="1CCFF006" w14:textId="77777777" w:rsidR="000376E4" w:rsidRPr="000376E4" w:rsidRDefault="000376E4" w:rsidP="000376E4">
      <w:pPr>
        <w:spacing w:after="0" w:line="360" w:lineRule="auto"/>
        <w:jc w:val="both"/>
        <w:rPr>
          <w:rFonts w:ascii="Arial" w:hAnsi="Arial" w:cs="Arial"/>
          <w:color w:val="000000" w:themeColor="text1"/>
          <w:sz w:val="24"/>
          <w:szCs w:val="24"/>
        </w:rPr>
      </w:pPr>
    </w:p>
    <w:p w14:paraId="08CE847B" w14:textId="1067B35C" w:rsidR="008139D5" w:rsidRPr="008139D5" w:rsidRDefault="000376E4" w:rsidP="008139D5">
      <w:pPr>
        <w:spacing w:after="0" w:line="360" w:lineRule="auto"/>
        <w:jc w:val="both"/>
        <w:rPr>
          <w:rFonts w:ascii="Arial" w:hAnsi="Arial" w:cs="Arial"/>
          <w:color w:val="000000" w:themeColor="text1"/>
          <w:sz w:val="24"/>
          <w:szCs w:val="24"/>
        </w:rPr>
      </w:pPr>
      <w:r w:rsidRPr="000376E4">
        <w:rPr>
          <w:rFonts w:ascii="Arial" w:hAnsi="Arial" w:cs="Arial"/>
          <w:color w:val="000000" w:themeColor="text1"/>
          <w:sz w:val="24"/>
          <w:szCs w:val="24"/>
        </w:rPr>
        <w:t>Problem-solving skills can also be enhanced through structured learning approaches such as case study analysis and scenario-based training. These methods allow social workers to practise decision-making in realistic situations, such as responding to safeguarding concerns or managing family conflict (Social Work England, 2023).</w:t>
      </w:r>
      <w:r w:rsidR="008139D5" w:rsidRPr="008139D5">
        <w:t xml:space="preserve"> </w:t>
      </w:r>
      <w:r w:rsidR="008139D5" w:rsidRPr="008139D5">
        <w:rPr>
          <w:rFonts w:ascii="Arial" w:hAnsi="Arial" w:cs="Arial"/>
          <w:color w:val="000000" w:themeColor="text1"/>
          <w:sz w:val="24"/>
          <w:szCs w:val="24"/>
        </w:rPr>
        <w:t>Furthermore, continuous professional development ensures that social workers remain informed about current legislation, policies, and best practices, such as safeguarding frameworks and multi-agency working. This is particularly important in family social work, where legal and ethical responsibilities are central to practice (Department for Education, 2018).</w:t>
      </w:r>
    </w:p>
    <w:p w14:paraId="75BD2717" w14:textId="77777777" w:rsidR="008139D5" w:rsidRPr="008139D5" w:rsidRDefault="008139D5" w:rsidP="008139D5">
      <w:pPr>
        <w:spacing w:after="0" w:line="360" w:lineRule="auto"/>
        <w:jc w:val="both"/>
        <w:rPr>
          <w:rFonts w:ascii="Arial" w:hAnsi="Arial" w:cs="Arial"/>
          <w:color w:val="000000" w:themeColor="text1"/>
          <w:sz w:val="24"/>
          <w:szCs w:val="24"/>
        </w:rPr>
      </w:pPr>
    </w:p>
    <w:p w14:paraId="36A3CA58" w14:textId="74919756" w:rsidR="00C0794A" w:rsidRPr="00C0794A" w:rsidRDefault="008139D5" w:rsidP="008139D5">
      <w:pPr>
        <w:spacing w:after="0" w:line="360" w:lineRule="auto"/>
        <w:jc w:val="both"/>
        <w:rPr>
          <w:rFonts w:ascii="Arial" w:hAnsi="Arial" w:cs="Arial"/>
          <w:color w:val="000000" w:themeColor="text1"/>
          <w:sz w:val="24"/>
          <w:szCs w:val="24"/>
        </w:rPr>
      </w:pPr>
      <w:r w:rsidRPr="008139D5">
        <w:rPr>
          <w:rFonts w:ascii="Arial" w:hAnsi="Arial" w:cs="Arial"/>
          <w:color w:val="000000" w:themeColor="text1"/>
          <w:sz w:val="24"/>
          <w:szCs w:val="24"/>
        </w:rPr>
        <w:t>Overall, training and CPD support the development of competent, confident, and reflective practitioners who are better equipped to meet the diverse needs of families.</w:t>
      </w:r>
    </w:p>
    <w:p w14:paraId="2F69F968" w14:textId="65AF08A9" w:rsidR="001C01A7" w:rsidRPr="001C01A7" w:rsidRDefault="001C01A7" w:rsidP="004F6BB1">
      <w:pPr>
        <w:spacing w:after="0" w:line="360" w:lineRule="auto"/>
        <w:jc w:val="both"/>
        <w:rPr>
          <w:rFonts w:ascii="Arial" w:hAnsi="Arial" w:cs="Arial"/>
          <w:color w:val="000000" w:themeColor="text1"/>
          <w:sz w:val="24"/>
          <w:szCs w:val="24"/>
        </w:rPr>
      </w:pPr>
    </w:p>
    <w:p w14:paraId="0F91C860" w14:textId="77777777" w:rsidR="001C01A7" w:rsidRPr="001C01A7" w:rsidRDefault="001C01A7" w:rsidP="001C01A7">
      <w:pPr>
        <w:spacing w:after="0" w:line="360" w:lineRule="auto"/>
        <w:jc w:val="both"/>
        <w:rPr>
          <w:rFonts w:ascii="Arial" w:hAnsi="Arial" w:cs="Arial"/>
          <w:color w:val="000000" w:themeColor="text1"/>
          <w:sz w:val="24"/>
          <w:szCs w:val="24"/>
        </w:rPr>
      </w:pPr>
    </w:p>
    <w:p w14:paraId="6C62A18E" w14:textId="77777777" w:rsidR="00541686" w:rsidRPr="001C3B96" w:rsidRDefault="00541686" w:rsidP="001C3B96">
      <w:pPr>
        <w:spacing w:after="0" w:line="360" w:lineRule="auto"/>
        <w:jc w:val="both"/>
        <w:rPr>
          <w:rFonts w:ascii="Arial" w:hAnsi="Arial" w:cs="Arial"/>
          <w:color w:val="000000" w:themeColor="text1"/>
          <w:sz w:val="24"/>
          <w:szCs w:val="24"/>
        </w:rPr>
      </w:pPr>
    </w:p>
    <w:p w14:paraId="564FAA8B" w14:textId="529B1A39" w:rsidR="003A02DD" w:rsidRPr="003A02DD" w:rsidRDefault="00541686" w:rsidP="003A02DD">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 xml:space="preserve">Secondly, </w:t>
      </w:r>
      <w:r w:rsidR="003A02DD" w:rsidRPr="003A02DD">
        <w:rPr>
          <w:rFonts w:ascii="Arial" w:hAnsi="Arial" w:cs="Arial"/>
          <w:color w:val="000000" w:themeColor="text1"/>
          <w:sz w:val="24"/>
          <w:szCs w:val="24"/>
        </w:rPr>
        <w:t xml:space="preserve">Reflective Practice </w:t>
      </w:r>
    </w:p>
    <w:p w14:paraId="494E7295" w14:textId="77777777" w:rsidR="003A02DD" w:rsidRPr="003A02DD" w:rsidRDefault="003A02DD" w:rsidP="003A02DD">
      <w:pPr>
        <w:spacing w:after="0" w:line="360" w:lineRule="auto"/>
        <w:jc w:val="both"/>
        <w:rPr>
          <w:rFonts w:ascii="Arial" w:hAnsi="Arial" w:cs="Arial"/>
          <w:color w:val="000000" w:themeColor="text1"/>
          <w:sz w:val="24"/>
          <w:szCs w:val="24"/>
        </w:rPr>
      </w:pPr>
    </w:p>
    <w:p w14:paraId="37C4A71E" w14:textId="5926C2CE" w:rsidR="003A02DD" w:rsidRPr="003A02DD" w:rsidRDefault="003A02DD" w:rsidP="003A02DD">
      <w:pPr>
        <w:spacing w:after="0" w:line="360" w:lineRule="auto"/>
        <w:jc w:val="both"/>
        <w:rPr>
          <w:rFonts w:ascii="Arial" w:hAnsi="Arial" w:cs="Arial"/>
          <w:color w:val="000000" w:themeColor="text1"/>
          <w:sz w:val="24"/>
          <w:szCs w:val="24"/>
        </w:rPr>
      </w:pPr>
      <w:r w:rsidRPr="003A02DD">
        <w:rPr>
          <w:rFonts w:ascii="Arial" w:hAnsi="Arial" w:cs="Arial"/>
          <w:color w:val="000000" w:themeColor="text1"/>
          <w:sz w:val="24"/>
          <w:szCs w:val="24"/>
        </w:rPr>
        <w:t>Reflective practice is a key strategy in family social work that supports the continuous improvement of professional skills. It involves critically thinking about one’s own actions, decisions, and interactions with families in order to learn and improve future practice (Graham Gibbs, 1988).</w:t>
      </w:r>
    </w:p>
    <w:p w14:paraId="675604BE" w14:textId="6A73FE96" w:rsidR="00AA60D1" w:rsidRPr="00AA60D1" w:rsidRDefault="003A02DD" w:rsidP="00AA60D1">
      <w:pPr>
        <w:spacing w:after="0" w:line="360" w:lineRule="auto"/>
        <w:jc w:val="both"/>
        <w:rPr>
          <w:rFonts w:ascii="Arial" w:hAnsi="Arial" w:cs="Arial"/>
          <w:color w:val="000000" w:themeColor="text1"/>
          <w:sz w:val="24"/>
          <w:szCs w:val="24"/>
        </w:rPr>
      </w:pPr>
      <w:r w:rsidRPr="003A02DD">
        <w:rPr>
          <w:rFonts w:ascii="Arial" w:hAnsi="Arial" w:cs="Arial"/>
          <w:color w:val="000000" w:themeColor="text1"/>
          <w:sz w:val="24"/>
          <w:szCs w:val="24"/>
        </w:rPr>
        <w:lastRenderedPageBreak/>
        <w:t>Through reflection, social workers can evaluate how effectively they communicated with a family, whether they demonstrated empathy, and how well they handled complex situations. For example, after a difficult interaction with a parent, a social worker might reflect on whether their communication style was clear and supportive or whether it may have unintentionally caused tension (Social Work England, 2023).</w:t>
      </w:r>
      <w:r w:rsidR="00AA60D1" w:rsidRPr="00AA60D1">
        <w:t xml:space="preserve"> </w:t>
      </w:r>
      <w:r w:rsidR="00AA60D1" w:rsidRPr="00AA60D1">
        <w:rPr>
          <w:rFonts w:ascii="Arial" w:hAnsi="Arial" w:cs="Arial"/>
          <w:color w:val="000000" w:themeColor="text1"/>
          <w:sz w:val="24"/>
          <w:szCs w:val="24"/>
        </w:rPr>
        <w:t>Reflective practice also helps practitioners identify personal biases, assumptions, or emotional responses that may affect their work. In family social work, professionals often work with people from diverse cultural and social backgrounds. Reflection allows social workers to consider whether their own beliefs may influence their judgement and to adjust their approach accordingly (British Association of Social Workers, 2021).</w:t>
      </w:r>
    </w:p>
    <w:p w14:paraId="6A00D3BF" w14:textId="77777777" w:rsidR="00AA60D1" w:rsidRPr="00AA60D1" w:rsidRDefault="00AA60D1" w:rsidP="00AA60D1">
      <w:pPr>
        <w:spacing w:after="0" w:line="360" w:lineRule="auto"/>
        <w:jc w:val="both"/>
        <w:rPr>
          <w:rFonts w:ascii="Arial" w:hAnsi="Arial" w:cs="Arial"/>
          <w:color w:val="000000" w:themeColor="text1"/>
          <w:sz w:val="24"/>
          <w:szCs w:val="24"/>
        </w:rPr>
      </w:pPr>
    </w:p>
    <w:p w14:paraId="50779227" w14:textId="2C8A234D" w:rsidR="00E70725" w:rsidRPr="00E70725" w:rsidRDefault="00AA60D1" w:rsidP="00E70725">
      <w:pPr>
        <w:spacing w:after="0" w:line="360" w:lineRule="auto"/>
        <w:jc w:val="both"/>
        <w:rPr>
          <w:rFonts w:ascii="Arial" w:hAnsi="Arial" w:cs="Arial"/>
          <w:color w:val="000000" w:themeColor="text1"/>
          <w:sz w:val="24"/>
          <w:szCs w:val="24"/>
        </w:rPr>
      </w:pPr>
      <w:r w:rsidRPr="00AA60D1">
        <w:rPr>
          <w:rFonts w:ascii="Arial" w:hAnsi="Arial" w:cs="Arial"/>
          <w:color w:val="000000" w:themeColor="text1"/>
          <w:sz w:val="24"/>
          <w:szCs w:val="24"/>
        </w:rPr>
        <w:t>In addition, reflective practice strengthens problem-solving skills by encouraging critical analysis of decisions. Social workers can review what worked well, what could have been done differently, and what alternative approaches might lead to better outcomes (Skills for Care, 2020).</w:t>
      </w:r>
      <w:r w:rsidR="00E70725" w:rsidRPr="00E70725">
        <w:t xml:space="preserve"> </w:t>
      </w:r>
      <w:r w:rsidR="00E70725" w:rsidRPr="00E70725">
        <w:rPr>
          <w:rFonts w:ascii="Arial" w:hAnsi="Arial" w:cs="Arial"/>
          <w:color w:val="000000" w:themeColor="text1"/>
          <w:sz w:val="24"/>
          <w:szCs w:val="24"/>
        </w:rPr>
        <w:t>Models of reflection, such as Gibbs’ Reflective Cycle, provide a structured framework for this process. These models guide practitioners through stages including description, feelings, evaluation, analysis, conclusion, and action planning (Graham Gibbs, 1988).</w:t>
      </w:r>
    </w:p>
    <w:p w14:paraId="162EB5F1" w14:textId="77777777" w:rsidR="00E70725" w:rsidRPr="00E70725" w:rsidRDefault="00E70725" w:rsidP="00E70725">
      <w:pPr>
        <w:spacing w:after="0" w:line="360" w:lineRule="auto"/>
        <w:jc w:val="both"/>
        <w:rPr>
          <w:rFonts w:ascii="Arial" w:hAnsi="Arial" w:cs="Arial"/>
          <w:color w:val="000000" w:themeColor="text1"/>
          <w:sz w:val="24"/>
          <w:szCs w:val="24"/>
        </w:rPr>
      </w:pPr>
    </w:p>
    <w:p w14:paraId="4790C9C9" w14:textId="190694E0" w:rsidR="00C81ECD" w:rsidRPr="00C81ECD" w:rsidRDefault="00E70725" w:rsidP="00E70725">
      <w:pPr>
        <w:spacing w:after="0" w:line="360" w:lineRule="auto"/>
        <w:jc w:val="both"/>
        <w:rPr>
          <w:rFonts w:ascii="Arial" w:hAnsi="Arial" w:cs="Arial"/>
          <w:color w:val="000000" w:themeColor="text1"/>
          <w:sz w:val="24"/>
          <w:szCs w:val="24"/>
        </w:rPr>
      </w:pPr>
      <w:r w:rsidRPr="00E70725">
        <w:rPr>
          <w:rFonts w:ascii="Arial" w:hAnsi="Arial" w:cs="Arial"/>
          <w:color w:val="000000" w:themeColor="text1"/>
          <w:sz w:val="24"/>
          <w:szCs w:val="24"/>
        </w:rPr>
        <w:t>Overall, reflective practice promotes self-awareness, professional growth, and improved service delivery. It enables social workers to learn from experience and continuously develop their skills in communication, empathy, and problem-solving.</w:t>
      </w:r>
    </w:p>
    <w:p w14:paraId="189A067A" w14:textId="77777777" w:rsidR="00C81ECD" w:rsidRPr="00C81ECD" w:rsidRDefault="00C81ECD" w:rsidP="00C81ECD">
      <w:pPr>
        <w:spacing w:after="0" w:line="360" w:lineRule="auto"/>
        <w:jc w:val="both"/>
        <w:rPr>
          <w:rFonts w:ascii="Arial" w:hAnsi="Arial" w:cs="Arial"/>
          <w:color w:val="000000" w:themeColor="text1"/>
          <w:sz w:val="24"/>
          <w:szCs w:val="24"/>
        </w:rPr>
      </w:pPr>
    </w:p>
    <w:p w14:paraId="67F743B8" w14:textId="1774775F" w:rsidR="00C81ECD" w:rsidRPr="00C81ECD" w:rsidRDefault="00C81ECD" w:rsidP="00C81ECD">
      <w:pPr>
        <w:spacing w:after="0" w:line="360" w:lineRule="auto"/>
        <w:jc w:val="both"/>
        <w:rPr>
          <w:rFonts w:ascii="Arial" w:hAnsi="Arial" w:cs="Arial"/>
          <w:color w:val="000000" w:themeColor="text1"/>
          <w:sz w:val="24"/>
          <w:szCs w:val="24"/>
        </w:rPr>
      </w:pPr>
    </w:p>
    <w:p w14:paraId="1A3566C3" w14:textId="369C672A" w:rsidR="00541686" w:rsidRPr="001C3B96" w:rsidRDefault="00541686" w:rsidP="00A37A03">
      <w:pPr>
        <w:spacing w:after="0" w:line="360" w:lineRule="auto"/>
        <w:jc w:val="both"/>
        <w:rPr>
          <w:rFonts w:ascii="Arial" w:hAnsi="Arial" w:cs="Arial"/>
          <w:color w:val="000000" w:themeColor="text1"/>
          <w:sz w:val="24"/>
          <w:szCs w:val="24"/>
        </w:rPr>
      </w:pPr>
    </w:p>
    <w:p w14:paraId="0DB41957" w14:textId="77777777" w:rsidR="00541686" w:rsidRPr="001C3B96" w:rsidRDefault="00541686" w:rsidP="001C3B96">
      <w:pPr>
        <w:spacing w:after="0" w:line="360" w:lineRule="auto"/>
        <w:jc w:val="both"/>
        <w:rPr>
          <w:rFonts w:ascii="Arial" w:hAnsi="Arial" w:cs="Arial"/>
          <w:color w:val="000000" w:themeColor="text1"/>
          <w:sz w:val="24"/>
          <w:szCs w:val="24"/>
        </w:rPr>
      </w:pPr>
    </w:p>
    <w:p w14:paraId="44153982" w14:textId="2BBFA7ED" w:rsidR="00453998" w:rsidRPr="00453998" w:rsidRDefault="00541686" w:rsidP="00453998">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 xml:space="preserve">Thirdly, </w:t>
      </w:r>
      <w:r w:rsidR="00453998" w:rsidRPr="00453998">
        <w:rPr>
          <w:rFonts w:ascii="Arial" w:hAnsi="Arial" w:cs="Arial"/>
          <w:color w:val="000000" w:themeColor="text1"/>
          <w:sz w:val="24"/>
          <w:szCs w:val="24"/>
        </w:rPr>
        <w:t xml:space="preserve">Supervision and Support </w:t>
      </w:r>
    </w:p>
    <w:p w14:paraId="7D4C1B5F" w14:textId="77777777" w:rsidR="00453998" w:rsidRPr="00453998" w:rsidRDefault="00453998" w:rsidP="00453998">
      <w:pPr>
        <w:spacing w:after="0" w:line="360" w:lineRule="auto"/>
        <w:jc w:val="both"/>
        <w:rPr>
          <w:rFonts w:ascii="Arial" w:hAnsi="Arial" w:cs="Arial"/>
          <w:color w:val="000000" w:themeColor="text1"/>
          <w:sz w:val="24"/>
          <w:szCs w:val="24"/>
        </w:rPr>
      </w:pPr>
    </w:p>
    <w:p w14:paraId="1D03A4EB" w14:textId="1C7EE82B" w:rsidR="00434B25" w:rsidRPr="00434B25" w:rsidRDefault="00453998" w:rsidP="00434B25">
      <w:pPr>
        <w:spacing w:after="0" w:line="360" w:lineRule="auto"/>
        <w:jc w:val="both"/>
        <w:rPr>
          <w:rFonts w:ascii="Arial" w:hAnsi="Arial" w:cs="Arial"/>
          <w:color w:val="000000" w:themeColor="text1"/>
          <w:sz w:val="24"/>
          <w:szCs w:val="24"/>
        </w:rPr>
      </w:pPr>
      <w:r w:rsidRPr="00453998">
        <w:rPr>
          <w:rFonts w:ascii="Arial" w:hAnsi="Arial" w:cs="Arial"/>
          <w:color w:val="000000" w:themeColor="text1"/>
          <w:sz w:val="24"/>
          <w:szCs w:val="24"/>
        </w:rPr>
        <w:t>Supervision is a fundamental strategy in family social work that supports the development of professional skills and ensures safe and effective practice. It provides social workers with regular opportunities to discuss their work, reflect on challenges, and receive guidance from more experienced professionals (British Association of Social Workers, 2021).</w:t>
      </w:r>
      <w:r w:rsidR="009E34C4" w:rsidRPr="009E34C4">
        <w:t xml:space="preserve"> </w:t>
      </w:r>
      <w:r w:rsidR="009E34C4" w:rsidRPr="009E34C4">
        <w:rPr>
          <w:rFonts w:ascii="Arial" w:hAnsi="Arial" w:cs="Arial"/>
          <w:color w:val="000000" w:themeColor="text1"/>
          <w:sz w:val="24"/>
          <w:szCs w:val="24"/>
        </w:rPr>
        <w:t xml:space="preserve">Through supervision, social workers can improve their communication skills by discussing how they interact with families and receiving </w:t>
      </w:r>
      <w:r w:rsidR="009E34C4" w:rsidRPr="009E34C4">
        <w:rPr>
          <w:rFonts w:ascii="Arial" w:hAnsi="Arial" w:cs="Arial"/>
          <w:color w:val="000000" w:themeColor="text1"/>
          <w:sz w:val="24"/>
          <w:szCs w:val="24"/>
        </w:rPr>
        <w:lastRenderedPageBreak/>
        <w:t>constructive feedback. For example, a supervisor may suggest alternative ways of explaining information to families or strategies for managing difficult conversations (Social Work England, 2023).</w:t>
      </w:r>
      <w:r w:rsidR="0094217C" w:rsidRPr="0094217C">
        <w:t xml:space="preserve"> </w:t>
      </w:r>
      <w:r w:rsidR="0094217C" w:rsidRPr="0094217C">
        <w:rPr>
          <w:rFonts w:ascii="Arial" w:hAnsi="Arial" w:cs="Arial"/>
          <w:color w:val="000000" w:themeColor="text1"/>
          <w:sz w:val="24"/>
          <w:szCs w:val="24"/>
        </w:rPr>
        <w:t>Supervision also plays a vital role in developing empathy. Working with families experiencing complex issues such as neglect, abuse, or financial hardship can be emotionally demanding. Supervision provides a safe space for social workers to process their emotional responses and maintain a balanced, professional approach. This helps prevent emotional exhaustion and promotes resilience (Skills for Care, 2020).</w:t>
      </w:r>
      <w:r w:rsidR="00434B25" w:rsidRPr="00434B25">
        <w:t xml:space="preserve"> </w:t>
      </w:r>
      <w:r w:rsidR="00434B25" w:rsidRPr="00434B25">
        <w:rPr>
          <w:rFonts w:ascii="Arial" w:hAnsi="Arial" w:cs="Arial"/>
          <w:color w:val="000000" w:themeColor="text1"/>
          <w:sz w:val="24"/>
          <w:szCs w:val="24"/>
        </w:rPr>
        <w:t>In terms of problem-solving, supervision allows social workers to explore different approaches to complex cases. By discussing situations with a supervisor, they can consider multiple perspectives, evaluate risks, and make more informed decisions. This is particularly important in safeguarding situations, where decisions can have serious consequences (Department for Education, 2018).</w:t>
      </w:r>
    </w:p>
    <w:p w14:paraId="2FDA8DFC" w14:textId="77777777" w:rsidR="00434B25" w:rsidRPr="00434B25" w:rsidRDefault="00434B25" w:rsidP="00434B25">
      <w:pPr>
        <w:spacing w:after="0" w:line="360" w:lineRule="auto"/>
        <w:jc w:val="both"/>
        <w:rPr>
          <w:rFonts w:ascii="Arial" w:hAnsi="Arial" w:cs="Arial"/>
          <w:color w:val="000000" w:themeColor="text1"/>
          <w:sz w:val="24"/>
          <w:szCs w:val="24"/>
        </w:rPr>
      </w:pPr>
    </w:p>
    <w:p w14:paraId="0401E44F" w14:textId="2CC097A9" w:rsidR="000078DD" w:rsidRPr="000078DD" w:rsidRDefault="00434B25" w:rsidP="00434B25">
      <w:pPr>
        <w:spacing w:after="0" w:line="360" w:lineRule="auto"/>
        <w:jc w:val="both"/>
        <w:rPr>
          <w:rFonts w:ascii="Arial" w:hAnsi="Arial" w:cs="Arial"/>
          <w:color w:val="000000" w:themeColor="text1"/>
          <w:sz w:val="24"/>
          <w:szCs w:val="24"/>
        </w:rPr>
      </w:pPr>
      <w:r w:rsidRPr="00434B25">
        <w:rPr>
          <w:rFonts w:ascii="Arial" w:hAnsi="Arial" w:cs="Arial"/>
          <w:color w:val="000000" w:themeColor="text1"/>
          <w:sz w:val="24"/>
          <w:szCs w:val="24"/>
        </w:rPr>
        <w:t>Additionally, supervision supports accountability and ensures that practice aligns with professional standards and organisational policies. It also encourages reflective practice by prompting social workers to think critically about their actions and decisions (Social Work England, 2023).</w:t>
      </w:r>
      <w:r w:rsidR="00290ED6" w:rsidRPr="00290ED6">
        <w:t xml:space="preserve"> </w:t>
      </w:r>
      <w:r w:rsidR="00290ED6" w:rsidRPr="00290ED6">
        <w:rPr>
          <w:rFonts w:ascii="Arial" w:hAnsi="Arial" w:cs="Arial"/>
          <w:color w:val="000000" w:themeColor="text1"/>
          <w:sz w:val="24"/>
          <w:szCs w:val="24"/>
        </w:rPr>
        <w:t>Overall, supervision is essential for maintaining high-quality practice in family social work. It supports skill development, emotional well-being, and effective decision-making, all of which are crucial for working with families.</w:t>
      </w:r>
    </w:p>
    <w:p w14:paraId="57A05302" w14:textId="77777777" w:rsidR="000078DD" w:rsidRPr="000078DD" w:rsidRDefault="000078DD" w:rsidP="000078DD">
      <w:pPr>
        <w:spacing w:after="0" w:line="360" w:lineRule="auto"/>
        <w:jc w:val="both"/>
        <w:rPr>
          <w:rFonts w:ascii="Arial" w:hAnsi="Arial" w:cs="Arial"/>
          <w:color w:val="000000" w:themeColor="text1"/>
          <w:sz w:val="24"/>
          <w:szCs w:val="24"/>
        </w:rPr>
      </w:pPr>
    </w:p>
    <w:p w14:paraId="7B034897" w14:textId="76F50D41" w:rsidR="00542070" w:rsidRPr="001C3B96" w:rsidRDefault="00542070" w:rsidP="00EB099B">
      <w:pPr>
        <w:spacing w:after="0" w:line="360" w:lineRule="auto"/>
        <w:jc w:val="both"/>
        <w:rPr>
          <w:rFonts w:ascii="Arial" w:hAnsi="Arial" w:cs="Arial"/>
          <w:color w:val="000000" w:themeColor="text1"/>
          <w:sz w:val="24"/>
          <w:szCs w:val="24"/>
        </w:rPr>
      </w:pPr>
    </w:p>
    <w:p w14:paraId="6DFD9903" w14:textId="77777777" w:rsidR="0000539F" w:rsidRPr="001C3B96" w:rsidRDefault="0000539F" w:rsidP="001C3B96">
      <w:pPr>
        <w:spacing w:after="0" w:line="360" w:lineRule="auto"/>
        <w:jc w:val="both"/>
        <w:rPr>
          <w:rFonts w:ascii="Arial" w:hAnsi="Arial" w:cs="Arial"/>
          <w:color w:val="000000" w:themeColor="text1"/>
          <w:sz w:val="24"/>
          <w:szCs w:val="24"/>
        </w:rPr>
      </w:pPr>
    </w:p>
    <w:p w14:paraId="7338813D" w14:textId="77777777" w:rsidR="00C85A7C" w:rsidRPr="001C3B96" w:rsidRDefault="00C85A7C" w:rsidP="001C3B96">
      <w:pPr>
        <w:spacing w:after="0" w:line="360" w:lineRule="auto"/>
        <w:jc w:val="both"/>
        <w:rPr>
          <w:rFonts w:ascii="Arial" w:hAnsi="Arial" w:cs="Arial"/>
          <w:color w:val="000000" w:themeColor="text1"/>
          <w:sz w:val="24"/>
          <w:szCs w:val="24"/>
        </w:rPr>
      </w:pPr>
    </w:p>
    <w:p w14:paraId="2703A512" w14:textId="77777777" w:rsidR="00500295" w:rsidRPr="001C3B96" w:rsidRDefault="00500295" w:rsidP="001C3B96">
      <w:pPr>
        <w:spacing w:after="0" w:line="360" w:lineRule="auto"/>
        <w:jc w:val="both"/>
        <w:rPr>
          <w:rFonts w:ascii="Arial" w:hAnsi="Arial" w:cs="Arial"/>
          <w:color w:val="000000" w:themeColor="text1"/>
          <w:sz w:val="24"/>
          <w:szCs w:val="24"/>
        </w:rPr>
      </w:pPr>
    </w:p>
    <w:p w14:paraId="1497148C" w14:textId="27041355" w:rsidR="00A946CB" w:rsidRDefault="00A946CB" w:rsidP="001C3B96">
      <w:pPr>
        <w:pStyle w:val="Heading2"/>
        <w:spacing w:line="360" w:lineRule="auto"/>
        <w:jc w:val="both"/>
        <w:rPr>
          <w:rFonts w:ascii="Arial" w:hAnsi="Arial" w:cs="Arial"/>
          <w:b/>
          <w:bCs/>
          <w:color w:val="000000" w:themeColor="text1"/>
          <w:sz w:val="24"/>
          <w:szCs w:val="24"/>
        </w:rPr>
      </w:pPr>
      <w:bookmarkStart w:id="2" w:name="_Toc212100521"/>
      <w:r w:rsidRPr="001C3B96">
        <w:rPr>
          <w:rFonts w:ascii="Arial" w:hAnsi="Arial" w:cs="Arial"/>
          <w:b/>
          <w:bCs/>
          <w:color w:val="000000" w:themeColor="text1"/>
          <w:sz w:val="24"/>
          <w:szCs w:val="24"/>
        </w:rPr>
        <w:t>Conclusion</w:t>
      </w:r>
      <w:bookmarkEnd w:id="2"/>
    </w:p>
    <w:p w14:paraId="5B5ABA52" w14:textId="77777777" w:rsidR="001C3B96" w:rsidRPr="001C3B96" w:rsidRDefault="001C3B96" w:rsidP="001C3B96">
      <w:pPr>
        <w:spacing w:line="360" w:lineRule="auto"/>
        <w:jc w:val="both"/>
      </w:pPr>
    </w:p>
    <w:p w14:paraId="1A005167" w14:textId="77777777" w:rsidR="001759E1" w:rsidRPr="001C3B96" w:rsidRDefault="001759E1" w:rsidP="001C3B96">
      <w:pPr>
        <w:spacing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Family social work plays a key role in supporting families and improving their well-being. It focuses on building relationships, understanding different needs, and promoting positive outcomes for children and families.</w:t>
      </w:r>
    </w:p>
    <w:p w14:paraId="2C02BD28" w14:textId="77777777" w:rsidR="001759E1" w:rsidRPr="001C3B96" w:rsidRDefault="001759E1" w:rsidP="001C3B96">
      <w:pPr>
        <w:spacing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This report has discussed three important skills: communication, empathy, and problem-solving, and explained their importance in professional practice. It has also explored three strategies for improving these skills, including training, reflective practice, and supervision.</w:t>
      </w:r>
    </w:p>
    <w:p w14:paraId="5690C648" w14:textId="1D4CF293" w:rsidR="00B54272" w:rsidRPr="001C3B96" w:rsidRDefault="001759E1" w:rsidP="001C3B96">
      <w:pPr>
        <w:spacing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lastRenderedPageBreak/>
        <w:t>Developing these skills and using these strategies allows social workers to provide better support, build trust with families, and contribute to safer and stronger communities.</w:t>
      </w:r>
    </w:p>
    <w:p w14:paraId="76565AE3" w14:textId="4122C5CE" w:rsidR="003458DB" w:rsidRPr="001C3B96" w:rsidRDefault="003458DB" w:rsidP="001C3B96">
      <w:pPr>
        <w:spacing w:after="0" w:line="360" w:lineRule="auto"/>
        <w:jc w:val="both"/>
        <w:rPr>
          <w:rFonts w:ascii="Arial" w:hAnsi="Arial" w:cs="Arial"/>
          <w:color w:val="000000" w:themeColor="text1"/>
          <w:sz w:val="24"/>
          <w:szCs w:val="24"/>
        </w:rPr>
      </w:pPr>
    </w:p>
    <w:p w14:paraId="6C4B494D" w14:textId="731EEF17" w:rsidR="00226D31" w:rsidRPr="001C3B96" w:rsidRDefault="00226D31" w:rsidP="001C3B96">
      <w:pPr>
        <w:pStyle w:val="Heading2"/>
        <w:spacing w:line="360" w:lineRule="auto"/>
        <w:jc w:val="both"/>
        <w:rPr>
          <w:rFonts w:ascii="Arial" w:hAnsi="Arial" w:cs="Arial"/>
          <w:b/>
          <w:bCs/>
          <w:color w:val="000000" w:themeColor="text1"/>
          <w:sz w:val="24"/>
          <w:szCs w:val="24"/>
        </w:rPr>
      </w:pPr>
      <w:bookmarkStart w:id="3" w:name="_Toc212100522"/>
      <w:r w:rsidRPr="001C3B96">
        <w:rPr>
          <w:rFonts w:ascii="Arial" w:hAnsi="Arial" w:cs="Arial"/>
          <w:b/>
          <w:bCs/>
          <w:color w:val="000000" w:themeColor="text1"/>
          <w:sz w:val="24"/>
          <w:szCs w:val="24"/>
        </w:rPr>
        <w:t>Reference</w:t>
      </w:r>
      <w:bookmarkEnd w:id="3"/>
    </w:p>
    <w:p w14:paraId="400C8926" w14:textId="77777777" w:rsidR="00AB7430" w:rsidRPr="001C3B96" w:rsidRDefault="00AB7430" w:rsidP="001C3B96">
      <w:pPr>
        <w:spacing w:line="360" w:lineRule="auto"/>
        <w:jc w:val="both"/>
        <w:rPr>
          <w:rFonts w:ascii="Arial" w:hAnsi="Arial" w:cs="Arial"/>
          <w:color w:val="000000" w:themeColor="text1"/>
          <w:sz w:val="24"/>
          <w:szCs w:val="24"/>
        </w:rPr>
      </w:pPr>
    </w:p>
    <w:p w14:paraId="5A4DBA7D"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Department for Education (2023) Working together to safeguard children. Available at:</w:t>
      </w:r>
    </w:p>
    <w:p w14:paraId="72F830B0"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https://www.gov.uk/government/publications/working-together-to-safeguard-children–2</w:t>
      </w:r>
    </w:p>
    <w:p w14:paraId="3670C3A1" w14:textId="4C9ABD44"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(Accessed: 2</w:t>
      </w:r>
      <w:r w:rsidR="00AC669C">
        <w:rPr>
          <w:rFonts w:ascii="Arial" w:hAnsi="Arial" w:cs="Arial"/>
          <w:color w:val="000000" w:themeColor="text1"/>
          <w:sz w:val="24"/>
          <w:szCs w:val="24"/>
        </w:rPr>
        <w:t>0</w:t>
      </w:r>
      <w:r w:rsidRPr="001C3B96">
        <w:rPr>
          <w:rFonts w:ascii="Arial" w:hAnsi="Arial" w:cs="Arial"/>
          <w:color w:val="000000" w:themeColor="text1"/>
          <w:sz w:val="24"/>
          <w:szCs w:val="24"/>
        </w:rPr>
        <w:t xml:space="preserve"> March 2026).</w:t>
      </w:r>
    </w:p>
    <w:p w14:paraId="1F0DBC5A" w14:textId="77777777" w:rsidR="001F166C" w:rsidRPr="001C3B96" w:rsidRDefault="001F166C" w:rsidP="001C3B96">
      <w:pPr>
        <w:spacing w:after="0" w:line="360" w:lineRule="auto"/>
        <w:jc w:val="both"/>
        <w:rPr>
          <w:rFonts w:ascii="Arial" w:hAnsi="Arial" w:cs="Arial"/>
          <w:color w:val="000000" w:themeColor="text1"/>
          <w:sz w:val="24"/>
          <w:szCs w:val="24"/>
        </w:rPr>
      </w:pPr>
    </w:p>
    <w:p w14:paraId="6CFF7965" w14:textId="775BEC4C" w:rsidR="001F166C" w:rsidRPr="001C3B96" w:rsidRDefault="001F166C" w:rsidP="001C3B96">
      <w:pPr>
        <w:spacing w:after="0" w:line="360" w:lineRule="auto"/>
        <w:jc w:val="both"/>
        <w:rPr>
          <w:rFonts w:ascii="Arial" w:hAnsi="Arial" w:cs="Arial"/>
          <w:color w:val="000000" w:themeColor="text1"/>
          <w:sz w:val="24"/>
          <w:szCs w:val="24"/>
        </w:rPr>
      </w:pPr>
    </w:p>
    <w:p w14:paraId="1FE11A72" w14:textId="77777777" w:rsidR="001F166C" w:rsidRPr="001C3B96" w:rsidRDefault="001F166C" w:rsidP="001C3B96">
      <w:pPr>
        <w:spacing w:after="0" w:line="360" w:lineRule="auto"/>
        <w:jc w:val="both"/>
        <w:rPr>
          <w:rFonts w:ascii="Arial" w:hAnsi="Arial" w:cs="Arial"/>
          <w:color w:val="000000" w:themeColor="text1"/>
          <w:sz w:val="24"/>
          <w:szCs w:val="24"/>
        </w:rPr>
      </w:pPr>
    </w:p>
    <w:p w14:paraId="19C0398B"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NHS (2023) Explore roles in health and social care. Available at:</w:t>
      </w:r>
    </w:p>
    <w:p w14:paraId="7E6C50D3"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https://www.healthcareers.nhs.uk/explore-roles</w:t>
      </w:r>
    </w:p>
    <w:p w14:paraId="1C65ABDC" w14:textId="5A0ECA13"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(Accessed: 2</w:t>
      </w:r>
      <w:r w:rsidR="00AC669C">
        <w:rPr>
          <w:rFonts w:ascii="Arial" w:hAnsi="Arial" w:cs="Arial"/>
          <w:color w:val="000000" w:themeColor="text1"/>
          <w:sz w:val="24"/>
          <w:szCs w:val="24"/>
        </w:rPr>
        <w:t>1</w:t>
      </w:r>
      <w:r w:rsidR="00771959">
        <w:rPr>
          <w:rFonts w:ascii="Arial" w:hAnsi="Arial" w:cs="Arial"/>
          <w:color w:val="000000" w:themeColor="text1"/>
          <w:sz w:val="24"/>
          <w:szCs w:val="24"/>
        </w:rPr>
        <w:t xml:space="preserve"> </w:t>
      </w:r>
      <w:r w:rsidRPr="001C3B96">
        <w:rPr>
          <w:rFonts w:ascii="Arial" w:hAnsi="Arial" w:cs="Arial"/>
          <w:color w:val="000000" w:themeColor="text1"/>
          <w:sz w:val="24"/>
          <w:szCs w:val="24"/>
        </w:rPr>
        <w:t>March 2026).</w:t>
      </w:r>
    </w:p>
    <w:p w14:paraId="037EDE7B" w14:textId="77777777" w:rsidR="001F166C" w:rsidRPr="001C3B96" w:rsidRDefault="001F166C" w:rsidP="001C3B96">
      <w:pPr>
        <w:spacing w:after="0" w:line="360" w:lineRule="auto"/>
        <w:jc w:val="both"/>
        <w:rPr>
          <w:rFonts w:ascii="Arial" w:hAnsi="Arial" w:cs="Arial"/>
          <w:color w:val="000000" w:themeColor="text1"/>
          <w:sz w:val="24"/>
          <w:szCs w:val="24"/>
        </w:rPr>
      </w:pPr>
    </w:p>
    <w:p w14:paraId="3529DA11" w14:textId="33CA6A47" w:rsidR="001F166C" w:rsidRPr="001C3B96" w:rsidRDefault="001F166C" w:rsidP="001C3B96">
      <w:pPr>
        <w:spacing w:after="0" w:line="360" w:lineRule="auto"/>
        <w:jc w:val="both"/>
        <w:rPr>
          <w:rFonts w:ascii="Arial" w:hAnsi="Arial" w:cs="Arial"/>
          <w:color w:val="000000" w:themeColor="text1"/>
          <w:sz w:val="24"/>
          <w:szCs w:val="24"/>
        </w:rPr>
      </w:pPr>
    </w:p>
    <w:p w14:paraId="219F9FA9" w14:textId="77777777" w:rsidR="001F166C" w:rsidRPr="001C3B96" w:rsidRDefault="001F166C" w:rsidP="001C3B96">
      <w:pPr>
        <w:spacing w:after="0" w:line="360" w:lineRule="auto"/>
        <w:jc w:val="both"/>
        <w:rPr>
          <w:rFonts w:ascii="Arial" w:hAnsi="Arial" w:cs="Arial"/>
          <w:color w:val="000000" w:themeColor="text1"/>
          <w:sz w:val="24"/>
          <w:szCs w:val="24"/>
        </w:rPr>
      </w:pPr>
    </w:p>
    <w:p w14:paraId="03BCD5F0"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Skills for Care (2022) Working in social care. Available at:</w:t>
      </w:r>
    </w:p>
    <w:p w14:paraId="7E680CDC"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https://www.skillsforcare.org.uk</w:t>
      </w:r>
    </w:p>
    <w:p w14:paraId="78C2485B" w14:textId="295DEC98"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(Accessed: 2</w:t>
      </w:r>
      <w:r w:rsidR="00771959">
        <w:rPr>
          <w:rFonts w:ascii="Arial" w:hAnsi="Arial" w:cs="Arial"/>
          <w:color w:val="000000" w:themeColor="text1"/>
          <w:sz w:val="24"/>
          <w:szCs w:val="24"/>
        </w:rPr>
        <w:t>2</w:t>
      </w:r>
      <w:r w:rsidRPr="001C3B96">
        <w:rPr>
          <w:rFonts w:ascii="Arial" w:hAnsi="Arial" w:cs="Arial"/>
          <w:color w:val="000000" w:themeColor="text1"/>
          <w:sz w:val="24"/>
          <w:szCs w:val="24"/>
        </w:rPr>
        <w:t xml:space="preserve"> March 2026).</w:t>
      </w:r>
    </w:p>
    <w:p w14:paraId="505ED5C0" w14:textId="77777777" w:rsidR="001F166C" w:rsidRPr="001C3B96" w:rsidRDefault="001F166C" w:rsidP="001C3B96">
      <w:pPr>
        <w:spacing w:after="0" w:line="360" w:lineRule="auto"/>
        <w:jc w:val="both"/>
        <w:rPr>
          <w:rFonts w:ascii="Arial" w:hAnsi="Arial" w:cs="Arial"/>
          <w:color w:val="000000" w:themeColor="text1"/>
          <w:sz w:val="24"/>
          <w:szCs w:val="24"/>
        </w:rPr>
      </w:pPr>
    </w:p>
    <w:p w14:paraId="613B08FB" w14:textId="7AF8BF28" w:rsidR="001F166C" w:rsidRPr="001C3B96" w:rsidRDefault="001F166C" w:rsidP="001C3B96">
      <w:pPr>
        <w:spacing w:after="0" w:line="360" w:lineRule="auto"/>
        <w:jc w:val="both"/>
        <w:rPr>
          <w:rFonts w:ascii="Arial" w:hAnsi="Arial" w:cs="Arial"/>
          <w:color w:val="000000" w:themeColor="text1"/>
          <w:sz w:val="24"/>
          <w:szCs w:val="24"/>
        </w:rPr>
      </w:pPr>
    </w:p>
    <w:p w14:paraId="30D4640B" w14:textId="77777777" w:rsidR="001F166C" w:rsidRPr="001C3B96" w:rsidRDefault="001F166C" w:rsidP="001C3B96">
      <w:pPr>
        <w:spacing w:after="0" w:line="360" w:lineRule="auto"/>
        <w:jc w:val="both"/>
        <w:rPr>
          <w:rFonts w:ascii="Arial" w:hAnsi="Arial" w:cs="Arial"/>
          <w:color w:val="000000" w:themeColor="text1"/>
          <w:sz w:val="24"/>
          <w:szCs w:val="24"/>
        </w:rPr>
      </w:pPr>
    </w:p>
    <w:p w14:paraId="5F0ED22F"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Social Work England (2019) Professional standards. Available at:</w:t>
      </w:r>
    </w:p>
    <w:p w14:paraId="56A24D42"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https://www.socialworkengland.org.uk/standards/professional-standards/</w:t>
      </w:r>
    </w:p>
    <w:p w14:paraId="2B7AC44E" w14:textId="68C148B2"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(Accessed: 2</w:t>
      </w:r>
      <w:r w:rsidR="00771959">
        <w:rPr>
          <w:rFonts w:ascii="Arial" w:hAnsi="Arial" w:cs="Arial"/>
          <w:color w:val="000000" w:themeColor="text1"/>
          <w:sz w:val="24"/>
          <w:szCs w:val="24"/>
        </w:rPr>
        <w:t xml:space="preserve">2 </w:t>
      </w:r>
      <w:r w:rsidRPr="001C3B96">
        <w:rPr>
          <w:rFonts w:ascii="Arial" w:hAnsi="Arial" w:cs="Arial"/>
          <w:color w:val="000000" w:themeColor="text1"/>
          <w:sz w:val="24"/>
          <w:szCs w:val="24"/>
        </w:rPr>
        <w:t>March 2026).</w:t>
      </w:r>
    </w:p>
    <w:p w14:paraId="1FC9AA52" w14:textId="77777777" w:rsidR="001F166C" w:rsidRPr="001C3B96" w:rsidRDefault="001F166C" w:rsidP="001C3B96">
      <w:pPr>
        <w:spacing w:after="0" w:line="360" w:lineRule="auto"/>
        <w:jc w:val="both"/>
        <w:rPr>
          <w:rFonts w:ascii="Arial" w:hAnsi="Arial" w:cs="Arial"/>
          <w:color w:val="000000" w:themeColor="text1"/>
          <w:sz w:val="24"/>
          <w:szCs w:val="24"/>
        </w:rPr>
      </w:pPr>
    </w:p>
    <w:p w14:paraId="1697D84B" w14:textId="365521A6" w:rsidR="001F166C" w:rsidRPr="001C3B96" w:rsidRDefault="001F166C" w:rsidP="001C3B96">
      <w:pPr>
        <w:spacing w:after="0" w:line="360" w:lineRule="auto"/>
        <w:jc w:val="both"/>
        <w:rPr>
          <w:rFonts w:ascii="Arial" w:hAnsi="Arial" w:cs="Arial"/>
          <w:color w:val="000000" w:themeColor="text1"/>
          <w:sz w:val="24"/>
          <w:szCs w:val="24"/>
        </w:rPr>
      </w:pPr>
    </w:p>
    <w:p w14:paraId="5A517A2E" w14:textId="77777777" w:rsidR="001F166C" w:rsidRPr="001C3B96" w:rsidRDefault="001F166C" w:rsidP="001C3B96">
      <w:pPr>
        <w:spacing w:after="0" w:line="360" w:lineRule="auto"/>
        <w:jc w:val="both"/>
        <w:rPr>
          <w:rFonts w:ascii="Arial" w:hAnsi="Arial" w:cs="Arial"/>
          <w:color w:val="000000" w:themeColor="text1"/>
          <w:sz w:val="24"/>
          <w:szCs w:val="24"/>
        </w:rPr>
      </w:pPr>
    </w:p>
    <w:p w14:paraId="772DBBA6" w14:textId="087643D4"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National Institute for Health and Care Excellence (NICE) (2022) Reflective practice and supervision in social care. Available at:</w:t>
      </w:r>
      <w:r w:rsidR="002011D6" w:rsidRPr="001C3B96">
        <w:rPr>
          <w:rFonts w:ascii="Arial" w:hAnsi="Arial" w:cs="Arial"/>
          <w:color w:val="000000" w:themeColor="text1"/>
          <w:sz w:val="24"/>
          <w:szCs w:val="24"/>
        </w:rPr>
        <w:t xml:space="preserve"> </w:t>
      </w:r>
      <w:r w:rsidRPr="001C3B96">
        <w:rPr>
          <w:rFonts w:ascii="Arial" w:hAnsi="Arial" w:cs="Arial"/>
          <w:color w:val="000000" w:themeColor="text1"/>
          <w:sz w:val="24"/>
          <w:szCs w:val="24"/>
        </w:rPr>
        <w:t>https://www.nice.org.uk</w:t>
      </w:r>
    </w:p>
    <w:p w14:paraId="3084CE76" w14:textId="232BE0F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lastRenderedPageBreak/>
        <w:t>(Accessed: 24 March 2026).</w:t>
      </w:r>
    </w:p>
    <w:p w14:paraId="71F158B6" w14:textId="77777777" w:rsidR="001F166C" w:rsidRPr="001C3B96" w:rsidRDefault="001F166C" w:rsidP="001C3B96">
      <w:pPr>
        <w:spacing w:after="0" w:line="360" w:lineRule="auto"/>
        <w:jc w:val="both"/>
        <w:rPr>
          <w:rFonts w:ascii="Arial" w:hAnsi="Arial" w:cs="Arial"/>
          <w:color w:val="000000" w:themeColor="text1"/>
          <w:sz w:val="24"/>
          <w:szCs w:val="24"/>
        </w:rPr>
      </w:pPr>
    </w:p>
    <w:p w14:paraId="3B4D72E2" w14:textId="77777777" w:rsidR="001F166C" w:rsidRPr="001C3B96" w:rsidRDefault="001F166C" w:rsidP="001C3B96">
      <w:pPr>
        <w:spacing w:after="0" w:line="360" w:lineRule="auto"/>
        <w:jc w:val="both"/>
        <w:rPr>
          <w:rFonts w:ascii="Arial" w:hAnsi="Arial" w:cs="Arial"/>
          <w:color w:val="000000" w:themeColor="text1"/>
          <w:sz w:val="24"/>
          <w:szCs w:val="24"/>
        </w:rPr>
      </w:pPr>
    </w:p>
    <w:p w14:paraId="253D2CA8" w14:textId="77777777" w:rsidR="001F166C" w:rsidRPr="001C3B96" w:rsidRDefault="001F166C" w:rsidP="001C3B96">
      <w:pPr>
        <w:spacing w:after="0" w:line="360" w:lineRule="auto"/>
        <w:jc w:val="both"/>
        <w:rPr>
          <w:rFonts w:ascii="Arial" w:hAnsi="Arial" w:cs="Arial"/>
          <w:color w:val="000000" w:themeColor="text1"/>
          <w:sz w:val="24"/>
          <w:szCs w:val="24"/>
        </w:rPr>
      </w:pPr>
      <w:r w:rsidRPr="001C3B96">
        <w:rPr>
          <w:rFonts w:ascii="Arial" w:hAnsi="Arial" w:cs="Arial"/>
          <w:color w:val="000000" w:themeColor="text1"/>
          <w:sz w:val="24"/>
          <w:szCs w:val="24"/>
        </w:rPr>
        <w:t>British Association of Social Workers (BASW) (2021) Code of ethics for social work. Available at:</w:t>
      </w:r>
    </w:p>
    <w:p w14:paraId="7B12CEED" w14:textId="694832B9" w:rsidR="006232DF" w:rsidRPr="001C3B96" w:rsidRDefault="001F166C" w:rsidP="001C3B96">
      <w:pPr>
        <w:spacing w:after="0" w:line="360" w:lineRule="auto"/>
        <w:jc w:val="both"/>
        <w:rPr>
          <w:rFonts w:ascii="Arial" w:hAnsi="Arial" w:cs="Arial"/>
          <w:color w:val="000000" w:themeColor="text1"/>
          <w:sz w:val="24"/>
          <w:szCs w:val="24"/>
        </w:rPr>
      </w:pPr>
      <w:hyperlink r:id="rId12" w:history="1">
        <w:r w:rsidRPr="001C3B96">
          <w:rPr>
            <w:rStyle w:val="Hyperlink"/>
            <w:rFonts w:ascii="Arial" w:hAnsi="Arial" w:cs="Arial"/>
            <w:color w:val="000000" w:themeColor="text1"/>
            <w:sz w:val="24"/>
            <w:szCs w:val="24"/>
          </w:rPr>
          <w:t>https://www.basw.co.uk/resources/basw-code-ethics-social-work</w:t>
        </w:r>
      </w:hyperlink>
      <w:r w:rsidRPr="001C3B96">
        <w:rPr>
          <w:rFonts w:ascii="Arial" w:hAnsi="Arial" w:cs="Arial"/>
          <w:color w:val="000000" w:themeColor="text1"/>
          <w:sz w:val="24"/>
          <w:szCs w:val="24"/>
        </w:rPr>
        <w:t xml:space="preserve"> (Accessed: 24 March 2026).</w:t>
      </w:r>
    </w:p>
    <w:p w14:paraId="1D0F2D59" w14:textId="04FD5966" w:rsidR="004552CE" w:rsidRPr="005E44B5" w:rsidRDefault="004552CE" w:rsidP="001C3B96">
      <w:pPr>
        <w:spacing w:line="360" w:lineRule="auto"/>
        <w:rPr>
          <w:color w:val="FF0000"/>
        </w:rPr>
      </w:pPr>
    </w:p>
    <w:sectPr w:rsidR="004552CE" w:rsidRPr="005E44B5" w:rsidSect="001339DC">
      <w:footerReference w:type="default" r:id="rId13"/>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9E64AC" w14:textId="77777777" w:rsidR="00D307F5" w:rsidRDefault="00D307F5" w:rsidP="003C7C97">
      <w:pPr>
        <w:spacing w:after="0" w:line="240" w:lineRule="auto"/>
      </w:pPr>
      <w:r>
        <w:separator/>
      </w:r>
    </w:p>
  </w:endnote>
  <w:endnote w:type="continuationSeparator" w:id="0">
    <w:p w14:paraId="7C063AD4" w14:textId="77777777" w:rsidR="00D307F5" w:rsidRDefault="00D307F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46923"/>
      <w:docPartObj>
        <w:docPartGallery w:val="Page Numbers (Bottom of Page)"/>
        <w:docPartUnique/>
      </w:docPartObj>
    </w:sdtPr>
    <w:sdtContent>
      <w:p w14:paraId="4E43FAC5" w14:textId="374FDDEC" w:rsidR="00A06F9A" w:rsidRDefault="00A06F9A">
        <w:pPr>
          <w:pStyle w:val="Footer"/>
          <w:jc w:val="center"/>
        </w:pPr>
        <w:r>
          <w:fldChar w:fldCharType="begin"/>
        </w:r>
        <w:r>
          <w:instrText>PAGE   \* MERGEFORMAT</w:instrText>
        </w:r>
        <w:r>
          <w:fldChar w:fldCharType="separate"/>
        </w:r>
        <w:r>
          <w:t>2</w:t>
        </w:r>
        <w:r>
          <w:fldChar w:fldCharType="end"/>
        </w:r>
      </w:p>
    </w:sdtContent>
  </w:sdt>
  <w:p w14:paraId="303A9417" w14:textId="77777777" w:rsidR="00A06F9A" w:rsidRDefault="00A06F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6BCC8A" w14:textId="77777777" w:rsidR="00D307F5" w:rsidRDefault="00D307F5" w:rsidP="003C7C97">
      <w:pPr>
        <w:spacing w:after="0" w:line="240" w:lineRule="auto"/>
      </w:pPr>
      <w:r>
        <w:separator/>
      </w:r>
    </w:p>
  </w:footnote>
  <w:footnote w:type="continuationSeparator" w:id="0">
    <w:p w14:paraId="3763AE45" w14:textId="77777777" w:rsidR="00D307F5" w:rsidRDefault="00D307F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multilevel"/>
    <w:tmpl w:val="722A543A"/>
    <w:lvl w:ilvl="0">
      <w:start w:val="1"/>
      <w:numFmt w:val="decimal"/>
      <w:lvlText w:val="%1."/>
      <w:lvlJc w:val="left"/>
      <w:pPr>
        <w:ind w:left="720" w:hanging="360"/>
      </w:pPr>
      <w:rPr>
        <w:rFonts w:ascii="Segoe UI" w:eastAsiaTheme="minorEastAsia" w:hAnsi="Segoe UI" w:cstheme="minorBidi"/>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C263D7"/>
    <w:multiLevelType w:val="hybridMultilevel"/>
    <w:tmpl w:val="07D6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607126"/>
    <w:multiLevelType w:val="multilevel"/>
    <w:tmpl w:val="15968D44"/>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277831688">
    <w:abstractNumId w:val="17"/>
  </w:num>
  <w:num w:numId="24" w16cid:durableId="198496393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39F"/>
    <w:rsid w:val="000078DD"/>
    <w:rsid w:val="000106B1"/>
    <w:rsid w:val="00013832"/>
    <w:rsid w:val="0001715D"/>
    <w:rsid w:val="00022C42"/>
    <w:rsid w:val="00026F37"/>
    <w:rsid w:val="00027B15"/>
    <w:rsid w:val="00030A05"/>
    <w:rsid w:val="00035D27"/>
    <w:rsid w:val="000376E4"/>
    <w:rsid w:val="00053139"/>
    <w:rsid w:val="00057560"/>
    <w:rsid w:val="00070818"/>
    <w:rsid w:val="000715A3"/>
    <w:rsid w:val="00072E28"/>
    <w:rsid w:val="0008238F"/>
    <w:rsid w:val="00082EC6"/>
    <w:rsid w:val="000831B9"/>
    <w:rsid w:val="00085388"/>
    <w:rsid w:val="000936E3"/>
    <w:rsid w:val="000A5891"/>
    <w:rsid w:val="000D17D5"/>
    <w:rsid w:val="000D41DC"/>
    <w:rsid w:val="000D4441"/>
    <w:rsid w:val="0010362D"/>
    <w:rsid w:val="00111036"/>
    <w:rsid w:val="00111DB2"/>
    <w:rsid w:val="0011777B"/>
    <w:rsid w:val="00125D37"/>
    <w:rsid w:val="00127C1A"/>
    <w:rsid w:val="001339DC"/>
    <w:rsid w:val="00133F76"/>
    <w:rsid w:val="001376C2"/>
    <w:rsid w:val="00150D81"/>
    <w:rsid w:val="00157A8F"/>
    <w:rsid w:val="00166CEB"/>
    <w:rsid w:val="001759E1"/>
    <w:rsid w:val="00183CB9"/>
    <w:rsid w:val="00184A9A"/>
    <w:rsid w:val="001947DF"/>
    <w:rsid w:val="001B22BB"/>
    <w:rsid w:val="001B619C"/>
    <w:rsid w:val="001C01A7"/>
    <w:rsid w:val="001C3781"/>
    <w:rsid w:val="001C3B96"/>
    <w:rsid w:val="001C7ABD"/>
    <w:rsid w:val="001D1D3C"/>
    <w:rsid w:val="001D3D13"/>
    <w:rsid w:val="001D6269"/>
    <w:rsid w:val="001D7908"/>
    <w:rsid w:val="001E3908"/>
    <w:rsid w:val="001F166C"/>
    <w:rsid w:val="002011D6"/>
    <w:rsid w:val="0020661D"/>
    <w:rsid w:val="0020695E"/>
    <w:rsid w:val="002205D4"/>
    <w:rsid w:val="00222C3A"/>
    <w:rsid w:val="00226D31"/>
    <w:rsid w:val="00236401"/>
    <w:rsid w:val="002370CE"/>
    <w:rsid w:val="00242974"/>
    <w:rsid w:val="0024362A"/>
    <w:rsid w:val="00243CAD"/>
    <w:rsid w:val="002440BE"/>
    <w:rsid w:val="00246DF5"/>
    <w:rsid w:val="00253281"/>
    <w:rsid w:val="002542FE"/>
    <w:rsid w:val="00272452"/>
    <w:rsid w:val="00273973"/>
    <w:rsid w:val="00281419"/>
    <w:rsid w:val="00290ED6"/>
    <w:rsid w:val="00295A42"/>
    <w:rsid w:val="002976D4"/>
    <w:rsid w:val="002A5577"/>
    <w:rsid w:val="002B2C08"/>
    <w:rsid w:val="002B4AA4"/>
    <w:rsid w:val="002C5185"/>
    <w:rsid w:val="002C7BE4"/>
    <w:rsid w:val="002E3B2D"/>
    <w:rsid w:val="002E4785"/>
    <w:rsid w:val="002E6F84"/>
    <w:rsid w:val="002E71BA"/>
    <w:rsid w:val="002F3C9F"/>
    <w:rsid w:val="002F5066"/>
    <w:rsid w:val="003003FD"/>
    <w:rsid w:val="00310245"/>
    <w:rsid w:val="00316C95"/>
    <w:rsid w:val="0032235C"/>
    <w:rsid w:val="00325179"/>
    <w:rsid w:val="003413A6"/>
    <w:rsid w:val="00341582"/>
    <w:rsid w:val="00345772"/>
    <w:rsid w:val="003458DB"/>
    <w:rsid w:val="00346844"/>
    <w:rsid w:val="003523D3"/>
    <w:rsid w:val="00364C35"/>
    <w:rsid w:val="003705AA"/>
    <w:rsid w:val="00384C1F"/>
    <w:rsid w:val="00396F60"/>
    <w:rsid w:val="003A02DD"/>
    <w:rsid w:val="003A51D6"/>
    <w:rsid w:val="003B125E"/>
    <w:rsid w:val="003B2A5E"/>
    <w:rsid w:val="003C7C97"/>
    <w:rsid w:val="003D2C64"/>
    <w:rsid w:val="003D649B"/>
    <w:rsid w:val="003E05B0"/>
    <w:rsid w:val="003E2EAF"/>
    <w:rsid w:val="003E3426"/>
    <w:rsid w:val="003E478C"/>
    <w:rsid w:val="003E5660"/>
    <w:rsid w:val="00406B8D"/>
    <w:rsid w:val="00410068"/>
    <w:rsid w:val="0041618E"/>
    <w:rsid w:val="004170D5"/>
    <w:rsid w:val="0042295C"/>
    <w:rsid w:val="00426EEC"/>
    <w:rsid w:val="00434B25"/>
    <w:rsid w:val="00442A84"/>
    <w:rsid w:val="004466C3"/>
    <w:rsid w:val="00450F8C"/>
    <w:rsid w:val="00453998"/>
    <w:rsid w:val="004552CE"/>
    <w:rsid w:val="0047504D"/>
    <w:rsid w:val="00481FF7"/>
    <w:rsid w:val="00483189"/>
    <w:rsid w:val="004B05FA"/>
    <w:rsid w:val="004B25C9"/>
    <w:rsid w:val="004C29A0"/>
    <w:rsid w:val="004D12EB"/>
    <w:rsid w:val="004D3BFD"/>
    <w:rsid w:val="004E7002"/>
    <w:rsid w:val="004F53B0"/>
    <w:rsid w:val="004F6BB1"/>
    <w:rsid w:val="00500295"/>
    <w:rsid w:val="00501AAF"/>
    <w:rsid w:val="00516CE9"/>
    <w:rsid w:val="00527AFA"/>
    <w:rsid w:val="00527E9C"/>
    <w:rsid w:val="00534FB4"/>
    <w:rsid w:val="00541686"/>
    <w:rsid w:val="005419DA"/>
    <w:rsid w:val="00542070"/>
    <w:rsid w:val="00544A86"/>
    <w:rsid w:val="005556B8"/>
    <w:rsid w:val="00567445"/>
    <w:rsid w:val="005678AC"/>
    <w:rsid w:val="005709B1"/>
    <w:rsid w:val="00572B3B"/>
    <w:rsid w:val="00574314"/>
    <w:rsid w:val="005836D2"/>
    <w:rsid w:val="00587C58"/>
    <w:rsid w:val="005A6963"/>
    <w:rsid w:val="005A7FD4"/>
    <w:rsid w:val="005B1A84"/>
    <w:rsid w:val="005D1AF9"/>
    <w:rsid w:val="005D5457"/>
    <w:rsid w:val="005E2699"/>
    <w:rsid w:val="005E44B5"/>
    <w:rsid w:val="005F0884"/>
    <w:rsid w:val="005F40DD"/>
    <w:rsid w:val="00610E49"/>
    <w:rsid w:val="00612DEA"/>
    <w:rsid w:val="00614572"/>
    <w:rsid w:val="0061774D"/>
    <w:rsid w:val="006232DF"/>
    <w:rsid w:val="00623C86"/>
    <w:rsid w:val="00626D5B"/>
    <w:rsid w:val="00631F2E"/>
    <w:rsid w:val="006327F8"/>
    <w:rsid w:val="006457C0"/>
    <w:rsid w:val="00652A8C"/>
    <w:rsid w:val="00652BB7"/>
    <w:rsid w:val="0065363B"/>
    <w:rsid w:val="00654D2B"/>
    <w:rsid w:val="00654F85"/>
    <w:rsid w:val="00661758"/>
    <w:rsid w:val="0067612C"/>
    <w:rsid w:val="00676FEB"/>
    <w:rsid w:val="006912C4"/>
    <w:rsid w:val="0069678E"/>
    <w:rsid w:val="006A5CFC"/>
    <w:rsid w:val="006C5138"/>
    <w:rsid w:val="006C689B"/>
    <w:rsid w:val="006E005C"/>
    <w:rsid w:val="006E12EF"/>
    <w:rsid w:val="006E6EE5"/>
    <w:rsid w:val="006F0029"/>
    <w:rsid w:val="007138EF"/>
    <w:rsid w:val="0073455E"/>
    <w:rsid w:val="00735B0B"/>
    <w:rsid w:val="007632A9"/>
    <w:rsid w:val="00771959"/>
    <w:rsid w:val="00774092"/>
    <w:rsid w:val="00782830"/>
    <w:rsid w:val="0078664A"/>
    <w:rsid w:val="007B089E"/>
    <w:rsid w:val="007B0F6D"/>
    <w:rsid w:val="007C5D09"/>
    <w:rsid w:val="007C62C3"/>
    <w:rsid w:val="007D25AA"/>
    <w:rsid w:val="007F0873"/>
    <w:rsid w:val="008009F2"/>
    <w:rsid w:val="00805726"/>
    <w:rsid w:val="008139D5"/>
    <w:rsid w:val="00815117"/>
    <w:rsid w:val="00815F26"/>
    <w:rsid w:val="00816B15"/>
    <w:rsid w:val="00845CAF"/>
    <w:rsid w:val="008520F8"/>
    <w:rsid w:val="00854CD2"/>
    <w:rsid w:val="00855F34"/>
    <w:rsid w:val="00863993"/>
    <w:rsid w:val="008826B6"/>
    <w:rsid w:val="00886D44"/>
    <w:rsid w:val="008B0B22"/>
    <w:rsid w:val="008C58B0"/>
    <w:rsid w:val="008C591B"/>
    <w:rsid w:val="008C6182"/>
    <w:rsid w:val="008D7DCA"/>
    <w:rsid w:val="0090498A"/>
    <w:rsid w:val="00920AD7"/>
    <w:rsid w:val="00921690"/>
    <w:rsid w:val="00922191"/>
    <w:rsid w:val="00926458"/>
    <w:rsid w:val="00933720"/>
    <w:rsid w:val="00937460"/>
    <w:rsid w:val="0094217C"/>
    <w:rsid w:val="009510B0"/>
    <w:rsid w:val="00956784"/>
    <w:rsid w:val="009B1F0D"/>
    <w:rsid w:val="009C1019"/>
    <w:rsid w:val="009C2662"/>
    <w:rsid w:val="009C7E52"/>
    <w:rsid w:val="009E34C4"/>
    <w:rsid w:val="009E4934"/>
    <w:rsid w:val="009E7B6F"/>
    <w:rsid w:val="009F40A7"/>
    <w:rsid w:val="009F5CE6"/>
    <w:rsid w:val="00A035CD"/>
    <w:rsid w:val="00A06F9A"/>
    <w:rsid w:val="00A21FB4"/>
    <w:rsid w:val="00A26A3B"/>
    <w:rsid w:val="00A37A03"/>
    <w:rsid w:val="00A414C2"/>
    <w:rsid w:val="00A50E80"/>
    <w:rsid w:val="00A513B0"/>
    <w:rsid w:val="00A63F7F"/>
    <w:rsid w:val="00A667CE"/>
    <w:rsid w:val="00A75042"/>
    <w:rsid w:val="00A774BC"/>
    <w:rsid w:val="00A82678"/>
    <w:rsid w:val="00A8473A"/>
    <w:rsid w:val="00A862E8"/>
    <w:rsid w:val="00A946CB"/>
    <w:rsid w:val="00AA60D1"/>
    <w:rsid w:val="00AA77C8"/>
    <w:rsid w:val="00AB7301"/>
    <w:rsid w:val="00AB7430"/>
    <w:rsid w:val="00AC669C"/>
    <w:rsid w:val="00AC7BE2"/>
    <w:rsid w:val="00AD1CE6"/>
    <w:rsid w:val="00AD60E7"/>
    <w:rsid w:val="00AD638D"/>
    <w:rsid w:val="00AE35BF"/>
    <w:rsid w:val="00B1067E"/>
    <w:rsid w:val="00B13DE2"/>
    <w:rsid w:val="00B43C76"/>
    <w:rsid w:val="00B4411E"/>
    <w:rsid w:val="00B450DF"/>
    <w:rsid w:val="00B46A41"/>
    <w:rsid w:val="00B53CC9"/>
    <w:rsid w:val="00B54272"/>
    <w:rsid w:val="00B63418"/>
    <w:rsid w:val="00B66986"/>
    <w:rsid w:val="00B81790"/>
    <w:rsid w:val="00B81BBC"/>
    <w:rsid w:val="00B85AA7"/>
    <w:rsid w:val="00B91322"/>
    <w:rsid w:val="00BA43DA"/>
    <w:rsid w:val="00BA5212"/>
    <w:rsid w:val="00BC37C7"/>
    <w:rsid w:val="00BD03D5"/>
    <w:rsid w:val="00BF204D"/>
    <w:rsid w:val="00C0794A"/>
    <w:rsid w:val="00C252B3"/>
    <w:rsid w:val="00C3215E"/>
    <w:rsid w:val="00C45272"/>
    <w:rsid w:val="00C47770"/>
    <w:rsid w:val="00C75856"/>
    <w:rsid w:val="00C803E5"/>
    <w:rsid w:val="00C81ECD"/>
    <w:rsid w:val="00C85A7C"/>
    <w:rsid w:val="00C95214"/>
    <w:rsid w:val="00C97EAD"/>
    <w:rsid w:val="00CC2AA6"/>
    <w:rsid w:val="00CC3F59"/>
    <w:rsid w:val="00CD4774"/>
    <w:rsid w:val="00CE351A"/>
    <w:rsid w:val="00CF75AE"/>
    <w:rsid w:val="00D02862"/>
    <w:rsid w:val="00D10393"/>
    <w:rsid w:val="00D10AAF"/>
    <w:rsid w:val="00D126FA"/>
    <w:rsid w:val="00D27540"/>
    <w:rsid w:val="00D307F5"/>
    <w:rsid w:val="00D4006B"/>
    <w:rsid w:val="00D40D7A"/>
    <w:rsid w:val="00D45FC4"/>
    <w:rsid w:val="00D56634"/>
    <w:rsid w:val="00D64A0D"/>
    <w:rsid w:val="00D65D0E"/>
    <w:rsid w:val="00D750B4"/>
    <w:rsid w:val="00D81C18"/>
    <w:rsid w:val="00D8461A"/>
    <w:rsid w:val="00D95CAF"/>
    <w:rsid w:val="00DB4AFA"/>
    <w:rsid w:val="00DB60B6"/>
    <w:rsid w:val="00DC1CC6"/>
    <w:rsid w:val="00DD0ED5"/>
    <w:rsid w:val="00DE6AD6"/>
    <w:rsid w:val="00E04E04"/>
    <w:rsid w:val="00E067A8"/>
    <w:rsid w:val="00E10535"/>
    <w:rsid w:val="00E13924"/>
    <w:rsid w:val="00E15FD5"/>
    <w:rsid w:val="00E1725A"/>
    <w:rsid w:val="00E2319E"/>
    <w:rsid w:val="00E25EE2"/>
    <w:rsid w:val="00E2740F"/>
    <w:rsid w:val="00E33758"/>
    <w:rsid w:val="00E36876"/>
    <w:rsid w:val="00E40D24"/>
    <w:rsid w:val="00E44177"/>
    <w:rsid w:val="00E53769"/>
    <w:rsid w:val="00E53E5E"/>
    <w:rsid w:val="00E64325"/>
    <w:rsid w:val="00E673C5"/>
    <w:rsid w:val="00E67967"/>
    <w:rsid w:val="00E70725"/>
    <w:rsid w:val="00E70829"/>
    <w:rsid w:val="00E82723"/>
    <w:rsid w:val="00E90EFA"/>
    <w:rsid w:val="00E97465"/>
    <w:rsid w:val="00EA29A5"/>
    <w:rsid w:val="00EA3725"/>
    <w:rsid w:val="00EA42BC"/>
    <w:rsid w:val="00EB099B"/>
    <w:rsid w:val="00EB2958"/>
    <w:rsid w:val="00EB4E8D"/>
    <w:rsid w:val="00EC107C"/>
    <w:rsid w:val="00EC52A7"/>
    <w:rsid w:val="00EC67B1"/>
    <w:rsid w:val="00EC7EBE"/>
    <w:rsid w:val="00EC7FD2"/>
    <w:rsid w:val="00ED5964"/>
    <w:rsid w:val="00EE30D6"/>
    <w:rsid w:val="00EF61A8"/>
    <w:rsid w:val="00F1720B"/>
    <w:rsid w:val="00F27577"/>
    <w:rsid w:val="00F34216"/>
    <w:rsid w:val="00F36ADC"/>
    <w:rsid w:val="00F5387E"/>
    <w:rsid w:val="00F605C6"/>
    <w:rsid w:val="00F6785B"/>
    <w:rsid w:val="00F74FA8"/>
    <w:rsid w:val="00F915D6"/>
    <w:rsid w:val="00FC5046"/>
    <w:rsid w:val="00FE2416"/>
    <w:rsid w:val="00FF2B0A"/>
    <w:rsid w:val="00FF5D06"/>
    <w:rsid w:val="00FF6381"/>
    <w:rsid w:val="06D34544"/>
    <w:rsid w:val="07BEDD9B"/>
    <w:rsid w:val="0EBC5557"/>
    <w:rsid w:val="163292B7"/>
    <w:rsid w:val="19E0A018"/>
    <w:rsid w:val="1E5B95A4"/>
    <w:rsid w:val="1F5BC2EE"/>
    <w:rsid w:val="2EF5AA6C"/>
    <w:rsid w:val="32589D98"/>
    <w:rsid w:val="32B439E6"/>
    <w:rsid w:val="37EF2312"/>
    <w:rsid w:val="3A0B401B"/>
    <w:rsid w:val="3D3822B5"/>
    <w:rsid w:val="4549A653"/>
    <w:rsid w:val="6AC81FDC"/>
    <w:rsid w:val="6DB5FE2B"/>
    <w:rsid w:val="7840CB3B"/>
    <w:rsid w:val="7ABE9434"/>
    <w:rsid w:val="7DC2CA5F"/>
    <w:rsid w:val="7FC31E49"/>
    <w:rsid w:val="7FC733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C86"/>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253281"/>
    <w:rPr>
      <w:color w:val="605E5C"/>
      <w:shd w:val="clear" w:color="auto" w:fill="E1DFDD"/>
    </w:rPr>
  </w:style>
  <w:style w:type="character" w:styleId="FollowedHyperlink">
    <w:name w:val="FollowedHyperlink"/>
    <w:basedOn w:val="DefaultParagraphFont"/>
    <w:uiPriority w:val="99"/>
    <w:semiHidden/>
    <w:unhideWhenUsed/>
    <w:rsid w:val="001F166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asw.co.uk/resources/basw-code-ethics-social-wor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23a741bb7b5d7729077d2ddfeff9bb98">
  <xsd:schema xmlns:xsd="http://www.w3.org/2001/XMLSchema" xmlns:xs="http://www.w3.org/2001/XMLSchema" xmlns:p="http://schemas.microsoft.com/office/2006/metadata/properties" xmlns:ns3="901b7179-a49d-4669-ab88-101a0e80079b" targetNamespace="http://schemas.microsoft.com/office/2006/metadata/properties" ma:root="true" ma:fieldsID="99a806c8af1865f9e27079c33bb4faef"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F6E53CCA-C51D-45DD-9329-B21F0D0A818D}">
  <ds:schemaRefs>
    <ds:schemaRef ds:uri="http://schemas.microsoft.com/sharepoint/v3/contenttype/forms"/>
  </ds:schemaRefs>
</ds:datastoreItem>
</file>

<file path=customXml/itemProps2.xml><?xml version="1.0" encoding="utf-8"?>
<ds:datastoreItem xmlns:ds="http://schemas.openxmlformats.org/officeDocument/2006/customXml" ds:itemID="{A03FF4B9-3F33-4196-B2A6-E98B0B944F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4.xml><?xml version="1.0" encoding="utf-8"?>
<ds:datastoreItem xmlns:ds="http://schemas.openxmlformats.org/officeDocument/2006/customXml" ds:itemID="{5B035A66-69AB-45E5-8CE6-2D625D7C9CE9}">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2909</TotalTime>
  <Pages>9</Pages>
  <Words>1834</Words>
  <Characters>11136</Characters>
  <Application>Microsoft Office Word</Application>
  <DocSecurity>0</DocSecurity>
  <Lines>168</Lines>
  <Paragraphs>57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Wabiwa Babunga Muka (2008415)</cp:lastModifiedBy>
  <cp:revision>190</cp:revision>
  <dcterms:created xsi:type="dcterms:W3CDTF">2026-02-27T11:32:00Z</dcterms:created>
  <dcterms:modified xsi:type="dcterms:W3CDTF">2026-03-25T22:33:00Z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