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E177D" w14:textId="77777777" w:rsidR="00A260F3" w:rsidRDefault="00A260F3">
      <w:pPr>
        <w:jc w:val="center"/>
      </w:pPr>
    </w:p>
    <w:p w14:paraId="7AB82273" w14:textId="77777777" w:rsidR="00A260F3" w:rsidRDefault="00A260F3">
      <w:pPr>
        <w:jc w:val="center"/>
      </w:pPr>
    </w:p>
    <w:p w14:paraId="050E825A" w14:textId="77777777" w:rsidR="00A260F3" w:rsidRDefault="00A260F3">
      <w:pPr>
        <w:jc w:val="center"/>
      </w:pPr>
    </w:p>
    <w:p w14:paraId="18AB71D1" w14:textId="77777777" w:rsidR="00A260F3" w:rsidRDefault="00A260F3">
      <w:pPr>
        <w:jc w:val="center"/>
      </w:pPr>
    </w:p>
    <w:p w14:paraId="043A1E78" w14:textId="77777777" w:rsidR="00A260F3" w:rsidRDefault="00A260F3">
      <w:pPr>
        <w:jc w:val="center"/>
      </w:pPr>
    </w:p>
    <w:p w14:paraId="44AF9645" w14:textId="77777777" w:rsidR="00A260F3" w:rsidRDefault="00A260F3">
      <w:pPr>
        <w:jc w:val="center"/>
      </w:pPr>
    </w:p>
    <w:p w14:paraId="1F24A325" w14:textId="77777777" w:rsidR="00A260F3" w:rsidRPr="00E01B99" w:rsidRDefault="008F307E">
      <w:pPr>
        <w:jc w:val="center"/>
        <w:rPr>
          <w:rFonts w:ascii="Arial" w:hAnsi="Arial" w:cs="Arial"/>
          <w:sz w:val="32"/>
          <w:szCs w:val="32"/>
        </w:rPr>
      </w:pPr>
      <w:r w:rsidRPr="00E01B99">
        <w:rPr>
          <w:rFonts w:ascii="Arial" w:hAnsi="Arial" w:cs="Arial"/>
          <w:sz w:val="32"/>
          <w:szCs w:val="32"/>
        </w:rPr>
        <w:t>Module: Managing Projects in the Workplace</w:t>
      </w:r>
    </w:p>
    <w:p w14:paraId="5B938042" w14:textId="77777777" w:rsidR="00A260F3" w:rsidRPr="00E01B99" w:rsidRDefault="008F307E">
      <w:pPr>
        <w:jc w:val="center"/>
        <w:rPr>
          <w:rFonts w:ascii="Arial" w:hAnsi="Arial" w:cs="Arial"/>
          <w:sz w:val="32"/>
          <w:szCs w:val="32"/>
        </w:rPr>
      </w:pPr>
      <w:r w:rsidRPr="00E01B99">
        <w:rPr>
          <w:rFonts w:ascii="Arial" w:hAnsi="Arial" w:cs="Arial"/>
          <w:sz w:val="32"/>
          <w:szCs w:val="32"/>
        </w:rPr>
        <w:t>Module code: BMSW 5104</w:t>
      </w:r>
    </w:p>
    <w:p w14:paraId="44AC3832" w14:textId="77777777" w:rsidR="00A260F3" w:rsidRPr="00E01B99" w:rsidRDefault="008F307E">
      <w:pPr>
        <w:jc w:val="center"/>
        <w:rPr>
          <w:rFonts w:ascii="Arial" w:hAnsi="Arial" w:cs="Arial"/>
          <w:sz w:val="32"/>
          <w:szCs w:val="32"/>
        </w:rPr>
      </w:pPr>
      <w:r w:rsidRPr="00E01B99">
        <w:rPr>
          <w:rFonts w:ascii="Arial" w:hAnsi="Arial" w:cs="Arial"/>
          <w:sz w:val="32"/>
          <w:szCs w:val="32"/>
        </w:rPr>
        <w:t>Part A</w:t>
      </w:r>
    </w:p>
    <w:p w14:paraId="1DF4B64D" w14:textId="1BF8A568" w:rsidR="00A260F3" w:rsidRPr="00E01B99" w:rsidRDefault="008F307E">
      <w:pPr>
        <w:jc w:val="center"/>
        <w:rPr>
          <w:rFonts w:ascii="Arial" w:hAnsi="Arial" w:cs="Arial"/>
          <w:sz w:val="32"/>
          <w:szCs w:val="32"/>
        </w:rPr>
      </w:pPr>
      <w:r w:rsidRPr="00E01B99">
        <w:rPr>
          <w:rFonts w:ascii="Arial" w:hAnsi="Arial" w:cs="Arial"/>
          <w:sz w:val="32"/>
          <w:szCs w:val="32"/>
        </w:rPr>
        <w:t>Student Name</w:t>
      </w:r>
      <w:r w:rsidR="00E01B99" w:rsidRPr="00E01B99">
        <w:rPr>
          <w:rFonts w:ascii="Arial" w:hAnsi="Arial" w:cs="Arial"/>
          <w:sz w:val="32"/>
          <w:szCs w:val="32"/>
        </w:rPr>
        <w:t xml:space="preserve">: Abel Paul </w:t>
      </w:r>
      <w:proofErr w:type="spellStart"/>
      <w:r w:rsidR="00E01B99" w:rsidRPr="00E01B99">
        <w:rPr>
          <w:rFonts w:ascii="Arial" w:hAnsi="Arial" w:cs="Arial"/>
          <w:sz w:val="32"/>
          <w:szCs w:val="32"/>
        </w:rPr>
        <w:t>Sandu</w:t>
      </w:r>
      <w:proofErr w:type="spellEnd"/>
    </w:p>
    <w:p w14:paraId="2CEE34DD" w14:textId="04DA1432" w:rsidR="00E01B99" w:rsidRPr="00E01B99" w:rsidRDefault="00E01B99">
      <w:pPr>
        <w:jc w:val="center"/>
        <w:rPr>
          <w:rFonts w:ascii="Arial" w:hAnsi="Arial" w:cs="Arial"/>
          <w:sz w:val="32"/>
          <w:szCs w:val="32"/>
        </w:rPr>
      </w:pPr>
      <w:r w:rsidRPr="00E01B99">
        <w:rPr>
          <w:rFonts w:ascii="Arial" w:hAnsi="Arial" w:cs="Arial"/>
          <w:sz w:val="32"/>
          <w:szCs w:val="32"/>
        </w:rPr>
        <w:t>Student ID: 1911041</w:t>
      </w:r>
    </w:p>
    <w:p w14:paraId="644103C9" w14:textId="5DA0FD00" w:rsidR="00E01B99" w:rsidRPr="00E01B99" w:rsidRDefault="00E01B99">
      <w:pPr>
        <w:jc w:val="center"/>
        <w:rPr>
          <w:rFonts w:ascii="Arial" w:hAnsi="Arial" w:cs="Arial"/>
          <w:sz w:val="32"/>
          <w:szCs w:val="32"/>
        </w:rPr>
      </w:pPr>
      <w:r w:rsidRPr="00E01B99">
        <w:rPr>
          <w:rFonts w:ascii="Arial" w:hAnsi="Arial" w:cs="Arial"/>
          <w:sz w:val="32"/>
          <w:szCs w:val="32"/>
        </w:rPr>
        <w:t xml:space="preserve">Lecturers: Isaiah </w:t>
      </w:r>
      <w:proofErr w:type="spellStart"/>
      <w:r w:rsidRPr="00E01B99">
        <w:rPr>
          <w:rFonts w:ascii="Arial" w:hAnsi="Arial" w:cs="Arial"/>
          <w:sz w:val="32"/>
          <w:szCs w:val="32"/>
        </w:rPr>
        <w:t>Oino</w:t>
      </w:r>
      <w:proofErr w:type="spellEnd"/>
      <w:r w:rsidRPr="00E01B99">
        <w:rPr>
          <w:rFonts w:ascii="Arial" w:hAnsi="Arial" w:cs="Arial"/>
          <w:sz w:val="32"/>
          <w:szCs w:val="32"/>
        </w:rPr>
        <w:t xml:space="preserve">, </w:t>
      </w:r>
      <w:proofErr w:type="spellStart"/>
      <w:r w:rsidRPr="00E01B99">
        <w:rPr>
          <w:rFonts w:ascii="Arial" w:hAnsi="Arial" w:cs="Arial"/>
          <w:sz w:val="32"/>
          <w:szCs w:val="32"/>
        </w:rPr>
        <w:t>Daminabo</w:t>
      </w:r>
      <w:proofErr w:type="spellEnd"/>
      <w:r w:rsidRPr="00E01B99">
        <w:rPr>
          <w:rFonts w:ascii="Arial" w:hAnsi="Arial" w:cs="Arial"/>
          <w:sz w:val="32"/>
          <w:szCs w:val="32"/>
        </w:rPr>
        <w:t xml:space="preserve"> </w:t>
      </w:r>
      <w:proofErr w:type="spellStart"/>
      <w:r w:rsidRPr="00E01B99">
        <w:rPr>
          <w:rFonts w:ascii="Arial" w:hAnsi="Arial" w:cs="Arial"/>
          <w:sz w:val="32"/>
          <w:szCs w:val="32"/>
        </w:rPr>
        <w:t>Pokubo</w:t>
      </w:r>
      <w:proofErr w:type="spellEnd"/>
    </w:p>
    <w:p w14:paraId="735D23B2" w14:textId="77777777" w:rsidR="00E01B99" w:rsidRDefault="00E01B99" w:rsidP="00E01B99">
      <w:pPr>
        <w:jc w:val="center"/>
        <w:rPr>
          <w:rFonts w:ascii="Arial" w:hAnsi="Arial" w:cs="Arial"/>
          <w:sz w:val="32"/>
          <w:szCs w:val="32"/>
        </w:rPr>
      </w:pPr>
      <w:r w:rsidRPr="00E01B99">
        <w:rPr>
          <w:rFonts w:ascii="Arial" w:hAnsi="Arial" w:cs="Arial"/>
          <w:sz w:val="32"/>
          <w:szCs w:val="32"/>
        </w:rPr>
        <w:t>Project Management Plan</w:t>
      </w:r>
    </w:p>
    <w:p w14:paraId="4DCCA7C7" w14:textId="77777777" w:rsidR="00E01B99" w:rsidRDefault="00E01B99" w:rsidP="00E01B99">
      <w:pPr>
        <w:ind w:left="0" w:firstLine="0"/>
        <w:rPr>
          <w:rFonts w:ascii="Arial" w:hAnsi="Arial" w:cs="Arial"/>
          <w:sz w:val="32"/>
          <w:szCs w:val="32"/>
        </w:rPr>
      </w:pPr>
    </w:p>
    <w:p w14:paraId="15901F77" w14:textId="77777777" w:rsidR="00E01B99" w:rsidRDefault="00E01B99" w:rsidP="00E01B99">
      <w:pPr>
        <w:ind w:left="0" w:firstLine="0"/>
        <w:rPr>
          <w:rFonts w:ascii="Arial" w:hAnsi="Arial" w:cs="Arial"/>
          <w:sz w:val="32"/>
          <w:szCs w:val="32"/>
        </w:rPr>
      </w:pPr>
    </w:p>
    <w:p w14:paraId="7599F7FB" w14:textId="77777777" w:rsidR="00E01B99" w:rsidRDefault="00E01B99" w:rsidP="00E01B99">
      <w:pPr>
        <w:ind w:left="0" w:firstLine="0"/>
        <w:rPr>
          <w:rFonts w:ascii="Arial" w:hAnsi="Arial" w:cs="Arial"/>
          <w:sz w:val="32"/>
          <w:szCs w:val="32"/>
        </w:rPr>
      </w:pPr>
    </w:p>
    <w:p w14:paraId="483BD49C" w14:textId="77777777" w:rsidR="00E01B99" w:rsidRDefault="00E01B99" w:rsidP="00E01B99">
      <w:pPr>
        <w:ind w:left="0" w:firstLine="0"/>
        <w:rPr>
          <w:rFonts w:ascii="Arial" w:hAnsi="Arial" w:cs="Arial"/>
          <w:sz w:val="32"/>
          <w:szCs w:val="32"/>
        </w:rPr>
      </w:pPr>
    </w:p>
    <w:p w14:paraId="50025D2C" w14:textId="3A5830F3" w:rsidR="00A260F3" w:rsidRPr="00E01B99" w:rsidRDefault="008F307E" w:rsidP="00E01B99">
      <w:pPr>
        <w:ind w:left="0" w:firstLine="0"/>
        <w:rPr>
          <w:rFonts w:ascii="Arial" w:hAnsi="Arial" w:cs="Arial"/>
          <w:sz w:val="32"/>
          <w:szCs w:val="32"/>
        </w:rPr>
      </w:pPr>
      <w:r w:rsidRPr="00E01B99">
        <w:rPr>
          <w:rFonts w:ascii="Arial" w:hAnsi="Arial" w:cs="Arial"/>
          <w:sz w:val="32"/>
          <w:szCs w:val="32"/>
        </w:rPr>
        <w:t>Date</w:t>
      </w:r>
      <w:r w:rsidR="00E01B99" w:rsidRPr="00E01B99">
        <w:rPr>
          <w:rFonts w:ascii="Arial" w:hAnsi="Arial" w:cs="Arial"/>
          <w:sz w:val="32"/>
          <w:szCs w:val="32"/>
        </w:rPr>
        <w:t>: 19.03.2022</w:t>
      </w:r>
    </w:p>
    <w:p w14:paraId="4752C4A7" w14:textId="66BAA5B6" w:rsidR="00A260F3" w:rsidRPr="00E01B99" w:rsidRDefault="008F307E" w:rsidP="00E01B99">
      <w:r>
        <w:br w:type="page"/>
      </w:r>
    </w:p>
    <w:sdt>
      <w:sdtPr>
        <w:rPr>
          <w:rFonts w:ascii="Times New Roman" w:eastAsia="Calibri" w:hAnsi="Times New Roman" w:cs="Calibri"/>
          <w:color w:val="000000"/>
          <w:sz w:val="24"/>
          <w:szCs w:val="24"/>
        </w:rPr>
        <w:id w:val="-525556702"/>
        <w:docPartObj>
          <w:docPartGallery w:val="Table of Contents"/>
          <w:docPartUnique/>
        </w:docPartObj>
      </w:sdtPr>
      <w:sdtEndPr>
        <w:rPr>
          <w:b/>
          <w:bCs/>
          <w:noProof/>
        </w:rPr>
      </w:sdtEndPr>
      <w:sdtContent>
        <w:p w14:paraId="1EB7BC27" w14:textId="376C1193" w:rsidR="00E01B99" w:rsidRDefault="00E01B99">
          <w:pPr>
            <w:pStyle w:val="TOCHeading"/>
          </w:pPr>
          <w:r>
            <w:t>Table of Contents</w:t>
          </w:r>
        </w:p>
        <w:p w14:paraId="3EB93570" w14:textId="3E1FE966" w:rsidR="00E01B99" w:rsidRPr="00E01B99" w:rsidRDefault="00E01B99">
          <w:pPr>
            <w:pStyle w:val="TOC1"/>
            <w:tabs>
              <w:tab w:val="right" w:leader="dot" w:pos="9350"/>
            </w:tabs>
            <w:rPr>
              <w:rFonts w:asciiTheme="minorHAnsi" w:eastAsiaTheme="minorEastAsia" w:hAnsiTheme="minorHAnsi" w:cstheme="minorBidi"/>
              <w:noProof/>
              <w:color w:val="auto"/>
              <w:sz w:val="22"/>
              <w:szCs w:val="22"/>
              <w:lang w:val="en-GB" w:eastAsia="en-GB"/>
            </w:rPr>
          </w:pPr>
          <w:r>
            <w:fldChar w:fldCharType="begin"/>
          </w:r>
          <w:r>
            <w:instrText xml:space="preserve"> TOC \o "1-3" \h \z \u </w:instrText>
          </w:r>
          <w:r>
            <w:fldChar w:fldCharType="separate"/>
          </w:r>
          <w:hyperlink w:anchor="_Toc100653354" w:history="1">
            <w:r w:rsidRPr="00E01B99">
              <w:rPr>
                <w:rStyle w:val="Hyperlink"/>
                <w:rFonts w:ascii="Arial" w:hAnsi="Arial" w:cs="Arial"/>
                <w:noProof/>
                <w:sz w:val="22"/>
                <w:szCs w:val="22"/>
              </w:rPr>
              <w:t>Project Outline</w:t>
            </w:r>
            <w:r w:rsidRPr="00E01B99">
              <w:rPr>
                <w:noProof/>
                <w:webHidden/>
                <w:sz w:val="22"/>
                <w:szCs w:val="22"/>
              </w:rPr>
              <w:tab/>
            </w:r>
            <w:r w:rsidRPr="00E01B99">
              <w:rPr>
                <w:noProof/>
                <w:webHidden/>
                <w:sz w:val="22"/>
                <w:szCs w:val="22"/>
              </w:rPr>
              <w:fldChar w:fldCharType="begin"/>
            </w:r>
            <w:r w:rsidRPr="00E01B99">
              <w:rPr>
                <w:noProof/>
                <w:webHidden/>
                <w:sz w:val="22"/>
                <w:szCs w:val="22"/>
              </w:rPr>
              <w:instrText xml:space="preserve"> PAGEREF _Toc100653354 \h </w:instrText>
            </w:r>
            <w:r w:rsidRPr="00E01B99">
              <w:rPr>
                <w:noProof/>
                <w:webHidden/>
                <w:sz w:val="22"/>
                <w:szCs w:val="22"/>
              </w:rPr>
            </w:r>
            <w:r w:rsidRPr="00E01B99">
              <w:rPr>
                <w:noProof/>
                <w:webHidden/>
                <w:sz w:val="22"/>
                <w:szCs w:val="22"/>
              </w:rPr>
              <w:fldChar w:fldCharType="separate"/>
            </w:r>
            <w:r w:rsidRPr="00E01B99">
              <w:rPr>
                <w:noProof/>
                <w:webHidden/>
                <w:sz w:val="22"/>
                <w:szCs w:val="22"/>
              </w:rPr>
              <w:t>3</w:t>
            </w:r>
            <w:r w:rsidRPr="00E01B99">
              <w:rPr>
                <w:noProof/>
                <w:webHidden/>
                <w:sz w:val="22"/>
                <w:szCs w:val="22"/>
              </w:rPr>
              <w:fldChar w:fldCharType="end"/>
            </w:r>
          </w:hyperlink>
        </w:p>
        <w:p w14:paraId="6243D07E" w14:textId="2CDB4584"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55" w:history="1">
            <w:r w:rsidR="00E01B99" w:rsidRPr="00E01B99">
              <w:rPr>
                <w:rStyle w:val="Hyperlink"/>
                <w:rFonts w:ascii="Arial" w:hAnsi="Arial" w:cs="Arial"/>
                <w:noProof/>
                <w:sz w:val="22"/>
                <w:szCs w:val="22"/>
              </w:rPr>
              <w:t>Analysis of Stakeholders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_Toc100653355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3</w:t>
            </w:r>
            <w:r w:rsidR="00E01B99" w:rsidRPr="00E01B99">
              <w:rPr>
                <w:noProof/>
                <w:webHidden/>
                <w:sz w:val="22"/>
                <w:szCs w:val="22"/>
              </w:rPr>
              <w:fldChar w:fldCharType="end"/>
            </w:r>
          </w:hyperlink>
        </w:p>
        <w:p w14:paraId="5EA26490" w14:textId="13636C8A"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56" w:history="1">
            <w:r w:rsidR="00E01B99" w:rsidRPr="00E01B99">
              <w:rPr>
                <w:rStyle w:val="Hyperlink"/>
                <w:rFonts w:ascii="Arial" w:eastAsia="Times New Roman" w:hAnsi="Arial" w:cs="Arial"/>
                <w:b/>
                <w:noProof/>
                <w:sz w:val="22"/>
                <w:szCs w:val="22"/>
              </w:rPr>
              <w:t>Obsessive exercisers and malnourished individuals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_Toc100653356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4</w:t>
            </w:r>
            <w:r w:rsidR="00E01B99" w:rsidRPr="00E01B99">
              <w:rPr>
                <w:noProof/>
                <w:webHidden/>
                <w:sz w:val="22"/>
                <w:szCs w:val="22"/>
              </w:rPr>
              <w:fldChar w:fldCharType="end"/>
            </w:r>
          </w:hyperlink>
        </w:p>
        <w:p w14:paraId="16F8CCA5" w14:textId="790E2CBC"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57" w:history="1">
            <w:r w:rsidR="00E01B99" w:rsidRPr="00E01B99">
              <w:rPr>
                <w:rStyle w:val="Hyperlink"/>
                <w:rFonts w:ascii="Arial" w:eastAsia="Times New Roman" w:hAnsi="Arial" w:cs="Arial"/>
                <w:b/>
                <w:noProof/>
                <w:sz w:val="22"/>
                <w:szCs w:val="22"/>
              </w:rPr>
              <w:t>Doctors and the Government</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_Toc100653357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5</w:t>
            </w:r>
            <w:r w:rsidR="00E01B99" w:rsidRPr="00E01B99">
              <w:rPr>
                <w:noProof/>
                <w:webHidden/>
                <w:sz w:val="22"/>
                <w:szCs w:val="22"/>
              </w:rPr>
              <w:fldChar w:fldCharType="end"/>
            </w:r>
          </w:hyperlink>
        </w:p>
        <w:p w14:paraId="61CF91BC" w14:textId="2332B883"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58" w:history="1">
            <w:r w:rsidR="00E01B99" w:rsidRPr="00E01B99">
              <w:rPr>
                <w:rStyle w:val="Hyperlink"/>
                <w:rFonts w:ascii="Arial" w:eastAsia="Times New Roman" w:hAnsi="Arial" w:cs="Arial"/>
                <w:b/>
                <w:noProof/>
                <w:sz w:val="22"/>
                <w:szCs w:val="22"/>
              </w:rPr>
              <w:t>Investors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_Toc100653358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5</w:t>
            </w:r>
            <w:r w:rsidR="00E01B99" w:rsidRPr="00E01B99">
              <w:rPr>
                <w:noProof/>
                <w:webHidden/>
                <w:sz w:val="22"/>
                <w:szCs w:val="22"/>
              </w:rPr>
              <w:fldChar w:fldCharType="end"/>
            </w:r>
          </w:hyperlink>
        </w:p>
        <w:p w14:paraId="7316B12F" w14:textId="5288C558"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59" w:history="1">
            <w:r w:rsidR="00E01B99" w:rsidRPr="00E01B99">
              <w:rPr>
                <w:rStyle w:val="Hyperlink"/>
                <w:rFonts w:ascii="Arial" w:eastAsia="Times New Roman" w:hAnsi="Arial" w:cs="Arial"/>
                <w:b/>
                <w:noProof/>
                <w:sz w:val="22"/>
                <w:szCs w:val="22"/>
              </w:rPr>
              <w:t>Vendors and Suppliers are the same things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_Toc100653359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5</w:t>
            </w:r>
            <w:r w:rsidR="00E01B99" w:rsidRPr="00E01B99">
              <w:rPr>
                <w:noProof/>
                <w:webHidden/>
                <w:sz w:val="22"/>
                <w:szCs w:val="22"/>
              </w:rPr>
              <w:fldChar w:fldCharType="end"/>
            </w:r>
          </w:hyperlink>
        </w:p>
        <w:p w14:paraId="48985AC0" w14:textId="1A77E6FF"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60" w:history="1">
            <w:r w:rsidR="00E01B99" w:rsidRPr="00E01B99">
              <w:rPr>
                <w:rStyle w:val="Hyperlink"/>
                <w:rFonts w:ascii="Arial" w:hAnsi="Arial" w:cs="Arial"/>
                <w:noProof/>
                <w:sz w:val="22"/>
                <w:szCs w:val="22"/>
              </w:rPr>
              <w:t>Stakeholders' Engagement</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_Toc100653360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6</w:t>
            </w:r>
            <w:r w:rsidR="00E01B99" w:rsidRPr="00E01B99">
              <w:rPr>
                <w:noProof/>
                <w:webHidden/>
                <w:sz w:val="22"/>
                <w:szCs w:val="22"/>
              </w:rPr>
              <w:fldChar w:fldCharType="end"/>
            </w:r>
          </w:hyperlink>
        </w:p>
        <w:p w14:paraId="17DE4933" w14:textId="0492C69C"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61" w:history="1">
            <w:r w:rsidR="00E01B99" w:rsidRPr="00E01B99">
              <w:rPr>
                <w:rStyle w:val="Hyperlink"/>
                <w:rFonts w:ascii="Arial" w:hAnsi="Arial" w:cs="Arial"/>
                <w:noProof/>
                <w:sz w:val="22"/>
                <w:szCs w:val="22"/>
              </w:rPr>
              <w:t>Work breakdown structure.</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_Toc100653361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7</w:t>
            </w:r>
            <w:r w:rsidR="00E01B99" w:rsidRPr="00E01B99">
              <w:rPr>
                <w:noProof/>
                <w:webHidden/>
                <w:sz w:val="22"/>
                <w:szCs w:val="22"/>
              </w:rPr>
              <w:fldChar w:fldCharType="end"/>
            </w:r>
          </w:hyperlink>
        </w:p>
        <w:p w14:paraId="45AAEE03" w14:textId="177FD75A"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62" w:history="1">
            <w:r w:rsidR="00E01B99" w:rsidRPr="00E01B99">
              <w:rPr>
                <w:rStyle w:val="Hyperlink"/>
                <w:rFonts w:ascii="Arial" w:eastAsia="Times New Roman" w:hAnsi="Arial" w:cs="Arial"/>
                <w:b/>
                <w:noProof/>
                <w:sz w:val="22"/>
                <w:szCs w:val="22"/>
              </w:rPr>
              <w:t>Initiation</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_Toc100653362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9</w:t>
            </w:r>
            <w:r w:rsidR="00E01B99" w:rsidRPr="00E01B99">
              <w:rPr>
                <w:noProof/>
                <w:webHidden/>
                <w:sz w:val="22"/>
                <w:szCs w:val="22"/>
              </w:rPr>
              <w:fldChar w:fldCharType="end"/>
            </w:r>
          </w:hyperlink>
        </w:p>
        <w:p w14:paraId="4979C3AE" w14:textId="0C3C3482"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63" w:history="1">
            <w:r w:rsidR="00E01B99" w:rsidRPr="00E01B99">
              <w:rPr>
                <w:rStyle w:val="Hyperlink"/>
                <w:rFonts w:ascii="Arial" w:eastAsia="Times New Roman" w:hAnsi="Arial" w:cs="Arial"/>
                <w:b/>
                <w:noProof/>
                <w:sz w:val="22"/>
                <w:szCs w:val="22"/>
              </w:rPr>
              <w:t>Research and Development</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_Toc100653363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9</w:t>
            </w:r>
            <w:r w:rsidR="00E01B99" w:rsidRPr="00E01B99">
              <w:rPr>
                <w:noProof/>
                <w:webHidden/>
                <w:sz w:val="22"/>
                <w:szCs w:val="22"/>
              </w:rPr>
              <w:fldChar w:fldCharType="end"/>
            </w:r>
          </w:hyperlink>
        </w:p>
        <w:p w14:paraId="5F54B4D7" w14:textId="2F2DE8A9"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64" w:history="1">
            <w:r w:rsidR="00E01B99" w:rsidRPr="00E01B99">
              <w:rPr>
                <w:rStyle w:val="Hyperlink"/>
                <w:rFonts w:ascii="Arial" w:eastAsia="Times New Roman" w:hAnsi="Arial" w:cs="Arial"/>
                <w:b/>
                <w:noProof/>
                <w:sz w:val="22"/>
                <w:szCs w:val="22"/>
              </w:rPr>
              <w:t>Execution</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_Toc100653364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10</w:t>
            </w:r>
            <w:r w:rsidR="00E01B99" w:rsidRPr="00E01B99">
              <w:rPr>
                <w:noProof/>
                <w:webHidden/>
                <w:sz w:val="22"/>
                <w:szCs w:val="22"/>
              </w:rPr>
              <w:fldChar w:fldCharType="end"/>
            </w:r>
          </w:hyperlink>
        </w:p>
        <w:p w14:paraId="4FAA72A6" w14:textId="0B9AE228"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65" w:history="1">
            <w:r w:rsidR="00E01B99" w:rsidRPr="00E01B99">
              <w:rPr>
                <w:rStyle w:val="Hyperlink"/>
                <w:rFonts w:ascii="Arial" w:eastAsia="Times New Roman" w:hAnsi="Arial" w:cs="Arial"/>
                <w:b/>
                <w:noProof/>
                <w:sz w:val="22"/>
                <w:szCs w:val="22"/>
              </w:rPr>
              <w:t>Closing</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_Toc100653365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11</w:t>
            </w:r>
            <w:r w:rsidR="00E01B99" w:rsidRPr="00E01B99">
              <w:rPr>
                <w:noProof/>
                <w:webHidden/>
                <w:sz w:val="22"/>
                <w:szCs w:val="22"/>
              </w:rPr>
              <w:fldChar w:fldCharType="end"/>
            </w:r>
          </w:hyperlink>
        </w:p>
        <w:p w14:paraId="58FD1C46" w14:textId="2950E796"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66" w:history="1">
            <w:r w:rsidR="00E01B99" w:rsidRPr="00E01B99">
              <w:rPr>
                <w:rStyle w:val="Hyperlink"/>
                <w:rFonts w:ascii="Arial" w:hAnsi="Arial" w:cs="Arial"/>
                <w:noProof/>
                <w:sz w:val="22"/>
                <w:szCs w:val="22"/>
              </w:rPr>
              <w:t>Gantt chart</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_Toc100653366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12</w:t>
            </w:r>
            <w:r w:rsidR="00E01B99" w:rsidRPr="00E01B99">
              <w:rPr>
                <w:noProof/>
                <w:webHidden/>
                <w:sz w:val="22"/>
                <w:szCs w:val="22"/>
              </w:rPr>
              <w:fldChar w:fldCharType="end"/>
            </w:r>
          </w:hyperlink>
        </w:p>
        <w:p w14:paraId="01329EB2" w14:textId="38B0053D"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67" w:history="1">
            <w:r w:rsidR="00E01B99" w:rsidRPr="00E01B99">
              <w:rPr>
                <w:rStyle w:val="Hyperlink"/>
                <w:rFonts w:ascii="Arial" w:hAnsi="Arial" w:cs="Arial"/>
                <w:noProof/>
                <w:sz w:val="22"/>
                <w:szCs w:val="22"/>
              </w:rPr>
              <w:t>Consideration of resources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_Toc100653367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12</w:t>
            </w:r>
            <w:r w:rsidR="00E01B99" w:rsidRPr="00E01B99">
              <w:rPr>
                <w:noProof/>
                <w:webHidden/>
                <w:sz w:val="22"/>
                <w:szCs w:val="22"/>
              </w:rPr>
              <w:fldChar w:fldCharType="end"/>
            </w:r>
          </w:hyperlink>
        </w:p>
        <w:p w14:paraId="0DFED069" w14:textId="3DB08DC5"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68" w:history="1">
            <w:r w:rsidR="00E01B99" w:rsidRPr="00E01B99">
              <w:rPr>
                <w:rStyle w:val="Hyperlink"/>
                <w:rFonts w:ascii="Arial" w:hAnsi="Arial" w:cs="Arial"/>
                <w:noProof/>
                <w:sz w:val="22"/>
                <w:szCs w:val="22"/>
              </w:rPr>
              <w:t>A Risk Assessment</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_Toc100653368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12</w:t>
            </w:r>
            <w:r w:rsidR="00E01B99" w:rsidRPr="00E01B99">
              <w:rPr>
                <w:noProof/>
                <w:webHidden/>
                <w:sz w:val="22"/>
                <w:szCs w:val="22"/>
              </w:rPr>
              <w:fldChar w:fldCharType="end"/>
            </w:r>
          </w:hyperlink>
        </w:p>
        <w:p w14:paraId="038DF30A" w14:textId="6BB0E919"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69" w:history="1">
            <w:r w:rsidR="00E01B99" w:rsidRPr="00E01B99">
              <w:rPr>
                <w:rStyle w:val="Hyperlink"/>
                <w:rFonts w:ascii="Arial" w:eastAsia="Times New Roman" w:hAnsi="Arial" w:cs="Arial"/>
                <w:b/>
                <w:noProof/>
                <w:sz w:val="22"/>
                <w:szCs w:val="22"/>
              </w:rPr>
              <w:t>Common Phases of Risk Assessment</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_Toc100653369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13</w:t>
            </w:r>
            <w:r w:rsidR="00E01B99" w:rsidRPr="00E01B99">
              <w:rPr>
                <w:noProof/>
                <w:webHidden/>
                <w:sz w:val="22"/>
                <w:szCs w:val="22"/>
              </w:rPr>
              <w:fldChar w:fldCharType="end"/>
            </w:r>
          </w:hyperlink>
        </w:p>
        <w:p w14:paraId="77B169A9" w14:textId="5586552F"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70" w:history="1">
            <w:r w:rsidR="00E01B99" w:rsidRPr="00E01B99">
              <w:rPr>
                <w:rStyle w:val="Hyperlink"/>
                <w:rFonts w:ascii="Arial" w:eastAsia="Times New Roman" w:hAnsi="Arial" w:cs="Arial"/>
                <w:b/>
                <w:noProof/>
                <w:sz w:val="22"/>
                <w:szCs w:val="22"/>
              </w:rPr>
              <w:t>Identifying the potential dangers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_Toc100653370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13</w:t>
            </w:r>
            <w:r w:rsidR="00E01B99" w:rsidRPr="00E01B99">
              <w:rPr>
                <w:noProof/>
                <w:webHidden/>
                <w:sz w:val="22"/>
                <w:szCs w:val="22"/>
              </w:rPr>
              <w:fldChar w:fldCharType="end"/>
            </w:r>
          </w:hyperlink>
        </w:p>
        <w:p w14:paraId="6C2F623A" w14:textId="3BD4D0E4"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71" w:history="1">
            <w:r w:rsidR="00E01B99" w:rsidRPr="00E01B99">
              <w:rPr>
                <w:rStyle w:val="Hyperlink"/>
                <w:rFonts w:ascii="Arial" w:eastAsia="Times New Roman" w:hAnsi="Arial" w:cs="Arial"/>
                <w:b/>
                <w:noProof/>
                <w:sz w:val="22"/>
                <w:szCs w:val="22"/>
              </w:rPr>
              <w:t>Duplicates should be categorised and grouped.</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_Toc100653371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14</w:t>
            </w:r>
            <w:r w:rsidR="00E01B99" w:rsidRPr="00E01B99">
              <w:rPr>
                <w:noProof/>
                <w:webHidden/>
                <w:sz w:val="22"/>
                <w:szCs w:val="22"/>
              </w:rPr>
              <w:fldChar w:fldCharType="end"/>
            </w:r>
          </w:hyperlink>
        </w:p>
        <w:p w14:paraId="70D84DF8" w14:textId="2E1935C3" w:rsidR="00E01B99" w:rsidRPr="00E01B99" w:rsidRDefault="000A6A7C">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00653372" w:history="1">
            <w:r w:rsidR="00E01B99" w:rsidRPr="00E01B99">
              <w:rPr>
                <w:rStyle w:val="Hyperlink"/>
                <w:rFonts w:ascii="Arial" w:eastAsia="Times New Roman" w:hAnsi="Arial" w:cs="Arial"/>
                <w:b/>
                <w:noProof/>
                <w:sz w:val="22"/>
                <w:szCs w:val="22"/>
              </w:rPr>
              <w:t>Keeping Track of Potentially Dangerous Situations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_Toc100653372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14</w:t>
            </w:r>
            <w:r w:rsidR="00E01B99" w:rsidRPr="00E01B99">
              <w:rPr>
                <w:noProof/>
                <w:webHidden/>
                <w:sz w:val="22"/>
                <w:szCs w:val="22"/>
              </w:rPr>
              <w:fldChar w:fldCharType="end"/>
            </w:r>
          </w:hyperlink>
        </w:p>
        <w:p w14:paraId="35340986" w14:textId="29DB3413" w:rsidR="00E01B99" w:rsidRP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73" w:history="1">
            <w:r w:rsidR="00E01B99" w:rsidRPr="00E01B99">
              <w:rPr>
                <w:rStyle w:val="Hyperlink"/>
                <w:rFonts w:ascii="Arial" w:hAnsi="Arial" w:cs="Arial"/>
                <w:noProof/>
                <w:sz w:val="22"/>
                <w:szCs w:val="22"/>
              </w:rPr>
              <w:t>Conclusion</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_Toc100653373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15</w:t>
            </w:r>
            <w:r w:rsidR="00E01B99" w:rsidRPr="00E01B99">
              <w:rPr>
                <w:noProof/>
                <w:webHidden/>
                <w:sz w:val="22"/>
                <w:szCs w:val="22"/>
              </w:rPr>
              <w:fldChar w:fldCharType="end"/>
            </w:r>
          </w:hyperlink>
        </w:p>
        <w:p w14:paraId="285E18D9" w14:textId="0B1AB0EB" w:rsidR="00E01B99" w:rsidRDefault="000A6A7C">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00653374" w:history="1">
            <w:r w:rsidR="00E01B99" w:rsidRPr="00E01B99">
              <w:rPr>
                <w:rStyle w:val="Hyperlink"/>
                <w:rFonts w:ascii="Arial" w:hAnsi="Arial" w:cs="Arial"/>
                <w:bCs/>
                <w:noProof/>
                <w:sz w:val="22"/>
                <w:szCs w:val="22"/>
              </w:rPr>
              <w:t>References</w:t>
            </w:r>
            <w:r w:rsidR="00E01B99" w:rsidRPr="00E01B99">
              <w:rPr>
                <w:noProof/>
                <w:webHidden/>
                <w:sz w:val="22"/>
                <w:szCs w:val="22"/>
              </w:rPr>
              <w:tab/>
            </w:r>
            <w:r w:rsidR="00E01B99" w:rsidRPr="00E01B99">
              <w:rPr>
                <w:noProof/>
                <w:webHidden/>
                <w:sz w:val="22"/>
                <w:szCs w:val="22"/>
              </w:rPr>
              <w:fldChar w:fldCharType="begin"/>
            </w:r>
            <w:r w:rsidR="00E01B99" w:rsidRPr="00E01B99">
              <w:rPr>
                <w:noProof/>
                <w:webHidden/>
                <w:sz w:val="22"/>
                <w:szCs w:val="22"/>
              </w:rPr>
              <w:instrText xml:space="preserve"> PAGEREF _Toc100653374 \h </w:instrText>
            </w:r>
            <w:r w:rsidR="00E01B99" w:rsidRPr="00E01B99">
              <w:rPr>
                <w:noProof/>
                <w:webHidden/>
                <w:sz w:val="22"/>
                <w:szCs w:val="22"/>
              </w:rPr>
            </w:r>
            <w:r w:rsidR="00E01B99" w:rsidRPr="00E01B99">
              <w:rPr>
                <w:noProof/>
                <w:webHidden/>
                <w:sz w:val="22"/>
                <w:szCs w:val="22"/>
              </w:rPr>
              <w:fldChar w:fldCharType="separate"/>
            </w:r>
            <w:r w:rsidR="00E01B99" w:rsidRPr="00E01B99">
              <w:rPr>
                <w:noProof/>
                <w:webHidden/>
                <w:sz w:val="22"/>
                <w:szCs w:val="22"/>
              </w:rPr>
              <w:t>16</w:t>
            </w:r>
            <w:r w:rsidR="00E01B99" w:rsidRPr="00E01B99">
              <w:rPr>
                <w:noProof/>
                <w:webHidden/>
                <w:sz w:val="22"/>
                <w:szCs w:val="22"/>
              </w:rPr>
              <w:fldChar w:fldCharType="end"/>
            </w:r>
          </w:hyperlink>
        </w:p>
        <w:p w14:paraId="09B9F64B" w14:textId="4BE48727" w:rsidR="00E01B99" w:rsidRDefault="00E01B99" w:rsidP="00E01B99">
          <w:pPr>
            <w:ind w:left="0" w:firstLine="0"/>
          </w:pPr>
          <w:r>
            <w:rPr>
              <w:b/>
              <w:bCs/>
              <w:noProof/>
            </w:rPr>
            <w:fldChar w:fldCharType="end"/>
          </w:r>
        </w:p>
      </w:sdtContent>
    </w:sdt>
    <w:p w14:paraId="054477FF" w14:textId="77777777" w:rsidR="00A260F3" w:rsidRPr="00E01B99" w:rsidRDefault="008F307E">
      <w:pPr>
        <w:pStyle w:val="Heading1"/>
        <w:spacing w:line="480" w:lineRule="auto"/>
        <w:ind w:left="0" w:firstLine="0"/>
        <w:rPr>
          <w:rFonts w:ascii="Arial" w:hAnsi="Arial" w:cs="Arial"/>
        </w:rPr>
      </w:pPr>
      <w:bookmarkStart w:id="0" w:name="_Toc100653354"/>
      <w:r w:rsidRPr="00E01B99">
        <w:rPr>
          <w:rFonts w:ascii="Arial" w:hAnsi="Arial" w:cs="Arial"/>
        </w:rPr>
        <w:t>Project Outline</w:t>
      </w:r>
      <w:bookmarkEnd w:id="0"/>
    </w:p>
    <w:p w14:paraId="2EBC29AF" w14:textId="48CB88C9" w:rsidR="00A260F3" w:rsidRPr="00E01B99" w:rsidRDefault="008F307E">
      <w:pPr>
        <w:ind w:left="0" w:firstLine="1442"/>
        <w:rPr>
          <w:rFonts w:ascii="Arial" w:hAnsi="Arial" w:cs="Arial"/>
        </w:rPr>
      </w:pPr>
      <w:r w:rsidRPr="00E01B99">
        <w:rPr>
          <w:rFonts w:ascii="Arial" w:hAnsi="Arial" w:cs="Arial"/>
        </w:rPr>
        <w:t>For many academics, project management is an effective way to address the challenges that come with new product launches and market entry. To counter the typical practi</w:t>
      </w:r>
      <w:r w:rsidR="00AA7F52" w:rsidRPr="00E01B99">
        <w:rPr>
          <w:rFonts w:ascii="Arial" w:hAnsi="Arial" w:cs="Arial"/>
        </w:rPr>
        <w:t>c</w:t>
      </w:r>
      <w:r w:rsidRPr="00E01B99">
        <w:rPr>
          <w:rFonts w:ascii="Arial" w:hAnsi="Arial" w:cs="Arial"/>
        </w:rPr>
        <w:t xml:space="preserve">e of equating projects with innovation, which in </w:t>
      </w:r>
      <w:r w:rsidR="00AA7F52" w:rsidRPr="00E01B99">
        <w:rPr>
          <w:rFonts w:ascii="Arial" w:hAnsi="Arial" w:cs="Arial"/>
        </w:rPr>
        <w:t xml:space="preserve">the </w:t>
      </w:r>
      <w:r w:rsidRPr="00E01B99">
        <w:rPr>
          <w:rFonts w:ascii="Arial" w:hAnsi="Arial" w:cs="Arial"/>
        </w:rPr>
        <w:t>company</w:t>
      </w:r>
      <w:r w:rsidR="00AA7F52" w:rsidRPr="00E01B99">
        <w:rPr>
          <w:rFonts w:ascii="Arial" w:hAnsi="Arial" w:cs="Arial"/>
        </w:rPr>
        <w:t>'s</w:t>
      </w:r>
      <w:r w:rsidRPr="00E01B99">
        <w:rPr>
          <w:rFonts w:ascii="Arial" w:hAnsi="Arial" w:cs="Arial"/>
        </w:rPr>
        <w:t xml:space="preserve"> new launch of Power up opinion may lead to the release of a multivitamin that fails to meet sales targets because the product fails to attract new consumers, hospitals, and stores, is the main aim of this research also in this a pharmaceutical company has decided to launch a new brand of multivitamins into the market.  Work Breakdown Structures (WBS), Gantt charts, and risk assessments for new launch multivitamins will be discussed as part of this assignment, which examines project management methodologies and procedures.</w:t>
      </w:r>
    </w:p>
    <w:p w14:paraId="0397F352" w14:textId="77777777" w:rsidR="00A260F3" w:rsidRPr="00E01B99" w:rsidRDefault="008F307E">
      <w:pPr>
        <w:pStyle w:val="Heading1"/>
        <w:spacing w:line="480" w:lineRule="auto"/>
        <w:ind w:left="0" w:firstLine="0"/>
        <w:rPr>
          <w:rFonts w:ascii="Arial" w:hAnsi="Arial" w:cs="Arial"/>
        </w:rPr>
      </w:pPr>
      <w:bookmarkStart w:id="1" w:name="_Toc100653355"/>
      <w:r w:rsidRPr="00E01B99">
        <w:rPr>
          <w:rFonts w:ascii="Arial" w:hAnsi="Arial" w:cs="Arial"/>
        </w:rPr>
        <w:t>Analysis of Stakeholders</w:t>
      </w:r>
      <w:bookmarkEnd w:id="1"/>
    </w:p>
    <w:p w14:paraId="775E54F9" w14:textId="77777777" w:rsidR="00A260F3" w:rsidRPr="00E01B99" w:rsidRDefault="008F307E">
      <w:pPr>
        <w:ind w:left="0" w:firstLine="1442"/>
        <w:rPr>
          <w:rFonts w:ascii="Arial" w:hAnsi="Arial" w:cs="Arial"/>
        </w:rPr>
      </w:pPr>
      <w:r w:rsidRPr="00E01B99">
        <w:rPr>
          <w:rFonts w:ascii="Arial" w:hAnsi="Arial" w:cs="Arial"/>
        </w:rPr>
        <w:t>Stakeholder Analysis is a crucial strategy used by successful people to gain support. Managing stakeholders could help the product to achieve its goals.</w:t>
      </w:r>
    </w:p>
    <w:p w14:paraId="78EEB988" w14:textId="2DB753F5" w:rsidR="00A260F3" w:rsidRPr="00E01B99" w:rsidRDefault="008F307E">
      <w:pPr>
        <w:ind w:left="0" w:firstLine="1442"/>
        <w:rPr>
          <w:rFonts w:ascii="Arial" w:hAnsi="Arial" w:cs="Arial"/>
        </w:rPr>
      </w:pPr>
      <w:r w:rsidRPr="00E01B99">
        <w:rPr>
          <w:rFonts w:ascii="Arial" w:hAnsi="Arial" w:cs="Arial"/>
        </w:rPr>
        <w:t xml:space="preserve">In the pharmaceutical sector, identifying, extracting, and documenting the project's demands is one of the most difficult phases of the process. Taking care of stakeholders is very crucial in this industry. In order to achieve a successful product launch, the sales team must reach out to influencers, executives, or other essential stakeholders early in the process, so that new launch products may benefit from experience and skills. Early engagement with these stakeholders will increase </w:t>
      </w:r>
      <w:r w:rsidR="00E01B99">
        <w:rPr>
          <w:rFonts w:ascii="Arial" w:hAnsi="Arial" w:cs="Arial"/>
        </w:rPr>
        <w:t xml:space="preserve">the </w:t>
      </w:r>
      <w:r w:rsidRPr="00E01B99">
        <w:rPr>
          <w:rFonts w:ascii="Arial" w:hAnsi="Arial" w:cs="Arial"/>
        </w:rPr>
        <w:t xml:space="preserve">chances </w:t>
      </w:r>
      <w:r w:rsidR="00E01B99">
        <w:rPr>
          <w:rFonts w:ascii="Arial" w:hAnsi="Arial" w:cs="Arial"/>
        </w:rPr>
        <w:t>of</w:t>
      </w:r>
      <w:r w:rsidRPr="00E01B99">
        <w:rPr>
          <w:rFonts w:ascii="Arial" w:hAnsi="Arial" w:cs="Arial"/>
        </w:rPr>
        <w:t xml:space="preserve"> success (Stakeholder analysis, 2022). </w:t>
      </w:r>
    </w:p>
    <w:p w14:paraId="795097F4" w14:textId="77777777" w:rsidR="00A260F3" w:rsidRPr="00E01B99" w:rsidRDefault="008F307E">
      <w:pPr>
        <w:ind w:left="0" w:firstLine="1442"/>
        <w:rPr>
          <w:rFonts w:ascii="Arial" w:hAnsi="Arial" w:cs="Arial"/>
        </w:rPr>
      </w:pPr>
      <w:r w:rsidRPr="00E01B99">
        <w:rPr>
          <w:rFonts w:ascii="Arial" w:hAnsi="Arial" w:cs="Arial"/>
          <w:noProof/>
        </w:rPr>
        <w:drawing>
          <wp:inline distT="0" distB="0" distL="0" distR="0" wp14:anchorId="5454BD05" wp14:editId="51E44E7E">
            <wp:extent cx="5731510" cy="3371850"/>
            <wp:effectExtent l="0" t="0" r="0" b="0"/>
            <wp:docPr id="645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731510" cy="3371850"/>
                    </a:xfrm>
                    <a:prstGeom prst="rect">
                      <a:avLst/>
                    </a:prstGeom>
                    <a:ln/>
                  </pic:spPr>
                </pic:pic>
              </a:graphicData>
            </a:graphic>
          </wp:inline>
        </w:drawing>
      </w:r>
    </w:p>
    <w:p w14:paraId="23E26E18" w14:textId="77777777" w:rsidR="00A260F3" w:rsidRPr="00E01B99" w:rsidRDefault="008F307E">
      <w:pPr>
        <w:pBdr>
          <w:top w:val="nil"/>
          <w:left w:val="nil"/>
          <w:bottom w:val="nil"/>
          <w:right w:val="nil"/>
          <w:between w:val="nil"/>
        </w:pBdr>
        <w:spacing w:after="200"/>
        <w:rPr>
          <w:rFonts w:ascii="Arial" w:eastAsia="Times New Roman" w:hAnsi="Arial" w:cs="Arial"/>
          <w:i/>
        </w:rPr>
      </w:pPr>
      <w:r w:rsidRPr="00E01B99">
        <w:rPr>
          <w:rFonts w:ascii="Arial" w:eastAsia="Times New Roman" w:hAnsi="Arial" w:cs="Arial"/>
          <w:i/>
        </w:rPr>
        <w:t xml:space="preserve">               Figure 1 stakeholder analysis (source: stakeholder analysis, 2022)</w:t>
      </w:r>
    </w:p>
    <w:p w14:paraId="40A64B56" w14:textId="77777777" w:rsidR="00A260F3" w:rsidRPr="00E01B99" w:rsidRDefault="008F307E">
      <w:pPr>
        <w:pStyle w:val="Heading2"/>
        <w:ind w:left="0" w:firstLine="0"/>
        <w:rPr>
          <w:rFonts w:ascii="Arial" w:eastAsia="Times New Roman" w:hAnsi="Arial" w:cs="Arial"/>
          <w:b/>
          <w:color w:val="000000"/>
          <w:sz w:val="24"/>
          <w:szCs w:val="24"/>
        </w:rPr>
      </w:pPr>
      <w:bookmarkStart w:id="2" w:name="_Toc100653356"/>
      <w:r w:rsidRPr="00E01B99">
        <w:rPr>
          <w:rFonts w:ascii="Arial" w:eastAsia="Times New Roman" w:hAnsi="Arial" w:cs="Arial"/>
          <w:b/>
          <w:color w:val="000000"/>
          <w:sz w:val="24"/>
          <w:szCs w:val="24"/>
        </w:rPr>
        <w:t>Obsessive exercisers and malnourished individuals</w:t>
      </w:r>
      <w:bookmarkEnd w:id="2"/>
    </w:p>
    <w:p w14:paraId="46A4FA0F" w14:textId="6A6CDA1C" w:rsidR="00A260F3" w:rsidRPr="00E01B99" w:rsidRDefault="008F307E">
      <w:pPr>
        <w:ind w:left="0" w:firstLine="0"/>
        <w:rPr>
          <w:rFonts w:ascii="Arial" w:hAnsi="Arial" w:cs="Arial"/>
        </w:rPr>
      </w:pPr>
      <w:r w:rsidRPr="00E01B99">
        <w:rPr>
          <w:rFonts w:ascii="Arial" w:hAnsi="Arial" w:cs="Arial"/>
        </w:rPr>
        <w:t xml:space="preserve">Multivitamin users are stakeholder-type persons, such as those who want to acquire weight and those who are deficient in minerals. Because these are the people who will benefit from the new launch product's power-up multivitamins, the product needs to reach out to the customer. </w:t>
      </w:r>
      <w:r w:rsidR="00E01B99">
        <w:rPr>
          <w:rFonts w:ascii="Arial" w:hAnsi="Arial" w:cs="Arial"/>
        </w:rPr>
        <w:t>A n</w:t>
      </w:r>
      <w:r w:rsidRPr="00E01B99">
        <w:rPr>
          <w:rFonts w:ascii="Arial" w:hAnsi="Arial" w:cs="Arial"/>
        </w:rPr>
        <w:t>ew product needs to keep these people happy and also keep them close to the new launch product. In order to find new consumers, gather information from gym owners and devise a marketing strategy that involves giving out free samples of new products. A seminar for pregnant women and people with deficit</w:t>
      </w:r>
      <w:r w:rsidR="00E01B99">
        <w:rPr>
          <w:rFonts w:ascii="Arial" w:hAnsi="Arial" w:cs="Arial"/>
        </w:rPr>
        <w:t>s</w:t>
      </w:r>
      <w:r w:rsidRPr="00E01B99">
        <w:rPr>
          <w:rFonts w:ascii="Arial" w:hAnsi="Arial" w:cs="Arial"/>
        </w:rPr>
        <w:t xml:space="preserve"> could also be offered at local hospitals</w:t>
      </w:r>
      <w:r w:rsidRPr="00E01B99">
        <w:rPr>
          <w:rFonts w:ascii="Arial" w:hAnsi="Arial" w:cs="Arial"/>
          <w:color w:val="222222"/>
          <w:highlight w:val="white"/>
        </w:rPr>
        <w:t xml:space="preserve"> (John Wiley et al., </w:t>
      </w:r>
      <w:r w:rsidRPr="00E01B99">
        <w:rPr>
          <w:rFonts w:ascii="Arial" w:hAnsi="Arial" w:cs="Arial"/>
        </w:rPr>
        <w:t>2017)</w:t>
      </w:r>
    </w:p>
    <w:p w14:paraId="4219E6CB" w14:textId="77777777" w:rsidR="00A260F3" w:rsidRPr="00E01B99" w:rsidRDefault="008F307E">
      <w:pPr>
        <w:pStyle w:val="Heading2"/>
        <w:ind w:left="0" w:firstLine="0"/>
        <w:rPr>
          <w:rFonts w:ascii="Arial" w:eastAsia="Times New Roman" w:hAnsi="Arial" w:cs="Arial"/>
          <w:b/>
          <w:color w:val="000000"/>
          <w:sz w:val="24"/>
          <w:szCs w:val="24"/>
        </w:rPr>
      </w:pPr>
      <w:bookmarkStart w:id="3" w:name="_Toc100653357"/>
      <w:r w:rsidRPr="00E01B99">
        <w:rPr>
          <w:rFonts w:ascii="Arial" w:eastAsia="Times New Roman" w:hAnsi="Arial" w:cs="Arial"/>
          <w:b/>
          <w:color w:val="000000"/>
          <w:sz w:val="24"/>
          <w:szCs w:val="24"/>
        </w:rPr>
        <w:t>Doctors and the Government</w:t>
      </w:r>
      <w:bookmarkEnd w:id="3"/>
    </w:p>
    <w:p w14:paraId="76B7CF50" w14:textId="4ABA72AB" w:rsidR="00A260F3" w:rsidRPr="00E01B99" w:rsidRDefault="008F307E">
      <w:pPr>
        <w:ind w:left="0" w:firstLine="0"/>
        <w:rPr>
          <w:rFonts w:ascii="Arial" w:hAnsi="Arial" w:cs="Arial"/>
          <w:color w:val="222222"/>
          <w:highlight w:val="white"/>
        </w:rPr>
      </w:pPr>
      <w:r w:rsidRPr="00E01B99">
        <w:rPr>
          <w:rFonts w:ascii="Arial" w:hAnsi="Arial" w:cs="Arial"/>
        </w:rPr>
        <w:t xml:space="preserve">People or </w:t>
      </w:r>
      <w:r w:rsidR="006F230C" w:rsidRPr="00E01B99">
        <w:rPr>
          <w:rFonts w:ascii="Arial" w:hAnsi="Arial" w:cs="Arial"/>
        </w:rPr>
        <w:t>organizations</w:t>
      </w:r>
      <w:r w:rsidRPr="00E01B99">
        <w:rPr>
          <w:rFonts w:ascii="Arial" w:hAnsi="Arial" w:cs="Arial"/>
        </w:rPr>
        <w:t xml:space="preserve"> who are interested in the management of the product fall under this category. As a pharmaceutical firm, it is the responsibility to keep the government confident in the effectiveness of products and their low risk of side effects. Because of this, </w:t>
      </w:r>
      <w:proofErr w:type="gramStart"/>
      <w:r w:rsidR="00910684" w:rsidRPr="00E01B99">
        <w:rPr>
          <w:rFonts w:ascii="Arial" w:hAnsi="Arial" w:cs="Arial"/>
        </w:rPr>
        <w:t>organization’s</w:t>
      </w:r>
      <w:proofErr w:type="gramEnd"/>
      <w:r w:rsidRPr="00E01B99">
        <w:rPr>
          <w:rFonts w:ascii="Arial" w:hAnsi="Arial" w:cs="Arial"/>
        </w:rPr>
        <w:t xml:space="preserve"> must demonstrate that we have adhered to each country's drug policies and regulations. These are the people companies need to keep an eye on because if companies don't, the power won't go to anyone. Using the stakeholder analysis technique, companies need to get doctors involved in medicine so that they can assist </w:t>
      </w:r>
      <w:r w:rsidR="00E01B99">
        <w:rPr>
          <w:rFonts w:ascii="Arial" w:hAnsi="Arial" w:cs="Arial"/>
        </w:rPr>
        <w:t xml:space="preserve">and </w:t>
      </w:r>
      <w:r w:rsidRPr="00E01B99">
        <w:rPr>
          <w:rFonts w:ascii="Arial" w:hAnsi="Arial" w:cs="Arial"/>
        </w:rPr>
        <w:t>suggest the power up to their clients and customers. If any doctor is against it and says something bad about the drug. It would be a waste of time and effort.</w:t>
      </w:r>
      <w:r w:rsidRPr="00E01B99">
        <w:rPr>
          <w:rFonts w:ascii="Arial" w:hAnsi="Arial" w:cs="Arial"/>
          <w:color w:val="222222"/>
          <w:highlight w:val="white"/>
        </w:rPr>
        <w:t xml:space="preserve"> (Catalano, T., 2020)</w:t>
      </w:r>
    </w:p>
    <w:p w14:paraId="04991A8A" w14:textId="77777777" w:rsidR="00A260F3" w:rsidRPr="00E01B99" w:rsidRDefault="008F307E">
      <w:pPr>
        <w:pStyle w:val="Heading2"/>
        <w:ind w:left="0" w:firstLine="0"/>
        <w:rPr>
          <w:rFonts w:ascii="Arial" w:eastAsia="Times New Roman" w:hAnsi="Arial" w:cs="Arial"/>
          <w:b/>
          <w:color w:val="000000"/>
          <w:sz w:val="24"/>
          <w:szCs w:val="24"/>
        </w:rPr>
      </w:pPr>
      <w:bookmarkStart w:id="4" w:name="_Toc100653358"/>
      <w:r w:rsidRPr="00E01B99">
        <w:rPr>
          <w:rFonts w:ascii="Arial" w:eastAsia="Times New Roman" w:hAnsi="Arial" w:cs="Arial"/>
          <w:b/>
          <w:color w:val="000000"/>
          <w:sz w:val="24"/>
          <w:szCs w:val="24"/>
        </w:rPr>
        <w:t>Investors</w:t>
      </w:r>
      <w:bookmarkEnd w:id="4"/>
    </w:p>
    <w:p w14:paraId="009BD7F5" w14:textId="77777777" w:rsidR="00A260F3" w:rsidRPr="00E01B99" w:rsidRDefault="008F307E">
      <w:pPr>
        <w:ind w:left="0" w:firstLine="0"/>
        <w:rPr>
          <w:rFonts w:ascii="Arial" w:hAnsi="Arial" w:cs="Arial"/>
          <w:color w:val="222222"/>
          <w:highlight w:val="white"/>
        </w:rPr>
      </w:pPr>
      <w:r w:rsidRPr="00E01B99">
        <w:rPr>
          <w:rFonts w:ascii="Arial" w:hAnsi="Arial" w:cs="Arial"/>
        </w:rPr>
        <w:t>There are three types of principal shareholders that contribute capital to keep businesses afloat and carry out good activities all over the world: stockholders, investors, and shareholders. If they are not happy with a company's business plan or direction, they might exert pressure on it directly. As a business owner, it is the responsibility to ensure that the investor receives a profit from the sale of the product. After all, no one wants to put money into an enterprise that will ultimately bring them loss.</w:t>
      </w:r>
      <w:r w:rsidRPr="00E01B99">
        <w:rPr>
          <w:rFonts w:ascii="Arial" w:hAnsi="Arial" w:cs="Arial"/>
          <w:color w:val="222222"/>
          <w:highlight w:val="white"/>
        </w:rPr>
        <w:t xml:space="preserve"> (Lock, D., 2017.)</w:t>
      </w:r>
    </w:p>
    <w:p w14:paraId="75B891D7" w14:textId="0D5B2924" w:rsidR="00A260F3" w:rsidRPr="00E01B99" w:rsidRDefault="008F307E">
      <w:pPr>
        <w:pStyle w:val="Heading2"/>
        <w:ind w:left="0" w:firstLine="0"/>
        <w:rPr>
          <w:rFonts w:ascii="Arial" w:eastAsia="Times New Roman" w:hAnsi="Arial" w:cs="Arial"/>
          <w:b/>
          <w:color w:val="000000"/>
          <w:sz w:val="24"/>
          <w:szCs w:val="24"/>
        </w:rPr>
      </w:pPr>
      <w:bookmarkStart w:id="5" w:name="_Toc100653359"/>
      <w:r w:rsidRPr="00E01B99">
        <w:rPr>
          <w:rFonts w:ascii="Arial" w:eastAsia="Times New Roman" w:hAnsi="Arial" w:cs="Arial"/>
          <w:b/>
          <w:color w:val="000000"/>
          <w:sz w:val="24"/>
          <w:szCs w:val="24"/>
        </w:rPr>
        <w:t>Vendors and Suppliers are the same thing</w:t>
      </w:r>
      <w:r w:rsidR="00E01B99">
        <w:rPr>
          <w:rFonts w:ascii="Arial" w:eastAsia="Times New Roman" w:hAnsi="Arial" w:cs="Arial"/>
          <w:b/>
          <w:color w:val="000000"/>
          <w:sz w:val="24"/>
          <w:szCs w:val="24"/>
        </w:rPr>
        <w:t>s</w:t>
      </w:r>
      <w:bookmarkEnd w:id="5"/>
    </w:p>
    <w:p w14:paraId="44BFDC05" w14:textId="1A2AEA94" w:rsidR="00A260F3" w:rsidRPr="00E01B99" w:rsidRDefault="008F307E">
      <w:pPr>
        <w:ind w:left="0" w:firstLine="0"/>
        <w:rPr>
          <w:rFonts w:ascii="Arial" w:hAnsi="Arial" w:cs="Arial"/>
          <w:color w:val="222222"/>
          <w:highlight w:val="white"/>
        </w:rPr>
      </w:pPr>
      <w:r w:rsidRPr="00E01B99">
        <w:rPr>
          <w:rFonts w:ascii="Arial" w:hAnsi="Arial" w:cs="Arial"/>
        </w:rPr>
        <w:t xml:space="preserve">A company's suppliers and vendors, who operate outside the </w:t>
      </w:r>
      <w:r w:rsidR="00F94C60" w:rsidRPr="00E01B99">
        <w:rPr>
          <w:rFonts w:ascii="Arial" w:hAnsi="Arial" w:cs="Arial"/>
        </w:rPr>
        <w:t>organization</w:t>
      </w:r>
      <w:r w:rsidRPr="00E01B99">
        <w:rPr>
          <w:rFonts w:ascii="Arial" w:hAnsi="Arial" w:cs="Arial"/>
        </w:rPr>
        <w:t>, are still key stakeholders when the company's revenue comes from selling goods or services. Suppliers help a firm to meet the needs of its customers and shareholders by supplying resources and supplies that are not available in-house. These low-priority objects still need to be inspected for their quality and upkeep (</w:t>
      </w:r>
      <w:proofErr w:type="spellStart"/>
      <w:r w:rsidRPr="00E01B99">
        <w:rPr>
          <w:rFonts w:ascii="Arial" w:hAnsi="Arial" w:cs="Arial"/>
          <w:color w:val="222222"/>
          <w:highlight w:val="white"/>
        </w:rPr>
        <w:t>Fitriani</w:t>
      </w:r>
      <w:proofErr w:type="spellEnd"/>
      <w:r w:rsidRPr="00E01B99">
        <w:rPr>
          <w:rFonts w:ascii="Arial" w:hAnsi="Arial" w:cs="Arial"/>
          <w:color w:val="222222"/>
          <w:highlight w:val="white"/>
        </w:rPr>
        <w:t>, et al., 2021)</w:t>
      </w:r>
    </w:p>
    <w:p w14:paraId="0F687506" w14:textId="77777777" w:rsidR="00A260F3" w:rsidRPr="00E01B99" w:rsidRDefault="008F307E">
      <w:pPr>
        <w:pStyle w:val="Heading1"/>
        <w:spacing w:line="480" w:lineRule="auto"/>
        <w:ind w:left="0" w:firstLine="0"/>
        <w:rPr>
          <w:rFonts w:ascii="Arial" w:hAnsi="Arial" w:cs="Arial"/>
        </w:rPr>
      </w:pPr>
      <w:bookmarkStart w:id="6" w:name="_Toc100653360"/>
      <w:r w:rsidRPr="00E01B99">
        <w:rPr>
          <w:rFonts w:ascii="Arial" w:hAnsi="Arial" w:cs="Arial"/>
        </w:rPr>
        <w:t>Stakeholders' Engagement</w:t>
      </w:r>
      <w:bookmarkEnd w:id="6"/>
    </w:p>
    <w:p w14:paraId="355E2C6A" w14:textId="77777777" w:rsidR="00A260F3" w:rsidRPr="00E01B99" w:rsidRDefault="008F307E">
      <w:pPr>
        <w:ind w:left="0" w:firstLine="1442"/>
        <w:rPr>
          <w:rFonts w:ascii="Arial" w:hAnsi="Arial" w:cs="Arial"/>
        </w:rPr>
      </w:pPr>
      <w:r w:rsidRPr="00E01B99">
        <w:rPr>
          <w:rFonts w:ascii="Arial" w:hAnsi="Arial" w:cs="Arial"/>
        </w:rPr>
        <w:t>Interacting with and learning about stakeholders is what is meant by the term "stakeholder engagement." In order to effectively serve stakeholders' interests, companies must know who they are and what they want. This knowledge gives a clearer picture of how plans and actions will affect the goals to launch a new brand of multivitamins into the market. It is possible to obtain agreed-upon outcomes by involving key stakeholders in a given goal.</w:t>
      </w:r>
    </w:p>
    <w:p w14:paraId="78DAB20D" w14:textId="747BF49D" w:rsidR="00A260F3" w:rsidRPr="00E01B99" w:rsidRDefault="008F307E">
      <w:pPr>
        <w:ind w:left="0" w:firstLine="0"/>
        <w:rPr>
          <w:rFonts w:ascii="Arial" w:hAnsi="Arial" w:cs="Arial"/>
          <w:color w:val="222222"/>
          <w:highlight w:val="white"/>
        </w:rPr>
      </w:pPr>
      <w:r w:rsidRPr="00E01B99">
        <w:rPr>
          <w:rFonts w:ascii="Arial" w:hAnsi="Arial" w:cs="Arial"/>
        </w:rPr>
        <w:t xml:space="preserve">It is now widely accepted that a company's decision-making and activities are accountable if stakeholders are involved in the identification, understanding, and resolution of sustainability issues and concerns. The term "stakeholder engagement" refers to an </w:t>
      </w:r>
      <w:r w:rsidR="00F94C60" w:rsidRPr="00E01B99">
        <w:rPr>
          <w:rFonts w:ascii="Arial" w:hAnsi="Arial" w:cs="Arial"/>
        </w:rPr>
        <w:t>organizations’</w:t>
      </w:r>
      <w:r w:rsidRPr="00E01B99">
        <w:rPr>
          <w:rFonts w:ascii="Arial" w:hAnsi="Arial" w:cs="Arial"/>
        </w:rPr>
        <w:t xml:space="preserve"> interactions with its stakeholders </w:t>
      </w:r>
      <w:r w:rsidRPr="00E01B99">
        <w:rPr>
          <w:rFonts w:ascii="Arial" w:hAnsi="Arial" w:cs="Arial"/>
          <w:color w:val="222222"/>
          <w:highlight w:val="white"/>
        </w:rPr>
        <w:t>(Guinto, R., 2018)</w:t>
      </w:r>
    </w:p>
    <w:p w14:paraId="78ED8ADD" w14:textId="5F06EEC2" w:rsidR="00A260F3" w:rsidRPr="00E01B99" w:rsidRDefault="008F307E">
      <w:pPr>
        <w:ind w:left="0" w:firstLine="0"/>
        <w:rPr>
          <w:rFonts w:ascii="Arial" w:hAnsi="Arial" w:cs="Arial"/>
          <w:color w:val="222222"/>
          <w:highlight w:val="white"/>
        </w:rPr>
      </w:pPr>
      <w:r w:rsidRPr="00E01B99">
        <w:rPr>
          <w:rFonts w:ascii="Arial" w:hAnsi="Arial" w:cs="Arial"/>
        </w:rPr>
        <w:t xml:space="preserve">Stakeholders include, but are not limited to, the affected communities and individuals, as well as their formal and informal representatives in local, state, and federal government, lawmakers, religious leaders, civil society </w:t>
      </w:r>
      <w:r w:rsidR="00F94C60" w:rsidRPr="00E01B99">
        <w:rPr>
          <w:rFonts w:ascii="Arial" w:hAnsi="Arial" w:cs="Arial"/>
        </w:rPr>
        <w:t>organization’s</w:t>
      </w:r>
      <w:r w:rsidRPr="00E01B99">
        <w:rPr>
          <w:rFonts w:ascii="Arial" w:hAnsi="Arial" w:cs="Arial"/>
        </w:rPr>
        <w:t xml:space="preserve">, and special interest groups, as well as academics and other businesses. The government, doctors, hospitals, and investors are all to blame in case. There will be a separate "stake" in a project or investment for each of these people or </w:t>
      </w:r>
      <w:r w:rsidR="00886A46" w:rsidRPr="00E01B99">
        <w:rPr>
          <w:rFonts w:ascii="Arial" w:hAnsi="Arial" w:cs="Arial"/>
        </w:rPr>
        <w:t>organizations</w:t>
      </w:r>
      <w:r w:rsidRPr="00E01B99">
        <w:rPr>
          <w:rFonts w:ascii="Arial" w:hAnsi="Arial" w:cs="Arial"/>
        </w:rPr>
        <w:t xml:space="preserve"> involved. </w:t>
      </w:r>
      <w:r w:rsidR="00FA530C" w:rsidRPr="00E01B99">
        <w:rPr>
          <w:rFonts w:ascii="Arial" w:hAnsi="Arial" w:cs="Arial"/>
        </w:rPr>
        <w:t>Power up</w:t>
      </w:r>
      <w:r w:rsidRPr="00E01B99">
        <w:rPr>
          <w:rFonts w:ascii="Arial" w:hAnsi="Arial" w:cs="Arial"/>
        </w:rPr>
        <w:t xml:space="preserve">, could have an impact on the environment or society. Government regulators, political or religious leaders, and members of society with significant authority over </w:t>
      </w:r>
      <w:r w:rsidR="00886A46" w:rsidRPr="00E01B99">
        <w:rPr>
          <w:rFonts w:ascii="Arial" w:hAnsi="Arial" w:cs="Arial"/>
        </w:rPr>
        <w:t>power up</w:t>
      </w:r>
      <w:r w:rsidRPr="00E01B99">
        <w:rPr>
          <w:rFonts w:ascii="Arial" w:hAnsi="Arial" w:cs="Arial"/>
        </w:rPr>
        <w:t xml:space="preserve"> are examples of persons who fall into this category. Depending on their position and skill set, doctors may be able to influence government policy. Involving stakeholders in new pharmaceutical </w:t>
      </w:r>
      <w:proofErr w:type="spellStart"/>
      <w:r w:rsidRPr="00E01B99">
        <w:rPr>
          <w:rFonts w:ascii="Arial" w:hAnsi="Arial" w:cs="Arial"/>
        </w:rPr>
        <w:t>powerups</w:t>
      </w:r>
      <w:proofErr w:type="spellEnd"/>
      <w:r w:rsidRPr="00E01B99">
        <w:rPr>
          <w:rFonts w:ascii="Arial" w:hAnsi="Arial" w:cs="Arial"/>
        </w:rPr>
        <w:t xml:space="preserve"> has a number of advantages that are discussed below. Expanding, and innovating if a company gets the go-ahead from the rest of society</w:t>
      </w:r>
      <w:r w:rsidRPr="00E01B99">
        <w:rPr>
          <w:rFonts w:ascii="Arial" w:hAnsi="Arial" w:cs="Arial"/>
          <w:color w:val="222222"/>
          <w:highlight w:val="white"/>
        </w:rPr>
        <w:t xml:space="preserve"> (Routledge et al., </w:t>
      </w:r>
      <w:r w:rsidRPr="00E01B99">
        <w:rPr>
          <w:rFonts w:ascii="Arial" w:hAnsi="Arial" w:cs="Arial"/>
        </w:rPr>
        <w:t>2017</w:t>
      </w:r>
      <w:r w:rsidRPr="00E01B99">
        <w:rPr>
          <w:rFonts w:ascii="Arial" w:hAnsi="Arial" w:cs="Arial"/>
          <w:color w:val="222222"/>
          <w:highlight w:val="white"/>
        </w:rPr>
        <w:t>)</w:t>
      </w:r>
      <w:r w:rsidRPr="00E01B99">
        <w:rPr>
          <w:rFonts w:ascii="Arial" w:hAnsi="Arial" w:cs="Arial"/>
        </w:rPr>
        <w:t xml:space="preserve"> Because of this, the company's relationship with its stakeholders is going to be better. It has the power to enhance personal and corporate reputations. Money is saved by avoiding lawsuits and boycotts. One of its numerous advantages could be its capacity to </w:t>
      </w:r>
      <w:r w:rsidR="00886A46" w:rsidRPr="00E01B99">
        <w:rPr>
          <w:rFonts w:ascii="Arial" w:hAnsi="Arial" w:cs="Arial"/>
        </w:rPr>
        <w:t>recognize</w:t>
      </w:r>
      <w:r w:rsidRPr="00E01B99">
        <w:rPr>
          <w:rFonts w:ascii="Arial" w:hAnsi="Arial" w:cs="Arial"/>
        </w:rPr>
        <w:t xml:space="preserve"> and act rapidly on new trends, giving it an advantage over </w:t>
      </w:r>
      <w:r w:rsidR="00E01B99">
        <w:rPr>
          <w:rFonts w:ascii="Arial" w:hAnsi="Arial" w:cs="Arial"/>
        </w:rPr>
        <w:t>its</w:t>
      </w:r>
      <w:r w:rsidRPr="00E01B99">
        <w:rPr>
          <w:rFonts w:ascii="Arial" w:hAnsi="Arial" w:cs="Arial"/>
        </w:rPr>
        <w:t xml:space="preserve"> rivals </w:t>
      </w:r>
      <w:r w:rsidRPr="00E01B99">
        <w:rPr>
          <w:rFonts w:ascii="Arial" w:hAnsi="Arial" w:cs="Arial"/>
          <w:color w:val="222222"/>
          <w:highlight w:val="white"/>
        </w:rPr>
        <w:t xml:space="preserve">(John Wiley et al., </w:t>
      </w:r>
      <w:r w:rsidRPr="00E01B99">
        <w:rPr>
          <w:rFonts w:ascii="Arial" w:hAnsi="Arial" w:cs="Arial"/>
        </w:rPr>
        <w:t>2017)</w:t>
      </w:r>
    </w:p>
    <w:p w14:paraId="4BF54116" w14:textId="77777777" w:rsidR="00A260F3" w:rsidRPr="00E01B99" w:rsidRDefault="00A260F3">
      <w:pPr>
        <w:ind w:left="0" w:firstLine="1442"/>
        <w:rPr>
          <w:rFonts w:ascii="Arial" w:hAnsi="Arial" w:cs="Arial"/>
        </w:rPr>
      </w:pPr>
    </w:p>
    <w:p w14:paraId="1ACECC20" w14:textId="77777777" w:rsidR="00A260F3" w:rsidRPr="00E01B99" w:rsidRDefault="008F307E">
      <w:pPr>
        <w:pStyle w:val="Heading1"/>
        <w:spacing w:line="480" w:lineRule="auto"/>
        <w:ind w:left="0" w:firstLine="0"/>
        <w:rPr>
          <w:rFonts w:ascii="Arial" w:hAnsi="Arial" w:cs="Arial"/>
        </w:rPr>
      </w:pPr>
      <w:bookmarkStart w:id="7" w:name="_Toc100653361"/>
      <w:r w:rsidRPr="00E01B99">
        <w:rPr>
          <w:rFonts w:ascii="Arial" w:hAnsi="Arial" w:cs="Arial"/>
        </w:rPr>
        <w:t>Work breakdown structure.</w:t>
      </w:r>
      <w:bookmarkEnd w:id="7"/>
    </w:p>
    <w:p w14:paraId="0A79A705" w14:textId="77777777" w:rsidR="00A260F3" w:rsidRPr="00E01B99" w:rsidRDefault="00A260F3">
      <w:pPr>
        <w:ind w:left="0" w:firstLine="1442"/>
        <w:rPr>
          <w:rFonts w:ascii="Arial" w:hAnsi="Arial" w:cs="Arial"/>
        </w:rPr>
      </w:pPr>
    </w:p>
    <w:p w14:paraId="7809118D" w14:textId="77777777" w:rsidR="00A260F3" w:rsidRPr="00E01B99" w:rsidRDefault="008F307E">
      <w:pPr>
        <w:ind w:left="0" w:firstLine="1442"/>
        <w:rPr>
          <w:rFonts w:ascii="Arial" w:hAnsi="Arial" w:cs="Arial"/>
        </w:rPr>
      </w:pPr>
      <w:r w:rsidRPr="00E01B99">
        <w:rPr>
          <w:rFonts w:ascii="Arial" w:hAnsi="Arial" w:cs="Arial"/>
          <w:noProof/>
        </w:rPr>
        <w:drawing>
          <wp:inline distT="0" distB="0" distL="0" distR="0" wp14:anchorId="3EA42445" wp14:editId="3A104581">
            <wp:extent cx="5417820" cy="2879090"/>
            <wp:effectExtent l="0" t="0" r="0" b="0"/>
            <wp:docPr id="645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417820" cy="2879090"/>
                    </a:xfrm>
                    <a:prstGeom prst="rect">
                      <a:avLst/>
                    </a:prstGeom>
                    <a:ln/>
                  </pic:spPr>
                </pic:pic>
              </a:graphicData>
            </a:graphic>
          </wp:inline>
        </w:drawing>
      </w:r>
    </w:p>
    <w:p w14:paraId="0EF34AE8" w14:textId="77777777" w:rsidR="00A260F3" w:rsidRPr="00E01B99" w:rsidRDefault="008F307E">
      <w:pPr>
        <w:pBdr>
          <w:top w:val="nil"/>
          <w:left w:val="nil"/>
          <w:bottom w:val="nil"/>
          <w:right w:val="nil"/>
          <w:between w:val="nil"/>
        </w:pBdr>
        <w:spacing w:after="200"/>
        <w:rPr>
          <w:rFonts w:ascii="Arial" w:eastAsia="Times New Roman" w:hAnsi="Arial" w:cs="Arial"/>
          <w:i/>
        </w:rPr>
      </w:pPr>
      <w:r w:rsidRPr="00E01B99">
        <w:rPr>
          <w:rFonts w:ascii="Arial" w:eastAsia="Times New Roman" w:hAnsi="Arial" w:cs="Arial"/>
          <w:i/>
        </w:rPr>
        <w:t xml:space="preserve">                                                             Figure 2 WBS</w:t>
      </w:r>
    </w:p>
    <w:p w14:paraId="268D635A" w14:textId="19B9B405" w:rsidR="00A260F3" w:rsidRPr="00E01B99" w:rsidRDefault="008F307E">
      <w:pPr>
        <w:ind w:left="0" w:firstLine="1442"/>
        <w:rPr>
          <w:rFonts w:ascii="Arial" w:hAnsi="Arial" w:cs="Arial"/>
        </w:rPr>
      </w:pPr>
      <w:r w:rsidRPr="00E01B99">
        <w:rPr>
          <w:rFonts w:ascii="Arial" w:hAnsi="Arial" w:cs="Arial"/>
        </w:rPr>
        <w:t xml:space="preserve">Work breakdown structures are used when a project is split down into smaller, more manageable parts (WBS). As "power-up multivitamins" launch project managers, it's important for companies to be able to break down </w:t>
      </w:r>
      <w:r w:rsidR="00E01B99">
        <w:rPr>
          <w:rFonts w:ascii="Arial" w:hAnsi="Arial" w:cs="Arial"/>
        </w:rPr>
        <w:t xml:space="preserve">the </w:t>
      </w:r>
      <w:r w:rsidRPr="00E01B99">
        <w:rPr>
          <w:rFonts w:ascii="Arial" w:hAnsi="Arial" w:cs="Arial"/>
        </w:rPr>
        <w:t>project scope and view all of the activities that are required to successfully launch a product.</w:t>
      </w:r>
    </w:p>
    <w:p w14:paraId="19292899" w14:textId="747BFAC2" w:rsidR="00A260F3" w:rsidRPr="00E01B99" w:rsidRDefault="008F307E">
      <w:pPr>
        <w:ind w:left="0" w:firstLine="1442"/>
        <w:rPr>
          <w:rFonts w:ascii="Arial" w:hAnsi="Arial" w:cs="Arial"/>
        </w:rPr>
      </w:pPr>
      <w:r w:rsidRPr="00E01B99">
        <w:rPr>
          <w:rFonts w:ascii="Arial" w:hAnsi="Arial" w:cs="Arial"/>
        </w:rPr>
        <w:t xml:space="preserve">There is no substitute for the work breakdown structure chart in project management. This is how the company will present a new product, </w:t>
      </w:r>
      <w:r w:rsidR="00E71E0E" w:rsidRPr="00E01B99">
        <w:rPr>
          <w:rFonts w:ascii="Arial" w:hAnsi="Arial" w:cs="Arial"/>
        </w:rPr>
        <w:t>power up</w:t>
      </w:r>
      <w:r w:rsidRPr="00E01B99">
        <w:rPr>
          <w:rFonts w:ascii="Arial" w:hAnsi="Arial" w:cs="Arial"/>
        </w:rPr>
        <w:t xml:space="preserve">: by using a WBS. In the pharmaceutical business, complicated </w:t>
      </w:r>
      <w:proofErr w:type="spellStart"/>
      <w:r w:rsidRPr="00E01B99">
        <w:rPr>
          <w:rFonts w:ascii="Arial" w:hAnsi="Arial" w:cs="Arial"/>
        </w:rPr>
        <w:t>labour</w:t>
      </w:r>
      <w:proofErr w:type="spellEnd"/>
      <w:r w:rsidRPr="00E01B99">
        <w:rPr>
          <w:rFonts w:ascii="Arial" w:hAnsi="Arial" w:cs="Arial"/>
        </w:rPr>
        <w:t xml:space="preserve"> </w:t>
      </w:r>
      <w:r w:rsidR="00E71E0E" w:rsidRPr="00E01B99">
        <w:rPr>
          <w:rFonts w:ascii="Arial" w:hAnsi="Arial" w:cs="Arial"/>
        </w:rPr>
        <w:t>categorization</w:t>
      </w:r>
      <w:r w:rsidRPr="00E01B99">
        <w:rPr>
          <w:rFonts w:ascii="Arial" w:hAnsi="Arial" w:cs="Arial"/>
        </w:rPr>
        <w:t xml:space="preserve"> structures may be seen in drug research and product improvement initiatives. When it comes to pharmaceutical companies, for example, </w:t>
      </w:r>
      <w:r w:rsidR="00E01B99">
        <w:rPr>
          <w:rFonts w:ascii="Arial" w:hAnsi="Arial" w:cs="Arial"/>
        </w:rPr>
        <w:t xml:space="preserve">in </w:t>
      </w:r>
      <w:r w:rsidRPr="00E01B99">
        <w:rPr>
          <w:rFonts w:ascii="Arial" w:hAnsi="Arial" w:cs="Arial"/>
        </w:rPr>
        <w:t xml:space="preserve">the consumer healthcare industry, each brand is assigned a unique project linked with it. To track the development of each project, innate uses a series of phases, with each stage being marked as completed when it is completed. In order to properly reflect the scale of each new project, the schedule of work and the layers beneath it must be updated as necessary. In order to keep up with </w:t>
      </w:r>
      <w:r w:rsidR="00E71E0E" w:rsidRPr="00E01B99">
        <w:rPr>
          <w:rFonts w:ascii="Arial" w:hAnsi="Arial" w:cs="Arial"/>
        </w:rPr>
        <w:t>organizational</w:t>
      </w:r>
      <w:r w:rsidRPr="00E01B99">
        <w:rPr>
          <w:rFonts w:ascii="Arial" w:hAnsi="Arial" w:cs="Arial"/>
        </w:rPr>
        <w:t xml:space="preserve"> changes, the general structure of the project will need to be adjusted (Project management, 2021)</w:t>
      </w:r>
    </w:p>
    <w:p w14:paraId="5B073233" w14:textId="77777777" w:rsidR="00A260F3" w:rsidRPr="00E01B99" w:rsidRDefault="00A260F3">
      <w:pPr>
        <w:ind w:left="0" w:firstLine="1442"/>
        <w:rPr>
          <w:rFonts w:ascii="Arial" w:hAnsi="Arial" w:cs="Arial"/>
        </w:rPr>
      </w:pPr>
    </w:p>
    <w:p w14:paraId="3E1DA658" w14:textId="77777777" w:rsidR="00A260F3" w:rsidRPr="00E01B99" w:rsidRDefault="008F307E">
      <w:pPr>
        <w:pBdr>
          <w:top w:val="nil"/>
          <w:left w:val="nil"/>
          <w:bottom w:val="nil"/>
          <w:right w:val="nil"/>
          <w:between w:val="nil"/>
        </w:pBdr>
        <w:spacing w:after="200"/>
        <w:rPr>
          <w:rFonts w:ascii="Arial" w:eastAsia="Times New Roman" w:hAnsi="Arial" w:cs="Arial"/>
          <w:i/>
        </w:rPr>
      </w:pPr>
      <w:r w:rsidRPr="00E01B99">
        <w:rPr>
          <w:rFonts w:ascii="Arial" w:eastAsia="Times New Roman" w:hAnsi="Arial" w:cs="Arial"/>
          <w:i/>
          <w:noProof/>
        </w:rPr>
        <w:drawing>
          <wp:inline distT="0" distB="0" distL="0" distR="0" wp14:anchorId="1D4748EC" wp14:editId="52C53E28">
            <wp:extent cx="4690872" cy="3215640"/>
            <wp:effectExtent l="0" t="0" r="0" b="0"/>
            <wp:docPr id="645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690872" cy="3215640"/>
                    </a:xfrm>
                    <a:prstGeom prst="rect">
                      <a:avLst/>
                    </a:prstGeom>
                    <a:ln/>
                  </pic:spPr>
                </pic:pic>
              </a:graphicData>
            </a:graphic>
          </wp:inline>
        </w:drawing>
      </w:r>
    </w:p>
    <w:p w14:paraId="12835351" w14:textId="36FA3307" w:rsidR="00A260F3" w:rsidRPr="00E01B99" w:rsidRDefault="008F307E">
      <w:pPr>
        <w:pBdr>
          <w:top w:val="nil"/>
          <w:left w:val="nil"/>
          <w:bottom w:val="nil"/>
          <w:right w:val="nil"/>
          <w:between w:val="nil"/>
        </w:pBdr>
        <w:spacing w:after="200"/>
        <w:rPr>
          <w:rFonts w:ascii="Arial" w:eastAsia="Times New Roman" w:hAnsi="Arial" w:cs="Arial"/>
          <w:i/>
        </w:rPr>
      </w:pPr>
      <w:r w:rsidRPr="00E01B99">
        <w:rPr>
          <w:rFonts w:ascii="Arial" w:eastAsia="Times New Roman" w:hAnsi="Arial" w:cs="Arial"/>
          <w:i/>
        </w:rPr>
        <w:t xml:space="preserve">                                                         Figure 3: </w:t>
      </w:r>
      <w:r w:rsidR="00E01B99">
        <w:rPr>
          <w:rFonts w:ascii="Arial" w:eastAsia="Times New Roman" w:hAnsi="Arial" w:cs="Arial"/>
          <w:i/>
        </w:rPr>
        <w:t>P</w:t>
      </w:r>
      <w:r w:rsidRPr="00E01B99">
        <w:rPr>
          <w:rFonts w:ascii="Arial" w:eastAsia="Times New Roman" w:hAnsi="Arial" w:cs="Arial"/>
          <w:i/>
        </w:rPr>
        <w:t>roject Management (project management, 2021)</w:t>
      </w:r>
    </w:p>
    <w:p w14:paraId="531FF9A1" w14:textId="77777777" w:rsidR="00A260F3" w:rsidRPr="00E01B99" w:rsidRDefault="008F307E">
      <w:pPr>
        <w:pStyle w:val="Heading2"/>
        <w:ind w:left="0" w:firstLine="0"/>
        <w:rPr>
          <w:rFonts w:ascii="Arial" w:eastAsia="Times New Roman" w:hAnsi="Arial" w:cs="Arial"/>
          <w:b/>
          <w:color w:val="000000"/>
          <w:sz w:val="24"/>
          <w:szCs w:val="24"/>
        </w:rPr>
      </w:pPr>
      <w:bookmarkStart w:id="8" w:name="_Toc100653362"/>
      <w:r w:rsidRPr="00E01B99">
        <w:rPr>
          <w:rFonts w:ascii="Arial" w:eastAsia="Times New Roman" w:hAnsi="Arial" w:cs="Arial"/>
          <w:b/>
          <w:color w:val="000000"/>
          <w:sz w:val="24"/>
          <w:szCs w:val="24"/>
        </w:rPr>
        <w:t>Initiation</w:t>
      </w:r>
      <w:bookmarkEnd w:id="8"/>
    </w:p>
    <w:p w14:paraId="0CB87FF7" w14:textId="721CDE1D" w:rsidR="00A260F3" w:rsidRPr="00E01B99" w:rsidRDefault="008F307E">
      <w:pPr>
        <w:ind w:left="0" w:firstLine="0"/>
        <w:rPr>
          <w:rFonts w:ascii="Arial" w:hAnsi="Arial" w:cs="Arial"/>
          <w:color w:val="222222"/>
          <w:highlight w:val="white"/>
        </w:rPr>
      </w:pPr>
      <w:r w:rsidRPr="00E01B99">
        <w:rPr>
          <w:rFonts w:ascii="Arial" w:hAnsi="Arial" w:cs="Arial"/>
        </w:rPr>
        <w:t xml:space="preserve">This is where multivitamins named </w:t>
      </w:r>
      <w:r w:rsidR="00E71E0E" w:rsidRPr="00E01B99">
        <w:rPr>
          <w:rFonts w:ascii="Arial" w:hAnsi="Arial" w:cs="Arial"/>
        </w:rPr>
        <w:t>power up</w:t>
      </w:r>
      <w:r w:rsidRPr="00E01B99">
        <w:rPr>
          <w:rFonts w:ascii="Arial" w:hAnsi="Arial" w:cs="Arial"/>
        </w:rPr>
        <w:t xml:space="preserve"> begin in the launch, and the purpose of this step is to define the </w:t>
      </w:r>
      <w:r w:rsidR="00E71E0E" w:rsidRPr="00E01B99">
        <w:rPr>
          <w:rFonts w:ascii="Arial" w:hAnsi="Arial" w:cs="Arial"/>
        </w:rPr>
        <w:t>power up</w:t>
      </w:r>
      <w:r w:rsidRPr="00E01B99">
        <w:rPr>
          <w:rFonts w:ascii="Arial" w:hAnsi="Arial" w:cs="Arial"/>
        </w:rPr>
        <w:t xml:space="preserve"> in a broad sense. This phase begins with a business case. At this point, the company determines if the product is indeed marketable. The feasibility testing has already been done, thus there is no need to do it again. Important stakeholders will also do their investigation before deciding on whether or not multivitamins are a smart idea. A PID outlining the goals and evaluation criteria for the multivitamins will need to be created if the application is accepted. The business case and all of the firm's stakeholders must be included. The government and doctors are two of the stakeholders with whom </w:t>
      </w:r>
      <w:r w:rsidR="00E01B99">
        <w:rPr>
          <w:rFonts w:ascii="Arial" w:hAnsi="Arial" w:cs="Arial"/>
        </w:rPr>
        <w:t xml:space="preserve">the </w:t>
      </w:r>
      <w:r w:rsidRPr="00E01B99">
        <w:rPr>
          <w:rFonts w:ascii="Arial" w:hAnsi="Arial" w:cs="Arial"/>
        </w:rPr>
        <w:t xml:space="preserve">company must conduct thorough due diligence while developing a </w:t>
      </w:r>
      <w:r w:rsidR="00E71E0E" w:rsidRPr="00E01B99">
        <w:rPr>
          <w:rFonts w:ascii="Arial" w:hAnsi="Arial" w:cs="Arial"/>
        </w:rPr>
        <w:t>power up</w:t>
      </w:r>
      <w:r w:rsidRPr="00E01B99">
        <w:rPr>
          <w:rFonts w:ascii="Arial" w:hAnsi="Arial" w:cs="Arial"/>
        </w:rPr>
        <w:t xml:space="preserve"> for </w:t>
      </w:r>
      <w:r w:rsidR="00E01B99">
        <w:rPr>
          <w:rFonts w:ascii="Arial" w:hAnsi="Arial" w:cs="Arial"/>
        </w:rPr>
        <w:t xml:space="preserve">the </w:t>
      </w:r>
      <w:r w:rsidR="00E71E0E" w:rsidRPr="00E01B99">
        <w:rPr>
          <w:rFonts w:ascii="Arial" w:hAnsi="Arial" w:cs="Arial"/>
        </w:rPr>
        <w:t>organization</w:t>
      </w:r>
      <w:r w:rsidRPr="00E01B99">
        <w:rPr>
          <w:rFonts w:ascii="Arial" w:hAnsi="Arial" w:cs="Arial"/>
          <w:color w:val="222222"/>
          <w:highlight w:val="white"/>
        </w:rPr>
        <w:t xml:space="preserve"> (Guinto, R., 2018)</w:t>
      </w:r>
    </w:p>
    <w:p w14:paraId="1D11DE7B" w14:textId="77777777" w:rsidR="00A260F3" w:rsidRPr="00E01B99" w:rsidRDefault="008F307E">
      <w:pPr>
        <w:pStyle w:val="Heading2"/>
        <w:ind w:left="0" w:firstLine="0"/>
        <w:rPr>
          <w:rFonts w:ascii="Arial" w:eastAsia="Times New Roman" w:hAnsi="Arial" w:cs="Arial"/>
          <w:b/>
          <w:color w:val="000000"/>
          <w:sz w:val="24"/>
          <w:szCs w:val="24"/>
        </w:rPr>
      </w:pPr>
      <w:bookmarkStart w:id="9" w:name="_Toc100653363"/>
      <w:r w:rsidRPr="00E01B99">
        <w:rPr>
          <w:rFonts w:ascii="Arial" w:eastAsia="Times New Roman" w:hAnsi="Arial" w:cs="Arial"/>
          <w:b/>
          <w:color w:val="000000"/>
          <w:sz w:val="24"/>
          <w:szCs w:val="24"/>
        </w:rPr>
        <w:t>Research and Development</w:t>
      </w:r>
      <w:bookmarkEnd w:id="9"/>
    </w:p>
    <w:p w14:paraId="5190CD8E" w14:textId="77777777" w:rsidR="00A260F3" w:rsidRPr="00E01B99" w:rsidRDefault="008F307E">
      <w:pPr>
        <w:ind w:left="0" w:firstLine="1442"/>
        <w:rPr>
          <w:rFonts w:ascii="Arial" w:hAnsi="Arial" w:cs="Arial"/>
        </w:rPr>
      </w:pPr>
      <w:r w:rsidRPr="00E01B99">
        <w:rPr>
          <w:rFonts w:ascii="Arial" w:hAnsi="Arial" w:cs="Arial"/>
        </w:rPr>
        <w:t>For a successful multivitamin launch, this phase is essential since it focuses on setting a plan that everyone can follow. In this phase, it is common to begin by defining the goals. There are two common approaches to setting objectives: S.M.A.R.T. and CLEAR</w:t>
      </w:r>
    </w:p>
    <w:p w14:paraId="3B2A9541" w14:textId="62274C82" w:rsidR="00A260F3" w:rsidRPr="00E01B99" w:rsidRDefault="008F307E">
      <w:pPr>
        <w:ind w:left="0" w:firstLine="0"/>
        <w:rPr>
          <w:rFonts w:ascii="Arial" w:hAnsi="Arial" w:cs="Arial"/>
          <w:color w:val="222222"/>
          <w:highlight w:val="white"/>
        </w:rPr>
      </w:pPr>
      <w:r w:rsidRPr="00E01B99">
        <w:rPr>
          <w:rFonts w:ascii="Arial" w:hAnsi="Arial" w:cs="Arial"/>
        </w:rPr>
        <w:t xml:space="preserve">Small, Measurable, Achievable, Realistic and timely Using this approach, a company may rest assured that all of its goals have been thoroughly </w:t>
      </w:r>
      <w:r w:rsidR="001C6B40" w:rsidRPr="00E01B99">
        <w:rPr>
          <w:rFonts w:ascii="Arial" w:hAnsi="Arial" w:cs="Arial"/>
        </w:rPr>
        <w:t>analyzed</w:t>
      </w:r>
      <w:r w:rsidRPr="00E01B99">
        <w:rPr>
          <w:rFonts w:ascii="Arial" w:hAnsi="Arial" w:cs="Arial"/>
        </w:rPr>
        <w:t xml:space="preserve">. It also helps </w:t>
      </w:r>
      <w:r w:rsidR="00E01B99">
        <w:rPr>
          <w:rFonts w:ascii="Arial" w:hAnsi="Arial" w:cs="Arial"/>
        </w:rPr>
        <w:t xml:space="preserve">the </w:t>
      </w:r>
      <w:r w:rsidRPr="00E01B99">
        <w:rPr>
          <w:rFonts w:ascii="Arial" w:hAnsi="Arial" w:cs="Arial"/>
        </w:rPr>
        <w:t xml:space="preserve">company to understand the consequences of making goals </w:t>
      </w:r>
      <w:r w:rsidRPr="00E01B99">
        <w:rPr>
          <w:rFonts w:ascii="Arial" w:hAnsi="Arial" w:cs="Arial"/>
          <w:color w:val="222222"/>
          <w:highlight w:val="white"/>
        </w:rPr>
        <w:t xml:space="preserve">(Routledge et al., </w:t>
      </w:r>
      <w:r w:rsidRPr="00E01B99">
        <w:rPr>
          <w:rFonts w:ascii="Arial" w:hAnsi="Arial" w:cs="Arial"/>
        </w:rPr>
        <w:t>2017</w:t>
      </w:r>
      <w:r w:rsidRPr="00E01B99">
        <w:rPr>
          <w:rFonts w:ascii="Arial" w:hAnsi="Arial" w:cs="Arial"/>
          <w:color w:val="222222"/>
          <w:highlight w:val="white"/>
        </w:rPr>
        <w:t>)</w:t>
      </w:r>
    </w:p>
    <w:p w14:paraId="6BACC231" w14:textId="77777777" w:rsidR="00A260F3" w:rsidRPr="00E01B99" w:rsidRDefault="008F307E">
      <w:pPr>
        <w:ind w:left="0" w:firstLine="1442"/>
        <w:rPr>
          <w:rFonts w:ascii="Arial" w:hAnsi="Arial" w:cs="Arial"/>
        </w:rPr>
      </w:pPr>
      <w:r w:rsidRPr="00E01B99">
        <w:rPr>
          <w:rFonts w:ascii="Arial" w:hAnsi="Arial" w:cs="Arial"/>
          <w:b/>
        </w:rPr>
        <w:t>Specific</w:t>
      </w:r>
      <w:r w:rsidRPr="00E01B99">
        <w:rPr>
          <w:rFonts w:ascii="Arial" w:hAnsi="Arial" w:cs="Arial"/>
        </w:rPr>
        <w:t xml:space="preserve"> - Define objectives by answering the following questions: who, what, where, when, and why. There are a number of factors to consider, including who we'll target, where the company will target, and when the company will launch.</w:t>
      </w:r>
    </w:p>
    <w:p w14:paraId="5DA2BB00" w14:textId="7052193C" w:rsidR="00A260F3" w:rsidRPr="00E01B99" w:rsidRDefault="008F307E">
      <w:pPr>
        <w:ind w:left="0" w:firstLine="1442"/>
        <w:rPr>
          <w:rFonts w:ascii="Arial" w:hAnsi="Arial" w:cs="Arial"/>
        </w:rPr>
      </w:pPr>
      <w:r w:rsidRPr="00E01B99">
        <w:rPr>
          <w:rFonts w:ascii="Arial" w:hAnsi="Arial" w:cs="Arial"/>
          <w:b/>
        </w:rPr>
        <w:t>Measurable</w:t>
      </w:r>
      <w:r w:rsidRPr="00E01B99">
        <w:rPr>
          <w:rFonts w:ascii="Arial" w:hAnsi="Arial" w:cs="Arial"/>
        </w:rPr>
        <w:t xml:space="preserve"> - Establish criteria for determining whether or not a </w:t>
      </w:r>
      <w:r w:rsidR="001C6B40" w:rsidRPr="00E01B99">
        <w:rPr>
          <w:rFonts w:ascii="Arial" w:hAnsi="Arial" w:cs="Arial"/>
        </w:rPr>
        <w:t>power up</w:t>
      </w:r>
      <w:r w:rsidRPr="00E01B99">
        <w:rPr>
          <w:rFonts w:ascii="Arial" w:hAnsi="Arial" w:cs="Arial"/>
        </w:rPr>
        <w:t xml:space="preserve"> goal has been met. </w:t>
      </w:r>
    </w:p>
    <w:p w14:paraId="46ECC9BD" w14:textId="77777777" w:rsidR="00A260F3" w:rsidRPr="00E01B99" w:rsidRDefault="008F307E">
      <w:pPr>
        <w:ind w:left="0" w:firstLine="1442"/>
        <w:rPr>
          <w:rFonts w:ascii="Arial" w:hAnsi="Arial" w:cs="Arial"/>
        </w:rPr>
      </w:pPr>
      <w:r w:rsidRPr="00E01B99">
        <w:rPr>
          <w:rFonts w:ascii="Arial" w:hAnsi="Arial" w:cs="Arial"/>
          <w:b/>
        </w:rPr>
        <w:t>Attainable-</w:t>
      </w:r>
      <w:r w:rsidRPr="00E01B99">
        <w:rPr>
          <w:rFonts w:ascii="Arial" w:hAnsi="Arial" w:cs="Arial"/>
        </w:rPr>
        <w:t xml:space="preserve"> Determine the most important goals and the procedures needed to achieve them. </w:t>
      </w:r>
      <w:r w:rsidRPr="00E01B99">
        <w:rPr>
          <w:rFonts w:ascii="Arial" w:hAnsi="Arial" w:cs="Arial"/>
          <w:b/>
        </w:rPr>
        <w:t>Realistic -</w:t>
      </w:r>
      <w:r w:rsidRPr="00E01B99">
        <w:rPr>
          <w:rFonts w:ascii="Arial" w:hAnsi="Arial" w:cs="Arial"/>
        </w:rPr>
        <w:t xml:space="preserve"> companies need to be willing and able to work towards a certain goal. </w:t>
      </w:r>
    </w:p>
    <w:p w14:paraId="0504303B" w14:textId="77777777" w:rsidR="00A260F3" w:rsidRPr="00E01B99" w:rsidRDefault="008F307E">
      <w:pPr>
        <w:ind w:left="0" w:firstLine="1442"/>
        <w:rPr>
          <w:rFonts w:ascii="Arial" w:hAnsi="Arial" w:cs="Arial"/>
        </w:rPr>
      </w:pPr>
      <w:r w:rsidRPr="00E01B99">
        <w:rPr>
          <w:rFonts w:ascii="Arial" w:hAnsi="Arial" w:cs="Arial"/>
          <w:b/>
        </w:rPr>
        <w:t xml:space="preserve">Timely- </w:t>
      </w:r>
      <w:r w:rsidRPr="00E01B99">
        <w:rPr>
          <w:rFonts w:ascii="Arial" w:hAnsi="Arial" w:cs="Arial"/>
        </w:rPr>
        <w:t>Set a deadline for completing the task.</w:t>
      </w:r>
    </w:p>
    <w:p w14:paraId="0CBAEF60" w14:textId="77777777" w:rsidR="00A260F3" w:rsidRPr="00E01B99" w:rsidRDefault="008F307E">
      <w:pPr>
        <w:ind w:left="0" w:firstLine="1442"/>
        <w:rPr>
          <w:rFonts w:ascii="Arial" w:hAnsi="Arial" w:cs="Arial"/>
        </w:rPr>
      </w:pPr>
      <w:r w:rsidRPr="00E01B99">
        <w:rPr>
          <w:rFonts w:ascii="Arial" w:hAnsi="Arial" w:cs="Arial"/>
        </w:rPr>
        <w:t>When the project management strategy is prepared, the scope of the multivitamins is clarified. In order to determine an acceptable budget, timeframe, and quality requirements, all of these aspects must be considered as part of project planning, it is also necessary to set benchmarks or performance standards. How much time and money will it take to complete the project? A baseline must be created in order to track the project's development.</w:t>
      </w:r>
    </w:p>
    <w:p w14:paraId="7A7DE23B" w14:textId="77777777" w:rsidR="00A260F3" w:rsidRPr="00E01B99" w:rsidRDefault="008F307E">
      <w:pPr>
        <w:pStyle w:val="Heading2"/>
        <w:ind w:left="0" w:firstLine="0"/>
        <w:rPr>
          <w:rFonts w:ascii="Arial" w:eastAsia="Times New Roman" w:hAnsi="Arial" w:cs="Arial"/>
          <w:b/>
          <w:color w:val="000000"/>
          <w:sz w:val="24"/>
          <w:szCs w:val="24"/>
        </w:rPr>
      </w:pPr>
      <w:bookmarkStart w:id="10" w:name="_Toc100653364"/>
      <w:r w:rsidRPr="00E01B99">
        <w:rPr>
          <w:rFonts w:ascii="Arial" w:eastAsia="Times New Roman" w:hAnsi="Arial" w:cs="Arial"/>
          <w:b/>
          <w:color w:val="000000"/>
          <w:sz w:val="24"/>
          <w:szCs w:val="24"/>
        </w:rPr>
        <w:t>Execution</w:t>
      </w:r>
      <w:bookmarkEnd w:id="10"/>
    </w:p>
    <w:p w14:paraId="4A5CDFA7" w14:textId="62153F8D" w:rsidR="00A260F3" w:rsidRPr="00E01B99" w:rsidRDefault="008F307E">
      <w:pPr>
        <w:ind w:left="0" w:firstLine="0"/>
        <w:rPr>
          <w:rFonts w:ascii="Arial" w:hAnsi="Arial" w:cs="Arial"/>
          <w:color w:val="222222"/>
          <w:highlight w:val="white"/>
        </w:rPr>
      </w:pPr>
      <w:r w:rsidRPr="00E01B99">
        <w:rPr>
          <w:rFonts w:ascii="Arial" w:hAnsi="Arial" w:cs="Arial"/>
        </w:rPr>
        <w:t>companies expect salespeople to perform at this point to boost the product. It's easy to get the impression that the project has reached its pinnacle of activity right now, with all the meetings and status reports flying around. Kick-off meetings are common in the Project Execution phase, where sales staff learn about their roles.</w:t>
      </w:r>
      <w:r w:rsidRPr="00E01B99">
        <w:rPr>
          <w:rFonts w:ascii="Arial" w:hAnsi="Arial" w:cs="Arial"/>
          <w:color w:val="222222"/>
          <w:highlight w:val="white"/>
        </w:rPr>
        <w:t xml:space="preserve"> (Catalano, T., 2020)</w:t>
      </w:r>
    </w:p>
    <w:p w14:paraId="67FCEAFF" w14:textId="77777777" w:rsidR="00A260F3" w:rsidRPr="00E01B99" w:rsidRDefault="008F307E">
      <w:pPr>
        <w:ind w:left="0" w:firstLine="1442"/>
        <w:rPr>
          <w:rFonts w:ascii="Arial" w:hAnsi="Arial" w:cs="Arial"/>
        </w:rPr>
      </w:pPr>
      <w:r w:rsidRPr="00E01B99">
        <w:rPr>
          <w:rFonts w:ascii="Arial" w:hAnsi="Arial" w:cs="Arial"/>
        </w:rPr>
        <w:t>The following are some of the tasks that are accomplished during the execution phase: Determine who will be the face of the company and who will be accountable for the backend of the business. Construct and implement project management strategies that may include purchasing management if necessary.</w:t>
      </w:r>
    </w:p>
    <w:p w14:paraId="6CD036F7" w14:textId="6433EB3F" w:rsidR="00A260F3" w:rsidRPr="00E01B99" w:rsidRDefault="008F307E">
      <w:pPr>
        <w:ind w:left="0" w:firstLine="1442"/>
        <w:rPr>
          <w:rFonts w:ascii="Arial" w:hAnsi="Arial" w:cs="Arial"/>
        </w:rPr>
      </w:pPr>
      <w:r w:rsidRPr="00E01B99">
        <w:rPr>
          <w:rFonts w:ascii="Arial" w:hAnsi="Arial" w:cs="Arial"/>
        </w:rPr>
        <w:t>The project monitoring phase is governed by a separate set of standards, however</w:t>
      </w:r>
      <w:r w:rsidR="00E01B99">
        <w:rPr>
          <w:rFonts w:ascii="Arial" w:hAnsi="Arial" w:cs="Arial"/>
        </w:rPr>
        <w:t>,</w:t>
      </w:r>
      <w:r w:rsidRPr="00E01B99">
        <w:rPr>
          <w:rFonts w:ascii="Arial" w:hAnsi="Arial" w:cs="Arial"/>
        </w:rPr>
        <w:t xml:space="preserve"> both stages will take place simultaneously.</w:t>
      </w:r>
    </w:p>
    <w:p w14:paraId="0AD98504" w14:textId="77777777" w:rsidR="00A260F3" w:rsidRPr="00E01B99" w:rsidRDefault="008F307E">
      <w:pPr>
        <w:pStyle w:val="Heading2"/>
        <w:ind w:left="0" w:firstLine="0"/>
        <w:rPr>
          <w:rFonts w:ascii="Arial" w:eastAsia="Times New Roman" w:hAnsi="Arial" w:cs="Arial"/>
          <w:b/>
          <w:color w:val="000000"/>
          <w:sz w:val="24"/>
          <w:szCs w:val="24"/>
        </w:rPr>
      </w:pPr>
      <w:bookmarkStart w:id="11" w:name="_Toc100653365"/>
      <w:r w:rsidRPr="00E01B99">
        <w:rPr>
          <w:rFonts w:ascii="Arial" w:eastAsia="Times New Roman" w:hAnsi="Arial" w:cs="Arial"/>
          <w:b/>
          <w:color w:val="000000"/>
          <w:sz w:val="24"/>
          <w:szCs w:val="24"/>
        </w:rPr>
        <w:t>Closing</w:t>
      </w:r>
      <w:bookmarkEnd w:id="11"/>
    </w:p>
    <w:p w14:paraId="55D0917D" w14:textId="36D4C6B9" w:rsidR="00A260F3" w:rsidRPr="00E01B99" w:rsidRDefault="008F307E">
      <w:pPr>
        <w:ind w:left="0" w:firstLine="1442"/>
        <w:rPr>
          <w:rFonts w:ascii="Arial" w:hAnsi="Arial" w:cs="Arial"/>
        </w:rPr>
      </w:pPr>
      <w:r w:rsidRPr="00E01B99">
        <w:rPr>
          <w:rFonts w:ascii="Arial" w:hAnsi="Arial" w:cs="Arial"/>
        </w:rPr>
        <w:t xml:space="preserve">To ensure the success of a product launch, the project's progress and performance must be closely monitored. The project's progress will be tracked using key performance indicators (KPIs) (KPIs). Most of the time, </w:t>
      </w:r>
      <w:r w:rsidR="00E01B99">
        <w:rPr>
          <w:rFonts w:ascii="Arial" w:hAnsi="Arial" w:cs="Arial"/>
        </w:rPr>
        <w:t xml:space="preserve">a </w:t>
      </w:r>
      <w:r w:rsidRPr="00E01B99">
        <w:rPr>
          <w:rFonts w:ascii="Arial" w:hAnsi="Arial" w:cs="Arial"/>
        </w:rPr>
        <w:t>company use two to five of these key performance indicators to gauge the success of a project:</w:t>
      </w:r>
    </w:p>
    <w:p w14:paraId="3D6A5A9A" w14:textId="1BD88432" w:rsidR="00A260F3" w:rsidRPr="00E01B99" w:rsidRDefault="008F307E">
      <w:pPr>
        <w:ind w:left="0" w:firstLine="0"/>
        <w:rPr>
          <w:rFonts w:ascii="Arial" w:hAnsi="Arial" w:cs="Arial"/>
          <w:color w:val="222222"/>
          <w:highlight w:val="white"/>
        </w:rPr>
      </w:pPr>
      <w:r w:rsidRPr="00E01B99">
        <w:rPr>
          <w:rFonts w:ascii="Arial" w:hAnsi="Arial" w:cs="Arial"/>
        </w:rPr>
        <w:t xml:space="preserve">This is the final phase of the project, which has finally come to an end. There will be a follow-up meeting after </w:t>
      </w:r>
      <w:r w:rsidR="00E01B99">
        <w:rPr>
          <w:rFonts w:ascii="Arial" w:hAnsi="Arial" w:cs="Arial"/>
        </w:rPr>
        <w:t xml:space="preserve">the </w:t>
      </w:r>
      <w:r w:rsidRPr="00E01B99">
        <w:rPr>
          <w:rFonts w:ascii="Arial" w:hAnsi="Arial" w:cs="Arial"/>
        </w:rPr>
        <w:t>product launch where the company will examine what worked well and what didn't. For future projects, this is a terrific method to learn from the mistakes of the past.</w:t>
      </w:r>
      <w:r w:rsidRPr="00E01B99">
        <w:rPr>
          <w:rFonts w:ascii="Arial" w:hAnsi="Arial" w:cs="Arial"/>
          <w:color w:val="222222"/>
          <w:highlight w:val="white"/>
        </w:rPr>
        <w:t xml:space="preserve"> (Catalano, T., 2020)</w:t>
      </w:r>
    </w:p>
    <w:p w14:paraId="342298E4" w14:textId="286C86F9" w:rsidR="00A260F3" w:rsidRPr="00E01B99" w:rsidRDefault="008F307E">
      <w:pPr>
        <w:ind w:left="0" w:firstLine="1442"/>
        <w:rPr>
          <w:rFonts w:ascii="Arial" w:hAnsi="Arial" w:cs="Arial"/>
        </w:rPr>
      </w:pPr>
      <w:r w:rsidRPr="00E01B99">
        <w:rPr>
          <w:rFonts w:ascii="Arial" w:hAnsi="Arial" w:cs="Arial"/>
        </w:rPr>
        <w:t xml:space="preserve">There are still a few things that need to be done after the launch. </w:t>
      </w:r>
      <w:r w:rsidR="00E01B99">
        <w:rPr>
          <w:rFonts w:ascii="Arial" w:hAnsi="Arial" w:cs="Arial"/>
        </w:rPr>
        <w:t>The c</w:t>
      </w:r>
      <w:r w:rsidRPr="00E01B99">
        <w:rPr>
          <w:rFonts w:ascii="Arial" w:hAnsi="Arial" w:cs="Arial"/>
        </w:rPr>
        <w:t xml:space="preserve">ompany and team will need to come up with a list of things that weren't completed during the launch and work on them jointly. The project should be completed with a final budget and final report. </w:t>
      </w:r>
      <w:r w:rsidR="00E01B99">
        <w:rPr>
          <w:rFonts w:ascii="Arial" w:hAnsi="Arial" w:cs="Arial"/>
        </w:rPr>
        <w:t>The c</w:t>
      </w:r>
      <w:r w:rsidRPr="00E01B99">
        <w:rPr>
          <w:rFonts w:ascii="Arial" w:hAnsi="Arial" w:cs="Arial"/>
        </w:rPr>
        <w:t>ompany</w:t>
      </w:r>
      <w:r w:rsidR="00E01B99">
        <w:rPr>
          <w:rFonts w:ascii="Arial" w:hAnsi="Arial" w:cs="Arial"/>
        </w:rPr>
        <w:t>'s</w:t>
      </w:r>
      <w:r w:rsidRPr="00E01B99">
        <w:rPr>
          <w:rFonts w:ascii="Arial" w:hAnsi="Arial" w:cs="Arial"/>
        </w:rPr>
        <w:t xml:space="preserve"> final step is to </w:t>
      </w:r>
      <w:r w:rsidR="001C6B40" w:rsidRPr="00E01B99">
        <w:rPr>
          <w:rFonts w:ascii="Arial" w:hAnsi="Arial" w:cs="Arial"/>
        </w:rPr>
        <w:t>organize</w:t>
      </w:r>
      <w:r w:rsidRPr="00E01B99">
        <w:rPr>
          <w:rFonts w:ascii="Arial" w:hAnsi="Arial" w:cs="Arial"/>
        </w:rPr>
        <w:t xml:space="preserve"> and store all of the project documents and deliverables in a single location. In this case.</w:t>
      </w:r>
    </w:p>
    <w:p w14:paraId="2E503F97" w14:textId="77777777" w:rsidR="00A260F3" w:rsidRPr="00E01B99" w:rsidRDefault="008F307E">
      <w:pPr>
        <w:pStyle w:val="Heading1"/>
        <w:spacing w:line="480" w:lineRule="auto"/>
        <w:ind w:left="0" w:firstLine="0"/>
        <w:rPr>
          <w:rFonts w:ascii="Arial" w:hAnsi="Arial" w:cs="Arial"/>
        </w:rPr>
      </w:pPr>
      <w:bookmarkStart w:id="12" w:name="_Toc100653366"/>
      <w:r w:rsidRPr="00E01B99">
        <w:rPr>
          <w:rFonts w:ascii="Arial" w:hAnsi="Arial" w:cs="Arial"/>
        </w:rPr>
        <w:t>Gantt chart</w:t>
      </w:r>
      <w:r w:rsidRPr="00E01B99">
        <w:rPr>
          <w:rFonts w:ascii="Arial" w:hAnsi="Arial" w:cs="Arial"/>
          <w:noProof/>
        </w:rPr>
        <w:drawing>
          <wp:anchor distT="0" distB="0" distL="114300" distR="114300" simplePos="0" relativeHeight="251658240" behindDoc="0" locked="0" layoutInCell="1" hidden="0" allowOverlap="1" wp14:anchorId="73EE55C0" wp14:editId="195CA30F">
            <wp:simplePos x="0" y="0"/>
            <wp:positionH relativeFrom="column">
              <wp:posOffset>1</wp:posOffset>
            </wp:positionH>
            <wp:positionV relativeFrom="paragraph">
              <wp:posOffset>206898</wp:posOffset>
            </wp:positionV>
            <wp:extent cx="5731510" cy="2025650"/>
            <wp:effectExtent l="0" t="0" r="0" b="0"/>
            <wp:wrapSquare wrapText="bothSides" distT="0" distB="0" distL="114300" distR="114300"/>
            <wp:docPr id="645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510" cy="2025650"/>
                    </a:xfrm>
                    <a:prstGeom prst="rect">
                      <a:avLst/>
                    </a:prstGeom>
                    <a:ln/>
                  </pic:spPr>
                </pic:pic>
              </a:graphicData>
            </a:graphic>
          </wp:anchor>
        </w:drawing>
      </w:r>
      <w:bookmarkEnd w:id="12"/>
    </w:p>
    <w:p w14:paraId="57A458C0" w14:textId="77777777" w:rsidR="00A260F3" w:rsidRPr="00E01B99" w:rsidRDefault="008F307E">
      <w:pPr>
        <w:pBdr>
          <w:top w:val="nil"/>
          <w:left w:val="nil"/>
          <w:bottom w:val="nil"/>
          <w:right w:val="nil"/>
          <w:between w:val="nil"/>
        </w:pBdr>
        <w:spacing w:after="200"/>
        <w:rPr>
          <w:rFonts w:ascii="Arial" w:eastAsia="Times New Roman" w:hAnsi="Arial" w:cs="Arial"/>
          <w:i/>
        </w:rPr>
      </w:pPr>
      <w:r w:rsidRPr="00E01B99">
        <w:rPr>
          <w:rFonts w:ascii="Arial" w:eastAsia="Times New Roman" w:hAnsi="Arial" w:cs="Arial"/>
          <w:i/>
        </w:rPr>
        <w:t xml:space="preserve">                                                                       Figure 4</w:t>
      </w:r>
    </w:p>
    <w:p w14:paraId="56ED8FDF" w14:textId="77777777" w:rsidR="00A260F3" w:rsidRPr="00E01B99" w:rsidRDefault="008F307E">
      <w:pPr>
        <w:pStyle w:val="Heading1"/>
        <w:spacing w:after="240" w:line="480" w:lineRule="auto"/>
        <w:ind w:left="0" w:firstLine="0"/>
        <w:rPr>
          <w:rFonts w:ascii="Arial" w:hAnsi="Arial" w:cs="Arial"/>
        </w:rPr>
      </w:pPr>
      <w:bookmarkStart w:id="13" w:name="_Toc100653367"/>
      <w:r w:rsidRPr="00E01B99">
        <w:rPr>
          <w:rFonts w:ascii="Arial" w:hAnsi="Arial" w:cs="Arial"/>
        </w:rPr>
        <w:t>Consideration of resources</w:t>
      </w:r>
      <w:bookmarkEnd w:id="13"/>
    </w:p>
    <w:p w14:paraId="72B53AD8" w14:textId="1977C8C7" w:rsidR="00A260F3" w:rsidRPr="00E01B99" w:rsidRDefault="008F307E">
      <w:pPr>
        <w:ind w:left="0" w:firstLine="0"/>
        <w:rPr>
          <w:rFonts w:ascii="Arial" w:hAnsi="Arial" w:cs="Arial"/>
          <w:color w:val="222222"/>
          <w:highlight w:val="white"/>
        </w:rPr>
      </w:pPr>
      <w:r w:rsidRPr="00E01B99">
        <w:rPr>
          <w:rFonts w:ascii="Arial" w:hAnsi="Arial" w:cs="Arial"/>
        </w:rPr>
        <w:t xml:space="preserve">Some examples of substantial assets include employees; equipment; machinery; tools; facilities; and physical space. As a pharmaceutical company, the company must also consider resources, which adds another dimension to planning and scheduling (apart from time). As a result, many projects are constrained by a lack of resources of various kinds. In some cases, multiple activities may compete for a limited number of the same resources, making it difficult to answer all of the requests simultaneously. If the available resources are insufficient. As a result of better resource management, companies are able to provide power and services more frequently and on time. This is because better resource management increases both the availability of resources and the accuracy of timetable predictions </w:t>
      </w:r>
      <w:r w:rsidRPr="00E01B99">
        <w:rPr>
          <w:rFonts w:ascii="Arial" w:hAnsi="Arial" w:cs="Arial"/>
          <w:color w:val="222222"/>
          <w:highlight w:val="white"/>
        </w:rPr>
        <w:t xml:space="preserve">(Routledge et al., </w:t>
      </w:r>
      <w:r w:rsidRPr="00E01B99">
        <w:rPr>
          <w:rFonts w:ascii="Arial" w:hAnsi="Arial" w:cs="Arial"/>
        </w:rPr>
        <w:t>2017</w:t>
      </w:r>
      <w:r w:rsidRPr="00E01B99">
        <w:rPr>
          <w:rFonts w:ascii="Arial" w:hAnsi="Arial" w:cs="Arial"/>
          <w:color w:val="222222"/>
          <w:highlight w:val="white"/>
        </w:rPr>
        <w:t>)</w:t>
      </w:r>
    </w:p>
    <w:p w14:paraId="2D9F72B2" w14:textId="77777777" w:rsidR="00A260F3" w:rsidRPr="00E01B99" w:rsidRDefault="008F307E">
      <w:pPr>
        <w:pStyle w:val="Heading1"/>
        <w:spacing w:after="240" w:line="480" w:lineRule="auto"/>
        <w:ind w:left="0" w:firstLine="0"/>
        <w:rPr>
          <w:rFonts w:ascii="Arial" w:hAnsi="Arial" w:cs="Arial"/>
        </w:rPr>
      </w:pPr>
      <w:bookmarkStart w:id="14" w:name="_Toc100653368"/>
      <w:r w:rsidRPr="00E01B99">
        <w:rPr>
          <w:rFonts w:ascii="Arial" w:hAnsi="Arial" w:cs="Arial"/>
        </w:rPr>
        <w:t>A Risk Assessment</w:t>
      </w:r>
      <w:bookmarkEnd w:id="14"/>
      <w:r w:rsidRPr="00E01B99">
        <w:rPr>
          <w:rFonts w:ascii="Arial" w:hAnsi="Arial" w:cs="Arial"/>
        </w:rPr>
        <w:t xml:space="preserve"> </w:t>
      </w:r>
    </w:p>
    <w:p w14:paraId="58FFE4D0" w14:textId="06A76A7D" w:rsidR="00A260F3" w:rsidRPr="00E01B99" w:rsidRDefault="008F307E">
      <w:pPr>
        <w:ind w:left="0" w:firstLine="0"/>
        <w:rPr>
          <w:rFonts w:ascii="Arial" w:hAnsi="Arial" w:cs="Arial"/>
        </w:rPr>
      </w:pPr>
      <w:r w:rsidRPr="00E01B99">
        <w:rPr>
          <w:rFonts w:ascii="Arial" w:hAnsi="Arial" w:cs="Arial"/>
        </w:rPr>
        <w:t xml:space="preserve">There's nothing a product likes more than having to cope with any form of danger. When new products are produced to make use of available resources and possibilities, companies can also add new risks and concerns into the process of launching the new product itself. The adoption of risk assessment approaches is critical to the success of a project. The purpose of the project risk management strategy and risk assessment meeting is to identify, classify, </w:t>
      </w:r>
      <w:r w:rsidR="00B912AA" w:rsidRPr="00E01B99">
        <w:rPr>
          <w:rFonts w:ascii="Arial" w:hAnsi="Arial" w:cs="Arial"/>
        </w:rPr>
        <w:t>prioritize</w:t>
      </w:r>
      <w:r w:rsidRPr="00E01B99">
        <w:rPr>
          <w:rFonts w:ascii="Arial" w:hAnsi="Arial" w:cs="Arial"/>
        </w:rPr>
        <w:t xml:space="preserve">, and reduce or prevent risks in advance. A risk assessment is the first stage in risk management. Risk assessment calculates the quantitative or qualitative value of risk as a result of a given circumstance and </w:t>
      </w:r>
      <w:r w:rsidR="003D4FAE" w:rsidRPr="00E01B99">
        <w:rPr>
          <w:rFonts w:ascii="Arial" w:hAnsi="Arial" w:cs="Arial"/>
        </w:rPr>
        <w:t>recognized</w:t>
      </w:r>
      <w:r w:rsidRPr="00E01B99">
        <w:rPr>
          <w:rFonts w:ascii="Arial" w:hAnsi="Arial" w:cs="Arial"/>
        </w:rPr>
        <w:t xml:space="preserve"> danger. In the process of determining the likelihood that a hazard may </w:t>
      </w:r>
      <w:r w:rsidR="003D4FAE" w:rsidRPr="00E01B99">
        <w:rPr>
          <w:rFonts w:ascii="Arial" w:hAnsi="Arial" w:cs="Arial"/>
        </w:rPr>
        <w:t>materialize</w:t>
      </w:r>
      <w:r w:rsidRPr="00E01B99">
        <w:rPr>
          <w:rFonts w:ascii="Arial" w:hAnsi="Arial" w:cs="Arial"/>
        </w:rPr>
        <w:t xml:space="preserve">, it is necessary to perform a risk assessment. Even so, risk assessment is a company-wide obligation, not only the job of the project manager </w:t>
      </w:r>
      <w:r w:rsidRPr="00E01B99">
        <w:rPr>
          <w:rFonts w:ascii="Arial" w:hAnsi="Arial" w:cs="Arial"/>
          <w:color w:val="222222"/>
          <w:highlight w:val="white"/>
        </w:rPr>
        <w:t xml:space="preserve">(John Wiley et al., </w:t>
      </w:r>
      <w:r w:rsidRPr="00E01B99">
        <w:rPr>
          <w:rFonts w:ascii="Arial" w:hAnsi="Arial" w:cs="Arial"/>
        </w:rPr>
        <w:t>2022)</w:t>
      </w:r>
    </w:p>
    <w:p w14:paraId="6BF9EAB5" w14:textId="77777777" w:rsidR="00A260F3" w:rsidRPr="00E01B99" w:rsidRDefault="008F307E">
      <w:pPr>
        <w:pStyle w:val="Heading2"/>
        <w:ind w:left="0" w:firstLine="0"/>
        <w:rPr>
          <w:rFonts w:ascii="Arial" w:eastAsia="Times New Roman" w:hAnsi="Arial" w:cs="Arial"/>
          <w:b/>
          <w:color w:val="000000"/>
          <w:sz w:val="24"/>
          <w:szCs w:val="24"/>
        </w:rPr>
      </w:pPr>
      <w:bookmarkStart w:id="15" w:name="_Toc100653369"/>
      <w:r w:rsidRPr="00E01B99">
        <w:rPr>
          <w:rFonts w:ascii="Arial" w:eastAsia="Times New Roman" w:hAnsi="Arial" w:cs="Arial"/>
          <w:b/>
          <w:color w:val="000000"/>
          <w:sz w:val="24"/>
          <w:szCs w:val="24"/>
        </w:rPr>
        <w:t>Common Phases of Risk Assessment</w:t>
      </w:r>
      <w:bookmarkEnd w:id="15"/>
    </w:p>
    <w:p w14:paraId="6DAE1837" w14:textId="71CC10AE" w:rsidR="00A260F3" w:rsidRPr="00E01B99" w:rsidRDefault="008F307E">
      <w:pPr>
        <w:ind w:left="0" w:firstLine="0"/>
        <w:rPr>
          <w:rFonts w:ascii="Arial" w:hAnsi="Arial" w:cs="Arial"/>
          <w:color w:val="222222"/>
          <w:highlight w:val="white"/>
        </w:rPr>
      </w:pPr>
      <w:r w:rsidRPr="00E01B99">
        <w:rPr>
          <w:rFonts w:ascii="Arial" w:hAnsi="Arial" w:cs="Arial"/>
        </w:rPr>
        <w:t xml:space="preserve">Risk identification and assessment </w:t>
      </w:r>
      <w:r w:rsidR="00E01B99">
        <w:rPr>
          <w:rFonts w:ascii="Arial" w:hAnsi="Arial" w:cs="Arial"/>
        </w:rPr>
        <w:t>are</w:t>
      </w:r>
      <w:r w:rsidRPr="00E01B99">
        <w:rPr>
          <w:rFonts w:ascii="Arial" w:hAnsi="Arial" w:cs="Arial"/>
        </w:rPr>
        <w:t xml:space="preserve"> often handled carelessly by many </w:t>
      </w:r>
      <w:proofErr w:type="spellStart"/>
      <w:r w:rsidRPr="00E01B99">
        <w:rPr>
          <w:rFonts w:ascii="Arial" w:hAnsi="Arial" w:cs="Arial"/>
        </w:rPr>
        <w:t>programmes</w:t>
      </w:r>
      <w:proofErr w:type="spellEnd"/>
      <w:r w:rsidRPr="00E01B99">
        <w:rPr>
          <w:rFonts w:ascii="Arial" w:hAnsi="Arial" w:cs="Arial"/>
        </w:rPr>
        <w:t>. There are times when unforeseen threats arise that have not been anticipated or planned for, and they must be dealt with on an emergency basis rather than anticipated and guarded against in a planned and methodical manner. In order to avoid problems in the future, hazards must be identified and tracked down as soon as they occur. Instead of examining each risk one by one, it is much more effective to group them into categories and then seek potential dangers inside each category. The usual phases of risk assessment are as follows. People with health issues haven't been investigated to discover if the launch of a multivitamin product, for example, has any detrimental effects</w:t>
      </w:r>
      <w:r w:rsidRPr="00E01B99">
        <w:rPr>
          <w:rFonts w:ascii="Arial" w:hAnsi="Arial" w:cs="Arial"/>
          <w:color w:val="222222"/>
          <w:highlight w:val="white"/>
        </w:rPr>
        <w:t xml:space="preserve"> (Guinto, R., 2018)</w:t>
      </w:r>
    </w:p>
    <w:p w14:paraId="4AE3D690" w14:textId="77777777" w:rsidR="00A260F3" w:rsidRPr="00E01B99" w:rsidRDefault="008F307E">
      <w:pPr>
        <w:pStyle w:val="Heading2"/>
        <w:ind w:left="0" w:firstLine="0"/>
        <w:rPr>
          <w:rFonts w:ascii="Arial" w:eastAsia="Times New Roman" w:hAnsi="Arial" w:cs="Arial"/>
          <w:b/>
          <w:color w:val="000000"/>
          <w:sz w:val="24"/>
          <w:szCs w:val="24"/>
        </w:rPr>
      </w:pPr>
      <w:bookmarkStart w:id="16" w:name="_Toc100653370"/>
      <w:r w:rsidRPr="00E01B99">
        <w:rPr>
          <w:rFonts w:ascii="Arial" w:eastAsia="Times New Roman" w:hAnsi="Arial" w:cs="Arial"/>
          <w:b/>
          <w:color w:val="000000"/>
          <w:sz w:val="24"/>
          <w:szCs w:val="24"/>
        </w:rPr>
        <w:t>Identifying the potential dangers</w:t>
      </w:r>
      <w:bookmarkEnd w:id="16"/>
    </w:p>
    <w:p w14:paraId="21AB3166" w14:textId="303BC58B" w:rsidR="00A260F3" w:rsidRPr="00E01B99" w:rsidRDefault="008F307E">
      <w:pPr>
        <w:ind w:left="0" w:firstLine="0"/>
        <w:rPr>
          <w:rFonts w:ascii="Arial" w:hAnsi="Arial" w:cs="Arial"/>
          <w:color w:val="222222"/>
          <w:highlight w:val="white"/>
        </w:rPr>
      </w:pPr>
      <w:r w:rsidRPr="00E01B99">
        <w:rPr>
          <w:rFonts w:ascii="Arial" w:hAnsi="Arial" w:cs="Arial"/>
        </w:rPr>
        <w:t xml:space="preserve">Companies must first compile a list of possible dangers based on previous product launch experiences before getting into risk assessments. At the beginning of the product launch, these will be </w:t>
      </w:r>
      <w:r w:rsidR="0064248F" w:rsidRPr="00E01B99">
        <w:rPr>
          <w:rFonts w:ascii="Arial" w:hAnsi="Arial" w:cs="Arial"/>
        </w:rPr>
        <w:t>analyzed</w:t>
      </w:r>
      <w:r w:rsidRPr="00E01B99">
        <w:rPr>
          <w:rFonts w:ascii="Arial" w:hAnsi="Arial" w:cs="Arial"/>
        </w:rPr>
        <w:t xml:space="preserve"> to identify some of the most common risks. By learning more about the members, the company will be able to anticipate any dangers. The Crawford Slip method is one of the most frequently </w:t>
      </w:r>
      <w:proofErr w:type="spellStart"/>
      <w:r w:rsidRPr="00E01B99">
        <w:rPr>
          <w:rFonts w:ascii="Arial" w:hAnsi="Arial" w:cs="Arial"/>
        </w:rPr>
        <w:t>utilised</w:t>
      </w:r>
      <w:proofErr w:type="spellEnd"/>
      <w:r w:rsidRPr="00E01B99">
        <w:rPr>
          <w:rFonts w:ascii="Arial" w:hAnsi="Arial" w:cs="Arial"/>
        </w:rPr>
        <w:t xml:space="preserve"> and successful risk detection strategies. Each </w:t>
      </w:r>
      <w:proofErr w:type="spellStart"/>
      <w:r w:rsidRPr="00E01B99">
        <w:rPr>
          <w:rFonts w:ascii="Arial" w:hAnsi="Arial" w:cs="Arial"/>
        </w:rPr>
        <w:t>recognised</w:t>
      </w:r>
      <w:proofErr w:type="spellEnd"/>
      <w:r w:rsidRPr="00E01B99">
        <w:rPr>
          <w:rFonts w:ascii="Arial" w:hAnsi="Arial" w:cs="Arial"/>
        </w:rPr>
        <w:t xml:space="preserve"> and managed risk should have its own statement. The statement should include the source of the risk, its severity, and its impact on the project</w:t>
      </w:r>
      <w:r w:rsidRPr="00E01B99">
        <w:rPr>
          <w:rFonts w:ascii="Arial" w:hAnsi="Arial" w:cs="Arial"/>
          <w:color w:val="222222"/>
          <w:highlight w:val="white"/>
        </w:rPr>
        <w:t xml:space="preserve"> (Routledge et al., </w:t>
      </w:r>
      <w:r w:rsidRPr="00E01B99">
        <w:rPr>
          <w:rFonts w:ascii="Arial" w:hAnsi="Arial" w:cs="Arial"/>
        </w:rPr>
        <w:t>2017</w:t>
      </w:r>
      <w:r w:rsidRPr="00E01B99">
        <w:rPr>
          <w:rFonts w:ascii="Arial" w:hAnsi="Arial" w:cs="Arial"/>
          <w:color w:val="222222"/>
          <w:highlight w:val="white"/>
        </w:rPr>
        <w:t>)</w:t>
      </w:r>
    </w:p>
    <w:p w14:paraId="3F92DCCA" w14:textId="700A1D9A" w:rsidR="00A260F3" w:rsidRPr="00E01B99" w:rsidRDefault="008F307E">
      <w:pPr>
        <w:pStyle w:val="Heading2"/>
        <w:ind w:left="0" w:firstLine="0"/>
        <w:rPr>
          <w:rFonts w:ascii="Arial" w:eastAsia="Times New Roman" w:hAnsi="Arial" w:cs="Arial"/>
          <w:b/>
          <w:color w:val="000000"/>
          <w:sz w:val="24"/>
          <w:szCs w:val="24"/>
        </w:rPr>
      </w:pPr>
      <w:bookmarkStart w:id="17" w:name="_Toc100653371"/>
      <w:r w:rsidRPr="00E01B99">
        <w:rPr>
          <w:rFonts w:ascii="Arial" w:eastAsia="Times New Roman" w:hAnsi="Arial" w:cs="Arial"/>
          <w:b/>
          <w:color w:val="000000"/>
          <w:sz w:val="24"/>
          <w:szCs w:val="24"/>
        </w:rPr>
        <w:t xml:space="preserve">Duplicates should be </w:t>
      </w:r>
      <w:r w:rsidR="0064248F" w:rsidRPr="00E01B99">
        <w:rPr>
          <w:rFonts w:ascii="Arial" w:eastAsia="Times New Roman" w:hAnsi="Arial" w:cs="Arial"/>
          <w:b/>
          <w:color w:val="000000"/>
          <w:sz w:val="24"/>
          <w:szCs w:val="24"/>
        </w:rPr>
        <w:t>categorized</w:t>
      </w:r>
      <w:r w:rsidRPr="00E01B99">
        <w:rPr>
          <w:rFonts w:ascii="Arial" w:eastAsia="Times New Roman" w:hAnsi="Arial" w:cs="Arial"/>
          <w:b/>
          <w:color w:val="000000"/>
          <w:sz w:val="24"/>
          <w:szCs w:val="24"/>
        </w:rPr>
        <w:t xml:space="preserve"> and grouped.</w:t>
      </w:r>
      <w:bookmarkEnd w:id="17"/>
    </w:p>
    <w:p w14:paraId="002CF6D8" w14:textId="4912156F" w:rsidR="00A260F3" w:rsidRPr="00E01B99" w:rsidRDefault="008F307E">
      <w:pPr>
        <w:ind w:left="0" w:firstLine="0"/>
        <w:rPr>
          <w:rFonts w:ascii="Arial" w:hAnsi="Arial" w:cs="Arial"/>
          <w:color w:val="222222"/>
          <w:highlight w:val="white"/>
        </w:rPr>
      </w:pPr>
      <w:r w:rsidRPr="00E01B99">
        <w:rPr>
          <w:rFonts w:ascii="Arial" w:hAnsi="Arial" w:cs="Arial"/>
        </w:rPr>
        <w:t xml:space="preserve">It is possible to </w:t>
      </w:r>
      <w:proofErr w:type="spellStart"/>
      <w:r w:rsidRPr="00E01B99">
        <w:rPr>
          <w:rFonts w:ascii="Arial" w:hAnsi="Arial" w:cs="Arial"/>
        </w:rPr>
        <w:t>categorise</w:t>
      </w:r>
      <w:proofErr w:type="spellEnd"/>
      <w:r w:rsidRPr="00E01B99">
        <w:rPr>
          <w:rFonts w:ascii="Arial" w:hAnsi="Arial" w:cs="Arial"/>
        </w:rPr>
        <w:t xml:space="preserve"> risks to make it easier to </w:t>
      </w:r>
      <w:proofErr w:type="spellStart"/>
      <w:r w:rsidRPr="00E01B99">
        <w:rPr>
          <w:rFonts w:ascii="Arial" w:hAnsi="Arial" w:cs="Arial"/>
        </w:rPr>
        <w:t>recognise</w:t>
      </w:r>
      <w:proofErr w:type="spellEnd"/>
      <w:r w:rsidRPr="00E01B99">
        <w:rPr>
          <w:rFonts w:ascii="Arial" w:hAnsi="Arial" w:cs="Arial"/>
        </w:rPr>
        <w:t xml:space="preserve">, understand, and respond to them. Each multivitamin has its own set of formulas and peculiarities, which make it difficult to compare them. </w:t>
      </w:r>
      <w:proofErr w:type="spellStart"/>
      <w:r w:rsidRPr="00E01B99">
        <w:rPr>
          <w:rFonts w:ascii="Arial" w:hAnsi="Arial" w:cs="Arial"/>
        </w:rPr>
        <w:t>Categorisation</w:t>
      </w:r>
      <w:proofErr w:type="spellEnd"/>
      <w:r w:rsidRPr="00E01B99">
        <w:rPr>
          <w:rFonts w:ascii="Arial" w:hAnsi="Arial" w:cs="Arial"/>
        </w:rPr>
        <w:t xml:space="preserve"> makes it easier to discover similar hazards, such as using the same multivitamin formula but changing the label, which might lead to a lawsuit for stealing someone else's formula. The company then discusses the threats indicated under each region with the participants, since it identifies the same problems over and over again. There should be a record of all detected and classified hazards for the approval of all stakeholders </w:t>
      </w:r>
      <w:r w:rsidRPr="00E01B99">
        <w:rPr>
          <w:rFonts w:ascii="Arial" w:hAnsi="Arial" w:cs="Arial"/>
          <w:color w:val="222222"/>
          <w:highlight w:val="white"/>
        </w:rPr>
        <w:t>(Lock, D., 2017)</w:t>
      </w:r>
    </w:p>
    <w:p w14:paraId="58067E8E" w14:textId="77777777" w:rsidR="00A260F3" w:rsidRPr="00E01B99" w:rsidRDefault="008F307E">
      <w:pPr>
        <w:pStyle w:val="Heading2"/>
        <w:ind w:left="0" w:firstLine="0"/>
        <w:rPr>
          <w:rFonts w:ascii="Arial" w:eastAsia="Times New Roman" w:hAnsi="Arial" w:cs="Arial"/>
          <w:b/>
          <w:color w:val="000000"/>
          <w:sz w:val="24"/>
          <w:szCs w:val="24"/>
        </w:rPr>
      </w:pPr>
      <w:bookmarkStart w:id="18" w:name="_Toc100653372"/>
      <w:r w:rsidRPr="00E01B99">
        <w:rPr>
          <w:rFonts w:ascii="Arial" w:eastAsia="Times New Roman" w:hAnsi="Arial" w:cs="Arial"/>
          <w:b/>
          <w:color w:val="000000"/>
          <w:sz w:val="24"/>
          <w:szCs w:val="24"/>
        </w:rPr>
        <w:t>Keeping Track of Potentially Dangerous Situations</w:t>
      </w:r>
      <w:bookmarkEnd w:id="18"/>
    </w:p>
    <w:p w14:paraId="0C31EF5F" w14:textId="3BA20660" w:rsidR="00A260F3" w:rsidRPr="00E01B99" w:rsidRDefault="008F307E">
      <w:pPr>
        <w:ind w:left="0" w:firstLine="0"/>
        <w:rPr>
          <w:rFonts w:ascii="Arial" w:hAnsi="Arial" w:cs="Arial"/>
          <w:color w:val="222222"/>
          <w:highlight w:val="white"/>
        </w:rPr>
      </w:pPr>
      <w:r w:rsidRPr="00E01B99">
        <w:rPr>
          <w:rFonts w:ascii="Arial" w:hAnsi="Arial" w:cs="Arial"/>
        </w:rPr>
        <w:t xml:space="preserve">Risk assessments, probability-impact ratings, and feasible mitigation methods will be compiled by the Project Manager to keep track of potential hazards and risks. High-scoring risks are incorporated in </w:t>
      </w:r>
      <w:r w:rsidR="00E01B99">
        <w:rPr>
          <w:rFonts w:ascii="Arial" w:hAnsi="Arial" w:cs="Arial"/>
        </w:rPr>
        <w:t xml:space="preserve">the </w:t>
      </w:r>
      <w:r w:rsidRPr="00E01B99">
        <w:rPr>
          <w:rFonts w:ascii="Arial" w:hAnsi="Arial" w:cs="Arial"/>
        </w:rPr>
        <w:t xml:space="preserve">launch. In addition, the project schedule will include high-scoring hazards so that they may be monitored at the appropriate moment. </w:t>
      </w:r>
      <w:r w:rsidR="00E01B99">
        <w:rPr>
          <w:rFonts w:ascii="Arial" w:hAnsi="Arial" w:cs="Arial"/>
        </w:rPr>
        <w:t>Despite</w:t>
      </w:r>
      <w:r w:rsidRPr="00E01B99">
        <w:rPr>
          <w:rFonts w:ascii="Arial" w:hAnsi="Arial" w:cs="Arial"/>
        </w:rPr>
        <w:t xml:space="preserve"> these new threats, the timeframe hasn't been affected in any way. This phase's objective is to ensure that all project participants are aware of and can observe all of the project's high-scoring threats throughout its length </w:t>
      </w:r>
      <w:r w:rsidRPr="00E01B99">
        <w:rPr>
          <w:rFonts w:ascii="Arial" w:hAnsi="Arial" w:cs="Arial"/>
          <w:color w:val="222222"/>
          <w:highlight w:val="white"/>
        </w:rPr>
        <w:t>(Catalano, T., 2020)</w:t>
      </w:r>
    </w:p>
    <w:p w14:paraId="72B8D2F2" w14:textId="77777777" w:rsidR="00A260F3" w:rsidRPr="00E01B99" w:rsidRDefault="008F307E">
      <w:pPr>
        <w:pStyle w:val="Heading1"/>
        <w:spacing w:line="480" w:lineRule="auto"/>
        <w:ind w:left="0" w:firstLine="0"/>
        <w:rPr>
          <w:rFonts w:ascii="Arial" w:hAnsi="Arial" w:cs="Arial"/>
        </w:rPr>
      </w:pPr>
      <w:bookmarkStart w:id="19" w:name="_Toc100653373"/>
      <w:r w:rsidRPr="00E01B99">
        <w:rPr>
          <w:rFonts w:ascii="Arial" w:hAnsi="Arial" w:cs="Arial"/>
        </w:rPr>
        <w:t>Conclusion</w:t>
      </w:r>
      <w:bookmarkEnd w:id="19"/>
    </w:p>
    <w:p w14:paraId="37817A09" w14:textId="77777777" w:rsidR="00A260F3" w:rsidRPr="00E01B99" w:rsidRDefault="008F307E">
      <w:pPr>
        <w:ind w:left="0" w:firstLine="1442"/>
        <w:rPr>
          <w:rFonts w:ascii="Arial" w:hAnsi="Arial" w:cs="Arial"/>
        </w:rPr>
      </w:pPr>
      <w:r w:rsidRPr="00E01B99">
        <w:rPr>
          <w:rFonts w:ascii="Arial" w:hAnsi="Arial" w:cs="Arial"/>
        </w:rPr>
        <w:t xml:space="preserve">When it comes to launching a new product, especially one that is medically connected, stakeholders are critical. The product's introduction needed a breakdown of the work structure, which necessitated adequate risk assessment, as the last thing a product wants to deal with is any form of risk. However, the development of new products introduces a new set of challenges and dangers that must be considered when launching new products </w:t>
      </w:r>
    </w:p>
    <w:p w14:paraId="3D274D9A" w14:textId="2F124A06" w:rsidR="00A260F3" w:rsidRPr="00E01B99" w:rsidRDefault="008F307E" w:rsidP="00E01B99">
      <w:pPr>
        <w:pStyle w:val="Heading1"/>
        <w:ind w:left="0" w:firstLine="0"/>
        <w:rPr>
          <w:rFonts w:ascii="Arial" w:hAnsi="Arial" w:cs="Arial"/>
          <w:b w:val="0"/>
          <w:bCs/>
          <w:sz w:val="28"/>
          <w:szCs w:val="28"/>
        </w:rPr>
      </w:pPr>
      <w:r w:rsidRPr="00E01B99">
        <w:br w:type="page"/>
      </w:r>
      <w:bookmarkStart w:id="20" w:name="_Toc100653374"/>
      <w:r w:rsidRPr="00E01B99">
        <w:rPr>
          <w:rFonts w:ascii="Arial" w:hAnsi="Arial" w:cs="Arial"/>
          <w:b w:val="0"/>
          <w:bCs/>
          <w:sz w:val="28"/>
          <w:szCs w:val="28"/>
        </w:rPr>
        <w:t>Refer</w:t>
      </w:r>
      <w:r w:rsidR="00E01B99" w:rsidRPr="00E01B99">
        <w:rPr>
          <w:rFonts w:ascii="Arial" w:hAnsi="Arial" w:cs="Arial"/>
          <w:b w:val="0"/>
          <w:bCs/>
          <w:sz w:val="28"/>
          <w:szCs w:val="28"/>
        </w:rPr>
        <w:t>ences</w:t>
      </w:r>
      <w:bookmarkEnd w:id="20"/>
    </w:p>
    <w:p w14:paraId="27D8E5E3" w14:textId="569ECAA0" w:rsidR="00A260F3" w:rsidRPr="00E01B99" w:rsidRDefault="008F307E">
      <w:pPr>
        <w:ind w:left="720" w:hanging="720"/>
        <w:rPr>
          <w:rFonts w:ascii="Arial" w:hAnsi="Arial" w:cs="Arial"/>
        </w:rPr>
      </w:pPr>
      <w:r w:rsidRPr="00E01B99">
        <w:rPr>
          <w:rFonts w:ascii="Arial" w:hAnsi="Arial" w:cs="Arial"/>
        </w:rPr>
        <w:t>Stakeholder</w:t>
      </w:r>
      <w:r w:rsidR="00E01B99">
        <w:rPr>
          <w:rFonts w:ascii="Arial" w:hAnsi="Arial" w:cs="Arial"/>
        </w:rPr>
        <w:t xml:space="preserve"> </w:t>
      </w:r>
      <w:proofErr w:type="gramStart"/>
      <w:r w:rsidRPr="00E01B99">
        <w:rPr>
          <w:rFonts w:ascii="Arial" w:hAnsi="Arial" w:cs="Arial"/>
        </w:rPr>
        <w:t>Analysis(</w:t>
      </w:r>
      <w:proofErr w:type="gramEnd"/>
      <w:r w:rsidRPr="00E01B99">
        <w:rPr>
          <w:rFonts w:ascii="Arial" w:hAnsi="Arial" w:cs="Arial"/>
        </w:rPr>
        <w:t>2022).</w:t>
      </w:r>
      <w:r w:rsidR="00E01B99">
        <w:rPr>
          <w:rFonts w:ascii="Arial" w:hAnsi="Arial" w:cs="Arial"/>
        </w:rPr>
        <w:t xml:space="preserve"> </w:t>
      </w:r>
      <w:r w:rsidRPr="00E01B99">
        <w:rPr>
          <w:rFonts w:ascii="Arial" w:hAnsi="Arial" w:cs="Arial"/>
        </w:rPr>
        <w:t>Available</w:t>
      </w:r>
      <w:r w:rsidR="00E01B99">
        <w:rPr>
          <w:rFonts w:ascii="Arial" w:hAnsi="Arial" w:cs="Arial"/>
        </w:rPr>
        <w:t xml:space="preserve"> </w:t>
      </w:r>
      <w:r w:rsidRPr="00E01B99">
        <w:rPr>
          <w:rFonts w:ascii="Arial" w:hAnsi="Arial" w:cs="Arial"/>
        </w:rPr>
        <w:t>at: https://www.productplan.com/glossary/stakeholder-analysis/ (Accessed: 11 April 2022).</w:t>
      </w:r>
    </w:p>
    <w:p w14:paraId="46F8003E" w14:textId="77777777" w:rsidR="00A260F3" w:rsidRPr="00E01B99" w:rsidRDefault="008F307E">
      <w:pPr>
        <w:ind w:left="720" w:hanging="720"/>
        <w:rPr>
          <w:rFonts w:ascii="Arial" w:hAnsi="Arial" w:cs="Arial"/>
        </w:rPr>
      </w:pPr>
      <w:r w:rsidRPr="00E01B99">
        <w:rPr>
          <w:rFonts w:ascii="Arial" w:hAnsi="Arial" w:cs="Arial"/>
        </w:rPr>
        <w:t>What is project management? (2021). Available at: https://fiverrme.com/what-is-project-management/ (Accessed: 11 April 2022).</w:t>
      </w:r>
    </w:p>
    <w:p w14:paraId="332E2F01" w14:textId="77777777" w:rsidR="00A260F3" w:rsidRPr="00E01B99" w:rsidRDefault="008F307E">
      <w:pPr>
        <w:ind w:left="720" w:hanging="720"/>
        <w:rPr>
          <w:rFonts w:ascii="Arial" w:hAnsi="Arial" w:cs="Arial"/>
          <w:color w:val="222222"/>
          <w:highlight w:val="white"/>
        </w:rPr>
      </w:pPr>
      <w:r w:rsidRPr="00E01B99">
        <w:rPr>
          <w:rFonts w:ascii="Arial" w:hAnsi="Arial" w:cs="Arial"/>
          <w:color w:val="222222"/>
          <w:highlight w:val="white"/>
        </w:rPr>
        <w:t>Lock, D., 2017. </w:t>
      </w:r>
      <w:r w:rsidRPr="00E01B99">
        <w:rPr>
          <w:rFonts w:ascii="Arial" w:hAnsi="Arial" w:cs="Arial"/>
          <w:i/>
          <w:color w:val="222222"/>
          <w:highlight w:val="white"/>
        </w:rPr>
        <w:t>The essentials of project management</w:t>
      </w:r>
      <w:r w:rsidRPr="00E01B99">
        <w:rPr>
          <w:rFonts w:ascii="Arial" w:hAnsi="Arial" w:cs="Arial"/>
          <w:color w:val="222222"/>
          <w:highlight w:val="white"/>
        </w:rPr>
        <w:t xml:space="preserve">. </w:t>
      </w:r>
    </w:p>
    <w:p w14:paraId="0DCE0319" w14:textId="77777777" w:rsidR="00A260F3" w:rsidRPr="00E01B99" w:rsidRDefault="008F307E">
      <w:pPr>
        <w:ind w:left="720" w:hanging="720"/>
        <w:rPr>
          <w:rFonts w:ascii="Arial" w:hAnsi="Arial" w:cs="Arial"/>
          <w:color w:val="222222"/>
          <w:highlight w:val="white"/>
        </w:rPr>
      </w:pPr>
      <w:r w:rsidRPr="00E01B99">
        <w:rPr>
          <w:rFonts w:ascii="Arial" w:hAnsi="Arial" w:cs="Arial"/>
          <w:color w:val="222222"/>
          <w:highlight w:val="white"/>
        </w:rPr>
        <w:t>Routledge. Meredith, J.R., Shafer, S.M. and Mantel Jr, S.J., 2017. </w:t>
      </w:r>
      <w:r w:rsidRPr="00E01B99">
        <w:rPr>
          <w:rFonts w:ascii="Arial" w:hAnsi="Arial" w:cs="Arial"/>
          <w:i/>
          <w:color w:val="222222"/>
          <w:highlight w:val="white"/>
        </w:rPr>
        <w:t>Project management: a strategic managerial approach</w:t>
      </w:r>
      <w:r w:rsidRPr="00E01B99">
        <w:rPr>
          <w:rFonts w:ascii="Arial" w:hAnsi="Arial" w:cs="Arial"/>
          <w:color w:val="222222"/>
          <w:highlight w:val="white"/>
        </w:rPr>
        <w:t xml:space="preserve">. </w:t>
      </w:r>
    </w:p>
    <w:p w14:paraId="33597F5E" w14:textId="77777777" w:rsidR="00A260F3" w:rsidRPr="00E01B99" w:rsidRDefault="008F307E">
      <w:pPr>
        <w:ind w:left="720" w:hanging="720"/>
        <w:rPr>
          <w:rFonts w:ascii="Arial" w:hAnsi="Arial" w:cs="Arial"/>
          <w:color w:val="222222"/>
          <w:highlight w:val="white"/>
        </w:rPr>
      </w:pPr>
      <w:r w:rsidRPr="00E01B99">
        <w:rPr>
          <w:rFonts w:ascii="Arial" w:hAnsi="Arial" w:cs="Arial"/>
          <w:color w:val="222222"/>
          <w:highlight w:val="white"/>
        </w:rPr>
        <w:t xml:space="preserve">John Wiley &amp; Sons. </w:t>
      </w:r>
      <w:proofErr w:type="spellStart"/>
      <w:r w:rsidRPr="00E01B99">
        <w:rPr>
          <w:rFonts w:ascii="Arial" w:hAnsi="Arial" w:cs="Arial"/>
          <w:color w:val="222222"/>
          <w:highlight w:val="white"/>
        </w:rPr>
        <w:t>Kerzner</w:t>
      </w:r>
      <w:proofErr w:type="spellEnd"/>
      <w:r w:rsidRPr="00E01B99">
        <w:rPr>
          <w:rFonts w:ascii="Arial" w:hAnsi="Arial" w:cs="Arial"/>
          <w:color w:val="222222"/>
          <w:highlight w:val="white"/>
        </w:rPr>
        <w:t>, H., 2022. </w:t>
      </w:r>
      <w:r w:rsidRPr="00E01B99">
        <w:rPr>
          <w:rFonts w:ascii="Arial" w:hAnsi="Arial" w:cs="Arial"/>
          <w:i/>
          <w:color w:val="222222"/>
          <w:highlight w:val="white"/>
        </w:rPr>
        <w:t>Project management case studies</w:t>
      </w:r>
      <w:r w:rsidRPr="00E01B99">
        <w:rPr>
          <w:rFonts w:ascii="Arial" w:hAnsi="Arial" w:cs="Arial"/>
          <w:color w:val="222222"/>
          <w:highlight w:val="white"/>
        </w:rPr>
        <w:t xml:space="preserve">. John Wiley &amp; Sons. </w:t>
      </w:r>
      <w:proofErr w:type="spellStart"/>
      <w:r w:rsidRPr="00E01B99">
        <w:rPr>
          <w:rFonts w:ascii="Arial" w:hAnsi="Arial" w:cs="Arial"/>
          <w:color w:val="222222"/>
          <w:highlight w:val="white"/>
        </w:rPr>
        <w:t>Kerzner</w:t>
      </w:r>
      <w:proofErr w:type="spellEnd"/>
      <w:r w:rsidRPr="00E01B99">
        <w:rPr>
          <w:rFonts w:ascii="Arial" w:hAnsi="Arial" w:cs="Arial"/>
          <w:color w:val="222222"/>
          <w:highlight w:val="white"/>
        </w:rPr>
        <w:t>, H., 2018. </w:t>
      </w:r>
      <w:r w:rsidRPr="00E01B99">
        <w:rPr>
          <w:rFonts w:ascii="Arial" w:hAnsi="Arial" w:cs="Arial"/>
          <w:i/>
          <w:color w:val="222222"/>
          <w:highlight w:val="white"/>
        </w:rPr>
        <w:t>Project management best practices: Achieving global excellence</w:t>
      </w:r>
      <w:r w:rsidRPr="00E01B99">
        <w:rPr>
          <w:rFonts w:ascii="Arial" w:hAnsi="Arial" w:cs="Arial"/>
          <w:color w:val="222222"/>
          <w:highlight w:val="white"/>
        </w:rPr>
        <w:t xml:space="preserve">. </w:t>
      </w:r>
    </w:p>
    <w:p w14:paraId="0B781637" w14:textId="77777777" w:rsidR="00A260F3" w:rsidRPr="00E01B99" w:rsidRDefault="008F307E">
      <w:pPr>
        <w:ind w:left="720" w:hanging="720"/>
        <w:rPr>
          <w:rFonts w:ascii="Arial" w:hAnsi="Arial" w:cs="Arial"/>
          <w:color w:val="222222"/>
          <w:highlight w:val="white"/>
        </w:rPr>
      </w:pPr>
      <w:r w:rsidRPr="00E01B99">
        <w:rPr>
          <w:rFonts w:ascii="Arial" w:hAnsi="Arial" w:cs="Arial"/>
          <w:color w:val="222222"/>
          <w:highlight w:val="white"/>
        </w:rPr>
        <w:t xml:space="preserve">John Wiley &amp; Sons. </w:t>
      </w:r>
      <w:proofErr w:type="spellStart"/>
      <w:r w:rsidRPr="00E01B99">
        <w:rPr>
          <w:rFonts w:ascii="Arial" w:hAnsi="Arial" w:cs="Arial"/>
          <w:color w:val="222222"/>
          <w:highlight w:val="white"/>
        </w:rPr>
        <w:t>Azanha</w:t>
      </w:r>
      <w:proofErr w:type="spellEnd"/>
      <w:r w:rsidRPr="00E01B99">
        <w:rPr>
          <w:rFonts w:ascii="Arial" w:hAnsi="Arial" w:cs="Arial"/>
          <w:color w:val="222222"/>
          <w:highlight w:val="white"/>
        </w:rPr>
        <w:t xml:space="preserve">, A., </w:t>
      </w:r>
      <w:proofErr w:type="spellStart"/>
      <w:r w:rsidRPr="00E01B99">
        <w:rPr>
          <w:rFonts w:ascii="Arial" w:hAnsi="Arial" w:cs="Arial"/>
          <w:color w:val="222222"/>
          <w:highlight w:val="white"/>
        </w:rPr>
        <w:t>Argoud</w:t>
      </w:r>
      <w:proofErr w:type="spellEnd"/>
      <w:r w:rsidRPr="00E01B99">
        <w:rPr>
          <w:rFonts w:ascii="Arial" w:hAnsi="Arial" w:cs="Arial"/>
          <w:color w:val="222222"/>
          <w:highlight w:val="white"/>
        </w:rPr>
        <w:t xml:space="preserve">, A.R.T.T., de Camargo Junior, J.B. and </w:t>
      </w:r>
      <w:proofErr w:type="spellStart"/>
      <w:r w:rsidRPr="00E01B99">
        <w:rPr>
          <w:rFonts w:ascii="Arial" w:hAnsi="Arial" w:cs="Arial"/>
          <w:color w:val="222222"/>
          <w:highlight w:val="white"/>
        </w:rPr>
        <w:t>Antoniolli</w:t>
      </w:r>
      <w:proofErr w:type="spellEnd"/>
      <w:r w:rsidRPr="00E01B99">
        <w:rPr>
          <w:rFonts w:ascii="Arial" w:hAnsi="Arial" w:cs="Arial"/>
          <w:color w:val="222222"/>
          <w:highlight w:val="white"/>
        </w:rPr>
        <w:t>, P.D., 2017. Agile project management with Scrum: A case study of a Brazilian pharmaceutical company IT project. </w:t>
      </w:r>
      <w:r w:rsidRPr="00E01B99">
        <w:rPr>
          <w:rFonts w:ascii="Arial" w:hAnsi="Arial" w:cs="Arial"/>
          <w:i/>
          <w:color w:val="222222"/>
          <w:highlight w:val="white"/>
        </w:rPr>
        <w:t>International Journal of Managing Projects in Business</w:t>
      </w:r>
      <w:r w:rsidRPr="00E01B99">
        <w:rPr>
          <w:rFonts w:ascii="Arial" w:hAnsi="Arial" w:cs="Arial"/>
          <w:color w:val="222222"/>
          <w:highlight w:val="white"/>
        </w:rPr>
        <w:t xml:space="preserve">. </w:t>
      </w:r>
    </w:p>
    <w:p w14:paraId="18F8E006" w14:textId="77777777" w:rsidR="00A260F3" w:rsidRPr="00E01B99" w:rsidRDefault="008F307E">
      <w:pPr>
        <w:ind w:left="720" w:hanging="720"/>
        <w:rPr>
          <w:rFonts w:ascii="Arial" w:hAnsi="Arial" w:cs="Arial"/>
          <w:color w:val="222222"/>
          <w:highlight w:val="white"/>
        </w:rPr>
      </w:pPr>
      <w:proofErr w:type="spellStart"/>
      <w:r w:rsidRPr="00E01B99">
        <w:rPr>
          <w:rFonts w:ascii="Arial" w:hAnsi="Arial" w:cs="Arial"/>
          <w:color w:val="222222"/>
          <w:highlight w:val="white"/>
        </w:rPr>
        <w:t>Fitriani</w:t>
      </w:r>
      <w:proofErr w:type="spellEnd"/>
      <w:r w:rsidRPr="00E01B99">
        <w:rPr>
          <w:rFonts w:ascii="Arial" w:hAnsi="Arial" w:cs="Arial"/>
          <w:color w:val="222222"/>
          <w:highlight w:val="white"/>
        </w:rPr>
        <w:t xml:space="preserve">, A.N., </w:t>
      </w:r>
      <w:proofErr w:type="spellStart"/>
      <w:r w:rsidRPr="00E01B99">
        <w:rPr>
          <w:rFonts w:ascii="Arial" w:hAnsi="Arial" w:cs="Arial"/>
          <w:color w:val="222222"/>
          <w:highlight w:val="white"/>
        </w:rPr>
        <w:t>Raharjo</w:t>
      </w:r>
      <w:proofErr w:type="spellEnd"/>
      <w:r w:rsidRPr="00E01B99">
        <w:rPr>
          <w:rFonts w:ascii="Arial" w:hAnsi="Arial" w:cs="Arial"/>
          <w:color w:val="222222"/>
          <w:highlight w:val="white"/>
        </w:rPr>
        <w:t xml:space="preserve">, T., </w:t>
      </w:r>
      <w:proofErr w:type="spellStart"/>
      <w:r w:rsidRPr="00E01B99">
        <w:rPr>
          <w:rFonts w:ascii="Arial" w:hAnsi="Arial" w:cs="Arial"/>
          <w:color w:val="222222"/>
          <w:highlight w:val="white"/>
        </w:rPr>
        <w:t>Hardian</w:t>
      </w:r>
      <w:proofErr w:type="spellEnd"/>
      <w:r w:rsidRPr="00E01B99">
        <w:rPr>
          <w:rFonts w:ascii="Arial" w:hAnsi="Arial" w:cs="Arial"/>
          <w:color w:val="222222"/>
          <w:highlight w:val="white"/>
        </w:rPr>
        <w:t xml:space="preserve">, B. and </w:t>
      </w:r>
      <w:proofErr w:type="spellStart"/>
      <w:r w:rsidRPr="00E01B99">
        <w:rPr>
          <w:rFonts w:ascii="Arial" w:hAnsi="Arial" w:cs="Arial"/>
          <w:color w:val="222222"/>
          <w:highlight w:val="white"/>
        </w:rPr>
        <w:t>Prasetyo</w:t>
      </w:r>
      <w:proofErr w:type="spellEnd"/>
      <w:r w:rsidRPr="00E01B99">
        <w:rPr>
          <w:rFonts w:ascii="Arial" w:hAnsi="Arial" w:cs="Arial"/>
          <w:color w:val="222222"/>
          <w:highlight w:val="white"/>
        </w:rPr>
        <w:t>, A., 2021, April. IT Infrastructure Agile Adoption for SD-WAN Project Implementation in Pharmaceutical Industry: Case Study of an Indonesian Company. In </w:t>
      </w:r>
      <w:r w:rsidRPr="00E01B99">
        <w:rPr>
          <w:rFonts w:ascii="Arial" w:hAnsi="Arial" w:cs="Arial"/>
          <w:i/>
          <w:color w:val="222222"/>
          <w:highlight w:val="white"/>
        </w:rPr>
        <w:t>2021 IEEE International IOT, Electronics and Mechatronics Conference (IEMTRONICS)</w:t>
      </w:r>
      <w:r w:rsidRPr="00E01B99">
        <w:rPr>
          <w:rFonts w:ascii="Arial" w:hAnsi="Arial" w:cs="Arial"/>
          <w:color w:val="222222"/>
          <w:highlight w:val="white"/>
        </w:rPr>
        <w:t> (pp. 1-6). IEEE.</w:t>
      </w:r>
    </w:p>
    <w:p w14:paraId="1EB707D2" w14:textId="77777777" w:rsidR="00A260F3" w:rsidRPr="00E01B99" w:rsidRDefault="008F307E">
      <w:pPr>
        <w:ind w:left="720" w:hanging="720"/>
        <w:rPr>
          <w:rFonts w:ascii="Arial" w:hAnsi="Arial" w:cs="Arial"/>
          <w:color w:val="222222"/>
          <w:highlight w:val="white"/>
        </w:rPr>
      </w:pPr>
      <w:r w:rsidRPr="00E01B99">
        <w:rPr>
          <w:rFonts w:ascii="Arial" w:hAnsi="Arial" w:cs="Arial"/>
          <w:color w:val="222222"/>
          <w:highlight w:val="white"/>
        </w:rPr>
        <w:t xml:space="preserve">Guinto, R., 2018. Best Practices in a Clinical Development Project Management Office (PMO) to Achieve a Reference Standard in the Pharmaceutical Industry. </w:t>
      </w:r>
    </w:p>
    <w:p w14:paraId="7FED7955" w14:textId="758A913F" w:rsidR="00A260F3" w:rsidRPr="00E01B99" w:rsidRDefault="008F307E" w:rsidP="00E01B99">
      <w:pPr>
        <w:ind w:left="720" w:hanging="720"/>
        <w:rPr>
          <w:rFonts w:ascii="Arial" w:hAnsi="Arial" w:cs="Arial"/>
          <w:color w:val="222222"/>
          <w:highlight w:val="white"/>
        </w:rPr>
      </w:pPr>
      <w:r w:rsidRPr="00E01B99">
        <w:rPr>
          <w:rFonts w:ascii="Arial" w:hAnsi="Arial" w:cs="Arial"/>
          <w:color w:val="222222"/>
          <w:highlight w:val="white"/>
        </w:rPr>
        <w:t>Catalano, T., 2020. </w:t>
      </w:r>
      <w:r w:rsidRPr="00E01B99">
        <w:rPr>
          <w:rFonts w:ascii="Arial" w:hAnsi="Arial" w:cs="Arial"/>
          <w:i/>
          <w:color w:val="222222"/>
          <w:highlight w:val="white"/>
        </w:rPr>
        <w:t>Application of Project Management Principles to the Management of Pharmaceutical R&amp;D Projects</w:t>
      </w:r>
      <w:r w:rsidRPr="00E01B99">
        <w:rPr>
          <w:rFonts w:ascii="Arial" w:hAnsi="Arial" w:cs="Arial"/>
          <w:color w:val="222222"/>
          <w:highlight w:val="white"/>
        </w:rPr>
        <w:t>. Springer Nature.</w:t>
      </w:r>
    </w:p>
    <w:sectPr w:rsidR="00A260F3" w:rsidRPr="00E01B9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E0CAF" w14:textId="77777777" w:rsidR="00E01B99" w:rsidRDefault="00E01B99" w:rsidP="00E01B99">
      <w:pPr>
        <w:spacing w:after="0" w:line="240" w:lineRule="auto"/>
      </w:pPr>
      <w:r>
        <w:separator/>
      </w:r>
    </w:p>
  </w:endnote>
  <w:endnote w:type="continuationSeparator" w:id="0">
    <w:p w14:paraId="42C75D1D" w14:textId="77777777" w:rsidR="00E01B99" w:rsidRDefault="00E01B99" w:rsidP="00E01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0DE6D" w14:textId="77777777" w:rsidR="00E01B99" w:rsidRDefault="00E01B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BEADE" w14:textId="77777777" w:rsidR="00E01B99" w:rsidRDefault="00E01B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8CF9C" w14:textId="77777777" w:rsidR="00E01B99" w:rsidRDefault="00E01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5F39E" w14:textId="77777777" w:rsidR="00E01B99" w:rsidRDefault="00E01B99" w:rsidP="00E01B99">
      <w:pPr>
        <w:spacing w:after="0" w:line="240" w:lineRule="auto"/>
      </w:pPr>
      <w:r>
        <w:separator/>
      </w:r>
    </w:p>
  </w:footnote>
  <w:footnote w:type="continuationSeparator" w:id="0">
    <w:p w14:paraId="79B4FC98" w14:textId="77777777" w:rsidR="00E01B99" w:rsidRDefault="00E01B99" w:rsidP="00E01B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10C78" w14:textId="77777777" w:rsidR="00E01B99" w:rsidRDefault="00E01B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D666E" w14:textId="77777777" w:rsidR="00E01B99" w:rsidRDefault="00E01B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F62D3" w14:textId="77777777" w:rsidR="00E01B99" w:rsidRDefault="00E01B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0NTawMLI0NjCwNDdT0lEKTi0uzszPAykwrAUAMp0yWywAAAA="/>
  </w:docVars>
  <w:rsids>
    <w:rsidRoot w:val="00A260F3"/>
    <w:rsid w:val="000A6A7C"/>
    <w:rsid w:val="001C6B40"/>
    <w:rsid w:val="003D4FAE"/>
    <w:rsid w:val="0064248F"/>
    <w:rsid w:val="006F230C"/>
    <w:rsid w:val="00886A46"/>
    <w:rsid w:val="008F307E"/>
    <w:rsid w:val="00910684"/>
    <w:rsid w:val="00A260F3"/>
    <w:rsid w:val="00AA7F52"/>
    <w:rsid w:val="00B912AA"/>
    <w:rsid w:val="00E01B99"/>
    <w:rsid w:val="00E71E0E"/>
    <w:rsid w:val="00F94C60"/>
    <w:rsid w:val="00FA5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72403"/>
  <w15:docId w15:val="{5610EBC0-33CA-1446-BDCB-D2B8E1F13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3" w:line="480" w:lineRule="auto"/>
        <w:ind w:left="1452" w:right="10" w:hanging="1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A8D"/>
    <w:rPr>
      <w:rFonts w:eastAsia="Calibri" w:cs="Calibri"/>
      <w:color w:val="000000"/>
    </w:rPr>
  </w:style>
  <w:style w:type="paragraph" w:styleId="Heading1">
    <w:name w:val="heading 1"/>
    <w:basedOn w:val="Normal"/>
    <w:next w:val="Normal"/>
    <w:link w:val="Heading1Char"/>
    <w:uiPriority w:val="9"/>
    <w:qFormat/>
    <w:rsid w:val="00AD58C3"/>
    <w:pPr>
      <w:keepNext/>
      <w:keepLines/>
      <w:spacing w:after="0" w:line="240" w:lineRule="auto"/>
      <w:outlineLvl w:val="0"/>
    </w:pPr>
    <w:rPr>
      <w:b/>
      <w:color w:val="000000" w:themeColor="text1"/>
    </w:rPr>
  </w:style>
  <w:style w:type="paragraph" w:styleId="Heading2">
    <w:name w:val="heading 2"/>
    <w:basedOn w:val="Normal"/>
    <w:next w:val="Normal"/>
    <w:link w:val="Heading2Char"/>
    <w:uiPriority w:val="9"/>
    <w:unhideWhenUsed/>
    <w:qFormat/>
    <w:rsid w:val="00A23C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1D58"/>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21D5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AD58C3"/>
    <w:rPr>
      <w:rFonts w:ascii="Times New Roman" w:eastAsia="Calibri" w:hAnsi="Times New Roman" w:cs="Calibri"/>
      <w:b/>
      <w:color w:val="000000" w:themeColor="text1"/>
      <w:sz w:val="24"/>
    </w:rPr>
  </w:style>
  <w:style w:type="character" w:customStyle="1" w:styleId="Heading2Char">
    <w:name w:val="Heading 2 Char"/>
    <w:basedOn w:val="DefaultParagraphFont"/>
    <w:link w:val="Heading2"/>
    <w:uiPriority w:val="9"/>
    <w:rsid w:val="00A23C7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23C79"/>
    <w:rPr>
      <w:color w:val="0563C1" w:themeColor="hyperlink"/>
      <w:u w:val="single"/>
    </w:rPr>
  </w:style>
  <w:style w:type="character" w:styleId="UnresolvedMention">
    <w:name w:val="Unresolved Mention"/>
    <w:basedOn w:val="DefaultParagraphFont"/>
    <w:uiPriority w:val="99"/>
    <w:semiHidden/>
    <w:unhideWhenUsed/>
    <w:rsid w:val="00A23C79"/>
    <w:rPr>
      <w:color w:val="605E5C"/>
      <w:shd w:val="clear" w:color="auto" w:fill="E1DFDD"/>
    </w:rPr>
  </w:style>
  <w:style w:type="paragraph" w:styleId="Caption">
    <w:name w:val="caption"/>
    <w:basedOn w:val="Normal"/>
    <w:next w:val="Normal"/>
    <w:uiPriority w:val="35"/>
    <w:unhideWhenUsed/>
    <w:qFormat/>
    <w:rsid w:val="00DD6CD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D21D58"/>
    <w:rPr>
      <w:rFonts w:asciiTheme="majorHAnsi" w:eastAsiaTheme="majorEastAsia" w:hAnsiTheme="majorHAnsi" w:cstheme="majorBidi"/>
      <w:i/>
      <w:iCs/>
      <w:color w:val="2F5496" w:themeColor="accent1" w:themeShade="BF"/>
      <w:sz w:val="24"/>
    </w:rPr>
  </w:style>
  <w:style w:type="character" w:customStyle="1" w:styleId="Heading3Char">
    <w:name w:val="Heading 3 Char"/>
    <w:basedOn w:val="DefaultParagraphFont"/>
    <w:link w:val="Heading3"/>
    <w:uiPriority w:val="9"/>
    <w:rsid w:val="00D21D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D0A8D"/>
    <w:pPr>
      <w:spacing w:before="240" w:line="259" w:lineRule="auto"/>
      <w:ind w:left="0" w:right="0" w:firstLine="0"/>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D0A8D"/>
    <w:pPr>
      <w:spacing w:after="100"/>
      <w:ind w:left="0"/>
    </w:pPr>
  </w:style>
  <w:style w:type="paragraph" w:styleId="TOC2">
    <w:name w:val="toc 2"/>
    <w:basedOn w:val="Normal"/>
    <w:next w:val="Normal"/>
    <w:autoRedefine/>
    <w:uiPriority w:val="39"/>
    <w:unhideWhenUsed/>
    <w:rsid w:val="00BD0A8D"/>
    <w:pPr>
      <w:spacing w:after="100"/>
      <w:ind w:left="240"/>
    </w:pPr>
  </w:style>
  <w:style w:type="paragraph" w:styleId="TOC3">
    <w:name w:val="toc 3"/>
    <w:basedOn w:val="Normal"/>
    <w:next w:val="Normal"/>
    <w:autoRedefine/>
    <w:uiPriority w:val="39"/>
    <w:unhideWhenUsed/>
    <w:rsid w:val="00BD0A8D"/>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E01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B99"/>
    <w:rPr>
      <w:rFonts w:eastAsia="Calibri" w:cs="Calibri"/>
      <w:color w:val="000000"/>
    </w:rPr>
  </w:style>
  <w:style w:type="paragraph" w:styleId="Footer">
    <w:name w:val="footer"/>
    <w:basedOn w:val="Normal"/>
    <w:link w:val="FooterChar"/>
    <w:uiPriority w:val="99"/>
    <w:unhideWhenUsed/>
    <w:rsid w:val="00E01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B99"/>
    <w:rPr>
      <w:rFonts w:eastAsia="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customXml" Target="../customXml/item2.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Y/AJbSzeHS2Z9wVnHIuEzUDXGHg==">AMUW2mWfO7uJNOvUYzyvFM4wa0ww3OzV0MHF3nUQc9pjaBq4IUTlW+BSPc6ZCHbfoH9SLsv1hPiqF+aigLmAfOd6A9ccOlFfrk3IN6LiTxu45jJ74LwecXNSw086sI7kQ6WM+zppTRuiaMGF8Pwz80Ex9h6vBVGGqwtVPyOAeQih5N0PmXYX2/9TQI0FsDy1fyH1mkDVzNAtMHwexMgMKOheAlz4JehfRi1sqiq3799/osnv1olQKN1ny4R3opBEnl3Zot+NIXmuBkos3+MRnLyVdMxDUJO4c63wPaoZU8+OIsg3EVE5rFdACVTj/6VlHAVon4hHrr7h8WlS8GVwaVYMy0/9TnLR6sK/ebrVfToxu3Y9dM9RTbO+7Y/vQiIAlYBpZW1wULu6AMenZ6sfCuQtsnkZHUtlAA==</go:docsCustomData>
</go:gDocsCustomXmlDataStorage>
</file>

<file path=customXml/itemProps1.xml><?xml version="1.0" encoding="utf-8"?>
<ds:datastoreItem xmlns:ds="http://schemas.openxmlformats.org/officeDocument/2006/customXml" ds:itemID="{26B8F4C2-FF6D-4C67-AEF4-5F4AB254A5C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3092</Words>
  <Characters>17630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Abel Paul</cp:lastModifiedBy>
  <cp:revision>2</cp:revision>
  <dcterms:created xsi:type="dcterms:W3CDTF">2022-04-12T10:30:00Z</dcterms:created>
  <dcterms:modified xsi:type="dcterms:W3CDTF">2022-04-12T10:30:00Z</dcterms:modified>
</cp:coreProperties>
</file>