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8E820" w14:textId="6B9AC7D2" w:rsidR="003F2336" w:rsidRDefault="00226863" w:rsidP="002F7ED1">
      <w:pPr>
        <w:pStyle w:val="Default"/>
        <w:rPr>
          <w:b/>
          <w:bCs/>
          <w:sz w:val="23"/>
          <w:szCs w:val="23"/>
        </w:rPr>
      </w:pPr>
      <w:r w:rsidRPr="00F13CA5">
        <w:rPr>
          <w:noProof/>
        </w:rPr>
        <w:drawing>
          <wp:inline distT="0" distB="0" distL="0" distR="0" wp14:anchorId="2BF0ABDA" wp14:editId="4AFDA349">
            <wp:extent cx="2771699" cy="1233694"/>
            <wp:effectExtent l="0" t="0" r="0" b="5080"/>
            <wp:docPr id="509279478" name="Picture 1" descr="A close-up of a sign">
              <a:extLst xmlns:a="http://schemas.openxmlformats.org/drawingml/2006/main">
                <a:ext uri="{FF2B5EF4-FFF2-40B4-BE49-F238E27FC236}">
                  <a16:creationId xmlns:a16="http://schemas.microsoft.com/office/drawing/2014/main" id="{7DCE7976-AC6E-4C94-977D-85BA2B01F1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5072" cy="1244097"/>
                    </a:xfrm>
                    <a:prstGeom prst="rect">
                      <a:avLst/>
                    </a:prstGeom>
                    <a:noFill/>
                  </pic:spPr>
                </pic:pic>
              </a:graphicData>
            </a:graphic>
          </wp:inline>
        </w:drawing>
      </w:r>
    </w:p>
    <w:p w14:paraId="161A3B7B" w14:textId="77777777" w:rsidR="00226863" w:rsidRDefault="00226863" w:rsidP="002F7ED1">
      <w:pPr>
        <w:pStyle w:val="Default"/>
        <w:rPr>
          <w:b/>
          <w:bCs/>
          <w:sz w:val="23"/>
          <w:szCs w:val="23"/>
        </w:rPr>
      </w:pPr>
    </w:p>
    <w:p w14:paraId="518D03F4" w14:textId="77777777" w:rsidR="00226863" w:rsidRDefault="00226863" w:rsidP="002F7ED1">
      <w:pPr>
        <w:pStyle w:val="Default"/>
        <w:rPr>
          <w:b/>
          <w:bCs/>
          <w:sz w:val="23"/>
          <w:szCs w:val="23"/>
        </w:rPr>
      </w:pPr>
    </w:p>
    <w:p w14:paraId="338628CB" w14:textId="77777777" w:rsidR="00226863" w:rsidRDefault="00226863" w:rsidP="002F7ED1">
      <w:pPr>
        <w:pStyle w:val="Default"/>
        <w:rPr>
          <w:b/>
          <w:bCs/>
          <w:sz w:val="23"/>
          <w:szCs w:val="23"/>
        </w:rPr>
      </w:pPr>
    </w:p>
    <w:p w14:paraId="3D6FAB3E" w14:textId="77777777" w:rsidR="00226863" w:rsidRDefault="00226863" w:rsidP="002F7ED1">
      <w:pPr>
        <w:pStyle w:val="Default"/>
        <w:rPr>
          <w:b/>
          <w:bCs/>
          <w:sz w:val="23"/>
          <w:szCs w:val="23"/>
        </w:rPr>
      </w:pPr>
    </w:p>
    <w:p w14:paraId="7EA0B5FF" w14:textId="77777777" w:rsidR="00226863" w:rsidRDefault="00226863" w:rsidP="002F7ED1">
      <w:pPr>
        <w:pStyle w:val="Default"/>
        <w:rPr>
          <w:b/>
          <w:bCs/>
          <w:sz w:val="23"/>
          <w:szCs w:val="23"/>
        </w:rPr>
      </w:pPr>
    </w:p>
    <w:p w14:paraId="334D360F" w14:textId="77777777" w:rsidR="00226863" w:rsidRDefault="00226863" w:rsidP="002F7ED1">
      <w:pPr>
        <w:pStyle w:val="Default"/>
        <w:rPr>
          <w:b/>
          <w:bCs/>
          <w:sz w:val="23"/>
          <w:szCs w:val="23"/>
        </w:rPr>
      </w:pPr>
    </w:p>
    <w:p w14:paraId="3BD39114" w14:textId="77777777" w:rsidR="00226863" w:rsidRDefault="00226863" w:rsidP="002F7ED1">
      <w:pPr>
        <w:pStyle w:val="Default"/>
        <w:rPr>
          <w:b/>
          <w:bCs/>
          <w:sz w:val="23"/>
          <w:szCs w:val="23"/>
        </w:rPr>
      </w:pPr>
    </w:p>
    <w:p w14:paraId="6871E7DB" w14:textId="77777777" w:rsidR="00226863" w:rsidRDefault="00226863" w:rsidP="003F2336">
      <w:pPr>
        <w:rPr>
          <w:rFonts w:ascii="Arial" w:hAnsi="Arial" w:cs="Arial"/>
          <w:b/>
          <w:bCs/>
        </w:rPr>
      </w:pPr>
    </w:p>
    <w:p w14:paraId="39193EA9" w14:textId="77777777" w:rsidR="00226863" w:rsidRDefault="00226863" w:rsidP="003F2336">
      <w:pPr>
        <w:rPr>
          <w:rFonts w:ascii="Arial" w:hAnsi="Arial" w:cs="Arial"/>
          <w:b/>
          <w:bCs/>
        </w:rPr>
      </w:pPr>
    </w:p>
    <w:p w14:paraId="17047576" w14:textId="74D8B80A" w:rsidR="003F2336" w:rsidRPr="00E931E8" w:rsidRDefault="003F2336" w:rsidP="003F2336">
      <w:pPr>
        <w:rPr>
          <w:rFonts w:ascii="Arial" w:hAnsi="Arial" w:cs="Arial"/>
        </w:rPr>
      </w:pPr>
      <w:r w:rsidRPr="00E931E8">
        <w:rPr>
          <w:rFonts w:ascii="Arial" w:hAnsi="Arial" w:cs="Arial"/>
          <w:b/>
          <w:bCs/>
        </w:rPr>
        <w:t xml:space="preserve">Student name: </w:t>
      </w:r>
      <w:r w:rsidRPr="00E931E8">
        <w:rPr>
          <w:rFonts w:ascii="Arial" w:hAnsi="Arial" w:cs="Arial"/>
        </w:rPr>
        <w:t>Tonye Emma Tikili</w:t>
      </w:r>
    </w:p>
    <w:p w14:paraId="211ADD80" w14:textId="77777777" w:rsidR="003F2336" w:rsidRPr="00E931E8" w:rsidRDefault="003F2336" w:rsidP="003F2336">
      <w:pPr>
        <w:rPr>
          <w:rFonts w:ascii="Arial" w:hAnsi="Arial" w:cs="Arial"/>
        </w:rPr>
      </w:pPr>
    </w:p>
    <w:p w14:paraId="1EB042BB" w14:textId="77777777" w:rsidR="003F2336" w:rsidRPr="00E931E8" w:rsidRDefault="003F2336" w:rsidP="003F2336">
      <w:pPr>
        <w:rPr>
          <w:rFonts w:ascii="Arial" w:hAnsi="Arial" w:cs="Arial"/>
        </w:rPr>
      </w:pPr>
      <w:r w:rsidRPr="00E931E8">
        <w:rPr>
          <w:rFonts w:ascii="Arial" w:hAnsi="Arial" w:cs="Arial"/>
          <w:b/>
          <w:bCs/>
        </w:rPr>
        <w:t xml:space="preserve">Student ID number: </w:t>
      </w:r>
      <w:r w:rsidRPr="00E931E8">
        <w:rPr>
          <w:rFonts w:ascii="Arial" w:hAnsi="Arial" w:cs="Arial"/>
        </w:rPr>
        <w:t>2335476</w:t>
      </w:r>
    </w:p>
    <w:p w14:paraId="6AFCC17E" w14:textId="77777777" w:rsidR="003F2336" w:rsidRPr="00E931E8" w:rsidRDefault="003F2336" w:rsidP="003F2336">
      <w:pPr>
        <w:rPr>
          <w:rFonts w:ascii="Arial" w:hAnsi="Arial" w:cs="Arial"/>
          <w:b/>
          <w:bCs/>
        </w:rPr>
      </w:pPr>
    </w:p>
    <w:p w14:paraId="7D97FC80" w14:textId="2A478361" w:rsidR="003F2336" w:rsidRPr="00E931E8" w:rsidRDefault="003F2336" w:rsidP="003F2336">
      <w:pPr>
        <w:rPr>
          <w:rFonts w:ascii="Arial" w:hAnsi="Arial" w:cs="Arial"/>
        </w:rPr>
      </w:pPr>
      <w:r w:rsidRPr="00E931E8">
        <w:rPr>
          <w:rFonts w:ascii="Arial" w:hAnsi="Arial" w:cs="Arial"/>
          <w:b/>
          <w:bCs/>
        </w:rPr>
        <w:t xml:space="preserve">Module: </w:t>
      </w:r>
      <w:r w:rsidR="009C3225" w:rsidRPr="00E931E8">
        <w:rPr>
          <w:rFonts w:ascii="Arial" w:hAnsi="Arial" w:cs="Arial"/>
        </w:rPr>
        <w:t>Protecting and Supporting Families in Health and Care</w:t>
      </w:r>
    </w:p>
    <w:p w14:paraId="4ABEB2E9" w14:textId="77777777" w:rsidR="003F2336" w:rsidRPr="00E931E8" w:rsidRDefault="003F2336" w:rsidP="003F2336">
      <w:pPr>
        <w:rPr>
          <w:rFonts w:ascii="Arial" w:hAnsi="Arial" w:cs="Arial"/>
          <w:b/>
          <w:bCs/>
        </w:rPr>
      </w:pPr>
    </w:p>
    <w:p w14:paraId="10E26A97" w14:textId="001270ED" w:rsidR="003F2336" w:rsidRPr="00E931E8" w:rsidRDefault="003F2336" w:rsidP="003F2336">
      <w:pPr>
        <w:rPr>
          <w:rFonts w:ascii="Arial" w:hAnsi="Arial" w:cs="Arial"/>
        </w:rPr>
      </w:pPr>
      <w:r w:rsidRPr="00E931E8">
        <w:rPr>
          <w:rFonts w:ascii="Arial" w:hAnsi="Arial" w:cs="Arial"/>
          <w:b/>
          <w:bCs/>
        </w:rPr>
        <w:t xml:space="preserve">Module code: </w:t>
      </w:r>
      <w:r w:rsidR="009C3225" w:rsidRPr="00E931E8">
        <w:rPr>
          <w:rFonts w:ascii="Arial" w:hAnsi="Arial" w:cs="Arial"/>
        </w:rPr>
        <w:t>BMHP5021</w:t>
      </w:r>
    </w:p>
    <w:p w14:paraId="591FE371" w14:textId="77777777" w:rsidR="003F2336" w:rsidRPr="00E931E8" w:rsidRDefault="003F2336" w:rsidP="003F2336">
      <w:pPr>
        <w:rPr>
          <w:rFonts w:ascii="Arial" w:hAnsi="Arial" w:cs="Arial"/>
          <w:b/>
          <w:bCs/>
        </w:rPr>
      </w:pPr>
    </w:p>
    <w:p w14:paraId="376555EB" w14:textId="32AC3C2B" w:rsidR="003F2336" w:rsidRPr="00226863" w:rsidRDefault="003F2336" w:rsidP="003F2336">
      <w:pPr>
        <w:rPr>
          <w:rFonts w:ascii="Arial" w:hAnsi="Arial" w:cs="Arial"/>
        </w:rPr>
      </w:pPr>
      <w:r w:rsidRPr="00E931E8">
        <w:rPr>
          <w:rFonts w:ascii="Arial" w:hAnsi="Arial" w:cs="Arial"/>
          <w:b/>
          <w:bCs/>
        </w:rPr>
        <w:t xml:space="preserve">Lecturer: </w:t>
      </w:r>
      <w:r w:rsidR="00226863">
        <w:rPr>
          <w:rFonts w:ascii="Arial" w:hAnsi="Arial" w:cs="Arial"/>
        </w:rPr>
        <w:t>Amanda Jones</w:t>
      </w:r>
    </w:p>
    <w:p w14:paraId="459DF97A" w14:textId="77777777" w:rsidR="003F2336" w:rsidRPr="00E931E8" w:rsidRDefault="003F2336" w:rsidP="003F2336">
      <w:pPr>
        <w:rPr>
          <w:rFonts w:ascii="Arial" w:hAnsi="Arial" w:cs="Arial"/>
          <w:b/>
          <w:bCs/>
        </w:rPr>
      </w:pPr>
    </w:p>
    <w:p w14:paraId="5878A6BE" w14:textId="0531EBB3" w:rsidR="003F2336" w:rsidRPr="00E931E8" w:rsidRDefault="003F2336" w:rsidP="003F2336">
      <w:pPr>
        <w:rPr>
          <w:rFonts w:ascii="Arial" w:hAnsi="Arial" w:cs="Arial"/>
        </w:rPr>
      </w:pPr>
      <w:r w:rsidRPr="00E931E8">
        <w:rPr>
          <w:rFonts w:ascii="Arial" w:hAnsi="Arial" w:cs="Arial"/>
          <w:b/>
          <w:bCs/>
        </w:rPr>
        <w:t xml:space="preserve"> Assignment Title: </w:t>
      </w:r>
      <w:r w:rsidRPr="00E931E8">
        <w:rPr>
          <w:rFonts w:ascii="Arial" w:hAnsi="Arial" w:cs="Arial"/>
        </w:rPr>
        <w:t>Component 2 Written Report Assignment</w:t>
      </w:r>
    </w:p>
    <w:p w14:paraId="27A1B6AB" w14:textId="77777777" w:rsidR="003F2336" w:rsidRPr="00E931E8" w:rsidRDefault="003F2336" w:rsidP="003F2336">
      <w:pPr>
        <w:rPr>
          <w:rFonts w:ascii="Arial" w:hAnsi="Arial" w:cs="Arial"/>
        </w:rPr>
      </w:pPr>
    </w:p>
    <w:p w14:paraId="13E832ED" w14:textId="68EFA3D3" w:rsidR="003F2336" w:rsidRPr="00F9109D" w:rsidRDefault="003F2336" w:rsidP="003F2336">
      <w:pPr>
        <w:rPr>
          <w:rFonts w:ascii="Arial" w:hAnsi="Arial" w:cs="Arial"/>
        </w:rPr>
      </w:pPr>
    </w:p>
    <w:p w14:paraId="048080BD" w14:textId="77777777" w:rsidR="003F2336" w:rsidRPr="00E931E8" w:rsidRDefault="003F2336" w:rsidP="002F7ED1">
      <w:pPr>
        <w:pStyle w:val="Default"/>
        <w:rPr>
          <w:b/>
          <w:bCs/>
          <w:sz w:val="23"/>
          <w:szCs w:val="23"/>
        </w:rPr>
      </w:pPr>
    </w:p>
    <w:p w14:paraId="77D457CA" w14:textId="77777777" w:rsidR="003F2336" w:rsidRPr="00E931E8" w:rsidRDefault="003F2336" w:rsidP="002F7ED1">
      <w:pPr>
        <w:pStyle w:val="Default"/>
        <w:rPr>
          <w:b/>
          <w:bCs/>
          <w:sz w:val="23"/>
          <w:szCs w:val="23"/>
        </w:rPr>
      </w:pPr>
    </w:p>
    <w:p w14:paraId="263B2CA0" w14:textId="77777777" w:rsidR="003F2336" w:rsidRPr="00E931E8" w:rsidRDefault="003F2336" w:rsidP="002F7ED1">
      <w:pPr>
        <w:pStyle w:val="Default"/>
        <w:rPr>
          <w:b/>
          <w:bCs/>
          <w:sz w:val="23"/>
          <w:szCs w:val="23"/>
        </w:rPr>
      </w:pPr>
    </w:p>
    <w:p w14:paraId="36607AFF" w14:textId="77777777" w:rsidR="003F2336" w:rsidRPr="00E931E8" w:rsidRDefault="003F2336" w:rsidP="002F7ED1">
      <w:pPr>
        <w:pStyle w:val="Default"/>
        <w:rPr>
          <w:b/>
          <w:bCs/>
          <w:sz w:val="23"/>
          <w:szCs w:val="23"/>
        </w:rPr>
      </w:pPr>
    </w:p>
    <w:p w14:paraId="03A9CAD0" w14:textId="77777777" w:rsidR="003F2336" w:rsidRPr="00E931E8" w:rsidRDefault="003F2336" w:rsidP="002F7ED1">
      <w:pPr>
        <w:pStyle w:val="Default"/>
        <w:rPr>
          <w:b/>
          <w:bCs/>
          <w:sz w:val="23"/>
          <w:szCs w:val="23"/>
        </w:rPr>
      </w:pPr>
    </w:p>
    <w:p w14:paraId="6F9DB660" w14:textId="77777777" w:rsidR="003F2336" w:rsidRPr="00E931E8" w:rsidRDefault="003F2336" w:rsidP="002F7ED1">
      <w:pPr>
        <w:pStyle w:val="Default"/>
        <w:rPr>
          <w:b/>
          <w:bCs/>
          <w:sz w:val="23"/>
          <w:szCs w:val="23"/>
        </w:rPr>
      </w:pPr>
    </w:p>
    <w:p w14:paraId="61904675" w14:textId="77777777" w:rsidR="003F2336" w:rsidRPr="00E931E8" w:rsidRDefault="003F2336" w:rsidP="002F7ED1">
      <w:pPr>
        <w:pStyle w:val="Default"/>
        <w:rPr>
          <w:b/>
          <w:bCs/>
          <w:sz w:val="23"/>
          <w:szCs w:val="23"/>
        </w:rPr>
      </w:pPr>
    </w:p>
    <w:p w14:paraId="4FB8B0BC" w14:textId="77777777" w:rsidR="003F2336" w:rsidRPr="00E931E8" w:rsidRDefault="003F2336" w:rsidP="002F7ED1">
      <w:pPr>
        <w:pStyle w:val="Default"/>
        <w:rPr>
          <w:b/>
          <w:bCs/>
          <w:sz w:val="23"/>
          <w:szCs w:val="23"/>
        </w:rPr>
      </w:pPr>
    </w:p>
    <w:p w14:paraId="532E1E9C" w14:textId="77777777" w:rsidR="003F2336" w:rsidRPr="00E931E8" w:rsidRDefault="003F2336" w:rsidP="002F7ED1">
      <w:pPr>
        <w:pStyle w:val="Default"/>
        <w:rPr>
          <w:b/>
          <w:bCs/>
          <w:sz w:val="23"/>
          <w:szCs w:val="23"/>
        </w:rPr>
      </w:pPr>
    </w:p>
    <w:p w14:paraId="14949B06" w14:textId="77777777" w:rsidR="003F2336" w:rsidRPr="00E931E8" w:rsidRDefault="003F2336" w:rsidP="002F7ED1">
      <w:pPr>
        <w:pStyle w:val="Default"/>
        <w:rPr>
          <w:b/>
          <w:bCs/>
          <w:sz w:val="23"/>
          <w:szCs w:val="23"/>
        </w:rPr>
      </w:pPr>
    </w:p>
    <w:p w14:paraId="438C19D1" w14:textId="77777777" w:rsidR="003F2336" w:rsidRDefault="003F2336" w:rsidP="002F7ED1">
      <w:pPr>
        <w:pStyle w:val="Default"/>
        <w:rPr>
          <w:b/>
          <w:bCs/>
          <w:sz w:val="23"/>
          <w:szCs w:val="23"/>
        </w:rPr>
      </w:pPr>
    </w:p>
    <w:sdt>
      <w:sdtPr>
        <w:rPr>
          <w:rFonts w:ascii="Arial" w:eastAsiaTheme="minorHAnsi" w:hAnsi="Arial" w:cs="Arial"/>
          <w:color w:val="auto"/>
          <w:sz w:val="24"/>
          <w:szCs w:val="24"/>
          <w:lang w:val="en-GB"/>
        </w:rPr>
        <w:id w:val="-1020475546"/>
        <w:docPartObj>
          <w:docPartGallery w:val="Table of Contents"/>
          <w:docPartUnique/>
        </w:docPartObj>
      </w:sdtPr>
      <w:sdtContent>
        <w:p w14:paraId="06E5C51A" w14:textId="77777777" w:rsidR="00CA1D30" w:rsidRDefault="00CA1D30" w:rsidP="00CA1D30">
          <w:pPr>
            <w:pStyle w:val="TOCHeading"/>
            <w:rPr>
              <w:rFonts w:ascii="Arial" w:hAnsi="Arial" w:cs="Arial"/>
            </w:rPr>
          </w:pPr>
          <w:r>
            <w:rPr>
              <w:rFonts w:ascii="Arial" w:hAnsi="Arial" w:cs="Arial"/>
            </w:rPr>
            <w:t>Table of Contents</w:t>
          </w:r>
        </w:p>
        <w:p w14:paraId="37C737B5" w14:textId="77777777" w:rsidR="00CA1D30" w:rsidRDefault="00CA1D30" w:rsidP="00CA1D30">
          <w:pPr>
            <w:pStyle w:val="TOC1"/>
            <w:tabs>
              <w:tab w:val="right" w:leader="dot" w:pos="9016"/>
            </w:tabs>
            <w:rPr>
              <w:rFonts w:ascii="Arial" w:eastAsiaTheme="minorEastAsia" w:hAnsi="Arial" w:cs="Arial"/>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7" w:anchor="_Toc216229226" w:history="1">
            <w:r>
              <w:rPr>
                <w:rStyle w:val="Hyperlink"/>
                <w:rFonts w:ascii="Arial" w:hAnsi="Arial" w:cs="Arial"/>
                <w:noProof/>
              </w:rPr>
              <w:t>1.0 Introduction</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_Toc216229226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3</w:t>
            </w:r>
            <w:r>
              <w:rPr>
                <w:rStyle w:val="Hyperlink"/>
                <w:rFonts w:ascii="Arial" w:hAnsi="Arial" w:cs="Arial"/>
                <w:noProof/>
                <w:webHidden/>
                <w:color w:val="auto"/>
              </w:rPr>
              <w:fldChar w:fldCharType="end"/>
            </w:r>
          </w:hyperlink>
        </w:p>
        <w:p w14:paraId="70B0FC9C" w14:textId="77777777" w:rsidR="00CA1D30" w:rsidRDefault="00CA1D30" w:rsidP="00CA1D30">
          <w:pPr>
            <w:pStyle w:val="TOC1"/>
            <w:tabs>
              <w:tab w:val="right" w:leader="dot" w:pos="9016"/>
            </w:tabs>
            <w:rPr>
              <w:rFonts w:ascii="Arial" w:eastAsiaTheme="minorEastAsia" w:hAnsi="Arial" w:cs="Arial"/>
              <w:noProof/>
              <w:lang w:eastAsia="en-GB"/>
            </w:rPr>
          </w:pPr>
          <w:hyperlink r:id="rId8" w:anchor="_Toc216229227" w:history="1">
            <w:r>
              <w:rPr>
                <w:rStyle w:val="Hyperlink"/>
                <w:rFonts w:ascii="Arial" w:hAnsi="Arial" w:cs="Arial"/>
                <w:noProof/>
              </w:rPr>
              <w:t>2.0 The Early Help system: The definition &amp; Purpose.</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_Toc216229227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3</w:t>
            </w:r>
            <w:r>
              <w:rPr>
                <w:rStyle w:val="Hyperlink"/>
                <w:rFonts w:ascii="Arial" w:hAnsi="Arial" w:cs="Arial"/>
                <w:noProof/>
                <w:webHidden/>
                <w:color w:val="auto"/>
              </w:rPr>
              <w:fldChar w:fldCharType="end"/>
            </w:r>
          </w:hyperlink>
        </w:p>
        <w:p w14:paraId="50D7CF0D" w14:textId="77777777" w:rsidR="00CA1D30" w:rsidRDefault="00CA1D30" w:rsidP="00CA1D30">
          <w:pPr>
            <w:pStyle w:val="TOC1"/>
            <w:tabs>
              <w:tab w:val="right" w:leader="dot" w:pos="9016"/>
            </w:tabs>
            <w:rPr>
              <w:rFonts w:ascii="Arial" w:eastAsiaTheme="minorEastAsia" w:hAnsi="Arial" w:cs="Arial"/>
              <w:noProof/>
              <w:lang w:eastAsia="en-GB"/>
            </w:rPr>
          </w:pPr>
          <w:hyperlink r:id="rId9" w:anchor="_Toc216229228" w:history="1">
            <w:r>
              <w:rPr>
                <w:rStyle w:val="Hyperlink"/>
                <w:rFonts w:ascii="Arial" w:hAnsi="Arial" w:cs="Arial"/>
                <w:noProof/>
              </w:rPr>
              <w:t>3.0 Multi-Agency and Interdisciplinary Partnership</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_Toc216229228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4</w:t>
            </w:r>
            <w:r>
              <w:rPr>
                <w:rStyle w:val="Hyperlink"/>
                <w:rFonts w:ascii="Arial" w:hAnsi="Arial" w:cs="Arial"/>
                <w:noProof/>
                <w:webHidden/>
                <w:color w:val="auto"/>
              </w:rPr>
              <w:fldChar w:fldCharType="end"/>
            </w:r>
          </w:hyperlink>
        </w:p>
        <w:p w14:paraId="022F1299" w14:textId="77777777" w:rsidR="00CA1D30" w:rsidRDefault="00CA1D30" w:rsidP="00CA1D30">
          <w:pPr>
            <w:pStyle w:val="TOC2"/>
            <w:tabs>
              <w:tab w:val="right" w:leader="dot" w:pos="9016"/>
            </w:tabs>
            <w:rPr>
              <w:rFonts w:ascii="Arial" w:eastAsiaTheme="minorEastAsia" w:hAnsi="Arial" w:cs="Arial"/>
              <w:noProof/>
              <w:lang w:eastAsia="en-GB"/>
            </w:rPr>
          </w:pPr>
          <w:hyperlink r:id="rId10" w:anchor="_Toc216229229" w:history="1">
            <w:r>
              <w:rPr>
                <w:rStyle w:val="Hyperlink"/>
                <w:rFonts w:ascii="Arial" w:hAnsi="Arial" w:cs="Arial"/>
                <w:noProof/>
              </w:rPr>
              <w:t>3.1 Assessing partnership in Early Help</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_Toc216229229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4</w:t>
            </w:r>
            <w:r>
              <w:rPr>
                <w:rStyle w:val="Hyperlink"/>
                <w:rFonts w:ascii="Arial" w:hAnsi="Arial" w:cs="Arial"/>
                <w:noProof/>
                <w:webHidden/>
                <w:color w:val="auto"/>
              </w:rPr>
              <w:fldChar w:fldCharType="end"/>
            </w:r>
          </w:hyperlink>
        </w:p>
        <w:p w14:paraId="62E92822" w14:textId="77777777" w:rsidR="00CA1D30" w:rsidRDefault="00CA1D30" w:rsidP="00CA1D30">
          <w:pPr>
            <w:pStyle w:val="TOC1"/>
            <w:tabs>
              <w:tab w:val="right" w:leader="dot" w:pos="9016"/>
            </w:tabs>
            <w:rPr>
              <w:rFonts w:ascii="Arial" w:eastAsiaTheme="minorEastAsia" w:hAnsi="Arial" w:cs="Arial"/>
              <w:noProof/>
              <w:lang w:eastAsia="en-GB"/>
            </w:rPr>
          </w:pPr>
          <w:hyperlink r:id="rId11" w:anchor="_Toc216229230" w:history="1">
            <w:r>
              <w:rPr>
                <w:rStyle w:val="Hyperlink"/>
                <w:rFonts w:ascii="Arial" w:hAnsi="Arial" w:cs="Arial"/>
                <w:noProof/>
              </w:rPr>
              <w:t>4.0 Local Authority Website examination- the strengths &amp; weaknesses.</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_Toc216229230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5</w:t>
            </w:r>
            <w:r>
              <w:rPr>
                <w:rStyle w:val="Hyperlink"/>
                <w:rFonts w:ascii="Arial" w:hAnsi="Arial" w:cs="Arial"/>
                <w:noProof/>
                <w:webHidden/>
                <w:color w:val="auto"/>
              </w:rPr>
              <w:fldChar w:fldCharType="end"/>
            </w:r>
          </w:hyperlink>
        </w:p>
        <w:p w14:paraId="25B5952B" w14:textId="77777777" w:rsidR="00CA1D30" w:rsidRDefault="00CA1D30" w:rsidP="00CA1D30">
          <w:pPr>
            <w:pStyle w:val="TOC2"/>
            <w:tabs>
              <w:tab w:val="right" w:leader="dot" w:pos="9016"/>
            </w:tabs>
            <w:rPr>
              <w:rFonts w:ascii="Arial" w:eastAsiaTheme="minorEastAsia" w:hAnsi="Arial" w:cs="Arial"/>
              <w:noProof/>
              <w:lang w:eastAsia="en-GB"/>
            </w:rPr>
          </w:pPr>
          <w:hyperlink r:id="rId12" w:anchor="_Toc216229231" w:history="1">
            <w:r>
              <w:rPr>
                <w:rStyle w:val="Hyperlink"/>
                <w:rFonts w:ascii="Arial" w:hAnsi="Arial" w:cs="Arial"/>
                <w:noProof/>
              </w:rPr>
              <w:t>4.1 Leeds City Council</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_Toc216229231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5</w:t>
            </w:r>
            <w:r>
              <w:rPr>
                <w:rStyle w:val="Hyperlink"/>
                <w:rFonts w:ascii="Arial" w:hAnsi="Arial" w:cs="Arial"/>
                <w:noProof/>
                <w:webHidden/>
                <w:color w:val="auto"/>
              </w:rPr>
              <w:fldChar w:fldCharType="end"/>
            </w:r>
          </w:hyperlink>
        </w:p>
        <w:p w14:paraId="422863EB" w14:textId="77777777" w:rsidR="00CA1D30" w:rsidRDefault="00CA1D30" w:rsidP="00CA1D30">
          <w:pPr>
            <w:pStyle w:val="TOC2"/>
            <w:tabs>
              <w:tab w:val="right" w:leader="dot" w:pos="9016"/>
            </w:tabs>
            <w:rPr>
              <w:rFonts w:ascii="Arial" w:eastAsiaTheme="minorEastAsia" w:hAnsi="Arial" w:cs="Arial"/>
              <w:noProof/>
              <w:lang w:eastAsia="en-GB"/>
            </w:rPr>
          </w:pPr>
          <w:hyperlink r:id="rId13" w:anchor="_Toc216229232" w:history="1">
            <w:r>
              <w:rPr>
                <w:rStyle w:val="Hyperlink"/>
                <w:rFonts w:ascii="Arial" w:hAnsi="Arial" w:cs="Arial"/>
                <w:noProof/>
              </w:rPr>
              <w:t>4.2 Norfolk County Council</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_Toc216229232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5</w:t>
            </w:r>
            <w:r>
              <w:rPr>
                <w:rStyle w:val="Hyperlink"/>
                <w:rFonts w:ascii="Arial" w:hAnsi="Arial" w:cs="Arial"/>
                <w:noProof/>
                <w:webHidden/>
                <w:color w:val="auto"/>
              </w:rPr>
              <w:fldChar w:fldCharType="end"/>
            </w:r>
          </w:hyperlink>
        </w:p>
        <w:p w14:paraId="228E0B49" w14:textId="77777777" w:rsidR="00CA1D30" w:rsidRDefault="00CA1D30" w:rsidP="00CA1D30">
          <w:pPr>
            <w:pStyle w:val="TOC2"/>
            <w:tabs>
              <w:tab w:val="right" w:leader="dot" w:pos="9016"/>
            </w:tabs>
            <w:rPr>
              <w:rFonts w:ascii="Arial" w:eastAsiaTheme="minorEastAsia" w:hAnsi="Arial" w:cs="Arial"/>
              <w:noProof/>
              <w:lang w:eastAsia="en-GB"/>
            </w:rPr>
          </w:pPr>
          <w:hyperlink r:id="rId14" w:anchor="_Toc216229233" w:history="1">
            <w:r>
              <w:rPr>
                <w:rStyle w:val="Hyperlink"/>
                <w:rFonts w:ascii="Arial" w:hAnsi="Arial" w:cs="Arial"/>
                <w:noProof/>
              </w:rPr>
              <w:t>4.3 Tower Hamlets Council</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_Toc216229233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6</w:t>
            </w:r>
            <w:r>
              <w:rPr>
                <w:rStyle w:val="Hyperlink"/>
                <w:rFonts w:ascii="Arial" w:hAnsi="Arial" w:cs="Arial"/>
                <w:noProof/>
                <w:webHidden/>
                <w:color w:val="auto"/>
              </w:rPr>
              <w:fldChar w:fldCharType="end"/>
            </w:r>
          </w:hyperlink>
        </w:p>
        <w:p w14:paraId="3E53ABFD" w14:textId="77777777" w:rsidR="00CA1D30" w:rsidRDefault="00CA1D30" w:rsidP="00CA1D30">
          <w:pPr>
            <w:pStyle w:val="TOC1"/>
            <w:tabs>
              <w:tab w:val="right" w:leader="dot" w:pos="9016"/>
            </w:tabs>
            <w:rPr>
              <w:rFonts w:ascii="Arial" w:eastAsiaTheme="minorEastAsia" w:hAnsi="Arial" w:cs="Arial"/>
              <w:noProof/>
              <w:lang w:eastAsia="en-GB"/>
            </w:rPr>
          </w:pPr>
          <w:hyperlink r:id="rId15" w:anchor="_Toc216229234" w:history="1">
            <w:r>
              <w:rPr>
                <w:rStyle w:val="Hyperlink"/>
                <w:rFonts w:ascii="Arial" w:hAnsi="Arial" w:cs="Arial"/>
                <w:noProof/>
              </w:rPr>
              <w:t>5.0 comparative Analysis &amp; Effective communication</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_Toc216229234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6</w:t>
            </w:r>
            <w:r>
              <w:rPr>
                <w:rStyle w:val="Hyperlink"/>
                <w:rFonts w:ascii="Arial" w:hAnsi="Arial" w:cs="Arial"/>
                <w:noProof/>
                <w:webHidden/>
                <w:color w:val="auto"/>
              </w:rPr>
              <w:fldChar w:fldCharType="end"/>
            </w:r>
          </w:hyperlink>
        </w:p>
        <w:p w14:paraId="2AF9D2CB" w14:textId="77777777" w:rsidR="00CA1D30" w:rsidRDefault="00CA1D30" w:rsidP="00CA1D30">
          <w:pPr>
            <w:pStyle w:val="TOC2"/>
            <w:tabs>
              <w:tab w:val="right" w:leader="dot" w:pos="9016"/>
            </w:tabs>
            <w:rPr>
              <w:rFonts w:ascii="Arial" w:eastAsiaTheme="minorEastAsia" w:hAnsi="Arial" w:cs="Arial"/>
              <w:noProof/>
              <w:lang w:eastAsia="en-GB"/>
            </w:rPr>
          </w:pPr>
          <w:hyperlink r:id="rId16" w:anchor="_Toc216229235" w:history="1">
            <w:r>
              <w:rPr>
                <w:rStyle w:val="Hyperlink"/>
                <w:rFonts w:ascii="Arial" w:hAnsi="Arial" w:cs="Arial"/>
                <w:noProof/>
              </w:rPr>
              <w:t>5.1 Communication Strategy and Terminology</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_Toc216229235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6</w:t>
            </w:r>
            <w:r>
              <w:rPr>
                <w:rStyle w:val="Hyperlink"/>
                <w:rFonts w:ascii="Arial" w:hAnsi="Arial" w:cs="Arial"/>
                <w:noProof/>
                <w:webHidden/>
                <w:color w:val="auto"/>
              </w:rPr>
              <w:fldChar w:fldCharType="end"/>
            </w:r>
          </w:hyperlink>
        </w:p>
        <w:p w14:paraId="4D186CF8" w14:textId="77777777" w:rsidR="00CA1D30" w:rsidRDefault="00CA1D30" w:rsidP="00CA1D30">
          <w:pPr>
            <w:pStyle w:val="TOC2"/>
            <w:tabs>
              <w:tab w:val="right" w:leader="dot" w:pos="9016"/>
            </w:tabs>
            <w:rPr>
              <w:rFonts w:ascii="Arial" w:eastAsiaTheme="minorEastAsia" w:hAnsi="Arial" w:cs="Arial"/>
              <w:noProof/>
              <w:lang w:eastAsia="en-GB"/>
            </w:rPr>
          </w:pPr>
          <w:hyperlink r:id="rId17" w:anchor="_Toc216229236" w:history="1">
            <w:r>
              <w:rPr>
                <w:rStyle w:val="Hyperlink"/>
                <w:rFonts w:ascii="Arial" w:hAnsi="Arial" w:cs="Arial"/>
                <w:noProof/>
              </w:rPr>
              <w:t>5.2 Accessibility and Partnership Working</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_Toc216229236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7</w:t>
            </w:r>
            <w:r>
              <w:rPr>
                <w:rStyle w:val="Hyperlink"/>
                <w:rFonts w:ascii="Arial" w:hAnsi="Arial" w:cs="Arial"/>
                <w:noProof/>
                <w:webHidden/>
                <w:color w:val="auto"/>
              </w:rPr>
              <w:fldChar w:fldCharType="end"/>
            </w:r>
          </w:hyperlink>
        </w:p>
        <w:p w14:paraId="3D193AEA" w14:textId="77777777" w:rsidR="00CA1D30" w:rsidRDefault="00CA1D30" w:rsidP="00CA1D30">
          <w:pPr>
            <w:pStyle w:val="TOC1"/>
            <w:tabs>
              <w:tab w:val="right" w:leader="dot" w:pos="9016"/>
            </w:tabs>
            <w:rPr>
              <w:rFonts w:ascii="Arial" w:eastAsiaTheme="minorEastAsia" w:hAnsi="Arial" w:cs="Arial"/>
              <w:noProof/>
              <w:lang w:eastAsia="en-GB"/>
            </w:rPr>
          </w:pPr>
          <w:hyperlink r:id="rId18" w:anchor="_Toc216229237" w:history="1">
            <w:r>
              <w:rPr>
                <w:rStyle w:val="Hyperlink"/>
                <w:rFonts w:ascii="Arial" w:hAnsi="Arial" w:cs="Arial"/>
                <w:noProof/>
              </w:rPr>
              <w:t>6.0 Conclusion and Recommendations.</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_Toc216229237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7</w:t>
            </w:r>
            <w:r>
              <w:rPr>
                <w:rStyle w:val="Hyperlink"/>
                <w:rFonts w:ascii="Arial" w:hAnsi="Arial" w:cs="Arial"/>
                <w:noProof/>
                <w:webHidden/>
                <w:color w:val="auto"/>
              </w:rPr>
              <w:fldChar w:fldCharType="end"/>
            </w:r>
          </w:hyperlink>
        </w:p>
        <w:p w14:paraId="0BF5EE2A" w14:textId="77777777" w:rsidR="00CA1D30" w:rsidRDefault="00CA1D30" w:rsidP="00CA1D30">
          <w:pPr>
            <w:pStyle w:val="TOC2"/>
            <w:tabs>
              <w:tab w:val="right" w:leader="dot" w:pos="9016"/>
            </w:tabs>
            <w:rPr>
              <w:rFonts w:ascii="Arial" w:eastAsiaTheme="minorEastAsia" w:hAnsi="Arial" w:cs="Arial"/>
              <w:noProof/>
              <w:lang w:eastAsia="en-GB"/>
            </w:rPr>
          </w:pPr>
          <w:hyperlink r:id="rId19" w:anchor="_Toc216229238" w:history="1">
            <w:r>
              <w:rPr>
                <w:rStyle w:val="Hyperlink"/>
                <w:rFonts w:ascii="Arial" w:hAnsi="Arial" w:cs="Arial"/>
                <w:noProof/>
              </w:rPr>
              <w:t>6.1 Conclusion</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_Toc216229238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7</w:t>
            </w:r>
            <w:r>
              <w:rPr>
                <w:rStyle w:val="Hyperlink"/>
                <w:rFonts w:ascii="Arial" w:hAnsi="Arial" w:cs="Arial"/>
                <w:noProof/>
                <w:webHidden/>
                <w:color w:val="auto"/>
              </w:rPr>
              <w:fldChar w:fldCharType="end"/>
            </w:r>
          </w:hyperlink>
        </w:p>
        <w:p w14:paraId="74BE7BD9" w14:textId="77777777" w:rsidR="00CA1D30" w:rsidRDefault="00CA1D30" w:rsidP="00CA1D30">
          <w:pPr>
            <w:pStyle w:val="TOC2"/>
            <w:tabs>
              <w:tab w:val="right" w:leader="dot" w:pos="9016"/>
            </w:tabs>
            <w:rPr>
              <w:rFonts w:ascii="Arial" w:eastAsiaTheme="minorEastAsia" w:hAnsi="Arial" w:cs="Arial"/>
              <w:noProof/>
              <w:lang w:eastAsia="en-GB"/>
            </w:rPr>
          </w:pPr>
          <w:hyperlink r:id="rId20" w:anchor="_Toc216229239" w:history="1">
            <w:r>
              <w:rPr>
                <w:rStyle w:val="Hyperlink"/>
                <w:rFonts w:ascii="Arial" w:hAnsi="Arial" w:cs="Arial"/>
                <w:noProof/>
              </w:rPr>
              <w:t>6.2 Recommendations for Improvement</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_Toc216229239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8</w:t>
            </w:r>
            <w:r>
              <w:rPr>
                <w:rStyle w:val="Hyperlink"/>
                <w:rFonts w:ascii="Arial" w:hAnsi="Arial" w:cs="Arial"/>
                <w:noProof/>
                <w:webHidden/>
                <w:color w:val="auto"/>
              </w:rPr>
              <w:fldChar w:fldCharType="end"/>
            </w:r>
          </w:hyperlink>
        </w:p>
        <w:p w14:paraId="4AA235AF" w14:textId="77777777" w:rsidR="00CA1D30" w:rsidRDefault="00CA1D30" w:rsidP="00CA1D30">
          <w:pPr>
            <w:pStyle w:val="TOC2"/>
            <w:tabs>
              <w:tab w:val="right" w:leader="dot" w:pos="9016"/>
            </w:tabs>
            <w:rPr>
              <w:rFonts w:ascii="Arial" w:eastAsiaTheme="minorEastAsia" w:hAnsi="Arial" w:cs="Arial"/>
              <w:noProof/>
              <w:lang w:eastAsia="en-GB"/>
            </w:rPr>
          </w:pPr>
          <w:hyperlink r:id="rId21" w:anchor="_Toc216229240" w:history="1">
            <w:r>
              <w:rPr>
                <w:rStyle w:val="Hyperlink"/>
                <w:rFonts w:ascii="Arial" w:eastAsia="Times New Roman" w:hAnsi="Arial" w:cs="Arial"/>
                <w:b/>
                <w:bCs/>
                <w:noProof/>
                <w:kern w:val="0"/>
                <w:lang w:eastAsia="en-GB"/>
                <w14:ligatures w14:val="none"/>
              </w:rPr>
              <w:t>References List</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_Toc216229240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8</w:t>
            </w:r>
            <w:r>
              <w:rPr>
                <w:rStyle w:val="Hyperlink"/>
                <w:rFonts w:ascii="Arial" w:hAnsi="Arial" w:cs="Arial"/>
                <w:noProof/>
                <w:webHidden/>
                <w:color w:val="auto"/>
              </w:rPr>
              <w:fldChar w:fldCharType="end"/>
            </w:r>
          </w:hyperlink>
        </w:p>
        <w:p w14:paraId="4BF24C2C" w14:textId="77777777" w:rsidR="00CA1D30" w:rsidRDefault="00CA1D30" w:rsidP="00CA1D30">
          <w:pPr>
            <w:rPr>
              <w:rFonts w:ascii="Arial" w:hAnsi="Arial" w:cs="Arial"/>
              <w:b/>
              <w:bCs/>
              <w:noProof/>
            </w:rPr>
          </w:pPr>
          <w:r>
            <w:rPr>
              <w:rFonts w:ascii="Arial" w:hAnsi="Arial" w:cs="Arial"/>
              <w:b/>
              <w:bCs/>
              <w:noProof/>
            </w:rPr>
            <w:fldChar w:fldCharType="end"/>
          </w:r>
        </w:p>
      </w:sdtContent>
    </w:sdt>
    <w:p w14:paraId="23B11523" w14:textId="77777777" w:rsidR="00CA1D30" w:rsidRPr="00E931E8" w:rsidRDefault="00CA1D30" w:rsidP="002F7ED1">
      <w:pPr>
        <w:pStyle w:val="Default"/>
        <w:rPr>
          <w:b/>
          <w:bCs/>
          <w:sz w:val="23"/>
          <w:szCs w:val="23"/>
        </w:rPr>
      </w:pPr>
    </w:p>
    <w:p w14:paraId="289EDEC5" w14:textId="77777777" w:rsidR="003F2336" w:rsidRPr="00E931E8" w:rsidRDefault="003F2336" w:rsidP="002F7ED1">
      <w:pPr>
        <w:pStyle w:val="Default"/>
        <w:rPr>
          <w:b/>
          <w:bCs/>
          <w:sz w:val="23"/>
          <w:szCs w:val="23"/>
        </w:rPr>
      </w:pPr>
    </w:p>
    <w:p w14:paraId="13F83B8F" w14:textId="77777777" w:rsidR="003F2336" w:rsidRPr="00E931E8" w:rsidRDefault="003F2336" w:rsidP="002F7ED1">
      <w:pPr>
        <w:pStyle w:val="Default"/>
        <w:rPr>
          <w:b/>
          <w:bCs/>
          <w:sz w:val="23"/>
          <w:szCs w:val="23"/>
        </w:rPr>
      </w:pPr>
    </w:p>
    <w:sdt>
      <w:sdtPr>
        <w:rPr>
          <w:rFonts w:ascii="Arial" w:eastAsiaTheme="minorHAnsi" w:hAnsi="Arial" w:cs="Arial"/>
          <w:color w:val="auto"/>
          <w:kern w:val="2"/>
          <w:sz w:val="24"/>
          <w:szCs w:val="24"/>
          <w:lang w:val="en-GB"/>
          <w14:ligatures w14:val="standardContextual"/>
        </w:rPr>
        <w:id w:val="-2146029478"/>
        <w:docPartObj>
          <w:docPartGallery w:val="Table of Contents"/>
          <w:docPartUnique/>
        </w:docPartObj>
      </w:sdtPr>
      <w:sdtEndPr>
        <w:rPr>
          <w:b/>
          <w:bCs/>
          <w:noProof/>
        </w:rPr>
      </w:sdtEndPr>
      <w:sdtContent>
        <w:p w14:paraId="6A0B6508" w14:textId="5B490834" w:rsidR="003F2336" w:rsidRDefault="003F2336">
          <w:pPr>
            <w:pStyle w:val="TOCHeading"/>
            <w:rPr>
              <w:rFonts w:ascii="Arial" w:hAnsi="Arial" w:cs="Arial"/>
            </w:rPr>
          </w:pPr>
        </w:p>
        <w:p w14:paraId="48A4B291" w14:textId="77777777" w:rsidR="008D7960" w:rsidRDefault="008D7960" w:rsidP="008D7960">
          <w:pPr>
            <w:rPr>
              <w:lang w:val="en-US"/>
            </w:rPr>
          </w:pPr>
        </w:p>
        <w:p w14:paraId="05095AA8" w14:textId="77777777" w:rsidR="008D7960" w:rsidRPr="008D7960" w:rsidRDefault="008D7960" w:rsidP="008D7960">
          <w:pPr>
            <w:rPr>
              <w:lang w:val="en-US"/>
            </w:rPr>
          </w:pPr>
        </w:p>
        <w:p w14:paraId="522FC46A" w14:textId="6D1B25B7" w:rsidR="003F2336" w:rsidRPr="00E931E8" w:rsidRDefault="00000000">
          <w:pPr>
            <w:rPr>
              <w:rFonts w:ascii="Arial" w:hAnsi="Arial" w:cs="Arial"/>
            </w:rPr>
          </w:pPr>
        </w:p>
      </w:sdtContent>
    </w:sdt>
    <w:p w14:paraId="0125D183" w14:textId="77777777" w:rsidR="003F2336" w:rsidRPr="00E931E8" w:rsidRDefault="003F2336" w:rsidP="002F7ED1">
      <w:pPr>
        <w:pStyle w:val="Default"/>
        <w:rPr>
          <w:b/>
          <w:bCs/>
          <w:sz w:val="23"/>
          <w:szCs w:val="23"/>
        </w:rPr>
      </w:pPr>
    </w:p>
    <w:p w14:paraId="768E2BA2" w14:textId="77777777" w:rsidR="003F2336" w:rsidRPr="00E931E8" w:rsidRDefault="003F2336" w:rsidP="002F7ED1">
      <w:pPr>
        <w:pStyle w:val="Default"/>
        <w:rPr>
          <w:b/>
          <w:bCs/>
          <w:sz w:val="23"/>
          <w:szCs w:val="23"/>
        </w:rPr>
      </w:pPr>
    </w:p>
    <w:p w14:paraId="1EA26E5C" w14:textId="77777777" w:rsidR="003F2336" w:rsidRPr="00E931E8" w:rsidRDefault="003F2336" w:rsidP="002F7ED1">
      <w:pPr>
        <w:pStyle w:val="Default"/>
        <w:rPr>
          <w:b/>
          <w:bCs/>
          <w:sz w:val="23"/>
          <w:szCs w:val="23"/>
        </w:rPr>
      </w:pPr>
    </w:p>
    <w:p w14:paraId="1B467DB0" w14:textId="77777777" w:rsidR="003F2336" w:rsidRPr="00E931E8" w:rsidRDefault="003F2336" w:rsidP="003F2336">
      <w:pPr>
        <w:pStyle w:val="Default"/>
        <w:rPr>
          <w:sz w:val="23"/>
          <w:szCs w:val="23"/>
        </w:rPr>
      </w:pPr>
    </w:p>
    <w:p w14:paraId="33436958" w14:textId="77777777" w:rsidR="00357546" w:rsidRPr="00E931E8" w:rsidRDefault="00357546" w:rsidP="003F2336">
      <w:pPr>
        <w:pStyle w:val="Default"/>
        <w:rPr>
          <w:sz w:val="23"/>
          <w:szCs w:val="23"/>
        </w:rPr>
      </w:pPr>
    </w:p>
    <w:p w14:paraId="2D862012" w14:textId="77777777" w:rsidR="00357546" w:rsidRPr="00E931E8" w:rsidRDefault="00357546" w:rsidP="003F2336">
      <w:pPr>
        <w:pStyle w:val="Default"/>
        <w:rPr>
          <w:sz w:val="23"/>
          <w:szCs w:val="23"/>
        </w:rPr>
      </w:pPr>
    </w:p>
    <w:p w14:paraId="5EC0E1B7" w14:textId="77777777" w:rsidR="00357546" w:rsidRPr="00E931E8" w:rsidRDefault="00357546" w:rsidP="003F2336">
      <w:pPr>
        <w:pStyle w:val="Default"/>
        <w:rPr>
          <w:sz w:val="23"/>
          <w:szCs w:val="23"/>
        </w:rPr>
      </w:pPr>
    </w:p>
    <w:p w14:paraId="20CE2E62" w14:textId="77777777" w:rsidR="00357546" w:rsidRPr="00E931E8" w:rsidRDefault="00357546" w:rsidP="003F2336">
      <w:pPr>
        <w:pStyle w:val="Default"/>
        <w:rPr>
          <w:sz w:val="23"/>
          <w:szCs w:val="23"/>
        </w:rPr>
      </w:pPr>
    </w:p>
    <w:p w14:paraId="50A6C4C6" w14:textId="77777777" w:rsidR="00357546" w:rsidRPr="00E931E8" w:rsidRDefault="00357546" w:rsidP="003F2336">
      <w:pPr>
        <w:pStyle w:val="Default"/>
        <w:rPr>
          <w:sz w:val="23"/>
          <w:szCs w:val="23"/>
        </w:rPr>
      </w:pPr>
    </w:p>
    <w:p w14:paraId="3F466613" w14:textId="77777777" w:rsidR="00CA1D30" w:rsidRDefault="00CA1D30" w:rsidP="003F2336">
      <w:pPr>
        <w:pStyle w:val="Default"/>
        <w:spacing w:line="276" w:lineRule="auto"/>
        <w:jc w:val="both"/>
        <w:rPr>
          <w:b/>
          <w:bCs/>
          <w:u w:val="single"/>
        </w:rPr>
      </w:pPr>
    </w:p>
    <w:p w14:paraId="051C735D" w14:textId="77777777" w:rsidR="00CA1D30" w:rsidRDefault="00CA1D30" w:rsidP="003F2336">
      <w:pPr>
        <w:pStyle w:val="Default"/>
        <w:spacing w:line="276" w:lineRule="auto"/>
        <w:jc w:val="both"/>
        <w:rPr>
          <w:b/>
          <w:bCs/>
          <w:u w:val="single"/>
        </w:rPr>
      </w:pPr>
    </w:p>
    <w:p w14:paraId="3A4471BA" w14:textId="77777777" w:rsidR="00CA1D30" w:rsidRDefault="00CA1D30" w:rsidP="003F2336">
      <w:pPr>
        <w:pStyle w:val="Default"/>
        <w:spacing w:line="276" w:lineRule="auto"/>
        <w:jc w:val="both"/>
        <w:rPr>
          <w:b/>
          <w:bCs/>
          <w:u w:val="single"/>
        </w:rPr>
      </w:pPr>
    </w:p>
    <w:p w14:paraId="30E527F6" w14:textId="2F827161" w:rsidR="005127EF" w:rsidRPr="00E931E8" w:rsidRDefault="003F2336" w:rsidP="003F2336">
      <w:pPr>
        <w:pStyle w:val="Default"/>
        <w:spacing w:line="276" w:lineRule="auto"/>
        <w:jc w:val="both"/>
        <w:rPr>
          <w:b/>
          <w:bCs/>
          <w:u w:val="single"/>
        </w:rPr>
      </w:pPr>
      <w:r w:rsidRPr="00E931E8">
        <w:rPr>
          <w:b/>
          <w:bCs/>
          <w:u w:val="single"/>
        </w:rPr>
        <w:lastRenderedPageBreak/>
        <w:t>AN EXAMINATION &amp; ANALYSIS OF HOW THE ‘EARLY HELP’ SYSTEM IS SIGNPOSTED TO UK FAMILIES BY THEIR LOCAL AUTHORITY WEBSITES</w:t>
      </w:r>
      <w:r w:rsidR="002F7ED1" w:rsidRPr="00E931E8">
        <w:rPr>
          <w:b/>
          <w:bCs/>
          <w:u w:val="single"/>
        </w:rPr>
        <w:t xml:space="preserve"> </w:t>
      </w:r>
    </w:p>
    <w:p w14:paraId="70F41702" w14:textId="2AE76FFB" w:rsidR="005127EF" w:rsidRPr="00EE7F32" w:rsidRDefault="00357546" w:rsidP="00384D23">
      <w:pPr>
        <w:pStyle w:val="Heading1"/>
        <w:spacing w:line="276" w:lineRule="auto"/>
        <w:jc w:val="both"/>
        <w:rPr>
          <w:rFonts w:ascii="Arial" w:hAnsi="Arial" w:cs="Arial"/>
          <w:b/>
          <w:bCs/>
          <w:color w:val="000000" w:themeColor="text1"/>
          <w:sz w:val="24"/>
          <w:szCs w:val="24"/>
        </w:rPr>
      </w:pPr>
      <w:bookmarkStart w:id="0" w:name="_Toc216229226"/>
      <w:r w:rsidRPr="00EE7F32">
        <w:rPr>
          <w:rFonts w:ascii="Arial" w:hAnsi="Arial" w:cs="Arial"/>
          <w:b/>
          <w:bCs/>
          <w:color w:val="000000" w:themeColor="text1"/>
          <w:sz w:val="24"/>
          <w:szCs w:val="24"/>
        </w:rPr>
        <w:t xml:space="preserve">1.0 </w:t>
      </w:r>
      <w:r w:rsidR="005127EF" w:rsidRPr="00EE7F32">
        <w:rPr>
          <w:rFonts w:ascii="Arial" w:hAnsi="Arial" w:cs="Arial"/>
          <w:b/>
          <w:bCs/>
          <w:color w:val="000000" w:themeColor="text1"/>
          <w:sz w:val="24"/>
          <w:szCs w:val="24"/>
        </w:rPr>
        <w:t>Introduction</w:t>
      </w:r>
      <w:bookmarkEnd w:id="0"/>
    </w:p>
    <w:p w14:paraId="01506B56" w14:textId="17F49DB2" w:rsidR="005127EF" w:rsidRPr="00E931E8" w:rsidRDefault="005127EF" w:rsidP="00384D23">
      <w:pPr>
        <w:pStyle w:val="NormalWeb"/>
        <w:spacing w:line="276" w:lineRule="auto"/>
        <w:jc w:val="both"/>
        <w:rPr>
          <w:rFonts w:ascii="Arial" w:hAnsi="Arial" w:cs="Arial"/>
        </w:rPr>
      </w:pPr>
      <w:r w:rsidRPr="00E931E8">
        <w:rPr>
          <w:rFonts w:ascii="Arial" w:hAnsi="Arial" w:cs="Arial"/>
        </w:rPr>
        <w:t xml:space="preserve">The </w:t>
      </w:r>
      <w:r w:rsidR="005C3152" w:rsidRPr="00E931E8">
        <w:rPr>
          <w:rFonts w:ascii="Arial" w:hAnsi="Arial" w:cs="Arial"/>
        </w:rPr>
        <w:t>safeguarding</w:t>
      </w:r>
      <w:r w:rsidRPr="00E931E8">
        <w:rPr>
          <w:rFonts w:ascii="Arial" w:hAnsi="Arial" w:cs="Arial"/>
        </w:rPr>
        <w:t xml:space="preserve"> of children and the provision of positive services for families throughout the UK is a statutory duty of all local authorities (LAs). At the core of this obligation is the Early Help system, a key preventative structure offering timely, proportionate support when family issues begin to emerge (Department for Education [DfE], 2023a). However, the effectiveness of Early Help is in large part contingent on its ease of access. As we move into public service in the digital age, the LA website has become key for citizens and professionals alike to contact this important safety net. This report will consider how three LAs from completely different geographical backgrounds--Leeds City Council, Norfolk County Council and Tower Hamlets Council</w:t>
      </w:r>
      <w:r w:rsidR="003F2336" w:rsidRPr="00E931E8">
        <w:rPr>
          <w:rFonts w:ascii="Arial" w:hAnsi="Arial" w:cs="Arial"/>
        </w:rPr>
        <w:t xml:space="preserve"> - </w:t>
      </w:r>
      <w:r w:rsidRPr="00E931E8">
        <w:rPr>
          <w:rFonts w:ascii="Arial" w:hAnsi="Arial" w:cs="Arial"/>
        </w:rPr>
        <w:t xml:space="preserve">deploy their official websites </w:t>
      </w:r>
      <w:proofErr w:type="gramStart"/>
      <w:r w:rsidRPr="00E931E8">
        <w:rPr>
          <w:rFonts w:ascii="Arial" w:hAnsi="Arial" w:cs="Arial"/>
        </w:rPr>
        <w:t>in order to</w:t>
      </w:r>
      <w:proofErr w:type="gramEnd"/>
      <w:r w:rsidRPr="00E931E8">
        <w:rPr>
          <w:rFonts w:ascii="Arial" w:hAnsi="Arial" w:cs="Arial"/>
        </w:rPr>
        <w:t xml:space="preserve"> convey with ins and outs about Early Help. It will then address the Learning Outcomes (LOs) one by one: first summing up the statutory duty of Early Help and necessity for inter-agency work (LO 1 and LO 2); next reflecting in detail on each chosen LA's online communication strategy before concluding with a comparative analysis pointing out strengths and weaknesses. The conclusion will name the most effective LA approach and suggest how better digital access might be achieved to make those vital protections and supports for families readily available.</w:t>
      </w:r>
    </w:p>
    <w:p w14:paraId="0A81307C" w14:textId="643A952C" w:rsidR="005127EF" w:rsidRPr="008F4595" w:rsidRDefault="005127EF" w:rsidP="00384D23">
      <w:pPr>
        <w:pStyle w:val="Heading1"/>
        <w:spacing w:line="276" w:lineRule="auto"/>
        <w:jc w:val="both"/>
        <w:rPr>
          <w:rFonts w:ascii="Arial" w:hAnsi="Arial" w:cs="Arial"/>
          <w:b/>
          <w:bCs/>
          <w:color w:val="000000" w:themeColor="text1"/>
          <w:sz w:val="24"/>
          <w:szCs w:val="24"/>
        </w:rPr>
      </w:pPr>
      <w:bookmarkStart w:id="1" w:name="_Toc216229227"/>
      <w:r w:rsidRPr="008F4595">
        <w:rPr>
          <w:rFonts w:ascii="Arial" w:hAnsi="Arial" w:cs="Arial"/>
          <w:b/>
          <w:bCs/>
          <w:color w:val="000000" w:themeColor="text1"/>
          <w:sz w:val="24"/>
          <w:szCs w:val="24"/>
        </w:rPr>
        <w:t xml:space="preserve">2.0 The Early Help system: </w:t>
      </w:r>
      <w:r w:rsidR="00F13A3A" w:rsidRPr="008F4595">
        <w:rPr>
          <w:rFonts w:ascii="Arial" w:hAnsi="Arial" w:cs="Arial"/>
          <w:b/>
          <w:bCs/>
          <w:color w:val="000000" w:themeColor="text1"/>
          <w:sz w:val="24"/>
          <w:szCs w:val="24"/>
        </w:rPr>
        <w:t>The definition &amp; Purpose.</w:t>
      </w:r>
      <w:bookmarkEnd w:id="1"/>
    </w:p>
    <w:p w14:paraId="192DCB55" w14:textId="050537DE" w:rsidR="005127EF" w:rsidRPr="00E931E8" w:rsidRDefault="005127EF" w:rsidP="00384D23">
      <w:pPr>
        <w:pStyle w:val="NormalWeb"/>
        <w:spacing w:line="276" w:lineRule="auto"/>
        <w:jc w:val="both"/>
        <w:rPr>
          <w:rFonts w:ascii="Arial" w:hAnsi="Arial" w:cs="Arial"/>
        </w:rPr>
      </w:pPr>
      <w:r w:rsidRPr="00E931E8">
        <w:rPr>
          <w:rFonts w:ascii="Arial" w:hAnsi="Arial" w:cs="Arial"/>
        </w:rPr>
        <w:t xml:space="preserve">Early Help, regarded as the process of offering support to children, young people and families at times of need or in anticipation of future problems emerging, is a policy philosophy and approach that aims to cut off various other need-causing factors </w:t>
      </w:r>
      <w:r w:rsidR="00104BE1" w:rsidRPr="00E931E8">
        <w:rPr>
          <w:rFonts w:ascii="Arial" w:hAnsi="Arial" w:cs="Arial"/>
        </w:rPr>
        <w:t>(DfE</w:t>
      </w:r>
      <w:r w:rsidRPr="00E931E8">
        <w:rPr>
          <w:rFonts w:ascii="Arial" w:hAnsi="Arial" w:cs="Arial"/>
        </w:rPr>
        <w:t>, 2023</w:t>
      </w:r>
      <w:r w:rsidR="00357546" w:rsidRPr="00E931E8">
        <w:rPr>
          <w:rFonts w:ascii="Arial" w:hAnsi="Arial" w:cs="Arial"/>
        </w:rPr>
        <w:t>a)</w:t>
      </w:r>
      <w:r w:rsidRPr="00E931E8">
        <w:rPr>
          <w:rFonts w:ascii="Arial" w:hAnsi="Arial" w:cs="Arial"/>
        </w:rPr>
        <w:t xml:space="preserve">. The statutory guidance, Working Together to Safeguard Children 2023, enshrines this ethos of prevention in practice. Early Help is part of the substantive safeguarding remit of Local Safeguarding Children Boards </w:t>
      </w:r>
      <w:r w:rsidR="00357546" w:rsidRPr="00E931E8">
        <w:rPr>
          <w:rFonts w:ascii="Arial" w:hAnsi="Arial" w:cs="Arial"/>
        </w:rPr>
        <w:t>(LSCBs</w:t>
      </w:r>
      <w:r w:rsidRPr="00E931E8">
        <w:rPr>
          <w:rFonts w:ascii="Arial" w:hAnsi="Arial" w:cs="Arial"/>
        </w:rPr>
        <w:t>) and even sits below the statutory situation for child protection (DfE 2023b).</w:t>
      </w:r>
    </w:p>
    <w:p w14:paraId="0CDE3DE5" w14:textId="77777777" w:rsidR="005127EF" w:rsidRPr="00E931E8" w:rsidRDefault="005127EF" w:rsidP="00384D23">
      <w:pPr>
        <w:pStyle w:val="NormalWeb"/>
        <w:spacing w:line="276" w:lineRule="auto"/>
        <w:jc w:val="both"/>
        <w:rPr>
          <w:rFonts w:ascii="Arial" w:hAnsi="Arial" w:cs="Arial"/>
        </w:rPr>
      </w:pPr>
      <w:r w:rsidRPr="00E931E8">
        <w:rPr>
          <w:rFonts w:ascii="Arial" w:hAnsi="Arial" w:cs="Arial"/>
        </w:rPr>
        <w:t>The purpose of Early Help is twofold: Firstly, it aims to improve the outcomes for children in such areas health, education and emotional well-being by removing the causes of family difficulties such as parental mental health problems, domestic abuse or poverty (Early Help System Guide, 2023). Secondly, it provides a protective service for all family members (LO 2). By enabling families to build up their resilience and capacity it puts children at less risk of harm or lack of care, satisfying the mandate to promote the welfare of children laid down in the Children Act 1989 (Hoggett, 2021).</w:t>
      </w:r>
    </w:p>
    <w:p w14:paraId="44F92EA4" w14:textId="77777777" w:rsidR="005127EF" w:rsidRPr="00E931E8" w:rsidRDefault="005127EF" w:rsidP="00384D23">
      <w:pPr>
        <w:pStyle w:val="NormalWeb"/>
        <w:spacing w:line="276" w:lineRule="auto"/>
        <w:jc w:val="both"/>
        <w:rPr>
          <w:rFonts w:ascii="Arial" w:hAnsi="Arial" w:cs="Arial"/>
        </w:rPr>
      </w:pPr>
      <w:r w:rsidRPr="00E931E8">
        <w:rPr>
          <w:rFonts w:ascii="Arial" w:hAnsi="Arial" w:cs="Arial"/>
        </w:rPr>
        <w:t>According to the DfE’s Early Help System Guide (2023a), effective Early Help provision should be characterised by:</w:t>
      </w:r>
    </w:p>
    <w:p w14:paraId="267F291D" w14:textId="07C94AAC" w:rsidR="005127EF" w:rsidRPr="00E931E8" w:rsidRDefault="005127EF" w:rsidP="00384D23">
      <w:pPr>
        <w:pStyle w:val="NormalWeb"/>
        <w:spacing w:line="276" w:lineRule="auto"/>
        <w:jc w:val="both"/>
        <w:rPr>
          <w:rFonts w:ascii="Arial" w:hAnsi="Arial" w:cs="Arial"/>
        </w:rPr>
      </w:pPr>
      <w:r w:rsidRPr="00E931E8">
        <w:rPr>
          <w:rFonts w:ascii="Arial" w:hAnsi="Arial" w:cs="Arial"/>
        </w:rPr>
        <w:lastRenderedPageBreak/>
        <w:t>• Voluntariness and consent</w:t>
      </w:r>
      <w:r w:rsidR="00357546" w:rsidRPr="00E931E8">
        <w:rPr>
          <w:rFonts w:ascii="Arial" w:hAnsi="Arial" w:cs="Arial"/>
        </w:rPr>
        <w:t>:</w:t>
      </w:r>
      <w:r w:rsidRPr="00E931E8">
        <w:rPr>
          <w:rFonts w:ascii="Arial" w:hAnsi="Arial" w:cs="Arial"/>
        </w:rPr>
        <w:t xml:space="preserve"> </w:t>
      </w:r>
      <w:r w:rsidR="00357546" w:rsidRPr="00E931E8">
        <w:rPr>
          <w:rFonts w:ascii="Arial" w:hAnsi="Arial" w:cs="Arial"/>
        </w:rPr>
        <w:t>So,</w:t>
      </w:r>
      <w:r w:rsidRPr="00E931E8">
        <w:rPr>
          <w:rFonts w:ascii="Arial" w:hAnsi="Arial" w:cs="Arial"/>
        </w:rPr>
        <w:t xml:space="preserve"> the family is a willing participant in the process.</w:t>
      </w:r>
    </w:p>
    <w:p w14:paraId="775907B6" w14:textId="2B2415FC" w:rsidR="005127EF" w:rsidRPr="00E931E8" w:rsidRDefault="005127EF" w:rsidP="00384D23">
      <w:pPr>
        <w:pStyle w:val="NormalWeb"/>
        <w:spacing w:line="276" w:lineRule="auto"/>
        <w:jc w:val="both"/>
        <w:rPr>
          <w:rFonts w:ascii="Arial" w:hAnsi="Arial" w:cs="Arial"/>
        </w:rPr>
      </w:pPr>
      <w:r w:rsidRPr="00E931E8">
        <w:rPr>
          <w:rFonts w:ascii="Arial" w:hAnsi="Arial" w:cs="Arial"/>
        </w:rPr>
        <w:t>• Assessment of need</w:t>
      </w:r>
      <w:r w:rsidR="00357546" w:rsidRPr="00E931E8">
        <w:rPr>
          <w:rFonts w:ascii="Arial" w:hAnsi="Arial" w:cs="Arial"/>
        </w:rPr>
        <w:t>:</w:t>
      </w:r>
      <w:r w:rsidRPr="00E931E8">
        <w:rPr>
          <w:rFonts w:ascii="Arial" w:hAnsi="Arial" w:cs="Arial"/>
        </w:rPr>
        <w:t xml:space="preserve"> </w:t>
      </w:r>
      <w:r w:rsidR="00357546" w:rsidRPr="00E931E8">
        <w:rPr>
          <w:rFonts w:ascii="Arial" w:hAnsi="Arial" w:cs="Arial"/>
        </w:rPr>
        <w:t>Typically,</w:t>
      </w:r>
      <w:r w:rsidRPr="00E931E8">
        <w:rPr>
          <w:rFonts w:ascii="Arial" w:hAnsi="Arial" w:cs="Arial"/>
        </w:rPr>
        <w:t xml:space="preserve"> through an Early Help Assessment (EHA) tool that is holistic and multidimensional.</w:t>
      </w:r>
    </w:p>
    <w:p w14:paraId="2D89CA94" w14:textId="21DC465D" w:rsidR="005127EF" w:rsidRPr="00E931E8" w:rsidRDefault="005127EF" w:rsidP="00384D23">
      <w:pPr>
        <w:pStyle w:val="NormalWeb"/>
        <w:spacing w:line="276" w:lineRule="auto"/>
        <w:jc w:val="both"/>
        <w:rPr>
          <w:rFonts w:ascii="Arial" w:hAnsi="Arial" w:cs="Arial"/>
        </w:rPr>
      </w:pPr>
      <w:r w:rsidRPr="00E931E8">
        <w:rPr>
          <w:rFonts w:ascii="Arial" w:hAnsi="Arial" w:cs="Arial"/>
        </w:rPr>
        <w:t>• Coordinated support</w:t>
      </w:r>
      <w:r w:rsidR="00357546" w:rsidRPr="00E931E8">
        <w:rPr>
          <w:rFonts w:ascii="Arial" w:hAnsi="Arial" w:cs="Arial"/>
        </w:rPr>
        <w:t>:</w:t>
      </w:r>
      <w:r w:rsidRPr="00E931E8">
        <w:rPr>
          <w:rFonts w:ascii="Arial" w:hAnsi="Arial" w:cs="Arial"/>
        </w:rPr>
        <w:t xml:space="preserve"> </w:t>
      </w:r>
      <w:r w:rsidR="00357546" w:rsidRPr="00E931E8">
        <w:rPr>
          <w:rFonts w:ascii="Arial" w:hAnsi="Arial" w:cs="Arial"/>
        </w:rPr>
        <w:t>V</w:t>
      </w:r>
      <w:r w:rsidRPr="00E931E8">
        <w:rPr>
          <w:rFonts w:ascii="Arial" w:hAnsi="Arial" w:cs="Arial"/>
        </w:rPr>
        <w:t>ia a single named lead professional – usually the ‘Team Around the Family’ approach.</w:t>
      </w:r>
    </w:p>
    <w:p w14:paraId="1A2D542E" w14:textId="594BC842" w:rsidR="005127EF" w:rsidRPr="00E931E8" w:rsidRDefault="005127EF" w:rsidP="00384D23">
      <w:pPr>
        <w:pStyle w:val="NormalWeb"/>
        <w:spacing w:line="276" w:lineRule="auto"/>
        <w:jc w:val="both"/>
        <w:rPr>
          <w:rFonts w:ascii="Arial" w:hAnsi="Arial" w:cs="Arial"/>
        </w:rPr>
      </w:pPr>
      <w:r w:rsidRPr="00E931E8">
        <w:rPr>
          <w:rFonts w:ascii="Arial" w:hAnsi="Arial" w:cs="Arial"/>
        </w:rPr>
        <w:t>• Timeliness</w:t>
      </w:r>
      <w:r w:rsidR="00357546" w:rsidRPr="00E931E8">
        <w:rPr>
          <w:rFonts w:ascii="Arial" w:hAnsi="Arial" w:cs="Arial"/>
        </w:rPr>
        <w:t>:</w:t>
      </w:r>
      <w:r w:rsidRPr="00E931E8">
        <w:rPr>
          <w:rFonts w:ascii="Arial" w:hAnsi="Arial" w:cs="Arial"/>
        </w:rPr>
        <w:t xml:space="preserve"> </w:t>
      </w:r>
      <w:r w:rsidR="00357546" w:rsidRPr="00E931E8">
        <w:rPr>
          <w:rFonts w:ascii="Arial" w:hAnsi="Arial" w:cs="Arial"/>
        </w:rPr>
        <w:t>D</w:t>
      </w:r>
      <w:r w:rsidRPr="00E931E8">
        <w:rPr>
          <w:rFonts w:ascii="Arial" w:hAnsi="Arial" w:cs="Arial"/>
        </w:rPr>
        <w:t>oing everything possible to ensure help is available as soon as need is identified.</w:t>
      </w:r>
    </w:p>
    <w:p w14:paraId="580315F7" w14:textId="007131E2" w:rsidR="005127EF" w:rsidRPr="00E931E8" w:rsidRDefault="005127EF" w:rsidP="00384D23">
      <w:pPr>
        <w:pStyle w:val="NormalWeb"/>
        <w:spacing w:line="276" w:lineRule="auto"/>
        <w:jc w:val="both"/>
        <w:rPr>
          <w:rFonts w:ascii="Arial" w:hAnsi="Arial" w:cs="Arial"/>
        </w:rPr>
      </w:pPr>
      <w:r w:rsidRPr="00E931E8">
        <w:rPr>
          <w:rFonts w:ascii="Arial" w:hAnsi="Arial" w:cs="Arial"/>
        </w:rPr>
        <w:t>It is not only the services themselves that must be right, but the signs and labels are vital. The entire system for prevention collapses if a family is unable to find out what help is on offer from where and how</w:t>
      </w:r>
      <w:r w:rsidR="00357546" w:rsidRPr="00E931E8">
        <w:rPr>
          <w:rFonts w:ascii="Arial" w:hAnsi="Arial" w:cs="Arial"/>
        </w:rPr>
        <w:t xml:space="preserve"> </w:t>
      </w:r>
      <w:r w:rsidRPr="00E931E8">
        <w:rPr>
          <w:rFonts w:ascii="Arial" w:hAnsi="Arial" w:cs="Arial"/>
        </w:rPr>
        <w:t>they can access it (Reder, Duncan &amp; Gray, 2020).</w:t>
      </w:r>
    </w:p>
    <w:p w14:paraId="02EDA7C1" w14:textId="5498A0F5" w:rsidR="00D10CDC" w:rsidRPr="008F4595" w:rsidRDefault="00D10CDC" w:rsidP="00384D23">
      <w:pPr>
        <w:pStyle w:val="Heading1"/>
        <w:spacing w:line="276" w:lineRule="auto"/>
        <w:jc w:val="both"/>
        <w:rPr>
          <w:rFonts w:ascii="Arial" w:hAnsi="Arial" w:cs="Arial"/>
          <w:b/>
          <w:bCs/>
          <w:color w:val="000000" w:themeColor="text1"/>
          <w:sz w:val="24"/>
          <w:szCs w:val="24"/>
        </w:rPr>
      </w:pPr>
      <w:bookmarkStart w:id="2" w:name="_Toc216229228"/>
      <w:r w:rsidRPr="008F4595">
        <w:rPr>
          <w:rFonts w:ascii="Arial" w:hAnsi="Arial" w:cs="Arial"/>
          <w:b/>
          <w:bCs/>
          <w:color w:val="000000" w:themeColor="text1"/>
          <w:sz w:val="24"/>
          <w:szCs w:val="24"/>
        </w:rPr>
        <w:t>3.0 Multi</w:t>
      </w:r>
      <w:r w:rsidR="00295702" w:rsidRPr="008F4595">
        <w:rPr>
          <w:rFonts w:ascii="Arial" w:hAnsi="Arial" w:cs="Arial"/>
          <w:b/>
          <w:bCs/>
          <w:color w:val="000000" w:themeColor="text1"/>
          <w:sz w:val="24"/>
          <w:szCs w:val="24"/>
        </w:rPr>
        <w:t>-A</w:t>
      </w:r>
      <w:r w:rsidRPr="008F4595">
        <w:rPr>
          <w:rFonts w:ascii="Arial" w:hAnsi="Arial" w:cs="Arial"/>
          <w:b/>
          <w:bCs/>
          <w:color w:val="000000" w:themeColor="text1"/>
          <w:sz w:val="24"/>
          <w:szCs w:val="24"/>
        </w:rPr>
        <w:t xml:space="preserve">gency and Interdisciplinary </w:t>
      </w:r>
      <w:r w:rsidR="00295702" w:rsidRPr="008F4595">
        <w:rPr>
          <w:rFonts w:ascii="Arial" w:hAnsi="Arial" w:cs="Arial"/>
          <w:b/>
          <w:bCs/>
          <w:color w:val="000000" w:themeColor="text1"/>
          <w:sz w:val="24"/>
          <w:szCs w:val="24"/>
        </w:rPr>
        <w:t>Partnership</w:t>
      </w:r>
      <w:bookmarkEnd w:id="2"/>
    </w:p>
    <w:p w14:paraId="72495A06" w14:textId="77777777" w:rsidR="00D10CDC" w:rsidRPr="00E931E8" w:rsidRDefault="00D10CDC" w:rsidP="00384D23">
      <w:pPr>
        <w:pStyle w:val="NormalWeb"/>
        <w:spacing w:line="276" w:lineRule="auto"/>
        <w:jc w:val="both"/>
        <w:rPr>
          <w:rFonts w:ascii="Arial" w:hAnsi="Arial" w:cs="Arial"/>
        </w:rPr>
      </w:pPr>
      <w:r w:rsidRPr="00E931E8">
        <w:rPr>
          <w:rFonts w:ascii="Arial" w:hAnsi="Arial" w:cs="Arial"/>
        </w:rPr>
        <w:t>Delivered Early Help does this fundamentally depend upon. No one agency has the full range of resources or expertise required for dealing with all the concomitant needs of a vulnerable family (Parton, 2014).</w:t>
      </w:r>
    </w:p>
    <w:p w14:paraId="030F79E4" w14:textId="41CF01EA" w:rsidR="00D10CDC" w:rsidRPr="00E931E8" w:rsidRDefault="00D10CDC" w:rsidP="00384D23">
      <w:pPr>
        <w:pStyle w:val="NormalWeb"/>
        <w:spacing w:line="276" w:lineRule="auto"/>
        <w:jc w:val="both"/>
        <w:rPr>
          <w:rFonts w:ascii="Arial" w:hAnsi="Arial" w:cs="Arial"/>
        </w:rPr>
      </w:pPr>
      <w:r w:rsidRPr="00E931E8">
        <w:rPr>
          <w:rFonts w:ascii="Arial" w:hAnsi="Arial" w:cs="Arial"/>
        </w:rPr>
        <w:t>Working together to Safeguard Children 2023 guidance mandate explicitly requires all the relevant agencies, including health, education, police and housing to work closely with LAs on a coordinated response (DfE, 2023b). This is not just bureaucratically necessary; it is also an ethical and professional imperative to ensure that all intervention beings are integrated, none being repeated and centres around the needs of the family itself</w:t>
      </w:r>
      <w:r w:rsidR="00384D23" w:rsidRPr="00E931E8">
        <w:rPr>
          <w:rFonts w:ascii="Arial" w:hAnsi="Arial" w:cs="Arial"/>
        </w:rPr>
        <w:t xml:space="preserve"> </w:t>
      </w:r>
      <w:r w:rsidRPr="00E931E8">
        <w:rPr>
          <w:rFonts w:ascii="Arial" w:hAnsi="Arial" w:cs="Arial"/>
        </w:rPr>
        <w:t>(Munro, 2011)</w:t>
      </w:r>
      <w:r w:rsidR="00384D23" w:rsidRPr="00E931E8">
        <w:rPr>
          <w:rFonts w:ascii="Arial" w:hAnsi="Arial" w:cs="Arial"/>
        </w:rPr>
        <w:t>.</w:t>
      </w:r>
    </w:p>
    <w:p w14:paraId="03C3E4FE" w14:textId="77777777" w:rsidR="00D10CDC" w:rsidRPr="008F4595" w:rsidRDefault="00D10CDC" w:rsidP="00384D23">
      <w:pPr>
        <w:pStyle w:val="Heading2"/>
        <w:spacing w:line="276" w:lineRule="auto"/>
        <w:jc w:val="both"/>
        <w:rPr>
          <w:rFonts w:ascii="Arial" w:hAnsi="Arial" w:cs="Arial"/>
          <w:b/>
          <w:bCs/>
          <w:color w:val="000000" w:themeColor="text1"/>
          <w:sz w:val="24"/>
          <w:szCs w:val="24"/>
        </w:rPr>
      </w:pPr>
      <w:bookmarkStart w:id="3" w:name="_Toc216229229"/>
      <w:r w:rsidRPr="008F4595">
        <w:rPr>
          <w:rFonts w:ascii="Arial" w:hAnsi="Arial" w:cs="Arial"/>
          <w:b/>
          <w:bCs/>
          <w:color w:val="000000" w:themeColor="text1"/>
          <w:sz w:val="24"/>
          <w:szCs w:val="24"/>
        </w:rPr>
        <w:t>3.1 Assessing partnership in Early Help</w:t>
      </w:r>
      <w:bookmarkEnd w:id="3"/>
    </w:p>
    <w:p w14:paraId="0D348A7E" w14:textId="7D1560A1" w:rsidR="00D10CDC" w:rsidRPr="00E931E8" w:rsidRDefault="00D10CDC" w:rsidP="00384D23">
      <w:pPr>
        <w:pStyle w:val="NormalWeb"/>
        <w:spacing w:line="276" w:lineRule="auto"/>
        <w:jc w:val="both"/>
        <w:rPr>
          <w:rFonts w:ascii="Arial" w:hAnsi="Arial" w:cs="Arial"/>
        </w:rPr>
      </w:pPr>
      <w:r w:rsidRPr="00E931E8">
        <w:rPr>
          <w:rFonts w:ascii="Arial" w:hAnsi="Arial" w:cs="Arial"/>
        </w:rPr>
        <w:t>• Multi-agency working involves professionals from different disciplines (e.g., a social worker, a health visitor, a schoolteacher) working together, often sharing information about the</w:t>
      </w:r>
      <w:r w:rsidR="000E7ECE" w:rsidRPr="00E931E8">
        <w:rPr>
          <w:rFonts w:ascii="Arial" w:hAnsi="Arial" w:cs="Arial"/>
        </w:rPr>
        <w:t xml:space="preserve"> </w:t>
      </w:r>
      <w:r w:rsidRPr="00E931E8">
        <w:rPr>
          <w:rFonts w:ascii="Arial" w:hAnsi="Arial" w:cs="Arial"/>
        </w:rPr>
        <w:t>same family.</w:t>
      </w:r>
    </w:p>
    <w:p w14:paraId="33B1C04F" w14:textId="336CBAFB" w:rsidR="00D10CDC" w:rsidRPr="00E931E8" w:rsidRDefault="00D10CDC" w:rsidP="00384D23">
      <w:pPr>
        <w:pStyle w:val="NormalWeb"/>
        <w:spacing w:line="276" w:lineRule="auto"/>
        <w:jc w:val="both"/>
        <w:rPr>
          <w:rFonts w:ascii="Arial" w:hAnsi="Arial" w:cs="Arial"/>
        </w:rPr>
      </w:pPr>
      <w:r w:rsidRPr="00E931E8">
        <w:rPr>
          <w:rFonts w:ascii="Arial" w:hAnsi="Arial" w:cs="Arial"/>
        </w:rPr>
        <w:t>• Inter-disciplinary work marks a more fully-fledged cooperation in which professionals go beyond their disciplinary boundaries--crossing over to plan, provide and evaluate integrated services team (Cree, 2016).</w:t>
      </w:r>
    </w:p>
    <w:p w14:paraId="475A1B3D" w14:textId="1FB96B21" w:rsidR="00D10CDC" w:rsidRPr="00E931E8" w:rsidRDefault="00D10CDC" w:rsidP="00384D23">
      <w:pPr>
        <w:pStyle w:val="NormalWeb"/>
        <w:spacing w:line="276" w:lineRule="auto"/>
        <w:jc w:val="both"/>
        <w:rPr>
          <w:rFonts w:ascii="Arial" w:hAnsi="Arial" w:cs="Arial"/>
        </w:rPr>
      </w:pPr>
      <w:r w:rsidRPr="00E931E8">
        <w:rPr>
          <w:rFonts w:ascii="Arial" w:hAnsi="Arial" w:cs="Arial"/>
        </w:rPr>
        <w:t xml:space="preserve">A local authority's online presentation of Early Help services will be evaluated according to how well this collaboration is </w:t>
      </w:r>
      <w:r w:rsidR="000E7ECE" w:rsidRPr="00E931E8">
        <w:rPr>
          <w:rFonts w:ascii="Arial" w:hAnsi="Arial" w:cs="Arial"/>
        </w:rPr>
        <w:t>modelled</w:t>
      </w:r>
      <w:r w:rsidRPr="00E931E8">
        <w:rPr>
          <w:rFonts w:ascii="Arial" w:hAnsi="Arial" w:cs="Arial"/>
        </w:rPr>
        <w:t xml:space="preserve"> and facilitated. For example, is the information on offer a single service perspective (e.g., social care), or does it present a wide blend and mix of partner agencies Moreover, is there an emphasis not only on social workers but all kinds of different professionals coming into contact that we can encourage a broader range of families to be integrated into these services? Effective signposting should direct families not just to the social care front door but to an </w:t>
      </w:r>
      <w:r w:rsidRPr="00E931E8">
        <w:rPr>
          <w:rFonts w:ascii="Arial" w:hAnsi="Arial" w:cs="Arial"/>
        </w:rPr>
        <w:lastRenderedPageBreak/>
        <w:t>extensive network of local resources, often published via a central, easily accessible hub</w:t>
      </w:r>
      <w:r w:rsidR="000E7ECE" w:rsidRPr="00E931E8">
        <w:rPr>
          <w:rFonts w:ascii="Arial" w:hAnsi="Arial" w:cs="Arial"/>
        </w:rPr>
        <w:t xml:space="preserve"> </w:t>
      </w:r>
      <w:r w:rsidRPr="00E931E8">
        <w:rPr>
          <w:rFonts w:ascii="Arial" w:hAnsi="Arial" w:cs="Arial"/>
        </w:rPr>
        <w:t>(Brandon et al., 2019).</w:t>
      </w:r>
    </w:p>
    <w:p w14:paraId="6C8B840B" w14:textId="7DF949AE" w:rsidR="008F5C33" w:rsidRPr="00E931E8" w:rsidRDefault="008F5C33" w:rsidP="00384D23">
      <w:pPr>
        <w:pStyle w:val="Heading1"/>
        <w:spacing w:line="276" w:lineRule="auto"/>
        <w:jc w:val="both"/>
        <w:rPr>
          <w:rFonts w:ascii="Arial" w:hAnsi="Arial" w:cs="Arial"/>
          <w:sz w:val="24"/>
          <w:szCs w:val="24"/>
        </w:rPr>
      </w:pPr>
      <w:bookmarkStart w:id="4" w:name="_Toc216229230"/>
      <w:r w:rsidRPr="00226863">
        <w:rPr>
          <w:rFonts w:ascii="Arial" w:hAnsi="Arial" w:cs="Arial"/>
          <w:b/>
          <w:bCs/>
          <w:sz w:val="24"/>
          <w:szCs w:val="24"/>
        </w:rPr>
        <w:t>4</w:t>
      </w:r>
      <w:r w:rsidRPr="00E931E8">
        <w:rPr>
          <w:rFonts w:ascii="Arial" w:hAnsi="Arial" w:cs="Arial"/>
          <w:sz w:val="24"/>
          <w:szCs w:val="24"/>
        </w:rPr>
        <w:t>.</w:t>
      </w:r>
      <w:r w:rsidRPr="008F4595">
        <w:rPr>
          <w:rFonts w:ascii="Arial" w:hAnsi="Arial" w:cs="Arial"/>
          <w:b/>
          <w:bCs/>
          <w:color w:val="000000" w:themeColor="text1"/>
          <w:sz w:val="24"/>
          <w:szCs w:val="24"/>
        </w:rPr>
        <w:t xml:space="preserve">0 Local Authority Website </w:t>
      </w:r>
      <w:r w:rsidR="00890872" w:rsidRPr="008F4595">
        <w:rPr>
          <w:rFonts w:ascii="Arial" w:hAnsi="Arial" w:cs="Arial"/>
          <w:b/>
          <w:bCs/>
          <w:color w:val="000000" w:themeColor="text1"/>
          <w:sz w:val="24"/>
          <w:szCs w:val="24"/>
        </w:rPr>
        <w:t>examination- the strengths &amp; weaknesses.</w:t>
      </w:r>
      <w:bookmarkEnd w:id="4"/>
    </w:p>
    <w:p w14:paraId="3F55922E" w14:textId="77777777" w:rsidR="008F5C33" w:rsidRPr="00E931E8" w:rsidRDefault="008F5C33" w:rsidP="00384D23">
      <w:pPr>
        <w:pStyle w:val="NormalWeb"/>
        <w:spacing w:line="276" w:lineRule="auto"/>
        <w:jc w:val="both"/>
        <w:rPr>
          <w:rFonts w:ascii="Arial" w:hAnsi="Arial" w:cs="Arial"/>
        </w:rPr>
      </w:pPr>
      <w:r w:rsidRPr="00E931E8">
        <w:rPr>
          <w:rFonts w:ascii="Arial" w:hAnsi="Arial" w:cs="Arial"/>
        </w:rPr>
        <w:t>Based on the principle that the user journey should be clear, immediate, and comprehensive, the cost entry point of Early Help and family support services into chosen websites is evaluated here from his appearance in digital sign suddenly listing information for Later, digital signposting of family support services is also evaluated across three example local authority websites.</w:t>
      </w:r>
    </w:p>
    <w:p w14:paraId="50D5D609" w14:textId="77777777" w:rsidR="008F5C33" w:rsidRPr="008F4595" w:rsidRDefault="008F5C33" w:rsidP="00384D23">
      <w:pPr>
        <w:pStyle w:val="Heading2"/>
        <w:spacing w:line="276" w:lineRule="auto"/>
        <w:jc w:val="both"/>
        <w:rPr>
          <w:rFonts w:ascii="Arial" w:hAnsi="Arial" w:cs="Arial"/>
          <w:b/>
          <w:bCs/>
          <w:color w:val="000000" w:themeColor="text1"/>
          <w:sz w:val="24"/>
          <w:szCs w:val="24"/>
        </w:rPr>
      </w:pPr>
      <w:bookmarkStart w:id="5" w:name="_Toc216229231"/>
      <w:r w:rsidRPr="008F4595">
        <w:rPr>
          <w:rFonts w:ascii="Arial" w:hAnsi="Arial" w:cs="Arial"/>
          <w:b/>
          <w:bCs/>
          <w:color w:val="000000" w:themeColor="text1"/>
          <w:sz w:val="24"/>
          <w:szCs w:val="24"/>
        </w:rPr>
        <w:t>4.1 Leeds City Council</w:t>
      </w:r>
      <w:bookmarkEnd w:id="5"/>
    </w:p>
    <w:p w14:paraId="01AED764" w14:textId="5D08AE5E" w:rsidR="00890872" w:rsidRPr="00E931E8" w:rsidRDefault="008F5C33" w:rsidP="00384D23">
      <w:pPr>
        <w:pStyle w:val="NormalWeb"/>
        <w:spacing w:line="276" w:lineRule="auto"/>
        <w:jc w:val="both"/>
        <w:rPr>
          <w:rFonts w:ascii="Arial" w:hAnsi="Arial" w:cs="Arial"/>
        </w:rPr>
      </w:pPr>
      <w:r w:rsidRPr="00E931E8">
        <w:rPr>
          <w:rFonts w:ascii="Arial" w:hAnsi="Arial" w:cs="Arial"/>
        </w:rPr>
        <w:t xml:space="preserve">Leeds City Council's website </w:t>
      </w:r>
      <w:r w:rsidR="00890872" w:rsidRPr="00E931E8">
        <w:rPr>
          <w:rFonts w:ascii="Arial" w:hAnsi="Arial" w:cs="Arial"/>
        </w:rPr>
        <w:t>a</w:t>
      </w:r>
      <w:r w:rsidRPr="00E931E8">
        <w:rPr>
          <w:rFonts w:ascii="Arial" w:hAnsi="Arial" w:cs="Arial"/>
        </w:rPr>
        <w:t xml:space="preserve">pparently routes services mainly through a ‘Services menu’ which offers dedicated categories for ‘Children and families’ and ‘Health and social care’. The integration of support is conceptually present through the banner for 'Child Friendly Leeds', conveying a citywide commitment to children's welfare. According to the Editorial Group, the use of the ‘Children and families’ category </w:t>
      </w:r>
      <w:r w:rsidR="00890872" w:rsidRPr="00E931E8">
        <w:rPr>
          <w:rFonts w:ascii="Arial" w:hAnsi="Arial" w:cs="Arial"/>
        </w:rPr>
        <w:t>make</w:t>
      </w:r>
      <w:r w:rsidRPr="00E931E8">
        <w:rPr>
          <w:rFonts w:ascii="Arial" w:hAnsi="Arial" w:cs="Arial"/>
        </w:rPr>
        <w:t xml:space="preserve"> sense to parents. By branding their approach (Child Friendly Leeds), </w:t>
      </w:r>
      <w:r w:rsidR="00890872" w:rsidRPr="00E931E8">
        <w:rPr>
          <w:rFonts w:ascii="Arial" w:hAnsi="Arial" w:cs="Arial"/>
        </w:rPr>
        <w:t xml:space="preserve">there is </w:t>
      </w:r>
      <w:r w:rsidRPr="00E931E8">
        <w:rPr>
          <w:rFonts w:ascii="Arial" w:hAnsi="Arial" w:cs="Arial"/>
        </w:rPr>
        <w:t xml:space="preserve">a welcoming, supportive image although there is scope for development in problems like this that encourage engagement rather than scare parents off where statutory intervention might well be necessary. </w:t>
      </w:r>
    </w:p>
    <w:p w14:paraId="3681039E" w14:textId="44EDAD38" w:rsidR="008F5C33" w:rsidRPr="00E931E8" w:rsidRDefault="008F5C33" w:rsidP="00384D23">
      <w:pPr>
        <w:pStyle w:val="NormalWeb"/>
        <w:spacing w:line="276" w:lineRule="auto"/>
        <w:jc w:val="both"/>
        <w:rPr>
          <w:rFonts w:ascii="Arial" w:hAnsi="Arial" w:cs="Arial"/>
        </w:rPr>
      </w:pPr>
      <w:r w:rsidRPr="00E931E8">
        <w:rPr>
          <w:rFonts w:ascii="Arial" w:hAnsi="Arial" w:cs="Arial"/>
        </w:rPr>
        <w:t xml:space="preserve">The term "Early Help" is not in the primary menu. In other </w:t>
      </w:r>
      <w:r w:rsidR="00890872" w:rsidRPr="00E931E8">
        <w:rPr>
          <w:rFonts w:ascii="Arial" w:hAnsi="Arial" w:cs="Arial"/>
        </w:rPr>
        <w:t>words,</w:t>
      </w:r>
      <w:r w:rsidRPr="00E931E8">
        <w:rPr>
          <w:rFonts w:ascii="Arial" w:hAnsi="Arial" w:cs="Arial"/>
        </w:rPr>
        <w:t xml:space="preserve"> without more extensive navigation, whether 'Early Help' is prominently introduced for families and young people as such or instead buried under professional-focused content is unclear. The primary menu often </w:t>
      </w:r>
      <w:r w:rsidR="008D7960">
        <w:rPr>
          <w:rFonts w:ascii="Arial" w:hAnsi="Arial" w:cs="Arial"/>
        </w:rPr>
        <w:t>emphasises</w:t>
      </w:r>
      <w:r w:rsidRPr="00E931E8">
        <w:rPr>
          <w:rFonts w:ascii="Arial" w:hAnsi="Arial" w:cs="Arial"/>
        </w:rPr>
        <w:t xml:space="preserve"> statutory obligations</w:t>
      </w:r>
      <w:r w:rsidR="008D7960">
        <w:rPr>
          <w:rFonts w:ascii="Arial" w:hAnsi="Arial" w:cs="Arial"/>
        </w:rPr>
        <w:t>.</w:t>
      </w:r>
      <w:r w:rsidRPr="00E931E8">
        <w:rPr>
          <w:rFonts w:ascii="Arial" w:hAnsi="Arial" w:cs="Arial"/>
        </w:rPr>
        <w:t xml:space="preserve"> Pointing at restaurants (e.g., 'Report a child protection concern') </w:t>
      </w:r>
      <w:r w:rsidR="00890872" w:rsidRPr="00E931E8">
        <w:rPr>
          <w:rFonts w:ascii="Arial" w:hAnsi="Arial" w:cs="Arial"/>
        </w:rPr>
        <w:t>may</w:t>
      </w:r>
      <w:r w:rsidRPr="00E931E8">
        <w:rPr>
          <w:rFonts w:ascii="Arial" w:hAnsi="Arial" w:cs="Arial"/>
        </w:rPr>
        <w:t xml:space="preserve"> discourage families looking for non-statutory preventative measures. How easily a one-stop family support directory may be accessed, a central factor of Early Help's effectiveness, is not clear from browsing around the site as it stands. </w:t>
      </w:r>
    </w:p>
    <w:p w14:paraId="0E7490E7" w14:textId="77777777" w:rsidR="008F5C33" w:rsidRPr="008F4595" w:rsidRDefault="008F5C33" w:rsidP="00384D23">
      <w:pPr>
        <w:pStyle w:val="Heading2"/>
        <w:spacing w:line="276" w:lineRule="auto"/>
        <w:jc w:val="both"/>
        <w:rPr>
          <w:rFonts w:ascii="Arial" w:hAnsi="Arial" w:cs="Arial"/>
          <w:b/>
          <w:bCs/>
          <w:color w:val="000000" w:themeColor="text1"/>
          <w:sz w:val="24"/>
          <w:szCs w:val="24"/>
        </w:rPr>
      </w:pPr>
      <w:bookmarkStart w:id="6" w:name="_Toc216229232"/>
      <w:r w:rsidRPr="008F4595">
        <w:rPr>
          <w:rFonts w:ascii="Arial" w:hAnsi="Arial" w:cs="Arial"/>
          <w:b/>
          <w:bCs/>
          <w:color w:val="000000" w:themeColor="text1"/>
          <w:sz w:val="24"/>
          <w:szCs w:val="24"/>
        </w:rPr>
        <w:t>4.2 Norfolk County Council</w:t>
      </w:r>
      <w:bookmarkEnd w:id="6"/>
    </w:p>
    <w:p w14:paraId="28E7B2DB" w14:textId="0C570A49" w:rsidR="008F5C33" w:rsidRPr="00E931E8" w:rsidRDefault="008F5C33" w:rsidP="00384D23">
      <w:pPr>
        <w:pStyle w:val="NormalWeb"/>
        <w:spacing w:line="276" w:lineRule="auto"/>
        <w:jc w:val="both"/>
        <w:rPr>
          <w:rFonts w:ascii="Arial" w:hAnsi="Arial" w:cs="Arial"/>
        </w:rPr>
      </w:pPr>
      <w:r w:rsidRPr="00E931E8">
        <w:rPr>
          <w:rFonts w:ascii="Arial" w:hAnsi="Arial" w:cs="Arial"/>
        </w:rPr>
        <w:t>Norfolk County Council uses an identical navigation structure, ‘Children and families’ and ‘Care, support and health’. An interesting feature is separate provision for a ‘Norfolk Community Directory’. The explicit link to the ‘Norfolk Community Directory’ is a major element in the Council's support for signposting with partners. It is recognition that under the heading of Early Help lie not only LA Services but voluntary sector and community-based support as well. H</w:t>
      </w:r>
      <w:r w:rsidR="00890872" w:rsidRPr="00E931E8">
        <w:rPr>
          <w:rFonts w:ascii="Arial" w:hAnsi="Arial" w:cs="Arial"/>
        </w:rPr>
        <w:t>owever</w:t>
      </w:r>
      <w:r w:rsidRPr="00E931E8">
        <w:rPr>
          <w:rFonts w:ascii="Arial" w:hAnsi="Arial" w:cs="Arial"/>
        </w:rPr>
        <w:t>, we have a directory that is front-end multi-agency signposting: it puts families immediately in touch with all sorts of local groups and activities (DfE, 2023a). In other words, there is One Place Plus (in Wigan and Chorley) on our own website.</w:t>
      </w:r>
    </w:p>
    <w:p w14:paraId="5BC5333B" w14:textId="01F07A40" w:rsidR="008F5C33" w:rsidRPr="008F4595" w:rsidRDefault="008F5C33" w:rsidP="00384D23">
      <w:pPr>
        <w:pStyle w:val="Heading2"/>
        <w:spacing w:line="276" w:lineRule="auto"/>
        <w:jc w:val="both"/>
        <w:rPr>
          <w:rFonts w:ascii="Arial" w:hAnsi="Arial" w:cs="Arial"/>
          <w:b/>
          <w:bCs/>
          <w:color w:val="000000" w:themeColor="text1"/>
          <w:sz w:val="24"/>
          <w:szCs w:val="24"/>
        </w:rPr>
      </w:pPr>
      <w:bookmarkStart w:id="7" w:name="_Toc216229233"/>
      <w:r w:rsidRPr="00226863">
        <w:rPr>
          <w:rFonts w:ascii="Arial" w:hAnsi="Arial" w:cs="Arial"/>
          <w:b/>
          <w:bCs/>
          <w:color w:val="000000" w:themeColor="text1"/>
          <w:sz w:val="24"/>
          <w:szCs w:val="24"/>
        </w:rPr>
        <w:lastRenderedPageBreak/>
        <w:t>4.3</w:t>
      </w:r>
      <w:r w:rsidRPr="008F4595">
        <w:rPr>
          <w:rFonts w:ascii="Arial" w:hAnsi="Arial" w:cs="Arial"/>
          <w:color w:val="000000" w:themeColor="text1"/>
          <w:sz w:val="24"/>
          <w:szCs w:val="24"/>
        </w:rPr>
        <w:t xml:space="preserve"> </w:t>
      </w:r>
      <w:bookmarkEnd w:id="7"/>
      <w:r w:rsidR="008F4595" w:rsidRPr="008F4595">
        <w:rPr>
          <w:rFonts w:ascii="Arial" w:hAnsi="Arial" w:cs="Arial"/>
          <w:b/>
          <w:bCs/>
          <w:color w:val="000000" w:themeColor="text1"/>
          <w:sz w:val="24"/>
          <w:szCs w:val="24"/>
        </w:rPr>
        <w:t>Tower of Hamlet Council</w:t>
      </w:r>
    </w:p>
    <w:p w14:paraId="6F02947F" w14:textId="149A661C" w:rsidR="00C82816" w:rsidRPr="00E931E8" w:rsidRDefault="008F5C33" w:rsidP="00384D23">
      <w:pPr>
        <w:pStyle w:val="NormalWeb"/>
        <w:spacing w:line="276" w:lineRule="auto"/>
        <w:jc w:val="both"/>
        <w:rPr>
          <w:rFonts w:ascii="Arial" w:hAnsi="Arial" w:cs="Arial"/>
        </w:rPr>
      </w:pPr>
      <w:r w:rsidRPr="00E931E8">
        <w:rPr>
          <w:rFonts w:ascii="Arial" w:hAnsi="Arial" w:cs="Arial"/>
        </w:rPr>
        <w:t>Under ‘Health &amp; social care</w:t>
      </w:r>
      <w:r w:rsidR="008F4595">
        <w:rPr>
          <w:rFonts w:ascii="Arial" w:hAnsi="Arial" w:cs="Arial"/>
        </w:rPr>
        <w:t>,</w:t>
      </w:r>
      <w:r w:rsidRPr="00E931E8">
        <w:rPr>
          <w:rFonts w:ascii="Arial" w:hAnsi="Arial" w:cs="Arial"/>
        </w:rPr>
        <w:t xml:space="preserve"> Tower Hamlets Council lists its services. Among them is ‘Children &amp; family care’. They also refer to ‘Tower Hamlets Connect’. ‘Children &amp; Family Care’ is a good term for linking support with welfare. More importantly, ‘Tower Hamlets Connect’ offers an integrated information and advice service acting as the nerve centre from which to coordinate various services (</w:t>
      </w:r>
      <w:proofErr w:type="spellStart"/>
      <w:r w:rsidRPr="00E931E8">
        <w:rPr>
          <w:rFonts w:ascii="Arial" w:hAnsi="Arial" w:cs="Arial"/>
        </w:rPr>
        <w:t>Gainsbury</w:t>
      </w:r>
      <w:proofErr w:type="spellEnd"/>
      <w:r w:rsidRPr="00E931E8">
        <w:rPr>
          <w:rFonts w:ascii="Arial" w:hAnsi="Arial" w:cs="Arial"/>
        </w:rPr>
        <w:t xml:space="preserve"> &amp; Abrahams, 2023). That such an integrated hub approach is particularly successful in conveying accessibility, both because of its easy access and the connotations of central coordination in a crowded urban environment with many different agencies offering corresponding services. </w:t>
      </w:r>
    </w:p>
    <w:p w14:paraId="216352E7" w14:textId="6DD41964" w:rsidR="00C56094" w:rsidRPr="00E931E8" w:rsidRDefault="008F5C33" w:rsidP="00384D23">
      <w:pPr>
        <w:pStyle w:val="NormalWeb"/>
        <w:spacing w:line="276" w:lineRule="auto"/>
        <w:jc w:val="both"/>
        <w:rPr>
          <w:rFonts w:ascii="Arial" w:hAnsi="Arial" w:cs="Arial"/>
        </w:rPr>
      </w:pPr>
      <w:r w:rsidRPr="00E931E8">
        <w:rPr>
          <w:rFonts w:ascii="Arial" w:hAnsi="Arial" w:cs="Arial"/>
        </w:rPr>
        <w:t>By putting it under the heading of ‘Health &amp; social care’, however, there is a danger that families will see ‘Children &amp; family care’ as mainly a traditional service in statutory social work and clinics, with vital early prevention work and educational components largely missed.</w:t>
      </w:r>
    </w:p>
    <w:p w14:paraId="283A63AB" w14:textId="068CA7E8" w:rsidR="00BE0827" w:rsidRPr="008F4595" w:rsidRDefault="00BE0827" w:rsidP="00384D23">
      <w:pPr>
        <w:pStyle w:val="Heading1"/>
        <w:spacing w:line="276" w:lineRule="auto"/>
        <w:jc w:val="both"/>
        <w:rPr>
          <w:rFonts w:ascii="Arial" w:hAnsi="Arial" w:cs="Arial"/>
          <w:b/>
          <w:bCs/>
          <w:color w:val="000000" w:themeColor="text1"/>
          <w:sz w:val="24"/>
          <w:szCs w:val="24"/>
        </w:rPr>
      </w:pPr>
      <w:bookmarkStart w:id="8" w:name="_Toc216229234"/>
      <w:r w:rsidRPr="008F4595">
        <w:rPr>
          <w:rFonts w:ascii="Arial" w:hAnsi="Arial" w:cs="Arial"/>
          <w:b/>
          <w:bCs/>
          <w:color w:val="000000" w:themeColor="text1"/>
          <w:sz w:val="24"/>
          <w:szCs w:val="24"/>
        </w:rPr>
        <w:t>5.0 comparative Analysis &amp; Effective communication</w:t>
      </w:r>
      <w:bookmarkEnd w:id="8"/>
    </w:p>
    <w:p w14:paraId="2097A00D" w14:textId="570D4BD0" w:rsidR="00C56094" w:rsidRPr="00E931E8" w:rsidRDefault="00C56094" w:rsidP="00384D23">
      <w:pPr>
        <w:pStyle w:val="NormalWeb"/>
        <w:spacing w:line="276" w:lineRule="auto"/>
        <w:jc w:val="both"/>
        <w:rPr>
          <w:rFonts w:ascii="Arial" w:hAnsi="Arial" w:cs="Arial"/>
        </w:rPr>
      </w:pPr>
      <w:r w:rsidRPr="00E931E8">
        <w:rPr>
          <w:rFonts w:ascii="Arial" w:hAnsi="Arial" w:cs="Arial"/>
        </w:rPr>
        <w:t xml:space="preserve">On Comparing the websites of the three LAs, one </w:t>
      </w:r>
      <w:r w:rsidR="004C4966" w:rsidRPr="00E931E8">
        <w:rPr>
          <w:rFonts w:ascii="Arial" w:hAnsi="Arial" w:cs="Arial"/>
        </w:rPr>
        <w:t>finds</w:t>
      </w:r>
      <w:r w:rsidRPr="00E931E8">
        <w:rPr>
          <w:rFonts w:ascii="Arial" w:hAnsi="Arial" w:cs="Arial"/>
        </w:rPr>
        <w:t xml:space="preserve"> their strategic approaches different. Early Help is interpreted differently from facilitating multi-agency partnership, as the following comparative analysis of these websites demonstrates.</w:t>
      </w:r>
    </w:p>
    <w:p w14:paraId="73E3D016" w14:textId="77777777" w:rsidR="00C56094" w:rsidRPr="008F4595" w:rsidRDefault="00C56094" w:rsidP="00384D23">
      <w:pPr>
        <w:pStyle w:val="Heading2"/>
        <w:spacing w:line="276" w:lineRule="auto"/>
        <w:jc w:val="both"/>
        <w:rPr>
          <w:rFonts w:ascii="Arial" w:hAnsi="Arial" w:cs="Arial"/>
          <w:b/>
          <w:bCs/>
          <w:color w:val="000000" w:themeColor="text1"/>
          <w:sz w:val="24"/>
          <w:szCs w:val="24"/>
        </w:rPr>
      </w:pPr>
      <w:bookmarkStart w:id="9" w:name="_Toc216229235"/>
      <w:r w:rsidRPr="00226863">
        <w:rPr>
          <w:rFonts w:ascii="Arial" w:hAnsi="Arial" w:cs="Arial"/>
          <w:b/>
          <w:bCs/>
          <w:i/>
          <w:iCs/>
          <w:color w:val="000000" w:themeColor="text1"/>
          <w:sz w:val="24"/>
          <w:szCs w:val="24"/>
        </w:rPr>
        <w:t>5.1</w:t>
      </w:r>
      <w:r w:rsidRPr="008F4595">
        <w:rPr>
          <w:rFonts w:ascii="Arial" w:hAnsi="Arial" w:cs="Arial"/>
          <w:color w:val="000000" w:themeColor="text1"/>
          <w:sz w:val="24"/>
          <w:szCs w:val="24"/>
        </w:rPr>
        <w:t xml:space="preserve"> </w:t>
      </w:r>
      <w:r w:rsidRPr="008F4595">
        <w:rPr>
          <w:rFonts w:ascii="Arial" w:hAnsi="Arial" w:cs="Arial"/>
          <w:b/>
          <w:bCs/>
          <w:color w:val="000000" w:themeColor="text1"/>
          <w:sz w:val="24"/>
          <w:szCs w:val="24"/>
        </w:rPr>
        <w:t>Communication Strategy and Terminology</w:t>
      </w:r>
      <w:bookmarkEnd w:id="9"/>
    </w:p>
    <w:p w14:paraId="05B2D322" w14:textId="77777777" w:rsidR="00C56094" w:rsidRPr="00E931E8" w:rsidRDefault="00C56094" w:rsidP="00384D23">
      <w:pPr>
        <w:pStyle w:val="NormalWeb"/>
        <w:spacing w:line="276" w:lineRule="auto"/>
        <w:jc w:val="both"/>
        <w:rPr>
          <w:rFonts w:ascii="Arial" w:hAnsi="Arial" w:cs="Arial"/>
        </w:rPr>
      </w:pPr>
      <w:r w:rsidRPr="00E931E8">
        <w:rPr>
          <w:rFonts w:ascii="Arial" w:hAnsi="Arial" w:cs="Arial"/>
        </w:rPr>
        <w:t>One thing the three LAs have in common: when browsing any of their sites it is the high-level categories with which one first comes face to (the main entry point being) ‘Children and families’, ‘Children &amp; family care’, but never, on front page at least, anything as potentially intimidating as ‘Safeguarding’. But how smoothly this appears to work depends on the clarity of what takes its place.</w:t>
      </w:r>
    </w:p>
    <w:p w14:paraId="385A6BA3" w14:textId="77777777" w:rsidR="00C56094" w:rsidRPr="00E931E8" w:rsidRDefault="00C56094" w:rsidP="00384D23">
      <w:pPr>
        <w:pStyle w:val="NormalWeb"/>
        <w:spacing w:line="276" w:lineRule="auto"/>
        <w:jc w:val="both"/>
        <w:rPr>
          <w:rFonts w:ascii="Arial" w:hAnsi="Arial" w:cs="Arial"/>
        </w:rPr>
      </w:pPr>
      <w:r w:rsidRPr="00E931E8">
        <w:rPr>
          <w:rFonts w:ascii="Arial" w:hAnsi="Arial" w:cs="Arial"/>
        </w:rPr>
        <w:t>• Prominence: All three are accessible, but Norfolk and Tower Hamlets present a heavier focus on simplifying the community landscape. Norfolk this by publicizing its ‘Community Directory’ directly addresses the multi-agency requirement, provides a gateway to support and services that are non-statutory and community-based (thereby reducing the perceived formality of asking for help).</w:t>
      </w:r>
    </w:p>
    <w:p w14:paraId="7FE00D19" w14:textId="210E9BF2" w:rsidR="00C56094" w:rsidRPr="00E931E8" w:rsidRDefault="00C56094" w:rsidP="00384D23">
      <w:pPr>
        <w:pStyle w:val="NormalWeb"/>
        <w:spacing w:line="276" w:lineRule="auto"/>
        <w:jc w:val="both"/>
        <w:rPr>
          <w:rFonts w:ascii="Arial" w:hAnsi="Arial" w:cs="Arial"/>
        </w:rPr>
      </w:pPr>
      <w:r w:rsidRPr="00E931E8">
        <w:rPr>
          <w:rFonts w:ascii="Arial" w:hAnsi="Arial" w:cs="Arial"/>
        </w:rPr>
        <w:t xml:space="preserve">• Clarity of Pathway: Effective Early Help communication should show a clear journey from initial concern to support (DfE, 2023a). Tower Hamlets takes the right approach to this with its ‘Connect’ model: a single, non-LA branded hub that </w:t>
      </w:r>
      <w:r w:rsidR="004C4966" w:rsidRPr="00E931E8">
        <w:rPr>
          <w:rFonts w:ascii="Arial" w:hAnsi="Arial" w:cs="Arial"/>
        </w:rPr>
        <w:t>can</w:t>
      </w:r>
      <w:r w:rsidRPr="00E931E8">
        <w:rPr>
          <w:rFonts w:ascii="Arial" w:hAnsi="Arial" w:cs="Arial"/>
        </w:rPr>
        <w:t xml:space="preserve"> avoid barriers. In contrast, the Leeds and Norfolk method, which puts much effort into battling with various functions spread out in LA department pages, requires more in user literacy and patience to locate precisely where ‘Early Help’ now lies.</w:t>
      </w:r>
    </w:p>
    <w:p w14:paraId="516383D3" w14:textId="5A577615" w:rsidR="00C56094" w:rsidRPr="00226863" w:rsidRDefault="00C56094" w:rsidP="00384D23">
      <w:pPr>
        <w:pStyle w:val="Heading2"/>
        <w:spacing w:line="276" w:lineRule="auto"/>
        <w:jc w:val="both"/>
        <w:rPr>
          <w:rFonts w:ascii="Arial" w:hAnsi="Arial" w:cs="Arial"/>
          <w:b/>
          <w:bCs/>
          <w:color w:val="000000" w:themeColor="text1"/>
          <w:sz w:val="24"/>
          <w:szCs w:val="24"/>
        </w:rPr>
      </w:pPr>
      <w:bookmarkStart w:id="10" w:name="_Toc216229236"/>
      <w:r w:rsidRPr="00226863">
        <w:rPr>
          <w:rFonts w:ascii="Arial" w:hAnsi="Arial" w:cs="Arial"/>
          <w:b/>
          <w:bCs/>
          <w:color w:val="000000" w:themeColor="text1"/>
          <w:sz w:val="24"/>
          <w:szCs w:val="24"/>
        </w:rPr>
        <w:lastRenderedPageBreak/>
        <w:t>5.2 Accessibility and Partnership Working</w:t>
      </w:r>
      <w:bookmarkEnd w:id="10"/>
    </w:p>
    <w:p w14:paraId="71C50659" w14:textId="4248725A" w:rsidR="00C56094" w:rsidRPr="00E931E8" w:rsidRDefault="00C56094" w:rsidP="00384D23">
      <w:pPr>
        <w:pStyle w:val="NormalWeb"/>
        <w:spacing w:line="276" w:lineRule="auto"/>
        <w:jc w:val="both"/>
        <w:rPr>
          <w:rFonts w:ascii="Arial" w:hAnsi="Arial" w:cs="Arial"/>
        </w:rPr>
      </w:pPr>
      <w:r w:rsidRPr="00E931E8">
        <w:rPr>
          <w:rFonts w:ascii="Arial" w:hAnsi="Arial" w:cs="Arial"/>
        </w:rPr>
        <w:t>In terms of clearly demonstrating and facilitating multi-agency working, Norfolk and Tower Hamlets overshadow Leeds.</w:t>
      </w:r>
    </w:p>
    <w:p w14:paraId="73CF5EED" w14:textId="0B6459FA" w:rsidR="00C56094" w:rsidRPr="00E931E8" w:rsidRDefault="00C56094" w:rsidP="00384D23">
      <w:pPr>
        <w:pStyle w:val="NormalWeb"/>
        <w:spacing w:line="276" w:lineRule="auto"/>
        <w:jc w:val="both"/>
        <w:rPr>
          <w:rFonts w:ascii="Arial" w:hAnsi="Arial" w:cs="Arial"/>
          <w:b/>
          <w:bCs/>
          <w:u w:val="single"/>
        </w:rPr>
      </w:pPr>
      <w:r w:rsidRPr="00E931E8">
        <w:rPr>
          <w:rFonts w:ascii="Arial" w:hAnsi="Arial" w:cs="Arial"/>
          <w:b/>
          <w:bCs/>
          <w:u w:val="single"/>
        </w:rPr>
        <w:t>Table 1- A comparative analysis of Leeds, Norfolk and tower Hamlet councils</w:t>
      </w:r>
    </w:p>
    <w:p w14:paraId="4F797A33" w14:textId="098A878E" w:rsidR="00C56094" w:rsidRPr="00E931E8" w:rsidRDefault="00C56094" w:rsidP="00384D23">
      <w:pPr>
        <w:pStyle w:val="NormalWeb"/>
        <w:spacing w:line="276" w:lineRule="auto"/>
        <w:jc w:val="both"/>
        <w:rPr>
          <w:rFonts w:ascii="Arial" w:hAnsi="Arial" w:cs="Arial"/>
        </w:rPr>
      </w:pPr>
      <w:r w:rsidRPr="00E931E8">
        <w:rPr>
          <w:rFonts w:ascii="Arial" w:hAnsi="Arial" w:cs="Arial"/>
          <w:noProof/>
        </w:rPr>
        <w:drawing>
          <wp:inline distT="0" distB="0" distL="0" distR="0" wp14:anchorId="227EFCC6" wp14:editId="0AB6DCF0">
            <wp:extent cx="5731510" cy="3113405"/>
            <wp:effectExtent l="0" t="0" r="2540" b="0"/>
            <wp:docPr id="1875521488" name="Picture 1" descr="A white squar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521488" name="Picture 1" descr="A white squares with black text&#10;&#10;AI-generated content may be incorrect."/>
                    <pic:cNvPicPr/>
                  </pic:nvPicPr>
                  <pic:blipFill>
                    <a:blip r:embed="rId22"/>
                    <a:stretch>
                      <a:fillRect/>
                    </a:stretch>
                  </pic:blipFill>
                  <pic:spPr>
                    <a:xfrm>
                      <a:off x="0" y="0"/>
                      <a:ext cx="5731510" cy="3113405"/>
                    </a:xfrm>
                    <a:prstGeom prst="rect">
                      <a:avLst/>
                    </a:prstGeom>
                  </pic:spPr>
                </pic:pic>
              </a:graphicData>
            </a:graphic>
          </wp:inline>
        </w:drawing>
      </w:r>
    </w:p>
    <w:p w14:paraId="15D92D29" w14:textId="77777777" w:rsidR="00C56094" w:rsidRPr="00E931E8" w:rsidRDefault="00C56094" w:rsidP="00384D23">
      <w:pPr>
        <w:pStyle w:val="NormalWeb"/>
        <w:spacing w:line="276" w:lineRule="auto"/>
        <w:jc w:val="both"/>
        <w:rPr>
          <w:rFonts w:ascii="Arial" w:hAnsi="Arial" w:cs="Arial"/>
        </w:rPr>
      </w:pPr>
    </w:p>
    <w:p w14:paraId="6D13F211" w14:textId="07681648" w:rsidR="00C56094" w:rsidRPr="00E931E8" w:rsidRDefault="00C56094" w:rsidP="00384D23">
      <w:pPr>
        <w:pStyle w:val="NormalWeb"/>
        <w:spacing w:line="276" w:lineRule="auto"/>
        <w:jc w:val="both"/>
        <w:rPr>
          <w:rFonts w:ascii="Arial" w:hAnsi="Arial" w:cs="Arial"/>
        </w:rPr>
      </w:pPr>
      <w:r w:rsidRPr="00E931E8">
        <w:rPr>
          <w:rFonts w:ascii="Arial" w:hAnsi="Arial" w:cs="Arial"/>
          <w:b/>
          <w:bCs/>
        </w:rPr>
        <w:t>Conclusion of Comparative Analysis:</w:t>
      </w:r>
      <w:r w:rsidRPr="00E931E8">
        <w:rPr>
          <w:rFonts w:ascii="Arial" w:hAnsi="Arial" w:cs="Arial"/>
        </w:rPr>
        <w:t xml:space="preserve"> The most effective and accessible information about Early Help and other family support services is given</w:t>
      </w:r>
      <w:r w:rsidR="00E63D23">
        <w:rPr>
          <w:rFonts w:ascii="Arial" w:hAnsi="Arial" w:cs="Arial"/>
        </w:rPr>
        <w:t xml:space="preserve"> </w:t>
      </w:r>
      <w:r w:rsidRPr="00E931E8">
        <w:rPr>
          <w:rFonts w:ascii="Arial" w:hAnsi="Arial" w:cs="Arial"/>
        </w:rPr>
        <w:t xml:space="preserve">in Tower Hamlets Council's pages, followed closely by the work of Norfolk. Tower Hamlets' adoption of a unified, non-LA branded hub (‘Tower Hamlets Connect') provides a much softer ‘front door’ into Early Help in psychological terms. It leads the family smoothly and seamlessly through its complicated service network, following the multifaceted spirit of TAF by gathering information together in one place. </w:t>
      </w:r>
      <w:r w:rsidR="00384D23" w:rsidRPr="00E931E8">
        <w:rPr>
          <w:rFonts w:ascii="Arial" w:hAnsi="Arial" w:cs="Arial"/>
        </w:rPr>
        <w:t>Thus,</w:t>
      </w:r>
      <w:r w:rsidRPr="00E931E8">
        <w:rPr>
          <w:rFonts w:ascii="Arial" w:hAnsi="Arial" w:cs="Arial"/>
        </w:rPr>
        <w:t xml:space="preserve"> the administrative burden and anxiety for those in need of help are reduced, even as the provision of protective services grows stronger.</w:t>
      </w:r>
    </w:p>
    <w:p w14:paraId="3C7B44F9" w14:textId="77777777" w:rsidR="00C56094" w:rsidRPr="00E931E8" w:rsidRDefault="00C56094" w:rsidP="00384D23">
      <w:pPr>
        <w:spacing w:after="0" w:line="276" w:lineRule="auto"/>
        <w:jc w:val="both"/>
        <w:rPr>
          <w:rFonts w:ascii="Arial" w:eastAsia="Times New Roman" w:hAnsi="Arial" w:cs="Arial"/>
          <w:color w:val="1F1F1F"/>
          <w:kern w:val="0"/>
          <w:highlight w:val="yellow"/>
          <w:lang w:eastAsia="en-GB"/>
          <w14:ligatures w14:val="none"/>
        </w:rPr>
      </w:pPr>
    </w:p>
    <w:p w14:paraId="1B0AA77D" w14:textId="1817FFC4" w:rsidR="00C35C5C" w:rsidRPr="00E931E8" w:rsidRDefault="00C35C5C" w:rsidP="00384D23">
      <w:pPr>
        <w:spacing w:after="120" w:line="276" w:lineRule="auto"/>
        <w:jc w:val="both"/>
        <w:rPr>
          <w:rFonts w:ascii="Arial" w:eastAsia="Times New Roman" w:hAnsi="Arial" w:cs="Arial"/>
          <w:color w:val="1F1F1F"/>
          <w:kern w:val="0"/>
          <w:highlight w:val="yellow"/>
          <w:lang w:eastAsia="en-GB"/>
          <w14:ligatures w14:val="none"/>
        </w:rPr>
      </w:pPr>
    </w:p>
    <w:p w14:paraId="41A85595" w14:textId="77777777" w:rsidR="00C35C5C" w:rsidRPr="00C36A62" w:rsidRDefault="00C35C5C" w:rsidP="00384D23">
      <w:pPr>
        <w:pStyle w:val="Heading1"/>
        <w:spacing w:line="276" w:lineRule="auto"/>
        <w:jc w:val="both"/>
        <w:rPr>
          <w:rFonts w:ascii="Arial" w:hAnsi="Arial" w:cs="Arial"/>
          <w:b/>
          <w:bCs/>
          <w:color w:val="000000" w:themeColor="text1"/>
          <w:sz w:val="24"/>
          <w:szCs w:val="24"/>
        </w:rPr>
      </w:pPr>
      <w:bookmarkStart w:id="11" w:name="_Toc216229237"/>
      <w:r w:rsidRPr="00C36A62">
        <w:rPr>
          <w:rFonts w:ascii="Arial" w:hAnsi="Arial" w:cs="Arial"/>
          <w:b/>
          <w:bCs/>
          <w:color w:val="000000" w:themeColor="text1"/>
          <w:sz w:val="24"/>
          <w:szCs w:val="24"/>
        </w:rPr>
        <w:t>6.0 Conclusion and Recommendations.</w:t>
      </w:r>
      <w:bookmarkEnd w:id="11"/>
    </w:p>
    <w:p w14:paraId="71E8188E" w14:textId="77777777" w:rsidR="00C35C5C" w:rsidRPr="004E48FB" w:rsidRDefault="00C35C5C" w:rsidP="00384D23">
      <w:pPr>
        <w:pStyle w:val="Heading2"/>
        <w:spacing w:line="276" w:lineRule="auto"/>
        <w:jc w:val="both"/>
        <w:rPr>
          <w:rFonts w:ascii="Arial" w:hAnsi="Arial" w:cs="Arial"/>
          <w:b/>
          <w:bCs/>
          <w:color w:val="000000" w:themeColor="text1"/>
          <w:sz w:val="24"/>
          <w:szCs w:val="24"/>
        </w:rPr>
      </w:pPr>
      <w:bookmarkStart w:id="12" w:name="_Toc216229238"/>
      <w:r w:rsidRPr="00C36A62">
        <w:rPr>
          <w:rFonts w:ascii="Arial" w:hAnsi="Arial" w:cs="Arial"/>
          <w:b/>
          <w:bCs/>
          <w:color w:val="000000" w:themeColor="text1"/>
          <w:sz w:val="24"/>
          <w:szCs w:val="24"/>
        </w:rPr>
        <w:t>6.1</w:t>
      </w:r>
      <w:r w:rsidRPr="004E48FB">
        <w:rPr>
          <w:rFonts w:ascii="Arial" w:hAnsi="Arial" w:cs="Arial"/>
          <w:color w:val="000000" w:themeColor="text1"/>
          <w:sz w:val="24"/>
          <w:szCs w:val="24"/>
        </w:rPr>
        <w:t xml:space="preserve"> </w:t>
      </w:r>
      <w:r w:rsidRPr="004E48FB">
        <w:rPr>
          <w:rFonts w:ascii="Arial" w:hAnsi="Arial" w:cs="Arial"/>
          <w:b/>
          <w:bCs/>
          <w:color w:val="000000" w:themeColor="text1"/>
          <w:sz w:val="24"/>
          <w:szCs w:val="24"/>
        </w:rPr>
        <w:t>Conclusion</w:t>
      </w:r>
      <w:bookmarkEnd w:id="12"/>
    </w:p>
    <w:p w14:paraId="70030136" w14:textId="51BB499A" w:rsidR="00C35C5C" w:rsidRPr="00E931E8" w:rsidRDefault="00C35C5C" w:rsidP="00384D23">
      <w:pPr>
        <w:pStyle w:val="NormalWeb"/>
        <w:spacing w:line="276" w:lineRule="auto"/>
        <w:jc w:val="both"/>
        <w:rPr>
          <w:rFonts w:ascii="Arial" w:hAnsi="Arial" w:cs="Arial"/>
        </w:rPr>
      </w:pPr>
      <w:r w:rsidRPr="00E931E8">
        <w:rPr>
          <w:rFonts w:ascii="Arial" w:hAnsi="Arial" w:cs="Arial"/>
        </w:rPr>
        <w:t xml:space="preserve">This research confirms that all three local authorities meet their lawful responsibility to deliver online access for family support. However, each one's success in pointing </w:t>
      </w:r>
      <w:r w:rsidRPr="00E931E8">
        <w:rPr>
          <w:rFonts w:ascii="Arial" w:hAnsi="Arial" w:cs="Arial"/>
        </w:rPr>
        <w:lastRenderedPageBreak/>
        <w:t>people toward the Early Help system differs significantly. This report finds that Tower Hamlets Council, by successfully setting up a centrali</w:t>
      </w:r>
      <w:r w:rsidR="00046453" w:rsidRPr="00E931E8">
        <w:rPr>
          <w:rFonts w:ascii="Arial" w:hAnsi="Arial" w:cs="Arial"/>
        </w:rPr>
        <w:t>s</w:t>
      </w:r>
      <w:r w:rsidRPr="00E931E8">
        <w:rPr>
          <w:rFonts w:ascii="Arial" w:hAnsi="Arial" w:cs="Arial"/>
        </w:rPr>
        <w:t xml:space="preserve">ed hub which all agencies can access, provides the most effective and </w:t>
      </w:r>
      <w:r w:rsidR="00046453" w:rsidRPr="00E931E8">
        <w:rPr>
          <w:rFonts w:ascii="Arial" w:hAnsi="Arial" w:cs="Arial"/>
        </w:rPr>
        <w:t>widely accessible</w:t>
      </w:r>
      <w:r w:rsidRPr="00E931E8">
        <w:rPr>
          <w:rFonts w:ascii="Arial" w:hAnsi="Arial" w:cs="Arial"/>
        </w:rPr>
        <w:t xml:space="preserve"> information </w:t>
      </w:r>
      <w:r w:rsidR="00F9109D">
        <w:rPr>
          <w:rFonts w:ascii="Arial" w:hAnsi="Arial" w:cs="Arial"/>
        </w:rPr>
        <w:t xml:space="preserve">on </w:t>
      </w:r>
      <w:r w:rsidR="00046453" w:rsidRPr="00E931E8">
        <w:rPr>
          <w:rFonts w:ascii="Arial" w:hAnsi="Arial" w:cs="Arial"/>
        </w:rPr>
        <w:t>neighbourhood</w:t>
      </w:r>
      <w:r w:rsidRPr="00E931E8">
        <w:rPr>
          <w:rFonts w:ascii="Arial" w:hAnsi="Arial" w:cs="Arial"/>
        </w:rPr>
        <w:t xml:space="preserve"> </w:t>
      </w:r>
      <w:r w:rsidR="00F9109D" w:rsidRPr="00E931E8">
        <w:rPr>
          <w:rFonts w:ascii="Arial" w:hAnsi="Arial" w:cs="Arial"/>
        </w:rPr>
        <w:t>childcare</w:t>
      </w:r>
      <w:r w:rsidRPr="00E931E8">
        <w:rPr>
          <w:rFonts w:ascii="Arial" w:hAnsi="Arial" w:cs="Arial"/>
        </w:rPr>
        <w:t xml:space="preserve"> </w:t>
      </w:r>
      <w:r w:rsidR="00F9109D">
        <w:rPr>
          <w:rFonts w:ascii="Arial" w:hAnsi="Arial" w:cs="Arial"/>
        </w:rPr>
        <w:t>services</w:t>
      </w:r>
      <w:r w:rsidRPr="00E931E8">
        <w:rPr>
          <w:rFonts w:ascii="Arial" w:hAnsi="Arial" w:cs="Arial"/>
        </w:rPr>
        <w:t xml:space="preserve"> for families and professionals. </w:t>
      </w:r>
    </w:p>
    <w:p w14:paraId="3E5257BF" w14:textId="04A5D81A" w:rsidR="00C35C5C" w:rsidRPr="00E931E8" w:rsidRDefault="00C35C5C" w:rsidP="00384D23">
      <w:pPr>
        <w:pStyle w:val="NormalWeb"/>
        <w:spacing w:line="276" w:lineRule="auto"/>
        <w:jc w:val="both"/>
        <w:rPr>
          <w:rFonts w:ascii="Arial" w:hAnsi="Arial" w:cs="Arial"/>
        </w:rPr>
      </w:pPr>
      <w:r w:rsidRPr="00E931E8">
        <w:rPr>
          <w:rFonts w:ascii="Arial" w:hAnsi="Arial" w:cs="Arial"/>
        </w:rPr>
        <w:t xml:space="preserve">The success of the Early Help system is considered by its nature to be dependent upon the quality of inter-agency working (LO 1). Norfolk and Tower </w:t>
      </w:r>
      <w:r w:rsidR="00046453" w:rsidRPr="00E931E8">
        <w:rPr>
          <w:rFonts w:ascii="Arial" w:hAnsi="Arial" w:cs="Arial"/>
        </w:rPr>
        <w:t>Hamlets’</w:t>
      </w:r>
      <w:r w:rsidRPr="00E931E8">
        <w:rPr>
          <w:rFonts w:ascii="Arial" w:hAnsi="Arial" w:cs="Arial"/>
        </w:rPr>
        <w:t xml:space="preserve"> highly strategic decision to actively dissuade people from going down highly siloed LA department paths and instead point towards a total community directory or advice hub represents an ideal digital communication model for protective services (LO 2).</w:t>
      </w:r>
    </w:p>
    <w:p w14:paraId="77FD2036" w14:textId="77777777" w:rsidR="00C35C5C" w:rsidRPr="00226863" w:rsidRDefault="00C35C5C" w:rsidP="00384D23">
      <w:pPr>
        <w:pStyle w:val="Heading2"/>
        <w:spacing w:line="276" w:lineRule="auto"/>
        <w:jc w:val="both"/>
        <w:rPr>
          <w:rFonts w:ascii="Arial" w:hAnsi="Arial" w:cs="Arial"/>
          <w:b/>
          <w:bCs/>
          <w:color w:val="000000" w:themeColor="text1"/>
          <w:sz w:val="24"/>
          <w:szCs w:val="24"/>
        </w:rPr>
      </w:pPr>
      <w:bookmarkStart w:id="13" w:name="_Toc216229239"/>
      <w:r w:rsidRPr="00226863">
        <w:rPr>
          <w:rFonts w:ascii="Arial" w:hAnsi="Arial" w:cs="Arial"/>
          <w:b/>
          <w:bCs/>
          <w:color w:val="000000" w:themeColor="text1"/>
          <w:sz w:val="24"/>
          <w:szCs w:val="24"/>
        </w:rPr>
        <w:t>6.2 Recommendations for Improvement</w:t>
      </w:r>
      <w:bookmarkEnd w:id="13"/>
    </w:p>
    <w:p w14:paraId="44C9B20D" w14:textId="77777777" w:rsidR="00C35C5C" w:rsidRPr="00E931E8" w:rsidRDefault="00C35C5C" w:rsidP="00384D23">
      <w:pPr>
        <w:pStyle w:val="NormalWeb"/>
        <w:spacing w:line="276" w:lineRule="auto"/>
        <w:jc w:val="both"/>
        <w:rPr>
          <w:rFonts w:ascii="Arial" w:hAnsi="Arial" w:cs="Arial"/>
        </w:rPr>
      </w:pPr>
      <w:r w:rsidRPr="00E931E8">
        <w:rPr>
          <w:rFonts w:ascii="Arial" w:hAnsi="Arial" w:cs="Arial"/>
        </w:rPr>
        <w:t>To make Early Help communication within all local authorities even more effective and accessible, it is suggested that the following remedies be put into place:</w:t>
      </w:r>
    </w:p>
    <w:p w14:paraId="08C06F13" w14:textId="77777777" w:rsidR="00C35C5C" w:rsidRPr="00E931E8" w:rsidRDefault="00C35C5C" w:rsidP="00384D23">
      <w:pPr>
        <w:pStyle w:val="NormalWeb"/>
        <w:spacing w:line="276" w:lineRule="auto"/>
        <w:jc w:val="both"/>
        <w:rPr>
          <w:rFonts w:ascii="Arial" w:hAnsi="Arial" w:cs="Arial"/>
        </w:rPr>
      </w:pPr>
      <w:r w:rsidRPr="00E931E8">
        <w:rPr>
          <w:rFonts w:ascii="Arial" w:hAnsi="Arial" w:cs="Arial"/>
          <w:b/>
          <w:bCs/>
        </w:rPr>
        <w:t>Mandatory ‘Early Help’ Landing Page:</w:t>
      </w:r>
      <w:r w:rsidRPr="00E931E8">
        <w:rPr>
          <w:rFonts w:ascii="Arial" w:hAnsi="Arial" w:cs="Arial"/>
        </w:rPr>
        <w:t xml:space="preserve"> All LA websites should carry a main level button 'Early Help for Families' (or similar plain language terms), leading straight from the main children's services page, doing away with deep navigation and all professional terminology.</w:t>
      </w:r>
    </w:p>
    <w:p w14:paraId="5971D0EA" w14:textId="77777777" w:rsidR="00C35C5C" w:rsidRPr="00E931E8" w:rsidRDefault="00C35C5C" w:rsidP="00384D23">
      <w:pPr>
        <w:pStyle w:val="NormalWeb"/>
        <w:spacing w:line="276" w:lineRule="auto"/>
        <w:jc w:val="both"/>
        <w:rPr>
          <w:rFonts w:ascii="Arial" w:hAnsi="Arial" w:cs="Arial"/>
        </w:rPr>
      </w:pPr>
      <w:r w:rsidRPr="00E931E8">
        <w:rPr>
          <w:rFonts w:ascii="Arial" w:hAnsi="Arial" w:cs="Arial"/>
          <w:b/>
          <w:bCs/>
        </w:rPr>
        <w:t>Visualisation of the Pathway:</w:t>
      </w:r>
      <w:r w:rsidRPr="00E931E8">
        <w:rPr>
          <w:rFonts w:ascii="Arial" w:hAnsi="Arial" w:cs="Arial"/>
        </w:rPr>
        <w:t xml:space="preserve"> Implement an engaging piece of simple visual storytelling using infographics or a flowchart format that clearly represents the Early Help Threshold and Pathway (as required by DfE, 2023b), showing families the difference between an unaccompanied referral to a community service and a statutory child protection referral.</w:t>
      </w:r>
    </w:p>
    <w:p w14:paraId="7E6896DE" w14:textId="3A4B0A5A" w:rsidR="00C35C5C" w:rsidRPr="00E931E8" w:rsidRDefault="00C35C5C" w:rsidP="00384D23">
      <w:pPr>
        <w:pStyle w:val="NormalWeb"/>
        <w:spacing w:line="276" w:lineRule="auto"/>
        <w:jc w:val="both"/>
        <w:rPr>
          <w:rFonts w:ascii="Arial" w:hAnsi="Arial" w:cs="Arial"/>
        </w:rPr>
      </w:pPr>
      <w:r w:rsidRPr="00E931E8">
        <w:rPr>
          <w:rFonts w:ascii="Arial" w:hAnsi="Arial" w:cs="Arial"/>
          <w:b/>
          <w:bCs/>
        </w:rPr>
        <w:t>Dedicated 'Partnership' Section:</w:t>
      </w:r>
      <w:r w:rsidRPr="00E931E8">
        <w:rPr>
          <w:rFonts w:ascii="Arial" w:hAnsi="Arial" w:cs="Arial"/>
        </w:rPr>
        <w:t xml:space="preserve"> </w:t>
      </w:r>
      <w:r w:rsidR="00F9109D">
        <w:rPr>
          <w:rFonts w:ascii="Arial" w:hAnsi="Arial" w:cs="Arial"/>
        </w:rPr>
        <w:t>Clearly i</w:t>
      </w:r>
      <w:r w:rsidRPr="00E931E8">
        <w:rPr>
          <w:rFonts w:ascii="Arial" w:hAnsi="Arial" w:cs="Arial"/>
        </w:rPr>
        <w:t xml:space="preserve">dentify and point people to the community/voluntary sector resources with a prominent ‘Local Support Directory’ (as in the Norfolk model) to make explicit and </w:t>
      </w:r>
      <w:r w:rsidR="00F9109D">
        <w:rPr>
          <w:rFonts w:ascii="Arial" w:hAnsi="Arial" w:cs="Arial"/>
        </w:rPr>
        <w:t>utilise</w:t>
      </w:r>
      <w:r w:rsidRPr="00E931E8">
        <w:rPr>
          <w:rFonts w:ascii="Arial" w:hAnsi="Arial" w:cs="Arial"/>
        </w:rPr>
        <w:t xml:space="preserve"> interagency working DfE (2023a). This reinforces the message that Early Help is a joint responsibility for the whole community.</w:t>
      </w:r>
    </w:p>
    <w:p w14:paraId="5536615D" w14:textId="77777777" w:rsidR="00C35C5C" w:rsidRPr="00E931E8" w:rsidRDefault="00C35C5C" w:rsidP="00046453">
      <w:pPr>
        <w:spacing w:after="0" w:line="276" w:lineRule="auto"/>
        <w:jc w:val="both"/>
        <w:rPr>
          <w:rFonts w:ascii="Arial" w:eastAsia="Times New Roman" w:hAnsi="Arial" w:cs="Arial"/>
          <w:color w:val="1F1F1F"/>
          <w:kern w:val="0"/>
          <w:highlight w:val="yellow"/>
          <w:lang w:eastAsia="en-GB"/>
          <w14:ligatures w14:val="none"/>
        </w:rPr>
      </w:pPr>
    </w:p>
    <w:p w14:paraId="1EEB96D0" w14:textId="696005D4" w:rsidR="00C426A2" w:rsidRPr="00E931E8" w:rsidRDefault="00C426A2" w:rsidP="00046453">
      <w:pPr>
        <w:spacing w:after="120" w:line="276" w:lineRule="auto"/>
        <w:jc w:val="both"/>
        <w:rPr>
          <w:rFonts w:ascii="Arial" w:eastAsia="Times New Roman" w:hAnsi="Arial" w:cs="Arial"/>
          <w:color w:val="1F1F1F"/>
          <w:kern w:val="0"/>
          <w:lang w:eastAsia="en-GB"/>
          <w14:ligatures w14:val="none"/>
        </w:rPr>
      </w:pPr>
    </w:p>
    <w:p w14:paraId="4F056EDF" w14:textId="0B2EC742" w:rsidR="00C426A2" w:rsidRPr="00E931E8" w:rsidRDefault="00C426A2" w:rsidP="00384D23">
      <w:pPr>
        <w:spacing w:after="120" w:line="276" w:lineRule="auto"/>
        <w:outlineLvl w:val="1"/>
        <w:rPr>
          <w:rFonts w:ascii="Arial" w:eastAsia="Times New Roman" w:hAnsi="Arial" w:cs="Arial"/>
          <w:b/>
          <w:bCs/>
          <w:color w:val="1F1F1F"/>
          <w:kern w:val="0"/>
          <w:lang w:eastAsia="en-GB"/>
          <w14:ligatures w14:val="none"/>
        </w:rPr>
      </w:pPr>
      <w:bookmarkStart w:id="14" w:name="_Toc216229240"/>
      <w:r w:rsidRPr="00E931E8">
        <w:rPr>
          <w:rFonts w:ascii="Arial" w:eastAsia="Times New Roman" w:hAnsi="Arial" w:cs="Arial"/>
          <w:b/>
          <w:bCs/>
          <w:color w:val="1F1F1F"/>
          <w:kern w:val="0"/>
          <w:lang w:eastAsia="en-GB"/>
          <w14:ligatures w14:val="none"/>
        </w:rPr>
        <w:t>References</w:t>
      </w:r>
      <w:r w:rsidR="00104BE1" w:rsidRPr="00E931E8">
        <w:rPr>
          <w:rFonts w:ascii="Arial" w:eastAsia="Times New Roman" w:hAnsi="Arial" w:cs="Arial"/>
          <w:b/>
          <w:bCs/>
          <w:color w:val="1F1F1F"/>
          <w:kern w:val="0"/>
          <w:lang w:eastAsia="en-GB"/>
          <w14:ligatures w14:val="none"/>
        </w:rPr>
        <w:t xml:space="preserve"> List</w:t>
      </w:r>
      <w:bookmarkEnd w:id="14"/>
    </w:p>
    <w:p w14:paraId="1E7B3B87" w14:textId="77777777" w:rsidR="00C426A2" w:rsidRPr="00E931E8" w:rsidRDefault="00C426A2" w:rsidP="00104BE1">
      <w:pPr>
        <w:spacing w:after="0" w:line="276" w:lineRule="auto"/>
        <w:rPr>
          <w:rFonts w:ascii="Arial" w:eastAsia="Times New Roman" w:hAnsi="Arial" w:cs="Arial"/>
          <w:color w:val="1F1F1F"/>
          <w:kern w:val="0"/>
          <w:lang w:eastAsia="en-GB"/>
          <w14:ligatures w14:val="none"/>
        </w:rPr>
      </w:pPr>
      <w:r w:rsidRPr="00E931E8">
        <w:rPr>
          <w:rFonts w:ascii="Arial" w:eastAsia="Times New Roman" w:hAnsi="Arial" w:cs="Arial"/>
          <w:color w:val="1F1F1F"/>
          <w:kern w:val="0"/>
          <w:lang w:eastAsia="en-GB"/>
          <w14:ligatures w14:val="none"/>
        </w:rPr>
        <w:t xml:space="preserve">Brandon, M., Bailey, S., </w:t>
      </w:r>
      <w:proofErr w:type="spellStart"/>
      <w:r w:rsidRPr="00E931E8">
        <w:rPr>
          <w:rFonts w:ascii="Arial" w:eastAsia="Times New Roman" w:hAnsi="Arial" w:cs="Arial"/>
          <w:color w:val="1F1F1F"/>
          <w:kern w:val="0"/>
          <w:lang w:eastAsia="en-GB"/>
          <w14:ligatures w14:val="none"/>
        </w:rPr>
        <w:t>Belderson</w:t>
      </w:r>
      <w:proofErr w:type="spellEnd"/>
      <w:r w:rsidRPr="00E931E8">
        <w:rPr>
          <w:rFonts w:ascii="Arial" w:eastAsia="Times New Roman" w:hAnsi="Arial" w:cs="Arial"/>
          <w:color w:val="1F1F1F"/>
          <w:kern w:val="0"/>
          <w:lang w:eastAsia="en-GB"/>
          <w14:ligatures w14:val="none"/>
        </w:rPr>
        <w:t xml:space="preserve">, P., Chapman, R., and Payne, K. (2019) </w:t>
      </w:r>
      <w:r w:rsidRPr="00E931E8">
        <w:rPr>
          <w:rFonts w:ascii="Arial" w:eastAsia="Times New Roman" w:hAnsi="Arial" w:cs="Arial"/>
          <w:i/>
          <w:iCs/>
          <w:color w:val="1F1F1F"/>
          <w:kern w:val="0"/>
          <w:bdr w:val="none" w:sz="0" w:space="0" w:color="auto" w:frame="1"/>
          <w:lang w:eastAsia="en-GB"/>
          <w14:ligatures w14:val="none"/>
        </w:rPr>
        <w:t>Complexity, partnership and prevention: Findings from the 2017/18 national analysis of serious case reviews</w:t>
      </w:r>
      <w:r w:rsidRPr="00E931E8">
        <w:rPr>
          <w:rFonts w:ascii="Arial" w:eastAsia="Times New Roman" w:hAnsi="Arial" w:cs="Arial"/>
          <w:color w:val="1F1F1F"/>
          <w:kern w:val="0"/>
          <w:lang w:eastAsia="en-GB"/>
          <w14:ligatures w14:val="none"/>
        </w:rPr>
        <w:t>. Norwich: University of East Anglia.</w:t>
      </w:r>
    </w:p>
    <w:p w14:paraId="7A1EDA59" w14:textId="77777777" w:rsidR="00046453" w:rsidRPr="00E931E8" w:rsidRDefault="00046453" w:rsidP="00104BE1">
      <w:pPr>
        <w:spacing w:after="0" w:line="276" w:lineRule="auto"/>
        <w:rPr>
          <w:rFonts w:ascii="Arial" w:eastAsia="Times New Roman" w:hAnsi="Arial" w:cs="Arial"/>
          <w:color w:val="1F1F1F"/>
          <w:kern w:val="0"/>
          <w:lang w:eastAsia="en-GB"/>
          <w14:ligatures w14:val="none"/>
        </w:rPr>
      </w:pPr>
    </w:p>
    <w:p w14:paraId="78A76DB3" w14:textId="77777777" w:rsidR="00C426A2" w:rsidRPr="00E931E8" w:rsidRDefault="00C426A2" w:rsidP="00104BE1">
      <w:pPr>
        <w:spacing w:after="0" w:line="276" w:lineRule="auto"/>
        <w:rPr>
          <w:rFonts w:ascii="Arial" w:eastAsia="Times New Roman" w:hAnsi="Arial" w:cs="Arial"/>
          <w:color w:val="1F1F1F"/>
          <w:kern w:val="0"/>
          <w:lang w:eastAsia="en-GB"/>
          <w14:ligatures w14:val="none"/>
        </w:rPr>
      </w:pPr>
      <w:r w:rsidRPr="00E931E8">
        <w:rPr>
          <w:rFonts w:ascii="Arial" w:eastAsia="Times New Roman" w:hAnsi="Arial" w:cs="Arial"/>
          <w:color w:val="1F1F1F"/>
          <w:kern w:val="0"/>
          <w:lang w:eastAsia="en-GB"/>
          <w14:ligatures w14:val="none"/>
        </w:rPr>
        <w:t xml:space="preserve">Cree, V.E. (2016) </w:t>
      </w:r>
      <w:r w:rsidRPr="00E931E8">
        <w:rPr>
          <w:rFonts w:ascii="Arial" w:eastAsia="Times New Roman" w:hAnsi="Arial" w:cs="Arial"/>
          <w:i/>
          <w:iCs/>
          <w:color w:val="1F1F1F"/>
          <w:kern w:val="0"/>
          <w:bdr w:val="none" w:sz="0" w:space="0" w:color="auto" w:frame="1"/>
          <w:lang w:eastAsia="en-GB"/>
          <w14:ligatures w14:val="none"/>
        </w:rPr>
        <w:t>Social Work: The Social Work Skills Handbook</w:t>
      </w:r>
      <w:r w:rsidRPr="00E931E8">
        <w:rPr>
          <w:rFonts w:ascii="Arial" w:eastAsia="Times New Roman" w:hAnsi="Arial" w:cs="Arial"/>
          <w:color w:val="1F1F1F"/>
          <w:kern w:val="0"/>
          <w:lang w:eastAsia="en-GB"/>
          <w14:ligatures w14:val="none"/>
        </w:rPr>
        <w:t xml:space="preserve">. 7th </w:t>
      </w:r>
      <w:proofErr w:type="spellStart"/>
      <w:r w:rsidRPr="00E931E8">
        <w:rPr>
          <w:rFonts w:ascii="Arial" w:eastAsia="Times New Roman" w:hAnsi="Arial" w:cs="Arial"/>
          <w:color w:val="1F1F1F"/>
          <w:kern w:val="0"/>
          <w:lang w:eastAsia="en-GB"/>
          <w14:ligatures w14:val="none"/>
        </w:rPr>
        <w:t>edn</w:t>
      </w:r>
      <w:proofErr w:type="spellEnd"/>
      <w:r w:rsidRPr="00E931E8">
        <w:rPr>
          <w:rFonts w:ascii="Arial" w:eastAsia="Times New Roman" w:hAnsi="Arial" w:cs="Arial"/>
          <w:color w:val="1F1F1F"/>
          <w:kern w:val="0"/>
          <w:lang w:eastAsia="en-GB"/>
          <w14:ligatures w14:val="none"/>
        </w:rPr>
        <w:t>. London: Routledge.</w:t>
      </w:r>
    </w:p>
    <w:p w14:paraId="2D1490C3" w14:textId="77777777" w:rsidR="00046453" w:rsidRPr="00E931E8" w:rsidRDefault="00046453" w:rsidP="00104BE1">
      <w:pPr>
        <w:spacing w:after="0" w:line="276" w:lineRule="auto"/>
        <w:rPr>
          <w:rFonts w:ascii="Arial" w:eastAsia="Times New Roman" w:hAnsi="Arial" w:cs="Arial"/>
          <w:color w:val="1F1F1F"/>
          <w:kern w:val="0"/>
          <w:lang w:eastAsia="en-GB"/>
          <w14:ligatures w14:val="none"/>
        </w:rPr>
      </w:pPr>
    </w:p>
    <w:p w14:paraId="4A286D0E" w14:textId="77777777" w:rsidR="00C426A2" w:rsidRPr="00E931E8" w:rsidRDefault="00C426A2" w:rsidP="00104BE1">
      <w:pPr>
        <w:spacing w:after="0" w:line="276" w:lineRule="auto"/>
        <w:rPr>
          <w:rFonts w:ascii="Arial" w:eastAsia="Times New Roman" w:hAnsi="Arial" w:cs="Arial"/>
          <w:color w:val="1F1F1F"/>
          <w:kern w:val="0"/>
          <w:lang w:eastAsia="en-GB"/>
          <w14:ligatures w14:val="none"/>
        </w:rPr>
      </w:pPr>
      <w:r w:rsidRPr="00E931E8">
        <w:rPr>
          <w:rFonts w:ascii="Arial" w:eastAsia="Times New Roman" w:hAnsi="Arial" w:cs="Arial"/>
          <w:color w:val="1F1F1F"/>
          <w:kern w:val="0"/>
          <w:lang w:eastAsia="en-GB"/>
          <w14:ligatures w14:val="none"/>
        </w:rPr>
        <w:lastRenderedPageBreak/>
        <w:t xml:space="preserve">Department for Education (DfE) (2023a) </w:t>
      </w:r>
      <w:r w:rsidRPr="00E931E8">
        <w:rPr>
          <w:rFonts w:ascii="Arial" w:eastAsia="Times New Roman" w:hAnsi="Arial" w:cs="Arial"/>
          <w:i/>
          <w:iCs/>
          <w:color w:val="1F1F1F"/>
          <w:kern w:val="0"/>
          <w:bdr w:val="none" w:sz="0" w:space="0" w:color="auto" w:frame="1"/>
          <w:lang w:eastAsia="en-GB"/>
          <w14:ligatures w14:val="none"/>
        </w:rPr>
        <w:t>The Early Help System Guide</w:t>
      </w:r>
      <w:r w:rsidRPr="00E931E8">
        <w:rPr>
          <w:rFonts w:ascii="Arial" w:eastAsia="Times New Roman" w:hAnsi="Arial" w:cs="Arial"/>
          <w:color w:val="1F1F1F"/>
          <w:kern w:val="0"/>
          <w:lang w:eastAsia="en-GB"/>
          <w14:ligatures w14:val="none"/>
        </w:rPr>
        <w:t>. London: GOV.UK.</w:t>
      </w:r>
    </w:p>
    <w:p w14:paraId="3691586F" w14:textId="77777777" w:rsidR="00046453" w:rsidRPr="00E931E8" w:rsidRDefault="00046453" w:rsidP="00104BE1">
      <w:pPr>
        <w:spacing w:after="0" w:line="276" w:lineRule="auto"/>
        <w:rPr>
          <w:rFonts w:ascii="Arial" w:eastAsia="Times New Roman" w:hAnsi="Arial" w:cs="Arial"/>
          <w:color w:val="1F1F1F"/>
          <w:kern w:val="0"/>
          <w:lang w:eastAsia="en-GB"/>
          <w14:ligatures w14:val="none"/>
        </w:rPr>
      </w:pPr>
    </w:p>
    <w:p w14:paraId="0BEC83D6" w14:textId="77777777" w:rsidR="00C426A2" w:rsidRPr="00E931E8" w:rsidRDefault="00C426A2" w:rsidP="00104BE1">
      <w:pPr>
        <w:spacing w:after="0" w:line="276" w:lineRule="auto"/>
        <w:rPr>
          <w:rFonts w:ascii="Arial" w:eastAsia="Times New Roman" w:hAnsi="Arial" w:cs="Arial"/>
          <w:color w:val="1F1F1F"/>
          <w:kern w:val="0"/>
          <w:lang w:eastAsia="en-GB"/>
          <w14:ligatures w14:val="none"/>
        </w:rPr>
      </w:pPr>
      <w:r w:rsidRPr="00E931E8">
        <w:rPr>
          <w:rFonts w:ascii="Arial" w:eastAsia="Times New Roman" w:hAnsi="Arial" w:cs="Arial"/>
          <w:color w:val="1F1F1F"/>
          <w:kern w:val="0"/>
          <w:lang w:eastAsia="en-GB"/>
          <w14:ligatures w14:val="none"/>
        </w:rPr>
        <w:t xml:space="preserve">Department for Education (DfE) (2023b) </w:t>
      </w:r>
      <w:r w:rsidRPr="00E931E8">
        <w:rPr>
          <w:rFonts w:ascii="Arial" w:eastAsia="Times New Roman" w:hAnsi="Arial" w:cs="Arial"/>
          <w:i/>
          <w:iCs/>
          <w:color w:val="1F1F1F"/>
          <w:kern w:val="0"/>
          <w:bdr w:val="none" w:sz="0" w:space="0" w:color="auto" w:frame="1"/>
          <w:lang w:eastAsia="en-GB"/>
          <w14:ligatures w14:val="none"/>
        </w:rPr>
        <w:t>Working Together to Safeguard Children 2023: Statutory Guidance</w:t>
      </w:r>
      <w:r w:rsidRPr="00E931E8">
        <w:rPr>
          <w:rFonts w:ascii="Arial" w:eastAsia="Times New Roman" w:hAnsi="Arial" w:cs="Arial"/>
          <w:color w:val="1F1F1F"/>
          <w:kern w:val="0"/>
          <w:lang w:eastAsia="en-GB"/>
          <w14:ligatures w14:val="none"/>
        </w:rPr>
        <w:t>. London: GOV.UK.</w:t>
      </w:r>
    </w:p>
    <w:p w14:paraId="2213AEC5" w14:textId="77777777" w:rsidR="00046453" w:rsidRPr="00E931E8" w:rsidRDefault="00046453" w:rsidP="00104BE1">
      <w:pPr>
        <w:spacing w:after="0" w:line="276" w:lineRule="auto"/>
        <w:rPr>
          <w:rFonts w:ascii="Arial" w:eastAsia="Times New Roman" w:hAnsi="Arial" w:cs="Arial"/>
          <w:color w:val="1F1F1F"/>
          <w:kern w:val="0"/>
          <w:lang w:eastAsia="en-GB"/>
          <w14:ligatures w14:val="none"/>
        </w:rPr>
      </w:pPr>
    </w:p>
    <w:p w14:paraId="0B8A62BD" w14:textId="77777777" w:rsidR="00C426A2" w:rsidRPr="00E931E8" w:rsidRDefault="00C426A2" w:rsidP="00104BE1">
      <w:pPr>
        <w:spacing w:after="0" w:line="276" w:lineRule="auto"/>
        <w:rPr>
          <w:rFonts w:ascii="Arial" w:eastAsia="Times New Roman" w:hAnsi="Arial" w:cs="Arial"/>
          <w:color w:val="1F1F1F"/>
          <w:kern w:val="0"/>
          <w:lang w:eastAsia="en-GB"/>
          <w14:ligatures w14:val="none"/>
        </w:rPr>
      </w:pPr>
      <w:proofErr w:type="spellStart"/>
      <w:r w:rsidRPr="00E931E8">
        <w:rPr>
          <w:rFonts w:ascii="Arial" w:eastAsia="Times New Roman" w:hAnsi="Arial" w:cs="Arial"/>
          <w:color w:val="1F1F1F"/>
          <w:kern w:val="0"/>
          <w:lang w:eastAsia="en-GB"/>
          <w14:ligatures w14:val="none"/>
        </w:rPr>
        <w:t>Gainsbury</w:t>
      </w:r>
      <w:proofErr w:type="spellEnd"/>
      <w:r w:rsidRPr="00E931E8">
        <w:rPr>
          <w:rFonts w:ascii="Arial" w:eastAsia="Times New Roman" w:hAnsi="Arial" w:cs="Arial"/>
          <w:color w:val="1F1F1F"/>
          <w:kern w:val="0"/>
          <w:lang w:eastAsia="en-GB"/>
          <w14:ligatures w14:val="none"/>
        </w:rPr>
        <w:t xml:space="preserve">, S. and Abrahams, A. (2023) ‘Integrated Care Systems: Challenges and opportunities for social work in England’, </w:t>
      </w:r>
      <w:r w:rsidRPr="00E931E8">
        <w:rPr>
          <w:rFonts w:ascii="Arial" w:eastAsia="Times New Roman" w:hAnsi="Arial" w:cs="Arial"/>
          <w:i/>
          <w:iCs/>
          <w:color w:val="1F1F1F"/>
          <w:kern w:val="0"/>
          <w:bdr w:val="none" w:sz="0" w:space="0" w:color="auto" w:frame="1"/>
          <w:lang w:eastAsia="en-GB"/>
          <w14:ligatures w14:val="none"/>
        </w:rPr>
        <w:t>British Journal of Social Work</w:t>
      </w:r>
      <w:r w:rsidRPr="00E931E8">
        <w:rPr>
          <w:rFonts w:ascii="Arial" w:eastAsia="Times New Roman" w:hAnsi="Arial" w:cs="Arial"/>
          <w:color w:val="1F1F1F"/>
          <w:kern w:val="0"/>
          <w:lang w:eastAsia="en-GB"/>
          <w14:ligatures w14:val="none"/>
        </w:rPr>
        <w:t>, 53(5), pp. 2483–2501.</w:t>
      </w:r>
    </w:p>
    <w:p w14:paraId="5B8AD639" w14:textId="77777777" w:rsidR="00046453" w:rsidRPr="00E931E8" w:rsidRDefault="00046453" w:rsidP="00104BE1">
      <w:pPr>
        <w:spacing w:after="0" w:line="276" w:lineRule="auto"/>
        <w:rPr>
          <w:rFonts w:ascii="Arial" w:eastAsia="Times New Roman" w:hAnsi="Arial" w:cs="Arial"/>
          <w:color w:val="1F1F1F"/>
          <w:kern w:val="0"/>
          <w:lang w:eastAsia="en-GB"/>
          <w14:ligatures w14:val="none"/>
        </w:rPr>
      </w:pPr>
    </w:p>
    <w:p w14:paraId="56FAB6C3" w14:textId="77777777" w:rsidR="00C426A2" w:rsidRPr="00E931E8" w:rsidRDefault="00C426A2" w:rsidP="00104BE1">
      <w:pPr>
        <w:spacing w:after="0" w:line="276" w:lineRule="auto"/>
        <w:rPr>
          <w:rFonts w:ascii="Arial" w:eastAsia="Times New Roman" w:hAnsi="Arial" w:cs="Arial"/>
          <w:color w:val="1F1F1F"/>
          <w:kern w:val="0"/>
          <w:lang w:eastAsia="en-GB"/>
          <w14:ligatures w14:val="none"/>
        </w:rPr>
      </w:pPr>
      <w:r w:rsidRPr="00E931E8">
        <w:rPr>
          <w:rFonts w:ascii="Arial" w:eastAsia="Times New Roman" w:hAnsi="Arial" w:cs="Arial"/>
          <w:color w:val="1F1F1F"/>
          <w:kern w:val="0"/>
          <w:lang w:eastAsia="en-GB"/>
          <w14:ligatures w14:val="none"/>
        </w:rPr>
        <w:t xml:space="preserve">Hoggett, P. (2021) ‘Early intervention: The problem of the problem’, in C. Hall and B. </w:t>
      </w:r>
      <w:proofErr w:type="spellStart"/>
      <w:r w:rsidRPr="00E931E8">
        <w:rPr>
          <w:rFonts w:ascii="Arial" w:eastAsia="Times New Roman" w:hAnsi="Arial" w:cs="Arial"/>
          <w:color w:val="1F1F1F"/>
          <w:kern w:val="0"/>
          <w:lang w:eastAsia="en-GB"/>
          <w14:ligatures w14:val="none"/>
        </w:rPr>
        <w:t>Gieve</w:t>
      </w:r>
      <w:proofErr w:type="spellEnd"/>
      <w:r w:rsidRPr="00E931E8">
        <w:rPr>
          <w:rFonts w:ascii="Arial" w:eastAsia="Times New Roman" w:hAnsi="Arial" w:cs="Arial"/>
          <w:color w:val="1F1F1F"/>
          <w:kern w:val="0"/>
          <w:lang w:eastAsia="en-GB"/>
          <w14:ligatures w14:val="none"/>
        </w:rPr>
        <w:t xml:space="preserve"> (eds.) </w:t>
      </w:r>
      <w:r w:rsidRPr="00E931E8">
        <w:rPr>
          <w:rFonts w:ascii="Arial" w:eastAsia="Times New Roman" w:hAnsi="Arial" w:cs="Arial"/>
          <w:i/>
          <w:iCs/>
          <w:color w:val="1F1F1F"/>
          <w:kern w:val="0"/>
          <w:bdr w:val="none" w:sz="0" w:space="0" w:color="auto" w:frame="1"/>
          <w:lang w:eastAsia="en-GB"/>
          <w14:ligatures w14:val="none"/>
        </w:rPr>
        <w:t>The Routledge Handbook of Social Work Theory</w:t>
      </w:r>
      <w:r w:rsidRPr="00E931E8">
        <w:rPr>
          <w:rFonts w:ascii="Arial" w:eastAsia="Times New Roman" w:hAnsi="Arial" w:cs="Arial"/>
          <w:color w:val="1F1F1F"/>
          <w:kern w:val="0"/>
          <w:lang w:eastAsia="en-GB"/>
          <w14:ligatures w14:val="none"/>
        </w:rPr>
        <w:t>. Abingdon: Routledge, pp. 117–128.</w:t>
      </w:r>
    </w:p>
    <w:p w14:paraId="2D904F0D" w14:textId="77777777" w:rsidR="00046453" w:rsidRPr="00E931E8" w:rsidRDefault="00046453" w:rsidP="00104BE1">
      <w:pPr>
        <w:spacing w:after="0" w:line="276" w:lineRule="auto"/>
        <w:rPr>
          <w:rFonts w:ascii="Arial" w:eastAsia="Times New Roman" w:hAnsi="Arial" w:cs="Arial"/>
          <w:color w:val="1F1F1F"/>
          <w:kern w:val="0"/>
          <w:lang w:eastAsia="en-GB"/>
          <w14:ligatures w14:val="none"/>
        </w:rPr>
      </w:pPr>
    </w:p>
    <w:p w14:paraId="6B424954" w14:textId="77777777" w:rsidR="00C426A2" w:rsidRPr="00E931E8" w:rsidRDefault="00C426A2" w:rsidP="00104BE1">
      <w:pPr>
        <w:spacing w:after="0" w:line="276" w:lineRule="auto"/>
        <w:rPr>
          <w:rFonts w:ascii="Arial" w:eastAsia="Times New Roman" w:hAnsi="Arial" w:cs="Arial"/>
          <w:color w:val="1F1F1F"/>
          <w:kern w:val="0"/>
          <w:lang w:eastAsia="en-GB"/>
          <w14:ligatures w14:val="none"/>
        </w:rPr>
      </w:pPr>
      <w:r w:rsidRPr="00E931E8">
        <w:rPr>
          <w:rFonts w:ascii="Arial" w:eastAsia="Times New Roman" w:hAnsi="Arial" w:cs="Arial"/>
          <w:color w:val="1F1F1F"/>
          <w:kern w:val="0"/>
          <w:lang w:eastAsia="en-GB"/>
          <w14:ligatures w14:val="none"/>
        </w:rPr>
        <w:t xml:space="preserve">Munro, E. (2011) </w:t>
      </w:r>
      <w:r w:rsidRPr="00E931E8">
        <w:rPr>
          <w:rFonts w:ascii="Arial" w:eastAsia="Times New Roman" w:hAnsi="Arial" w:cs="Arial"/>
          <w:i/>
          <w:iCs/>
          <w:color w:val="1F1F1F"/>
          <w:kern w:val="0"/>
          <w:bdr w:val="none" w:sz="0" w:space="0" w:color="auto" w:frame="1"/>
          <w:lang w:eastAsia="en-GB"/>
          <w14:ligatures w14:val="none"/>
        </w:rPr>
        <w:t>The Munro Review of Child Protection: Final Report - A Child-Centred System</w:t>
      </w:r>
      <w:r w:rsidRPr="00E931E8">
        <w:rPr>
          <w:rFonts w:ascii="Arial" w:eastAsia="Times New Roman" w:hAnsi="Arial" w:cs="Arial"/>
          <w:color w:val="1F1F1F"/>
          <w:kern w:val="0"/>
          <w:lang w:eastAsia="en-GB"/>
          <w14:ligatures w14:val="none"/>
        </w:rPr>
        <w:t>. London: The Stationery Office.</w:t>
      </w:r>
    </w:p>
    <w:p w14:paraId="62E18F31" w14:textId="77777777" w:rsidR="00046453" w:rsidRPr="00E931E8" w:rsidRDefault="00046453" w:rsidP="00104BE1">
      <w:pPr>
        <w:spacing w:after="0" w:line="276" w:lineRule="auto"/>
        <w:rPr>
          <w:rFonts w:ascii="Arial" w:eastAsia="Times New Roman" w:hAnsi="Arial" w:cs="Arial"/>
          <w:color w:val="1F1F1F"/>
          <w:kern w:val="0"/>
          <w:lang w:eastAsia="en-GB"/>
          <w14:ligatures w14:val="none"/>
        </w:rPr>
      </w:pPr>
    </w:p>
    <w:p w14:paraId="69040A55" w14:textId="77777777" w:rsidR="00C426A2" w:rsidRPr="00E931E8" w:rsidRDefault="00C426A2" w:rsidP="00104BE1">
      <w:pPr>
        <w:spacing w:after="0" w:line="276" w:lineRule="auto"/>
        <w:rPr>
          <w:rFonts w:ascii="Arial" w:eastAsia="Times New Roman" w:hAnsi="Arial" w:cs="Arial"/>
          <w:color w:val="1F1F1F"/>
          <w:kern w:val="0"/>
          <w:lang w:eastAsia="en-GB"/>
          <w14:ligatures w14:val="none"/>
        </w:rPr>
      </w:pPr>
      <w:r w:rsidRPr="00E931E8">
        <w:rPr>
          <w:rFonts w:ascii="Arial" w:eastAsia="Times New Roman" w:hAnsi="Arial" w:cs="Arial"/>
          <w:color w:val="1F1F1F"/>
          <w:kern w:val="0"/>
          <w:lang w:eastAsia="en-GB"/>
          <w14:ligatures w14:val="none"/>
        </w:rPr>
        <w:t xml:space="preserve">Parton, N. (2014) </w:t>
      </w:r>
      <w:r w:rsidRPr="00E931E8">
        <w:rPr>
          <w:rFonts w:ascii="Arial" w:eastAsia="Times New Roman" w:hAnsi="Arial" w:cs="Arial"/>
          <w:i/>
          <w:iCs/>
          <w:color w:val="1F1F1F"/>
          <w:kern w:val="0"/>
          <w:bdr w:val="none" w:sz="0" w:space="0" w:color="auto" w:frame="1"/>
          <w:lang w:eastAsia="en-GB"/>
          <w14:ligatures w14:val="none"/>
        </w:rPr>
        <w:t>The Politics of Child Protection: Contemporary developments and future directions</w:t>
      </w:r>
      <w:r w:rsidRPr="00E931E8">
        <w:rPr>
          <w:rFonts w:ascii="Arial" w:eastAsia="Times New Roman" w:hAnsi="Arial" w:cs="Arial"/>
          <w:color w:val="1F1F1F"/>
          <w:kern w:val="0"/>
          <w:lang w:eastAsia="en-GB"/>
          <w14:ligatures w14:val="none"/>
        </w:rPr>
        <w:t>. Basingstoke: Palgrave Macmillan.</w:t>
      </w:r>
    </w:p>
    <w:p w14:paraId="4C422FAE" w14:textId="77777777" w:rsidR="00046453" w:rsidRPr="00E931E8" w:rsidRDefault="00046453" w:rsidP="00104BE1">
      <w:pPr>
        <w:spacing w:after="0" w:line="276" w:lineRule="auto"/>
        <w:rPr>
          <w:rFonts w:ascii="Arial" w:eastAsia="Times New Roman" w:hAnsi="Arial" w:cs="Arial"/>
          <w:color w:val="1F1F1F"/>
          <w:kern w:val="0"/>
          <w:lang w:eastAsia="en-GB"/>
          <w14:ligatures w14:val="none"/>
        </w:rPr>
      </w:pPr>
    </w:p>
    <w:p w14:paraId="5B0D5198" w14:textId="77777777" w:rsidR="00C426A2" w:rsidRPr="00E931E8" w:rsidRDefault="00C426A2" w:rsidP="00104BE1">
      <w:pPr>
        <w:spacing w:after="0" w:line="276" w:lineRule="auto"/>
        <w:rPr>
          <w:rFonts w:ascii="Arial" w:eastAsia="Times New Roman" w:hAnsi="Arial" w:cs="Arial"/>
          <w:color w:val="1F1F1F"/>
          <w:kern w:val="0"/>
          <w:lang w:eastAsia="en-GB"/>
          <w14:ligatures w14:val="none"/>
        </w:rPr>
      </w:pPr>
      <w:r w:rsidRPr="00E931E8">
        <w:rPr>
          <w:rFonts w:ascii="Arial" w:eastAsia="Times New Roman" w:hAnsi="Arial" w:cs="Arial"/>
          <w:color w:val="1F1F1F"/>
          <w:kern w:val="0"/>
          <w:lang w:eastAsia="en-GB"/>
          <w14:ligatures w14:val="none"/>
        </w:rPr>
        <w:t xml:space="preserve">Reder, P., Duncan, S. and Gray, M. (2020) </w:t>
      </w:r>
      <w:r w:rsidRPr="00E931E8">
        <w:rPr>
          <w:rFonts w:ascii="Arial" w:eastAsia="Times New Roman" w:hAnsi="Arial" w:cs="Arial"/>
          <w:i/>
          <w:iCs/>
          <w:color w:val="1F1F1F"/>
          <w:kern w:val="0"/>
          <w:bdr w:val="none" w:sz="0" w:space="0" w:color="auto" w:frame="1"/>
          <w:lang w:eastAsia="en-GB"/>
          <w14:ligatures w14:val="none"/>
        </w:rPr>
        <w:t>Beyond Diagnosis: Case Formulation in Child Care Social Work</w:t>
      </w:r>
      <w:r w:rsidRPr="00E931E8">
        <w:rPr>
          <w:rFonts w:ascii="Arial" w:eastAsia="Times New Roman" w:hAnsi="Arial" w:cs="Arial"/>
          <w:color w:val="1F1F1F"/>
          <w:kern w:val="0"/>
          <w:lang w:eastAsia="en-GB"/>
          <w14:ligatures w14:val="none"/>
        </w:rPr>
        <w:t>. London: Routledge.</w:t>
      </w:r>
    </w:p>
    <w:p w14:paraId="22F3B460" w14:textId="77777777" w:rsidR="004E6902" w:rsidRPr="00E931E8" w:rsidRDefault="004E6902" w:rsidP="00104BE1">
      <w:pPr>
        <w:spacing w:line="276" w:lineRule="auto"/>
        <w:rPr>
          <w:rFonts w:ascii="Arial" w:hAnsi="Arial" w:cs="Arial"/>
          <w:b/>
          <w:bCs/>
          <w:color w:val="EE0000"/>
        </w:rPr>
      </w:pPr>
    </w:p>
    <w:sectPr w:rsidR="004E6902" w:rsidRPr="00E931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B2CA20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8BBE9677"/>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980DD34C"/>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9B4B1DD7"/>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B9B4FD6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D96D568A"/>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41F3A39"/>
    <w:multiLevelType w:val="multilevel"/>
    <w:tmpl w:val="B9825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A6F6FD4"/>
    <w:multiLevelType w:val="multilevel"/>
    <w:tmpl w:val="CEB47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274ABB"/>
    <w:multiLevelType w:val="multilevel"/>
    <w:tmpl w:val="35382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A7618E"/>
    <w:multiLevelType w:val="multilevel"/>
    <w:tmpl w:val="7DBE62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4BF2689"/>
    <w:multiLevelType w:val="multilevel"/>
    <w:tmpl w:val="3048A9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26A82710"/>
    <w:multiLevelType w:val="hybridMultilevel"/>
    <w:tmpl w:val="A28083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75650CD"/>
    <w:multiLevelType w:val="multilevel"/>
    <w:tmpl w:val="15FA5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963EF3"/>
    <w:multiLevelType w:val="multilevel"/>
    <w:tmpl w:val="7488F8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3A550087"/>
    <w:multiLevelType w:val="multilevel"/>
    <w:tmpl w:val="B7888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786CBD"/>
    <w:multiLevelType w:val="multilevel"/>
    <w:tmpl w:val="9B967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552ABC"/>
    <w:multiLevelType w:val="hybridMultilevel"/>
    <w:tmpl w:val="76C26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A56054E"/>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4BE01FC8"/>
    <w:multiLevelType w:val="multilevel"/>
    <w:tmpl w:val="E59E8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B045F2"/>
    <w:multiLevelType w:val="hybridMultilevel"/>
    <w:tmpl w:val="3198E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8F14E76"/>
    <w:multiLevelType w:val="multilevel"/>
    <w:tmpl w:val="ABDC9D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9B6725E"/>
    <w:multiLevelType w:val="multilevel"/>
    <w:tmpl w:val="A2B2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2C28CE"/>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689974CC"/>
    <w:multiLevelType w:val="multilevel"/>
    <w:tmpl w:val="EE6E9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207074"/>
    <w:multiLevelType w:val="hybridMultilevel"/>
    <w:tmpl w:val="D940F8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5807A6D"/>
    <w:multiLevelType w:val="multilevel"/>
    <w:tmpl w:val="192AE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D1307E"/>
    <w:multiLevelType w:val="multilevel"/>
    <w:tmpl w:val="3C68B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B60B0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60066772">
    <w:abstractNumId w:val="11"/>
  </w:num>
  <w:num w:numId="2" w16cid:durableId="888221364">
    <w:abstractNumId w:val="24"/>
  </w:num>
  <w:num w:numId="3" w16cid:durableId="1534031692">
    <w:abstractNumId w:val="16"/>
  </w:num>
  <w:num w:numId="4" w16cid:durableId="52509871">
    <w:abstractNumId w:val="19"/>
  </w:num>
  <w:num w:numId="5" w16cid:durableId="1823541915">
    <w:abstractNumId w:val="1"/>
  </w:num>
  <w:num w:numId="6" w16cid:durableId="528572178">
    <w:abstractNumId w:val="17"/>
  </w:num>
  <w:num w:numId="7" w16cid:durableId="2042122833">
    <w:abstractNumId w:val="27"/>
  </w:num>
  <w:num w:numId="8" w16cid:durableId="608509750">
    <w:abstractNumId w:val="2"/>
  </w:num>
  <w:num w:numId="9" w16cid:durableId="487672314">
    <w:abstractNumId w:val="4"/>
  </w:num>
  <w:num w:numId="10" w16cid:durableId="1675448784">
    <w:abstractNumId w:val="8"/>
  </w:num>
  <w:num w:numId="11" w16cid:durableId="463161705">
    <w:abstractNumId w:val="20"/>
  </w:num>
  <w:num w:numId="12" w16cid:durableId="1386176361">
    <w:abstractNumId w:val="26"/>
  </w:num>
  <w:num w:numId="13" w16cid:durableId="1191995142">
    <w:abstractNumId w:val="7"/>
  </w:num>
  <w:num w:numId="14" w16cid:durableId="287128265">
    <w:abstractNumId w:val="9"/>
  </w:num>
  <w:num w:numId="15" w16cid:durableId="1943218565">
    <w:abstractNumId w:val="25"/>
  </w:num>
  <w:num w:numId="16" w16cid:durableId="940187591">
    <w:abstractNumId w:val="0"/>
  </w:num>
  <w:num w:numId="17" w16cid:durableId="1076128703">
    <w:abstractNumId w:val="22"/>
  </w:num>
  <w:num w:numId="18" w16cid:durableId="1054431569">
    <w:abstractNumId w:val="5"/>
  </w:num>
  <w:num w:numId="19" w16cid:durableId="1254632731">
    <w:abstractNumId w:val="3"/>
  </w:num>
  <w:num w:numId="20" w16cid:durableId="1717467743">
    <w:abstractNumId w:val="12"/>
  </w:num>
  <w:num w:numId="21" w16cid:durableId="751971362">
    <w:abstractNumId w:val="21"/>
  </w:num>
  <w:num w:numId="22" w16cid:durableId="1736120829">
    <w:abstractNumId w:val="15"/>
  </w:num>
  <w:num w:numId="23" w16cid:durableId="1163398866">
    <w:abstractNumId w:val="14"/>
  </w:num>
  <w:num w:numId="24" w16cid:durableId="1205673511">
    <w:abstractNumId w:val="18"/>
  </w:num>
  <w:num w:numId="25" w16cid:durableId="840436440">
    <w:abstractNumId w:val="23"/>
  </w:num>
  <w:num w:numId="26" w16cid:durableId="910582639">
    <w:abstractNumId w:val="6"/>
  </w:num>
  <w:num w:numId="27" w16cid:durableId="425468640">
    <w:abstractNumId w:val="13"/>
  </w:num>
  <w:num w:numId="28" w16cid:durableId="14340110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025"/>
    <w:rsid w:val="00046453"/>
    <w:rsid w:val="000516FA"/>
    <w:rsid w:val="000B2C32"/>
    <w:rsid w:val="000D4933"/>
    <w:rsid w:val="000E7ECE"/>
    <w:rsid w:val="00104BE1"/>
    <w:rsid w:val="00147FD0"/>
    <w:rsid w:val="001A5B9E"/>
    <w:rsid w:val="001D28EF"/>
    <w:rsid w:val="00226863"/>
    <w:rsid w:val="00241E4D"/>
    <w:rsid w:val="00295702"/>
    <w:rsid w:val="002F7ED1"/>
    <w:rsid w:val="00357546"/>
    <w:rsid w:val="00384D23"/>
    <w:rsid w:val="003E6FA0"/>
    <w:rsid w:val="003F2336"/>
    <w:rsid w:val="00480BFA"/>
    <w:rsid w:val="004C4966"/>
    <w:rsid w:val="004D3A79"/>
    <w:rsid w:val="004E48FB"/>
    <w:rsid w:val="004E6902"/>
    <w:rsid w:val="005127EF"/>
    <w:rsid w:val="00557F2A"/>
    <w:rsid w:val="005C3152"/>
    <w:rsid w:val="00786506"/>
    <w:rsid w:val="00855FB5"/>
    <w:rsid w:val="00890872"/>
    <w:rsid w:val="008D0E2B"/>
    <w:rsid w:val="008D7960"/>
    <w:rsid w:val="008F4595"/>
    <w:rsid w:val="008F5C33"/>
    <w:rsid w:val="00960025"/>
    <w:rsid w:val="009C3225"/>
    <w:rsid w:val="00A31668"/>
    <w:rsid w:val="00A32C36"/>
    <w:rsid w:val="00AA2805"/>
    <w:rsid w:val="00AB1A56"/>
    <w:rsid w:val="00AD240A"/>
    <w:rsid w:val="00AE7E89"/>
    <w:rsid w:val="00AF16F6"/>
    <w:rsid w:val="00B202A2"/>
    <w:rsid w:val="00B56160"/>
    <w:rsid w:val="00BA53F4"/>
    <w:rsid w:val="00BE0827"/>
    <w:rsid w:val="00BF079E"/>
    <w:rsid w:val="00C35C5C"/>
    <w:rsid w:val="00C36A62"/>
    <w:rsid w:val="00C426A2"/>
    <w:rsid w:val="00C43EC5"/>
    <w:rsid w:val="00C52006"/>
    <w:rsid w:val="00C56094"/>
    <w:rsid w:val="00C82816"/>
    <w:rsid w:val="00CA1D30"/>
    <w:rsid w:val="00CB00B4"/>
    <w:rsid w:val="00CF6F89"/>
    <w:rsid w:val="00D10CDC"/>
    <w:rsid w:val="00D64104"/>
    <w:rsid w:val="00DA19A7"/>
    <w:rsid w:val="00E63D23"/>
    <w:rsid w:val="00E931E8"/>
    <w:rsid w:val="00EE7F32"/>
    <w:rsid w:val="00F13A3A"/>
    <w:rsid w:val="00F9109D"/>
    <w:rsid w:val="00FC0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DB458"/>
  <w15:chartTrackingRefBased/>
  <w15:docId w15:val="{A13D3499-F7E3-402C-B0D4-2D340232D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0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00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00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0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0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0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0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0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0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0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00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0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0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0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0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0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0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025"/>
    <w:rPr>
      <w:rFonts w:eastAsiaTheme="majorEastAsia" w:cstheme="majorBidi"/>
      <w:color w:val="272727" w:themeColor="text1" w:themeTint="D8"/>
    </w:rPr>
  </w:style>
  <w:style w:type="paragraph" w:styleId="Title">
    <w:name w:val="Title"/>
    <w:basedOn w:val="Normal"/>
    <w:next w:val="Normal"/>
    <w:link w:val="TitleChar"/>
    <w:uiPriority w:val="10"/>
    <w:qFormat/>
    <w:rsid w:val="009600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0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0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0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025"/>
    <w:pPr>
      <w:spacing w:before="160"/>
      <w:jc w:val="center"/>
    </w:pPr>
    <w:rPr>
      <w:i/>
      <w:iCs/>
      <w:color w:val="404040" w:themeColor="text1" w:themeTint="BF"/>
    </w:rPr>
  </w:style>
  <w:style w:type="character" w:customStyle="1" w:styleId="QuoteChar">
    <w:name w:val="Quote Char"/>
    <w:basedOn w:val="DefaultParagraphFont"/>
    <w:link w:val="Quote"/>
    <w:uiPriority w:val="29"/>
    <w:rsid w:val="00960025"/>
    <w:rPr>
      <w:i/>
      <w:iCs/>
      <w:color w:val="404040" w:themeColor="text1" w:themeTint="BF"/>
    </w:rPr>
  </w:style>
  <w:style w:type="paragraph" w:styleId="ListParagraph">
    <w:name w:val="List Paragraph"/>
    <w:basedOn w:val="Normal"/>
    <w:uiPriority w:val="34"/>
    <w:qFormat/>
    <w:rsid w:val="00960025"/>
    <w:pPr>
      <w:ind w:left="720"/>
      <w:contextualSpacing/>
    </w:pPr>
  </w:style>
  <w:style w:type="character" w:styleId="IntenseEmphasis">
    <w:name w:val="Intense Emphasis"/>
    <w:basedOn w:val="DefaultParagraphFont"/>
    <w:uiPriority w:val="21"/>
    <w:qFormat/>
    <w:rsid w:val="00960025"/>
    <w:rPr>
      <w:i/>
      <w:iCs/>
      <w:color w:val="0F4761" w:themeColor="accent1" w:themeShade="BF"/>
    </w:rPr>
  </w:style>
  <w:style w:type="paragraph" w:styleId="IntenseQuote">
    <w:name w:val="Intense Quote"/>
    <w:basedOn w:val="Normal"/>
    <w:next w:val="Normal"/>
    <w:link w:val="IntenseQuoteChar"/>
    <w:uiPriority w:val="30"/>
    <w:qFormat/>
    <w:rsid w:val="009600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025"/>
    <w:rPr>
      <w:i/>
      <w:iCs/>
      <w:color w:val="0F4761" w:themeColor="accent1" w:themeShade="BF"/>
    </w:rPr>
  </w:style>
  <w:style w:type="character" w:styleId="IntenseReference">
    <w:name w:val="Intense Reference"/>
    <w:basedOn w:val="DefaultParagraphFont"/>
    <w:uiPriority w:val="32"/>
    <w:qFormat/>
    <w:rsid w:val="00960025"/>
    <w:rPr>
      <w:b/>
      <w:bCs/>
      <w:smallCaps/>
      <w:color w:val="0F4761" w:themeColor="accent1" w:themeShade="BF"/>
      <w:spacing w:val="5"/>
    </w:rPr>
  </w:style>
  <w:style w:type="paragraph" w:customStyle="1" w:styleId="Default">
    <w:name w:val="Default"/>
    <w:rsid w:val="00147FD0"/>
    <w:pPr>
      <w:autoSpaceDE w:val="0"/>
      <w:autoSpaceDN w:val="0"/>
      <w:adjustRightInd w:val="0"/>
      <w:spacing w:after="0" w:line="240" w:lineRule="auto"/>
    </w:pPr>
    <w:rPr>
      <w:rFonts w:ascii="Arial" w:hAnsi="Arial" w:cs="Arial"/>
      <w:color w:val="000000"/>
      <w:kern w:val="0"/>
    </w:rPr>
  </w:style>
  <w:style w:type="character" w:styleId="Hyperlink">
    <w:name w:val="Hyperlink"/>
    <w:basedOn w:val="DefaultParagraphFont"/>
    <w:uiPriority w:val="99"/>
    <w:unhideWhenUsed/>
    <w:rsid w:val="00AE7E89"/>
    <w:rPr>
      <w:color w:val="467886" w:themeColor="hyperlink"/>
      <w:u w:val="single"/>
    </w:rPr>
  </w:style>
  <w:style w:type="character" w:styleId="UnresolvedMention">
    <w:name w:val="Unresolved Mention"/>
    <w:basedOn w:val="DefaultParagraphFont"/>
    <w:uiPriority w:val="99"/>
    <w:semiHidden/>
    <w:unhideWhenUsed/>
    <w:rsid w:val="00AE7E89"/>
    <w:rPr>
      <w:color w:val="605E5C"/>
      <w:shd w:val="clear" w:color="auto" w:fill="E1DFDD"/>
    </w:rPr>
  </w:style>
  <w:style w:type="paragraph" w:styleId="NormalWeb">
    <w:name w:val="Normal (Web)"/>
    <w:basedOn w:val="Normal"/>
    <w:uiPriority w:val="99"/>
    <w:unhideWhenUsed/>
    <w:rsid w:val="005127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3F233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F2336"/>
    <w:pPr>
      <w:spacing w:after="100"/>
      <w:ind w:left="240"/>
    </w:pPr>
  </w:style>
  <w:style w:type="paragraph" w:styleId="TOC3">
    <w:name w:val="toc 3"/>
    <w:basedOn w:val="Normal"/>
    <w:next w:val="Normal"/>
    <w:autoRedefine/>
    <w:uiPriority w:val="39"/>
    <w:unhideWhenUsed/>
    <w:rsid w:val="003F2336"/>
    <w:pPr>
      <w:spacing w:after="100"/>
      <w:ind w:left="480"/>
    </w:pPr>
  </w:style>
  <w:style w:type="paragraph" w:styleId="TOC1">
    <w:name w:val="toc 1"/>
    <w:basedOn w:val="Normal"/>
    <w:next w:val="Normal"/>
    <w:autoRedefine/>
    <w:uiPriority w:val="39"/>
    <w:unhideWhenUsed/>
    <w:rsid w:val="000B2C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ONYE\Downloads\Tonye%20-%20PSF%20C2%20Written%20Report%20assignment(1).docx" TargetMode="External"/><Relationship Id="rId13" Type="http://schemas.openxmlformats.org/officeDocument/2006/relationships/hyperlink" Target="file:///C:\Users\TONYE\Downloads\Tonye%20-%20PSF%20C2%20Written%20Report%20assignment(1).docx" TargetMode="External"/><Relationship Id="rId18" Type="http://schemas.openxmlformats.org/officeDocument/2006/relationships/hyperlink" Target="file:///C:\Users\TONYE\Downloads\Tonye%20-%20PSF%20C2%20Written%20Report%20assignment(1).docx" TargetMode="External"/><Relationship Id="rId3" Type="http://schemas.openxmlformats.org/officeDocument/2006/relationships/styles" Target="styles.xml"/><Relationship Id="rId21" Type="http://schemas.openxmlformats.org/officeDocument/2006/relationships/hyperlink" Target="file:///C:\Users\TONYE\Downloads\Tonye%20-%20PSF%20C2%20Written%20Report%20assignment(1).docx" TargetMode="External"/><Relationship Id="rId7" Type="http://schemas.openxmlformats.org/officeDocument/2006/relationships/hyperlink" Target="file:///C:\Users\TONYE\Downloads\Tonye%20-%20PSF%20C2%20Written%20Report%20assignment(1).docx" TargetMode="External"/><Relationship Id="rId12" Type="http://schemas.openxmlformats.org/officeDocument/2006/relationships/hyperlink" Target="file:///C:\Users\TONYE\Downloads\Tonye%20-%20PSF%20C2%20Written%20Report%20assignment(1).docx" TargetMode="External"/><Relationship Id="rId17" Type="http://schemas.openxmlformats.org/officeDocument/2006/relationships/hyperlink" Target="file:///C:\Users\TONYE\Downloads\Tonye%20-%20PSF%20C2%20Written%20Report%20assignment(1).docx" TargetMode="External"/><Relationship Id="rId2" Type="http://schemas.openxmlformats.org/officeDocument/2006/relationships/numbering" Target="numbering.xml"/><Relationship Id="rId16" Type="http://schemas.openxmlformats.org/officeDocument/2006/relationships/hyperlink" Target="file:///C:\Users\TONYE\Downloads\Tonye%20-%20PSF%20C2%20Written%20Report%20assignment(1).docx" TargetMode="External"/><Relationship Id="rId20" Type="http://schemas.openxmlformats.org/officeDocument/2006/relationships/hyperlink" Target="file:///C:\Users\TONYE\Downloads\Tonye%20-%20PSF%20C2%20Written%20Report%20assignment(1).doc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TONYE\Downloads\Tonye%20-%20PSF%20C2%20Written%20Report%20assignment(1).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TONYE\Downloads\Tonye%20-%20PSF%20C2%20Written%20Report%20assignment(1).docx" TargetMode="External"/><Relationship Id="rId23" Type="http://schemas.openxmlformats.org/officeDocument/2006/relationships/fontTable" Target="fontTable.xml"/><Relationship Id="rId10" Type="http://schemas.openxmlformats.org/officeDocument/2006/relationships/hyperlink" Target="file:///C:\Users\TONYE\Downloads\Tonye%20-%20PSF%20C2%20Written%20Report%20assignment(1).docx" TargetMode="External"/><Relationship Id="rId19" Type="http://schemas.openxmlformats.org/officeDocument/2006/relationships/hyperlink" Target="file:///C:\Users\TONYE\Downloads\Tonye%20-%20PSF%20C2%20Written%20Report%20assignment(1).docx" TargetMode="External"/><Relationship Id="rId4" Type="http://schemas.openxmlformats.org/officeDocument/2006/relationships/settings" Target="settings.xml"/><Relationship Id="rId9" Type="http://schemas.openxmlformats.org/officeDocument/2006/relationships/hyperlink" Target="file:///C:\Users\TONYE\Downloads\Tonye%20-%20PSF%20C2%20Written%20Report%20assignment(1).docx" TargetMode="External"/><Relationship Id="rId14" Type="http://schemas.openxmlformats.org/officeDocument/2006/relationships/hyperlink" Target="file:///C:\Users\TONYE\Downloads\Tonye%20-%20PSF%20C2%20Written%20Report%20assignment(1).docx"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39BD22-EE3D-47DF-923C-F53E9B878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2712</Words>
  <Characters>15461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Tonye</dc:creator>
  <cp:keywords/>
  <dc:description/>
  <cp:lastModifiedBy>TONYE TIKILI</cp:lastModifiedBy>
  <cp:revision>2</cp:revision>
  <dcterms:created xsi:type="dcterms:W3CDTF">2025-12-10T22:56:00Z</dcterms:created>
  <dcterms:modified xsi:type="dcterms:W3CDTF">2025-12-10T22:56:00Z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9cd00461-aeae-461a-9fe6-6bf96ff492ca</vt:lpwstr>
  </property>
</Properties>
</file>