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E068E" w14:textId="08D4F168" w:rsidR="0013432B" w:rsidRDefault="003425DA" w:rsidP="0013432B">
      <w:pPr>
        <w:spacing w:after="0" w:line="240" w:lineRule="auto"/>
        <w:rPr>
          <w:rFonts w:ascii="Arial" w:eastAsia="Times New Roman" w:hAnsi="Arial" w:cs="Arial"/>
          <w:kern w:val="0"/>
          <w14:ligatures w14:val="none"/>
        </w:rPr>
      </w:pPr>
      <w:r>
        <w:t xml:space="preserve">CIPD (2023) </w:t>
      </w:r>
      <w:r w:rsidRPr="003425DA">
        <w:rPr>
          <w:i/>
          <w:iCs/>
        </w:rPr>
        <w:t>Health and wellbeing: Macmillan Cancer Support</w:t>
      </w:r>
      <w:r>
        <w:t xml:space="preserve">. Available at: </w:t>
      </w:r>
      <w:hyperlink r:id="rId5" w:history="1">
        <w:r>
          <w:rPr>
            <w:rStyle w:val="Hyperlink"/>
          </w:rPr>
          <w:t>Health and wellbeing: Macmillan Cancer Support | CIPD</w:t>
        </w:r>
      </w:hyperlink>
      <w:r>
        <w:t xml:space="preserve"> (Accessed: 03 February 2025)</w:t>
      </w:r>
    </w:p>
    <w:p w14:paraId="7D7F306F" w14:textId="77777777" w:rsidR="003425DA" w:rsidRPr="003425DA" w:rsidRDefault="003425DA" w:rsidP="003425DA">
      <w:pPr>
        <w:shd w:val="clear" w:color="auto" w:fill="00293E"/>
        <w:spacing w:before="100" w:beforeAutospacing="1" w:after="100" w:afterAutospacing="1" w:line="240" w:lineRule="auto"/>
        <w:outlineLvl w:val="0"/>
        <w:rPr>
          <w:rFonts w:ascii="Arial" w:eastAsia="Times New Roman" w:hAnsi="Arial" w:cs="Arial"/>
          <w:color w:val="FFFFFF"/>
          <w:kern w:val="36"/>
          <w:sz w:val="48"/>
          <w:szCs w:val="48"/>
          <w14:ligatures w14:val="none"/>
        </w:rPr>
      </w:pPr>
      <w:r w:rsidRPr="003425DA">
        <w:rPr>
          <w:rFonts w:ascii="Arial" w:eastAsia="Times New Roman" w:hAnsi="Arial" w:cs="Arial"/>
          <w:color w:val="FFFFFF"/>
          <w:kern w:val="36"/>
          <w:sz w:val="48"/>
          <w:szCs w:val="48"/>
          <w14:ligatures w14:val="none"/>
        </w:rPr>
        <w:t>Health and wellbeing: Macmillan Cancer Support</w:t>
      </w:r>
    </w:p>
    <w:p w14:paraId="13720D36" w14:textId="77777777" w:rsidR="003425DA" w:rsidRPr="003425DA" w:rsidRDefault="003425DA" w:rsidP="003425DA">
      <w:pPr>
        <w:shd w:val="clear" w:color="auto" w:fill="00293E"/>
        <w:spacing w:before="100" w:beforeAutospacing="1" w:after="100" w:afterAutospacing="1" w:line="240" w:lineRule="auto"/>
        <w:rPr>
          <w:rFonts w:ascii="Arial" w:eastAsia="Times New Roman" w:hAnsi="Arial" w:cs="Arial"/>
          <w:color w:val="F7F5F3"/>
          <w:kern w:val="0"/>
          <w:sz w:val="27"/>
          <w:szCs w:val="27"/>
          <w14:ligatures w14:val="none"/>
        </w:rPr>
      </w:pPr>
      <w:r w:rsidRPr="003425DA">
        <w:rPr>
          <w:rFonts w:ascii="Arial" w:eastAsia="Times New Roman" w:hAnsi="Arial" w:cs="Arial"/>
          <w:color w:val="F7F5F3"/>
          <w:kern w:val="0"/>
          <w:sz w:val="27"/>
          <w:szCs w:val="27"/>
          <w14:ligatures w14:val="none"/>
        </w:rPr>
        <w:t>As a health-focused charity, Macmillan recognises and understands the importance of colleague health and wellbeing</w:t>
      </w:r>
    </w:p>
    <w:p w14:paraId="4D94F469" w14:textId="66B79AE4" w:rsidR="0013432B" w:rsidRPr="0013432B" w:rsidRDefault="0013432B" w:rsidP="0013432B">
      <w:pPr>
        <w:spacing w:after="0" w:line="240" w:lineRule="auto"/>
        <w:rPr>
          <w:rFonts w:ascii="Arial" w:eastAsia="Times New Roman" w:hAnsi="Arial" w:cs="Arial"/>
          <w:kern w:val="0"/>
          <w14:ligatures w14:val="none"/>
        </w:rPr>
      </w:pPr>
      <w:r w:rsidRPr="0013432B">
        <w:rPr>
          <w:rFonts w:ascii="Arial" w:eastAsia="Times New Roman" w:hAnsi="Arial" w:cs="Arial"/>
          <w:kern w:val="0"/>
          <w14:ligatures w14:val="none"/>
        </w:rPr>
        <w:t>Macmillan works to enable colleague voice and a supportive and empowering culture that improves health and wellbeing.</w:t>
      </w:r>
    </w:p>
    <w:p w14:paraId="66713BEE" w14:textId="77777777" w:rsidR="0013432B" w:rsidRPr="0013432B" w:rsidRDefault="0013432B" w:rsidP="0013432B">
      <w:pPr>
        <w:spacing w:before="150" w:after="0" w:line="240" w:lineRule="auto"/>
        <w:rPr>
          <w:rFonts w:ascii="Arial" w:eastAsia="Times New Roman" w:hAnsi="Arial" w:cs="Arial"/>
          <w:kern w:val="0"/>
          <w14:ligatures w14:val="none"/>
        </w:rPr>
      </w:pPr>
      <w:r w:rsidRPr="0013432B">
        <w:rPr>
          <w:rFonts w:ascii="Arial" w:eastAsia="Times New Roman" w:hAnsi="Arial" w:cs="Arial"/>
          <w:kern w:val="0"/>
          <w14:ligatures w14:val="none"/>
        </w:rPr>
        <w:t>The team does whatever it takes to help millions of people with cancer to live life as fully as they can each year. As the UK’s leading cancer support charity, Macmillan believes that everyone should get the personalised care that’s right for them. The charity supports people directly through the Macmillan Support Line and funds a range of professionals – like nurses and therapists – in the NHS and other healthcare partners. Macmillan also influences decision-makers to effect change at a system-wide level. </w:t>
      </w:r>
    </w:p>
    <w:p w14:paraId="1C05F5E0" w14:textId="0C9F6E2D" w:rsidR="0013432B" w:rsidRPr="0013432B" w:rsidRDefault="0013432B" w:rsidP="0013432B">
      <w:pPr>
        <w:spacing w:before="100" w:beforeAutospacing="1" w:after="100" w:afterAutospacing="1" w:line="240" w:lineRule="auto"/>
        <w:outlineLvl w:val="2"/>
        <w:rPr>
          <w:rFonts w:ascii="Arial" w:eastAsia="Times New Roman" w:hAnsi="Arial" w:cs="Arial"/>
          <w:b/>
          <w:bCs/>
          <w:kern w:val="0"/>
          <w:sz w:val="27"/>
          <w:szCs w:val="27"/>
          <w14:ligatures w14:val="none"/>
        </w:rPr>
      </w:pPr>
      <w:r w:rsidRPr="0013432B">
        <w:rPr>
          <w:rFonts w:ascii="Arial" w:eastAsia="Times New Roman" w:hAnsi="Arial" w:cs="Arial"/>
          <w:b/>
          <w:bCs/>
          <w:kern w:val="0"/>
          <w:sz w:val="27"/>
          <w:szCs w:val="27"/>
          <w14:ligatures w14:val="none"/>
        </w:rPr>
        <w:t>Ena</w:t>
      </w:r>
      <w:r w:rsidR="003425DA">
        <w:rPr>
          <w:rFonts w:ascii="Arial" w:eastAsia="Times New Roman" w:hAnsi="Arial" w:cs="Arial"/>
          <w:b/>
          <w:bCs/>
          <w:kern w:val="0"/>
          <w:sz w:val="27"/>
          <w:szCs w:val="27"/>
          <w14:ligatures w14:val="none"/>
        </w:rPr>
        <w:t>b</w:t>
      </w:r>
      <w:r w:rsidRPr="0013432B">
        <w:rPr>
          <w:rFonts w:ascii="Arial" w:eastAsia="Times New Roman" w:hAnsi="Arial" w:cs="Arial"/>
          <w:b/>
          <w:bCs/>
          <w:kern w:val="0"/>
          <w:sz w:val="27"/>
          <w:szCs w:val="27"/>
          <w14:ligatures w14:val="none"/>
        </w:rPr>
        <w:t>ling colleague voice and co-creation </w:t>
      </w:r>
    </w:p>
    <w:p w14:paraId="2BB64314" w14:textId="77777777" w:rsidR="0013432B" w:rsidRPr="0013432B" w:rsidRDefault="0013432B" w:rsidP="0013432B">
      <w:p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kern w:val="0"/>
          <w14:ligatures w14:val="none"/>
        </w:rPr>
        <w:t>Enabling colleagues to use their voices and co-create continues to grow as a focus, and the organisation is investing in creating psychologically safe spaces for colleagues to access support and share their experiences: </w:t>
      </w:r>
    </w:p>
    <w:p w14:paraId="0A3832A8" w14:textId="77777777" w:rsidR="0013432B" w:rsidRPr="0013432B" w:rsidRDefault="0013432B" w:rsidP="0013432B">
      <w:pPr>
        <w:numPr>
          <w:ilvl w:val="0"/>
          <w:numId w:val="2"/>
        </w:num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kern w:val="0"/>
          <w14:ligatures w14:val="none"/>
        </w:rPr>
        <w:t>Our Voice</w:t>
      </w:r>
      <w:r w:rsidRPr="0013432B">
        <w:rPr>
          <w:rFonts w:ascii="Arial" w:eastAsia="Times New Roman" w:hAnsi="Arial" w:cs="Arial"/>
          <w:i/>
          <w:iCs/>
          <w:kern w:val="0"/>
          <w14:ligatures w14:val="none"/>
        </w:rPr>
        <w:t> </w:t>
      </w:r>
      <w:r w:rsidRPr="0013432B">
        <w:rPr>
          <w:rFonts w:ascii="Arial" w:eastAsia="Times New Roman" w:hAnsi="Arial" w:cs="Arial"/>
          <w:kern w:val="0"/>
          <w14:ligatures w14:val="none"/>
        </w:rPr>
        <w:t>is Macmillan’s colleague representation forum. Representatives sit in each part of the organisation and are there to support colleagues and advocate on their behalf. </w:t>
      </w:r>
    </w:p>
    <w:p w14:paraId="28FC0916" w14:textId="77777777" w:rsidR="0013432B" w:rsidRPr="0013432B" w:rsidRDefault="0013432B" w:rsidP="0013432B">
      <w:pPr>
        <w:numPr>
          <w:ilvl w:val="0"/>
          <w:numId w:val="2"/>
        </w:num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kern w:val="0"/>
          <w14:ligatures w14:val="none"/>
        </w:rPr>
        <w:t>Macmillan’s eight colleague networks and additional support groups foster a sense of community, support and belonging for members. They help the organisation to challenge inequities and drive inclusion, while also supporting personal and professional growth. </w:t>
      </w:r>
    </w:p>
    <w:p w14:paraId="67F5515A" w14:textId="77777777" w:rsidR="0013432B" w:rsidRPr="0013432B" w:rsidRDefault="0013432B" w:rsidP="0013432B">
      <w:p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kern w:val="0"/>
          <w14:ligatures w14:val="none"/>
        </w:rPr>
        <w:t>Macmillan’s dedicated</w:t>
      </w:r>
      <w:r w:rsidRPr="0013432B">
        <w:rPr>
          <w:rFonts w:ascii="Arial" w:eastAsia="Times New Roman" w:hAnsi="Arial" w:cs="Arial"/>
          <w:i/>
          <w:iCs/>
          <w:kern w:val="0"/>
          <w14:ligatures w14:val="none"/>
        </w:rPr>
        <w:t> </w:t>
      </w:r>
      <w:r w:rsidRPr="0013432B">
        <w:rPr>
          <w:rFonts w:ascii="Arial" w:eastAsia="Times New Roman" w:hAnsi="Arial" w:cs="Arial"/>
          <w:kern w:val="0"/>
          <w14:ligatures w14:val="none"/>
        </w:rPr>
        <w:t>Equity, Diversity and Inclusion (EDI) and Our Voice</w:t>
      </w:r>
      <w:r w:rsidRPr="0013432B">
        <w:rPr>
          <w:rFonts w:ascii="Arial" w:eastAsia="Times New Roman" w:hAnsi="Arial" w:cs="Arial"/>
          <w:i/>
          <w:iCs/>
          <w:kern w:val="0"/>
          <w14:ligatures w14:val="none"/>
        </w:rPr>
        <w:t> </w:t>
      </w:r>
      <w:r w:rsidRPr="0013432B">
        <w:rPr>
          <w:rFonts w:ascii="Arial" w:eastAsia="Times New Roman" w:hAnsi="Arial" w:cs="Arial"/>
          <w:kern w:val="0"/>
          <w14:ligatures w14:val="none"/>
        </w:rPr>
        <w:t>teams ensure colleague representatives and network chairs have the support and guidance they need and link them up with external expertise to ensure they can learn and grow in their roles. Macmillan’s colleague networks are well subscribed, and in addition to providing a space where people can access peer support in a psychologically safe environment, they are becoming much more collaborative and influential bodies in the organisation. They are starting to play a critical function in identifying the needs of colleagues and ensuring these are catered to.  </w:t>
      </w:r>
    </w:p>
    <w:p w14:paraId="493EEB05" w14:textId="77777777" w:rsidR="0013432B" w:rsidRPr="0013432B" w:rsidRDefault="0013432B" w:rsidP="0013432B">
      <w:p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kern w:val="0"/>
          <w14:ligatures w14:val="none"/>
        </w:rPr>
        <w:t xml:space="preserve">Sam Cooper, Macmillan’s Health and Wellbeing Manager, gives an example of the benefits of gathering colleague input to make decisions: “We have great engagement with our health providers, but feedback from our colleague networks told us that people didn’t feel their experiences were represented in the health services they </w:t>
      </w:r>
      <w:r w:rsidRPr="0013432B">
        <w:rPr>
          <w:rFonts w:ascii="Arial" w:eastAsia="Times New Roman" w:hAnsi="Arial" w:cs="Arial"/>
          <w:kern w:val="0"/>
          <w14:ligatures w14:val="none"/>
        </w:rPr>
        <w:lastRenderedPageBreak/>
        <w:t>could access. We worked with our health providers, such as our employee assistance programme, to develop new mechanisms so that colleagues can access support from people with similar lived experience to them. Thanks to meaningful collaboration with our colleagues, we now have a more equitable service in place.” </w:t>
      </w:r>
    </w:p>
    <w:p w14:paraId="0DCB0C4A" w14:textId="77777777" w:rsidR="0013432B" w:rsidRPr="0013432B" w:rsidRDefault="0013432B" w:rsidP="0013432B">
      <w:pPr>
        <w:spacing w:before="100" w:beforeAutospacing="1" w:after="100" w:afterAutospacing="1" w:line="240" w:lineRule="auto"/>
        <w:outlineLvl w:val="2"/>
        <w:rPr>
          <w:rFonts w:ascii="Arial" w:eastAsia="Times New Roman" w:hAnsi="Arial" w:cs="Arial"/>
          <w:b/>
          <w:bCs/>
          <w:kern w:val="0"/>
          <w:sz w:val="27"/>
          <w:szCs w:val="27"/>
          <w14:ligatures w14:val="none"/>
        </w:rPr>
      </w:pPr>
      <w:r w:rsidRPr="0013432B">
        <w:rPr>
          <w:rFonts w:ascii="Arial" w:eastAsia="Times New Roman" w:hAnsi="Arial" w:cs="Arial"/>
          <w:b/>
          <w:bCs/>
          <w:kern w:val="0"/>
          <w:sz w:val="27"/>
          <w:szCs w:val="27"/>
          <w14:ligatures w14:val="none"/>
        </w:rPr>
        <w:t>Continuous review and improvement </w:t>
      </w:r>
    </w:p>
    <w:p w14:paraId="41A334D2" w14:textId="77777777" w:rsidR="0013432B" w:rsidRPr="0013432B" w:rsidRDefault="0013432B" w:rsidP="0013432B">
      <w:p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kern w:val="0"/>
          <w14:ligatures w14:val="none"/>
        </w:rPr>
        <w:t>Macmillan continually reviews and improves its capability to support and create a healthy environment for colleagues to thrive. For example, in the last 12 months they have developed: </w:t>
      </w:r>
    </w:p>
    <w:p w14:paraId="2D2E3023" w14:textId="77777777" w:rsidR="0013432B" w:rsidRPr="0013432B" w:rsidRDefault="0013432B" w:rsidP="0013432B">
      <w:pPr>
        <w:numPr>
          <w:ilvl w:val="0"/>
          <w:numId w:val="3"/>
        </w:num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b/>
          <w:bCs/>
          <w:kern w:val="0"/>
          <w14:ligatures w14:val="none"/>
        </w:rPr>
        <w:t>A menopause policy </w:t>
      </w:r>
      <w:r w:rsidRPr="0013432B">
        <w:rPr>
          <w:rFonts w:ascii="Arial" w:eastAsia="Times New Roman" w:hAnsi="Arial" w:cs="Arial"/>
          <w:kern w:val="0"/>
          <w14:ligatures w14:val="none"/>
        </w:rPr>
        <w:t>– Following feedback from colleagues, the organisation has made menstrual and menopausal health a priority area. With significant contributions from the Gender Equality Network, additional support is now accessible through the establishment of a menopause support group and dedicated menopause buddies. The policy includes awareness-raising, identifying symptoms, information on support and workplace requirements, as well as practical recommendations for workplace requirements and adjusted absence procedures. Macmillan has also worked with its health providers to improve the support available in this area, such as a cognitive behavioural therapy module dedicated to the menopause.  </w:t>
      </w:r>
    </w:p>
    <w:p w14:paraId="5FF96C01" w14:textId="77777777" w:rsidR="0013432B" w:rsidRPr="0013432B" w:rsidRDefault="0013432B" w:rsidP="0013432B">
      <w:pPr>
        <w:numPr>
          <w:ilvl w:val="0"/>
          <w:numId w:val="4"/>
        </w:num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b/>
          <w:bCs/>
          <w:kern w:val="0"/>
          <w14:ligatures w14:val="none"/>
        </w:rPr>
        <w:t>A fast-track requirements process</w:t>
      </w:r>
      <w:r w:rsidRPr="0013432B">
        <w:rPr>
          <w:rFonts w:ascii="Arial" w:eastAsia="Times New Roman" w:hAnsi="Arial" w:cs="Arial"/>
          <w:kern w:val="0"/>
          <w14:ligatures w14:val="none"/>
        </w:rPr>
        <w:t> – Feedback from colleagues around the importance of having the information, support and adjustments they need to thrive at Macmillan has led to the organisation developing a fast-track process for people to access workplace requirements, alongside a dedicated, comprehensive wellbeing toolkit. The process was simplified to align each core support function and bring together a wealth of information in one place. This has improved processes underpinning a range of support – from accessing ergonomic equipment and accessibility technology, through to neurodiversity support, and guidance for wellbeing conversations.  </w:t>
      </w:r>
    </w:p>
    <w:p w14:paraId="7EB15287" w14:textId="77777777" w:rsidR="0013432B" w:rsidRPr="0013432B" w:rsidRDefault="0013432B" w:rsidP="0013432B">
      <w:pPr>
        <w:numPr>
          <w:ilvl w:val="0"/>
          <w:numId w:val="5"/>
        </w:num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b/>
          <w:bCs/>
          <w:kern w:val="0"/>
          <w14:ligatures w14:val="none"/>
        </w:rPr>
        <w:t>A neurodiversity support pathway</w:t>
      </w:r>
      <w:r w:rsidRPr="0013432B">
        <w:rPr>
          <w:rFonts w:ascii="Arial" w:eastAsia="Times New Roman" w:hAnsi="Arial" w:cs="Arial"/>
          <w:kern w:val="0"/>
          <w14:ligatures w14:val="none"/>
        </w:rPr>
        <w:t> – As part of its work to fast-track workplace requirements pathways, gaps in support for neurodiverse colleagues were identified. Through collaboration between the Neurodivergent Network and core support functions, and support from Macmillan’s private medical insurer and occupational health provider, colleagues can now access assessments for a range of neurodevelopmental conditions, as well as further support including dedicated support groups.   </w:t>
      </w:r>
    </w:p>
    <w:p w14:paraId="73B80205" w14:textId="77777777" w:rsidR="0013432B" w:rsidRPr="0013432B" w:rsidRDefault="0013432B" w:rsidP="0013432B">
      <w:pPr>
        <w:numPr>
          <w:ilvl w:val="0"/>
          <w:numId w:val="6"/>
        </w:num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b/>
          <w:bCs/>
          <w:kern w:val="0"/>
          <w14:ligatures w14:val="none"/>
        </w:rPr>
        <w:t>A support programme for line managers</w:t>
      </w:r>
      <w:r w:rsidRPr="0013432B">
        <w:rPr>
          <w:rFonts w:ascii="Arial" w:eastAsia="Times New Roman" w:hAnsi="Arial" w:cs="Arial"/>
          <w:kern w:val="0"/>
          <w14:ligatures w14:val="none"/>
        </w:rPr>
        <w:t xml:space="preserve"> – Recognising the pivotal role that managers play in colleague experience and wellbeing, Macmillan set up a cross-organisational taskforce to design a dedicated programme with support and resources, including guides, self-assessment tools, objectives, direct report feedback, action planning and peer support. People managers and colleagues collaborated to define what good people management looks like </w:t>
      </w:r>
      <w:r w:rsidRPr="0013432B">
        <w:rPr>
          <w:rFonts w:ascii="Arial" w:eastAsia="Times New Roman" w:hAnsi="Arial" w:cs="Arial"/>
          <w:kern w:val="0"/>
          <w14:ligatures w14:val="none"/>
        </w:rPr>
        <w:lastRenderedPageBreak/>
        <w:t>and co-created a range of manager commitments that move beyond traditional performance management measures.  </w:t>
      </w:r>
    </w:p>
    <w:p w14:paraId="7532791E" w14:textId="77777777" w:rsidR="0013432B" w:rsidRPr="0013432B" w:rsidRDefault="0013432B" w:rsidP="0013432B">
      <w:p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kern w:val="0"/>
          <w14:ligatures w14:val="none"/>
        </w:rPr>
        <w:t>Sam reflects on the health and wellbeing aspect of the new programme for managers: “People managers play a pivotal role in colleague health and wellbeing and can feel overwhelmed with such a significant responsibility. Exploring how colleagues, people managers and organisations share responsibility for health and wellbeing – coming together to consider the change that is needed, and how to support each other to make improvements and address any gaps – is far more effective than mandating a programme for people managers to deliver against and expecting a huge shift in capability overnight.”  </w:t>
      </w:r>
    </w:p>
    <w:p w14:paraId="2C5D651E" w14:textId="77777777" w:rsidR="0013432B" w:rsidRPr="0013432B" w:rsidRDefault="0013432B" w:rsidP="0013432B">
      <w:pPr>
        <w:spacing w:before="100" w:beforeAutospacing="1" w:after="100" w:afterAutospacing="1" w:line="240" w:lineRule="auto"/>
        <w:outlineLvl w:val="2"/>
        <w:rPr>
          <w:rFonts w:ascii="Arial" w:eastAsia="Times New Roman" w:hAnsi="Arial" w:cs="Arial"/>
          <w:b/>
          <w:bCs/>
          <w:kern w:val="0"/>
          <w:sz w:val="27"/>
          <w:szCs w:val="27"/>
          <w14:ligatures w14:val="none"/>
        </w:rPr>
      </w:pPr>
      <w:r w:rsidRPr="0013432B">
        <w:rPr>
          <w:rFonts w:ascii="Arial" w:eastAsia="Times New Roman" w:hAnsi="Arial" w:cs="Arial"/>
          <w:b/>
          <w:bCs/>
          <w:kern w:val="0"/>
          <w:sz w:val="27"/>
          <w:szCs w:val="27"/>
          <w14:ligatures w14:val="none"/>
        </w:rPr>
        <w:t>Moving forward </w:t>
      </w:r>
    </w:p>
    <w:p w14:paraId="15FCF50F" w14:textId="038A2CB5" w:rsidR="0013432B" w:rsidRPr="0013432B" w:rsidRDefault="0013432B" w:rsidP="0013432B">
      <w:p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kern w:val="0"/>
          <w14:ligatures w14:val="none"/>
        </w:rPr>
        <w:t xml:space="preserve">Macmillan is continually building on work to support colleague health and wellbeing, to create a supportive and empowering </w:t>
      </w:r>
      <w:proofErr w:type="spellStart"/>
      <w:r w:rsidRPr="0013432B">
        <w:rPr>
          <w:rFonts w:ascii="Arial" w:eastAsia="Times New Roman" w:hAnsi="Arial" w:cs="Arial"/>
          <w:kern w:val="0"/>
          <w14:ligatures w14:val="none"/>
        </w:rPr>
        <w:t>c</w:t>
      </w:r>
      <w:r>
        <w:rPr>
          <w:rFonts w:ascii="Arial" w:eastAsia="Times New Roman" w:hAnsi="Arial" w:cs="Arial"/>
          <w:kern w:val="0"/>
          <w14:ligatures w14:val="none"/>
        </w:rPr>
        <w:t>s</w:t>
      </w:r>
      <w:r w:rsidRPr="0013432B">
        <w:rPr>
          <w:rFonts w:ascii="Arial" w:eastAsia="Times New Roman" w:hAnsi="Arial" w:cs="Arial"/>
          <w:kern w:val="0"/>
          <w14:ligatures w14:val="none"/>
        </w:rPr>
        <w:t>lture</w:t>
      </w:r>
      <w:proofErr w:type="spellEnd"/>
      <w:r w:rsidRPr="0013432B">
        <w:rPr>
          <w:rFonts w:ascii="Arial" w:eastAsia="Times New Roman" w:hAnsi="Arial" w:cs="Arial"/>
          <w:kern w:val="0"/>
          <w14:ligatures w14:val="none"/>
        </w:rPr>
        <w:t xml:space="preserve"> that will further improve its ability to provide vital support for people with cancer. Some key focuses for the next year include: </w:t>
      </w:r>
    </w:p>
    <w:p w14:paraId="24520D07" w14:textId="77777777" w:rsidR="0013432B" w:rsidRPr="0013432B" w:rsidRDefault="0013432B" w:rsidP="0013432B">
      <w:pPr>
        <w:numPr>
          <w:ilvl w:val="0"/>
          <w:numId w:val="7"/>
        </w:num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b/>
          <w:bCs/>
          <w:kern w:val="0"/>
          <w14:ligatures w14:val="none"/>
        </w:rPr>
        <w:t>An evidence-based approach to health and wellbeing</w:t>
      </w:r>
      <w:r w:rsidRPr="0013432B">
        <w:rPr>
          <w:rFonts w:ascii="Arial" w:eastAsia="Times New Roman" w:hAnsi="Arial" w:cs="Arial"/>
          <w:kern w:val="0"/>
          <w14:ligatures w14:val="none"/>
        </w:rPr>
        <w:t> – Macmillan has implemented a new colleague experience dashboard, which encompasses health and wellbeing and other people-oriented data. The plan is to use this data to make more informed decisions on colleague health and wellbeing, ensuring the right support is in place.  </w:t>
      </w:r>
    </w:p>
    <w:p w14:paraId="7ACA9171" w14:textId="77777777" w:rsidR="0013432B" w:rsidRPr="0013432B" w:rsidRDefault="0013432B" w:rsidP="0013432B">
      <w:pPr>
        <w:numPr>
          <w:ilvl w:val="0"/>
          <w:numId w:val="8"/>
        </w:num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b/>
          <w:bCs/>
          <w:kern w:val="0"/>
          <w14:ligatures w14:val="none"/>
        </w:rPr>
        <w:t>Navigation and accessibility around health and wellbeing support</w:t>
      </w:r>
      <w:r w:rsidRPr="0013432B">
        <w:rPr>
          <w:rFonts w:ascii="Arial" w:eastAsia="Times New Roman" w:hAnsi="Arial" w:cs="Arial"/>
          <w:kern w:val="0"/>
          <w14:ligatures w14:val="none"/>
        </w:rPr>
        <w:t> – Finding new ways to help colleagues navigate the wide range of information and resources available to access what they need with ease. This includes refining and embedding resources such as the wellbeing toolkit, finding new ways to engage colleagues with the significant support available, and continuing to enable people managers to support their line reports in prioritising their health and wellbeing.  </w:t>
      </w:r>
    </w:p>
    <w:p w14:paraId="483A9C54" w14:textId="77777777" w:rsidR="0013432B" w:rsidRPr="0013432B" w:rsidRDefault="0013432B" w:rsidP="0013432B">
      <w:pPr>
        <w:numPr>
          <w:ilvl w:val="0"/>
          <w:numId w:val="9"/>
        </w:num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b/>
          <w:bCs/>
          <w:kern w:val="0"/>
          <w14:ligatures w14:val="none"/>
        </w:rPr>
        <w:t>Quality assurance for workplace health and wellbeing practices</w:t>
      </w:r>
      <w:r w:rsidRPr="0013432B">
        <w:rPr>
          <w:rFonts w:ascii="Arial" w:eastAsia="Times New Roman" w:hAnsi="Arial" w:cs="Arial"/>
          <w:kern w:val="0"/>
          <w14:ligatures w14:val="none"/>
        </w:rPr>
        <w:t> – Exploring best practice in how the organisation approaches health and wellbeing, including how to ensure the right accountability, as well as implement and measure progress against defined standards, guidelines and recommendations.  </w:t>
      </w:r>
    </w:p>
    <w:p w14:paraId="0B8C1B29" w14:textId="77777777" w:rsidR="0013432B" w:rsidRPr="0013432B" w:rsidRDefault="0013432B" w:rsidP="0013432B">
      <w:pPr>
        <w:spacing w:before="100" w:beforeAutospacing="1" w:after="100" w:afterAutospacing="1" w:line="240" w:lineRule="auto"/>
        <w:rPr>
          <w:rFonts w:ascii="Arial" w:eastAsia="Times New Roman" w:hAnsi="Arial" w:cs="Arial"/>
          <w:kern w:val="0"/>
          <w14:ligatures w14:val="none"/>
        </w:rPr>
      </w:pPr>
      <w:r w:rsidRPr="0013432B">
        <w:rPr>
          <w:rFonts w:ascii="Arial" w:eastAsia="Times New Roman" w:hAnsi="Arial" w:cs="Arial"/>
          <w:kern w:val="0"/>
          <w14:ligatures w14:val="none"/>
        </w:rPr>
        <w:t>Sam is passionate about Macmillan’s health and wellbeing journey: “At Macmillan we feel a strong sense of responsibility to get colleague health and wellbeing right, all to help ensure that we have a happy and healthy workforce that is as well placed as possible to help us do whatever it takes for people with cancer. This means setting ourselves high standards and also sharing what we’re doing to help other organisations learn alongside us.” </w:t>
      </w:r>
    </w:p>
    <w:p w14:paraId="7E2AB846" w14:textId="77777777" w:rsidR="003E1F24" w:rsidRDefault="003E1F24"/>
    <w:sectPr w:rsidR="003E1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439BA"/>
    <w:multiLevelType w:val="multilevel"/>
    <w:tmpl w:val="8E420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7A7A22"/>
    <w:multiLevelType w:val="multilevel"/>
    <w:tmpl w:val="91364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3D2E80"/>
    <w:multiLevelType w:val="multilevel"/>
    <w:tmpl w:val="24EE2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250624"/>
    <w:multiLevelType w:val="multilevel"/>
    <w:tmpl w:val="9C447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2E74A0"/>
    <w:multiLevelType w:val="multilevel"/>
    <w:tmpl w:val="F5BCB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4440EF"/>
    <w:multiLevelType w:val="multilevel"/>
    <w:tmpl w:val="B0F0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6A5C97"/>
    <w:multiLevelType w:val="multilevel"/>
    <w:tmpl w:val="B7F4B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8E6A5E"/>
    <w:multiLevelType w:val="multilevel"/>
    <w:tmpl w:val="C040F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CF1D49"/>
    <w:multiLevelType w:val="multilevel"/>
    <w:tmpl w:val="611A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D55930"/>
    <w:multiLevelType w:val="multilevel"/>
    <w:tmpl w:val="7A24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C218BA"/>
    <w:multiLevelType w:val="multilevel"/>
    <w:tmpl w:val="AB0EE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2372A5"/>
    <w:multiLevelType w:val="multilevel"/>
    <w:tmpl w:val="0B4A6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6397433">
    <w:abstractNumId w:val="0"/>
  </w:num>
  <w:num w:numId="2" w16cid:durableId="785124372">
    <w:abstractNumId w:val="9"/>
  </w:num>
  <w:num w:numId="3" w16cid:durableId="1747261850">
    <w:abstractNumId w:val="5"/>
  </w:num>
  <w:num w:numId="4" w16cid:durableId="1392386509">
    <w:abstractNumId w:val="2"/>
  </w:num>
  <w:num w:numId="5" w16cid:durableId="1937664343">
    <w:abstractNumId w:val="4"/>
  </w:num>
  <w:num w:numId="6" w16cid:durableId="687099252">
    <w:abstractNumId w:val="3"/>
  </w:num>
  <w:num w:numId="7" w16cid:durableId="1461073795">
    <w:abstractNumId w:val="8"/>
  </w:num>
  <w:num w:numId="8" w16cid:durableId="2059469913">
    <w:abstractNumId w:val="1"/>
  </w:num>
  <w:num w:numId="9" w16cid:durableId="284313489">
    <w:abstractNumId w:val="11"/>
  </w:num>
  <w:num w:numId="10" w16cid:durableId="1233350218">
    <w:abstractNumId w:val="6"/>
  </w:num>
  <w:num w:numId="11" w16cid:durableId="938218863">
    <w:abstractNumId w:val="7"/>
  </w:num>
  <w:num w:numId="12" w16cid:durableId="116775067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32B"/>
    <w:rsid w:val="0013432B"/>
    <w:rsid w:val="003425DA"/>
    <w:rsid w:val="003E1F24"/>
    <w:rsid w:val="003E28CC"/>
    <w:rsid w:val="004A3E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CFD4EA"/>
  <w15:chartTrackingRefBased/>
  <w15:docId w15:val="{28EB540C-166F-4C1E-B68D-997E27F7C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43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43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43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43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43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43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43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43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43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3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43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43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43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43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43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43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43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432B"/>
    <w:rPr>
      <w:rFonts w:eastAsiaTheme="majorEastAsia" w:cstheme="majorBidi"/>
      <w:color w:val="272727" w:themeColor="text1" w:themeTint="D8"/>
    </w:rPr>
  </w:style>
  <w:style w:type="paragraph" w:styleId="Title">
    <w:name w:val="Title"/>
    <w:basedOn w:val="Normal"/>
    <w:next w:val="Normal"/>
    <w:link w:val="TitleChar"/>
    <w:uiPriority w:val="10"/>
    <w:qFormat/>
    <w:rsid w:val="001343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3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43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43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432B"/>
    <w:pPr>
      <w:spacing w:before="160"/>
      <w:jc w:val="center"/>
    </w:pPr>
    <w:rPr>
      <w:i/>
      <w:iCs/>
      <w:color w:val="404040" w:themeColor="text1" w:themeTint="BF"/>
    </w:rPr>
  </w:style>
  <w:style w:type="character" w:customStyle="1" w:styleId="QuoteChar">
    <w:name w:val="Quote Char"/>
    <w:basedOn w:val="DefaultParagraphFont"/>
    <w:link w:val="Quote"/>
    <w:uiPriority w:val="29"/>
    <w:rsid w:val="0013432B"/>
    <w:rPr>
      <w:i/>
      <w:iCs/>
      <w:color w:val="404040" w:themeColor="text1" w:themeTint="BF"/>
    </w:rPr>
  </w:style>
  <w:style w:type="paragraph" w:styleId="ListParagraph">
    <w:name w:val="List Paragraph"/>
    <w:basedOn w:val="Normal"/>
    <w:uiPriority w:val="34"/>
    <w:qFormat/>
    <w:rsid w:val="0013432B"/>
    <w:pPr>
      <w:ind w:left="720"/>
      <w:contextualSpacing/>
    </w:pPr>
  </w:style>
  <w:style w:type="character" w:styleId="IntenseEmphasis">
    <w:name w:val="Intense Emphasis"/>
    <w:basedOn w:val="DefaultParagraphFont"/>
    <w:uiPriority w:val="21"/>
    <w:qFormat/>
    <w:rsid w:val="0013432B"/>
    <w:rPr>
      <w:i/>
      <w:iCs/>
      <w:color w:val="0F4761" w:themeColor="accent1" w:themeShade="BF"/>
    </w:rPr>
  </w:style>
  <w:style w:type="paragraph" w:styleId="IntenseQuote">
    <w:name w:val="Intense Quote"/>
    <w:basedOn w:val="Normal"/>
    <w:next w:val="Normal"/>
    <w:link w:val="IntenseQuoteChar"/>
    <w:uiPriority w:val="30"/>
    <w:qFormat/>
    <w:rsid w:val="001343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432B"/>
    <w:rPr>
      <w:i/>
      <w:iCs/>
      <w:color w:val="0F4761" w:themeColor="accent1" w:themeShade="BF"/>
    </w:rPr>
  </w:style>
  <w:style w:type="character" w:styleId="IntenseReference">
    <w:name w:val="Intense Reference"/>
    <w:basedOn w:val="DefaultParagraphFont"/>
    <w:uiPriority w:val="32"/>
    <w:qFormat/>
    <w:rsid w:val="0013432B"/>
    <w:rPr>
      <w:b/>
      <w:bCs/>
      <w:smallCaps/>
      <w:color w:val="0F4761" w:themeColor="accent1" w:themeShade="BF"/>
      <w:spacing w:val="5"/>
    </w:rPr>
  </w:style>
  <w:style w:type="character" w:styleId="Hyperlink">
    <w:name w:val="Hyperlink"/>
    <w:basedOn w:val="DefaultParagraphFont"/>
    <w:uiPriority w:val="99"/>
    <w:semiHidden/>
    <w:unhideWhenUsed/>
    <w:rsid w:val="003425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451654">
      <w:bodyDiv w:val="1"/>
      <w:marLeft w:val="0"/>
      <w:marRight w:val="0"/>
      <w:marTop w:val="0"/>
      <w:marBottom w:val="0"/>
      <w:divBdr>
        <w:top w:val="none" w:sz="0" w:space="0" w:color="auto"/>
        <w:left w:val="none" w:sz="0" w:space="0" w:color="auto"/>
        <w:bottom w:val="none" w:sz="0" w:space="0" w:color="auto"/>
        <w:right w:val="none" w:sz="0" w:space="0" w:color="auto"/>
      </w:divBdr>
      <w:divsChild>
        <w:div w:id="221059471">
          <w:marLeft w:val="0"/>
          <w:marRight w:val="0"/>
          <w:marTop w:val="0"/>
          <w:marBottom w:val="0"/>
          <w:divBdr>
            <w:top w:val="none" w:sz="0" w:space="0" w:color="auto"/>
            <w:left w:val="none" w:sz="0" w:space="0" w:color="auto"/>
            <w:bottom w:val="none" w:sz="0" w:space="0" w:color="auto"/>
            <w:right w:val="none" w:sz="0" w:space="0" w:color="auto"/>
          </w:divBdr>
        </w:div>
        <w:div w:id="159006927">
          <w:marLeft w:val="0"/>
          <w:marRight w:val="0"/>
          <w:marTop w:val="0"/>
          <w:marBottom w:val="0"/>
          <w:divBdr>
            <w:top w:val="none" w:sz="0" w:space="0" w:color="auto"/>
            <w:left w:val="none" w:sz="0" w:space="0" w:color="auto"/>
            <w:bottom w:val="none" w:sz="0" w:space="0" w:color="auto"/>
            <w:right w:val="none" w:sz="0" w:space="0" w:color="auto"/>
          </w:divBdr>
        </w:div>
        <w:div w:id="1573462165">
          <w:marLeft w:val="0"/>
          <w:marRight w:val="0"/>
          <w:marTop w:val="0"/>
          <w:marBottom w:val="0"/>
          <w:divBdr>
            <w:top w:val="none" w:sz="0" w:space="0" w:color="auto"/>
            <w:left w:val="none" w:sz="0" w:space="0" w:color="auto"/>
            <w:bottom w:val="none" w:sz="0" w:space="0" w:color="auto"/>
            <w:right w:val="none" w:sz="0" w:space="0" w:color="auto"/>
          </w:divBdr>
          <w:divsChild>
            <w:div w:id="1504197965">
              <w:marLeft w:val="0"/>
              <w:marRight w:val="0"/>
              <w:marTop w:val="0"/>
              <w:marBottom w:val="0"/>
              <w:divBdr>
                <w:top w:val="none" w:sz="0" w:space="0" w:color="auto"/>
                <w:left w:val="none" w:sz="0" w:space="0" w:color="auto"/>
                <w:bottom w:val="none" w:sz="0" w:space="0" w:color="auto"/>
                <w:right w:val="none" w:sz="0" w:space="0" w:color="auto"/>
              </w:divBdr>
              <w:divsChild>
                <w:div w:id="2146773801">
                  <w:marLeft w:val="0"/>
                  <w:marRight w:val="0"/>
                  <w:marTop w:val="0"/>
                  <w:marBottom w:val="0"/>
                  <w:divBdr>
                    <w:top w:val="none" w:sz="0" w:space="0" w:color="auto"/>
                    <w:left w:val="none" w:sz="0" w:space="0" w:color="auto"/>
                    <w:bottom w:val="none" w:sz="0" w:space="0" w:color="auto"/>
                    <w:right w:val="none" w:sz="0" w:space="0" w:color="auto"/>
                  </w:divBdr>
                  <w:divsChild>
                    <w:div w:id="1611008178">
                      <w:marLeft w:val="0"/>
                      <w:marRight w:val="0"/>
                      <w:marTop w:val="0"/>
                      <w:marBottom w:val="0"/>
                      <w:divBdr>
                        <w:top w:val="none" w:sz="0" w:space="0" w:color="auto"/>
                        <w:left w:val="none" w:sz="0" w:space="0" w:color="auto"/>
                        <w:bottom w:val="none" w:sz="0" w:space="0" w:color="auto"/>
                        <w:right w:val="none" w:sz="0" w:space="0" w:color="auto"/>
                      </w:divBdr>
                      <w:divsChild>
                        <w:div w:id="1895966198">
                          <w:marLeft w:val="0"/>
                          <w:marRight w:val="0"/>
                          <w:marTop w:val="0"/>
                          <w:marBottom w:val="0"/>
                          <w:divBdr>
                            <w:top w:val="none" w:sz="0" w:space="0" w:color="auto"/>
                            <w:left w:val="none" w:sz="0" w:space="0" w:color="auto"/>
                            <w:bottom w:val="none" w:sz="0" w:space="0" w:color="auto"/>
                            <w:right w:val="none" w:sz="0" w:space="0" w:color="auto"/>
                          </w:divBdr>
                        </w:div>
                      </w:divsChild>
                    </w:div>
                    <w:div w:id="1085758957">
                      <w:marLeft w:val="0"/>
                      <w:marRight w:val="0"/>
                      <w:marTop w:val="0"/>
                      <w:marBottom w:val="0"/>
                      <w:divBdr>
                        <w:top w:val="none" w:sz="0" w:space="0" w:color="auto"/>
                        <w:left w:val="none" w:sz="0" w:space="0" w:color="auto"/>
                        <w:bottom w:val="none" w:sz="0" w:space="0" w:color="auto"/>
                        <w:right w:val="none" w:sz="0" w:space="0" w:color="auto"/>
                      </w:divBdr>
                      <w:divsChild>
                        <w:div w:id="1455101281">
                          <w:marLeft w:val="0"/>
                          <w:marRight w:val="0"/>
                          <w:marTop w:val="0"/>
                          <w:marBottom w:val="0"/>
                          <w:divBdr>
                            <w:top w:val="none" w:sz="0" w:space="0" w:color="auto"/>
                            <w:left w:val="none" w:sz="0" w:space="0" w:color="auto"/>
                            <w:bottom w:val="none" w:sz="0" w:space="0" w:color="auto"/>
                            <w:right w:val="none" w:sz="0" w:space="0" w:color="auto"/>
                          </w:divBdr>
                          <w:divsChild>
                            <w:div w:id="342048181">
                              <w:marLeft w:val="0"/>
                              <w:marRight w:val="0"/>
                              <w:marTop w:val="0"/>
                              <w:marBottom w:val="0"/>
                              <w:divBdr>
                                <w:top w:val="none" w:sz="0" w:space="0" w:color="auto"/>
                                <w:left w:val="none" w:sz="0" w:space="0" w:color="auto"/>
                                <w:bottom w:val="none" w:sz="0" w:space="0" w:color="auto"/>
                                <w:right w:val="none" w:sz="0" w:space="0" w:color="auto"/>
                              </w:divBdr>
                              <w:divsChild>
                                <w:div w:id="193812552">
                                  <w:marLeft w:val="0"/>
                                  <w:marRight w:val="0"/>
                                  <w:marTop w:val="0"/>
                                  <w:marBottom w:val="0"/>
                                  <w:divBdr>
                                    <w:top w:val="none" w:sz="0" w:space="0" w:color="auto"/>
                                    <w:left w:val="none" w:sz="0" w:space="0" w:color="auto"/>
                                    <w:bottom w:val="none" w:sz="0" w:space="0" w:color="auto"/>
                                    <w:right w:val="none" w:sz="0" w:space="0" w:color="auto"/>
                                  </w:divBdr>
                                  <w:divsChild>
                                    <w:div w:id="386077708">
                                      <w:marLeft w:val="0"/>
                                      <w:marRight w:val="0"/>
                                      <w:marTop w:val="0"/>
                                      <w:marBottom w:val="0"/>
                                      <w:divBdr>
                                        <w:top w:val="none" w:sz="0" w:space="0" w:color="auto"/>
                                        <w:left w:val="none" w:sz="0" w:space="0" w:color="auto"/>
                                        <w:bottom w:val="none" w:sz="0" w:space="0" w:color="auto"/>
                                        <w:right w:val="none" w:sz="0" w:space="0" w:color="auto"/>
                                      </w:divBdr>
                                    </w:div>
                                    <w:div w:id="809905255">
                                      <w:marLeft w:val="0"/>
                                      <w:marRight w:val="0"/>
                                      <w:marTop w:val="0"/>
                                      <w:marBottom w:val="0"/>
                                      <w:divBdr>
                                        <w:top w:val="none" w:sz="0" w:space="0" w:color="auto"/>
                                        <w:left w:val="none" w:sz="0" w:space="0" w:color="auto"/>
                                        <w:bottom w:val="none" w:sz="0" w:space="0" w:color="auto"/>
                                        <w:right w:val="none" w:sz="0" w:space="0" w:color="auto"/>
                                      </w:divBdr>
                                    </w:div>
                                  </w:divsChild>
                                </w:div>
                                <w:div w:id="310526851">
                                  <w:marLeft w:val="0"/>
                                  <w:marRight w:val="0"/>
                                  <w:marTop w:val="0"/>
                                  <w:marBottom w:val="0"/>
                                  <w:divBdr>
                                    <w:top w:val="none" w:sz="0" w:space="0" w:color="auto"/>
                                    <w:left w:val="none" w:sz="0" w:space="0" w:color="auto"/>
                                    <w:bottom w:val="none" w:sz="0" w:space="0" w:color="auto"/>
                                    <w:right w:val="none" w:sz="0" w:space="0" w:color="auto"/>
                                  </w:divBdr>
                                </w:div>
                              </w:divsChild>
                            </w:div>
                            <w:div w:id="1840198187">
                              <w:marLeft w:val="0"/>
                              <w:marRight w:val="0"/>
                              <w:marTop w:val="0"/>
                              <w:marBottom w:val="0"/>
                              <w:divBdr>
                                <w:top w:val="none" w:sz="0" w:space="0" w:color="auto"/>
                                <w:left w:val="none" w:sz="0" w:space="0" w:color="auto"/>
                                <w:bottom w:val="none" w:sz="0" w:space="0" w:color="auto"/>
                                <w:right w:val="none" w:sz="0" w:space="0" w:color="auto"/>
                              </w:divBdr>
                              <w:divsChild>
                                <w:div w:id="1549997533">
                                  <w:marLeft w:val="0"/>
                                  <w:marRight w:val="0"/>
                                  <w:marTop w:val="0"/>
                                  <w:marBottom w:val="0"/>
                                  <w:divBdr>
                                    <w:top w:val="none" w:sz="0" w:space="0" w:color="auto"/>
                                    <w:left w:val="none" w:sz="0" w:space="0" w:color="auto"/>
                                    <w:bottom w:val="none" w:sz="0" w:space="0" w:color="auto"/>
                                    <w:right w:val="none" w:sz="0" w:space="0" w:color="auto"/>
                                  </w:divBdr>
                                </w:div>
                                <w:div w:id="1335573155">
                                  <w:marLeft w:val="0"/>
                                  <w:marRight w:val="0"/>
                                  <w:marTop w:val="0"/>
                                  <w:marBottom w:val="0"/>
                                  <w:divBdr>
                                    <w:top w:val="none" w:sz="0" w:space="0" w:color="auto"/>
                                    <w:left w:val="none" w:sz="0" w:space="0" w:color="auto"/>
                                    <w:bottom w:val="none" w:sz="0" w:space="0" w:color="auto"/>
                                    <w:right w:val="none" w:sz="0" w:space="0" w:color="auto"/>
                                  </w:divBdr>
                                </w:div>
                                <w:div w:id="704450591">
                                  <w:marLeft w:val="0"/>
                                  <w:marRight w:val="0"/>
                                  <w:marTop w:val="0"/>
                                  <w:marBottom w:val="0"/>
                                  <w:divBdr>
                                    <w:top w:val="none" w:sz="0" w:space="0" w:color="auto"/>
                                    <w:left w:val="none" w:sz="0" w:space="0" w:color="auto"/>
                                    <w:bottom w:val="none" w:sz="0" w:space="0" w:color="auto"/>
                                    <w:right w:val="none" w:sz="0" w:space="0" w:color="auto"/>
                                  </w:divBdr>
                                </w:div>
                                <w:div w:id="1948005549">
                                  <w:marLeft w:val="0"/>
                                  <w:marRight w:val="0"/>
                                  <w:marTop w:val="0"/>
                                  <w:marBottom w:val="0"/>
                                  <w:divBdr>
                                    <w:top w:val="none" w:sz="0" w:space="0" w:color="auto"/>
                                    <w:left w:val="none" w:sz="0" w:space="0" w:color="auto"/>
                                    <w:bottom w:val="none" w:sz="0" w:space="0" w:color="auto"/>
                                    <w:right w:val="none" w:sz="0" w:space="0" w:color="auto"/>
                                  </w:divBdr>
                                </w:div>
                                <w:div w:id="1326129257">
                                  <w:marLeft w:val="0"/>
                                  <w:marRight w:val="0"/>
                                  <w:marTop w:val="0"/>
                                  <w:marBottom w:val="0"/>
                                  <w:divBdr>
                                    <w:top w:val="none" w:sz="0" w:space="0" w:color="auto"/>
                                    <w:left w:val="none" w:sz="0" w:space="0" w:color="auto"/>
                                    <w:bottom w:val="none" w:sz="0" w:space="0" w:color="auto"/>
                                    <w:right w:val="none" w:sz="0" w:space="0" w:color="auto"/>
                                  </w:divBdr>
                                </w:div>
                              </w:divsChild>
                            </w:div>
                            <w:div w:id="1623613182">
                              <w:marLeft w:val="0"/>
                              <w:marRight w:val="0"/>
                              <w:marTop w:val="0"/>
                              <w:marBottom w:val="0"/>
                              <w:divBdr>
                                <w:top w:val="none" w:sz="0" w:space="0" w:color="auto"/>
                                <w:left w:val="none" w:sz="0" w:space="0" w:color="auto"/>
                                <w:bottom w:val="none" w:sz="0" w:space="0" w:color="auto"/>
                                <w:right w:val="none" w:sz="0" w:space="0" w:color="auto"/>
                              </w:divBdr>
                              <w:divsChild>
                                <w:div w:id="2070180247">
                                  <w:marLeft w:val="0"/>
                                  <w:marRight w:val="0"/>
                                  <w:marTop w:val="0"/>
                                  <w:marBottom w:val="0"/>
                                  <w:divBdr>
                                    <w:top w:val="none" w:sz="0" w:space="0" w:color="auto"/>
                                    <w:left w:val="none" w:sz="0" w:space="0" w:color="auto"/>
                                    <w:bottom w:val="none" w:sz="0" w:space="0" w:color="auto"/>
                                    <w:right w:val="none" w:sz="0" w:space="0" w:color="auto"/>
                                  </w:divBdr>
                                </w:div>
                                <w:div w:id="55781708">
                                  <w:marLeft w:val="0"/>
                                  <w:marRight w:val="0"/>
                                  <w:marTop w:val="0"/>
                                  <w:marBottom w:val="0"/>
                                  <w:divBdr>
                                    <w:top w:val="none" w:sz="0" w:space="0" w:color="auto"/>
                                    <w:left w:val="none" w:sz="0" w:space="0" w:color="auto"/>
                                    <w:bottom w:val="none" w:sz="0" w:space="0" w:color="auto"/>
                                    <w:right w:val="none" w:sz="0" w:space="0" w:color="auto"/>
                                  </w:divBdr>
                                </w:div>
                              </w:divsChild>
                            </w:div>
                            <w:div w:id="1785490562">
                              <w:marLeft w:val="0"/>
                              <w:marRight w:val="0"/>
                              <w:marTop w:val="0"/>
                              <w:marBottom w:val="0"/>
                              <w:divBdr>
                                <w:top w:val="none" w:sz="0" w:space="0" w:color="auto"/>
                                <w:left w:val="none" w:sz="0" w:space="0" w:color="auto"/>
                                <w:bottom w:val="none" w:sz="0" w:space="0" w:color="auto"/>
                                <w:right w:val="none" w:sz="0" w:space="0" w:color="auto"/>
                              </w:divBdr>
                              <w:divsChild>
                                <w:div w:id="855191537">
                                  <w:marLeft w:val="0"/>
                                  <w:marRight w:val="0"/>
                                  <w:marTop w:val="0"/>
                                  <w:marBottom w:val="0"/>
                                  <w:divBdr>
                                    <w:top w:val="none" w:sz="0" w:space="0" w:color="auto"/>
                                    <w:left w:val="none" w:sz="0" w:space="0" w:color="auto"/>
                                    <w:bottom w:val="none" w:sz="0" w:space="0" w:color="auto"/>
                                    <w:right w:val="none" w:sz="0" w:space="0" w:color="auto"/>
                                  </w:divBdr>
                                </w:div>
                                <w:div w:id="1468812866">
                                  <w:marLeft w:val="0"/>
                                  <w:marRight w:val="0"/>
                                  <w:marTop w:val="0"/>
                                  <w:marBottom w:val="0"/>
                                  <w:divBdr>
                                    <w:top w:val="none" w:sz="0" w:space="0" w:color="auto"/>
                                    <w:left w:val="none" w:sz="0" w:space="0" w:color="auto"/>
                                    <w:bottom w:val="none" w:sz="0" w:space="0" w:color="auto"/>
                                    <w:right w:val="none" w:sz="0" w:space="0" w:color="auto"/>
                                  </w:divBdr>
                                </w:div>
                                <w:div w:id="1634865162">
                                  <w:marLeft w:val="0"/>
                                  <w:marRight w:val="0"/>
                                  <w:marTop w:val="0"/>
                                  <w:marBottom w:val="0"/>
                                  <w:divBdr>
                                    <w:top w:val="none" w:sz="0" w:space="0" w:color="auto"/>
                                    <w:left w:val="none" w:sz="0" w:space="0" w:color="auto"/>
                                    <w:bottom w:val="none" w:sz="0" w:space="0" w:color="auto"/>
                                    <w:right w:val="none" w:sz="0" w:space="0" w:color="auto"/>
                                  </w:divBdr>
                                </w:div>
                              </w:divsChild>
                            </w:div>
                            <w:div w:id="1961102784">
                              <w:marLeft w:val="0"/>
                              <w:marRight w:val="0"/>
                              <w:marTop w:val="0"/>
                              <w:marBottom w:val="0"/>
                              <w:divBdr>
                                <w:top w:val="none" w:sz="0" w:space="0" w:color="auto"/>
                                <w:left w:val="none" w:sz="0" w:space="0" w:color="auto"/>
                                <w:bottom w:val="none" w:sz="0" w:space="0" w:color="auto"/>
                                <w:right w:val="none" w:sz="0" w:space="0" w:color="auto"/>
                              </w:divBdr>
                              <w:divsChild>
                                <w:div w:id="1656950751">
                                  <w:marLeft w:val="0"/>
                                  <w:marRight w:val="0"/>
                                  <w:marTop w:val="0"/>
                                  <w:marBottom w:val="0"/>
                                  <w:divBdr>
                                    <w:top w:val="none" w:sz="0" w:space="0" w:color="auto"/>
                                    <w:left w:val="none" w:sz="0" w:space="0" w:color="auto"/>
                                    <w:bottom w:val="none" w:sz="0" w:space="0" w:color="auto"/>
                                    <w:right w:val="none" w:sz="0" w:space="0" w:color="auto"/>
                                  </w:divBdr>
                                </w:div>
                                <w:div w:id="1723168434">
                                  <w:marLeft w:val="0"/>
                                  <w:marRight w:val="0"/>
                                  <w:marTop w:val="0"/>
                                  <w:marBottom w:val="0"/>
                                  <w:divBdr>
                                    <w:top w:val="none" w:sz="0" w:space="0" w:color="auto"/>
                                    <w:left w:val="none" w:sz="0" w:space="0" w:color="auto"/>
                                    <w:bottom w:val="none" w:sz="0" w:space="0" w:color="auto"/>
                                    <w:right w:val="none" w:sz="0" w:space="0" w:color="auto"/>
                                  </w:divBdr>
                                </w:div>
                                <w:div w:id="2095663209">
                                  <w:marLeft w:val="0"/>
                                  <w:marRight w:val="0"/>
                                  <w:marTop w:val="0"/>
                                  <w:marBottom w:val="0"/>
                                  <w:divBdr>
                                    <w:top w:val="none" w:sz="0" w:space="0" w:color="auto"/>
                                    <w:left w:val="none" w:sz="0" w:space="0" w:color="auto"/>
                                    <w:bottom w:val="none" w:sz="0" w:space="0" w:color="auto"/>
                                    <w:right w:val="none" w:sz="0" w:space="0" w:color="auto"/>
                                  </w:divBdr>
                                </w:div>
                              </w:divsChild>
                            </w:div>
                            <w:div w:id="339821408">
                              <w:marLeft w:val="0"/>
                              <w:marRight w:val="0"/>
                              <w:marTop w:val="0"/>
                              <w:marBottom w:val="0"/>
                              <w:divBdr>
                                <w:top w:val="none" w:sz="0" w:space="0" w:color="auto"/>
                                <w:left w:val="none" w:sz="0" w:space="0" w:color="auto"/>
                                <w:bottom w:val="none" w:sz="0" w:space="0" w:color="auto"/>
                                <w:right w:val="none" w:sz="0" w:space="0" w:color="auto"/>
                              </w:divBdr>
                              <w:divsChild>
                                <w:div w:id="1346906904">
                                  <w:marLeft w:val="0"/>
                                  <w:marRight w:val="0"/>
                                  <w:marTop w:val="0"/>
                                  <w:marBottom w:val="0"/>
                                  <w:divBdr>
                                    <w:top w:val="none" w:sz="0" w:space="0" w:color="auto"/>
                                    <w:left w:val="none" w:sz="0" w:space="0" w:color="auto"/>
                                    <w:bottom w:val="none" w:sz="0" w:space="0" w:color="auto"/>
                                    <w:right w:val="none" w:sz="0" w:space="0" w:color="auto"/>
                                  </w:divBdr>
                                </w:div>
                                <w:div w:id="125766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9859138">
      <w:bodyDiv w:val="1"/>
      <w:marLeft w:val="0"/>
      <w:marRight w:val="0"/>
      <w:marTop w:val="0"/>
      <w:marBottom w:val="0"/>
      <w:divBdr>
        <w:top w:val="none" w:sz="0" w:space="0" w:color="auto"/>
        <w:left w:val="none" w:sz="0" w:space="0" w:color="auto"/>
        <w:bottom w:val="none" w:sz="0" w:space="0" w:color="auto"/>
        <w:right w:val="none" w:sz="0" w:space="0" w:color="auto"/>
      </w:divBdr>
    </w:div>
    <w:div w:id="1275166345">
      <w:bodyDiv w:val="1"/>
      <w:marLeft w:val="0"/>
      <w:marRight w:val="0"/>
      <w:marTop w:val="0"/>
      <w:marBottom w:val="0"/>
      <w:divBdr>
        <w:top w:val="none" w:sz="0" w:space="0" w:color="auto"/>
        <w:left w:val="none" w:sz="0" w:space="0" w:color="auto"/>
        <w:bottom w:val="none" w:sz="0" w:space="0" w:color="auto"/>
        <w:right w:val="none" w:sz="0" w:space="0" w:color="auto"/>
      </w:divBdr>
    </w:div>
    <w:div w:id="1994873920">
      <w:bodyDiv w:val="1"/>
      <w:marLeft w:val="0"/>
      <w:marRight w:val="0"/>
      <w:marTop w:val="0"/>
      <w:marBottom w:val="0"/>
      <w:divBdr>
        <w:top w:val="none" w:sz="0" w:space="0" w:color="auto"/>
        <w:left w:val="none" w:sz="0" w:space="0" w:color="auto"/>
        <w:bottom w:val="none" w:sz="0" w:space="0" w:color="auto"/>
        <w:right w:val="none" w:sz="0" w:space="0" w:color="auto"/>
      </w:divBdr>
      <w:divsChild>
        <w:div w:id="516046318">
          <w:marLeft w:val="0"/>
          <w:marRight w:val="0"/>
          <w:marTop w:val="0"/>
          <w:marBottom w:val="0"/>
          <w:divBdr>
            <w:top w:val="none" w:sz="0" w:space="0" w:color="auto"/>
            <w:left w:val="none" w:sz="0" w:space="0" w:color="auto"/>
            <w:bottom w:val="none" w:sz="0" w:space="0" w:color="auto"/>
            <w:right w:val="none" w:sz="0" w:space="0" w:color="auto"/>
          </w:divBdr>
          <w:divsChild>
            <w:div w:id="22225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206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org/uk/knowledge/case-studies/health-wellbeing-macmilla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1149</Words>
  <Characters>6908</Characters>
  <Application>Microsoft Office Word</Application>
  <DocSecurity>0</DocSecurity>
  <Lines>130</Lines>
  <Paragraphs>32</Paragraphs>
  <ScaleCrop>false</ScaleCrop>
  <Company>University of Wales Trinity Saint David</Company>
  <LinksUpToDate>false</LinksUpToDate>
  <CharactersWithSpaces>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2</cp:revision>
  <dcterms:created xsi:type="dcterms:W3CDTF">2025-02-03T15:58:00Z</dcterms:created>
  <dcterms:modified xsi:type="dcterms:W3CDTF">2025-02-03T16:10:00Z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960c957c-caf0-487d-971a-313b56db9d88</vt:lpwstr>
  </property>
</Properties>
</file>