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62"/>
        <w:spacing w:lineRule="auto" w:line="360"/>
        <w:jc w:val="both"/>
        <w:rPr>
          <w:rFonts w:ascii="Times New Roman" w:cs="Times New Roman" w:eastAsia="Times New Roman" w:hAnsi="Times New Roman"/>
          <w:b/>
          <w:i/>
          <w:color w:val="000000"/>
          <w:sz w:val="24"/>
          <w:szCs w:val="24"/>
        </w:rPr>
      </w:pPr>
    </w:p>
    <w:p>
      <w:pPr>
        <w:pStyle w:val="style62"/>
        <w:spacing w:lineRule="auto" w:line="360"/>
        <w:jc w:val="both"/>
        <w:rPr>
          <w:rFonts w:ascii="Times New Roman" w:cs="Times New Roman" w:eastAsia="Times New Roman" w:hAnsi="Times New Roman"/>
          <w:b/>
          <w:i/>
          <w:color w:val="000000"/>
          <w:sz w:val="24"/>
          <w:szCs w:val="24"/>
        </w:rPr>
      </w:pPr>
      <w:r>
        <w:rPr>
          <w:rFonts w:ascii="Times New Roman" w:cs="Times New Roman" w:eastAsia="Times New Roman" w:hAnsi="Times New Roman"/>
          <w:b/>
          <w:i/>
          <w:color w:val="000000"/>
          <w:sz w:val="24"/>
          <w:szCs w:val="24"/>
        </w:rPr>
        <w:t xml:space="preserve">Exploring the Factors that Influence Professional </w:t>
      </w:r>
      <w:r>
        <w:rPr>
          <w:rFonts w:ascii="Times New Roman" w:cs="Times New Roman" w:eastAsia="Times New Roman" w:hAnsi="Times New Roman"/>
          <w:b/>
          <w:i/>
          <w:color w:val="000000"/>
          <w:sz w:val="24"/>
          <w:szCs w:val="24"/>
        </w:rPr>
        <w:t>Behaviour</w:t>
      </w:r>
      <w:r>
        <w:rPr>
          <w:rFonts w:ascii="Times New Roman" w:cs="Times New Roman" w:eastAsia="Times New Roman" w:hAnsi="Times New Roman"/>
          <w:b/>
          <w:i/>
          <w:color w:val="000000"/>
          <w:sz w:val="24"/>
          <w:szCs w:val="24"/>
        </w:rPr>
        <w:t xml:space="preserve"> of Postgraduate PHSC Students </w:t>
      </w:r>
    </w:p>
    <w:p>
      <w:pPr>
        <w:pStyle w:val="style0"/>
        <w:spacing w:lineRule="auto" w:line="360"/>
        <w:jc w:val="both"/>
        <w:rPr>
          <w:rFonts w:ascii="Times New Roman" w:cs="Times New Roman" w:hAnsi="Times New Roman"/>
          <w:sz w:val="24"/>
          <w:szCs w:val="24"/>
          <w:lang w:val="en-GB"/>
        </w:rPr>
      </w:pP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Name</w:t>
      </w:r>
      <w:r>
        <w:rPr>
          <w:rFonts w:ascii="Times New Roman" w:cs="Times New Roman" w:hAnsi="Times New Roman"/>
          <w:sz w:val="24"/>
          <w:szCs w:val="24"/>
          <w:lang w:val="en-GB"/>
        </w:rPr>
        <w:t>: -</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Odedara</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Pratap</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Hameer</w:t>
      </w:r>
      <w:r>
        <w:rPr>
          <w:rFonts w:ascii="Times New Roman" w:cs="Times New Roman" w:hAnsi="Times New Roman"/>
          <w:sz w:val="24"/>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Student </w:t>
      </w:r>
      <w:r>
        <w:rPr>
          <w:rFonts w:ascii="Times New Roman" w:cs="Times New Roman" w:hAnsi="Times New Roman"/>
          <w:sz w:val="24"/>
          <w:szCs w:val="24"/>
          <w:lang w:val="en-GB"/>
        </w:rPr>
        <w:t>ID: -</w:t>
      </w:r>
      <w:r>
        <w:rPr>
          <w:rFonts w:ascii="Times New Roman" w:cs="Times New Roman" w:hAnsi="Times New Roman"/>
          <w:sz w:val="24"/>
          <w:szCs w:val="24"/>
          <w:lang w:val="en-GB"/>
        </w:rPr>
        <w:t xml:space="preserve"> 2312858</w:t>
      </w:r>
    </w:p>
    <w:p>
      <w:pPr>
        <w:pStyle w:val="style0"/>
        <w:jc w:val="both"/>
        <w:rPr/>
      </w:pPr>
      <w:r>
        <w:rPr>
          <w:rFonts w:ascii="Berlin Sans FB Demi" w:hAnsi="Berlin Sans FB Demi"/>
          <w:sz w:val="24"/>
        </w:rPr>
        <w:t>Module Name: Practice-Based Research</w:t>
      </w:r>
    </w:p>
    <w:p>
      <w:pPr>
        <w:pStyle w:val="style0"/>
        <w:jc w:val="both"/>
        <w:rPr/>
      </w:pPr>
      <w:r>
        <w:rPr>
          <w:rFonts w:ascii="Berlin Sans FB Demi" w:hAnsi="Berlin Sans FB Demi"/>
          <w:sz w:val="24"/>
        </w:rPr>
        <w:t>Module Code: LCHS7001</w:t>
      </w:r>
    </w:p>
    <w:p>
      <w:pPr>
        <w:pStyle w:val="style0"/>
        <w:spacing w:lineRule="auto" w:line="360"/>
        <w:jc w:val="both"/>
        <w:rPr>
          <w:rFonts w:hAnsi="Berlin Sans FB Demi"/>
          <w:sz w:val="24"/>
        </w:rPr>
      </w:pPr>
      <w:r>
        <w:rPr>
          <w:rFonts w:ascii="Berlin Sans FB Demi" w:hAnsi="Berlin Sans FB Demi"/>
          <w:sz w:val="24"/>
        </w:rPr>
        <w:t>Lecturer: Dr. Diola Bijlhou</w:t>
      </w:r>
      <w:r>
        <w:rPr>
          <w:rFonts w:hAnsi="Berlin Sans FB Demi"/>
          <w:sz w:val="24"/>
        </w:rPr>
        <w:t>t</w:t>
      </w: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hAnsi="Times New Roman"/>
          <w:sz w:val="24"/>
          <w:szCs w:val="24"/>
          <w:lang w:val="en-GB"/>
        </w:rPr>
      </w:pPr>
    </w:p>
    <w:p>
      <w:pPr>
        <w:pStyle w:val="style266"/>
        <w:rPr/>
      </w:pPr>
      <w:r>
        <w:t>Table of Contents</w:t>
      </w:r>
    </w:p>
    <w:p>
      <w:pPr>
        <w:pStyle w:val="style19"/>
        <w:tabs>
          <w:tab w:val="right" w:leader="dot" w:pos="9350"/>
        </w:tabs>
        <w:rPr>
          <w:rFonts w:cs="Arial" w:eastAsia="SimSun"/>
          <w:noProof/>
        </w:rPr>
      </w:pPr>
      <w:r>
        <w:rPr/>
        <w:fldChar w:fldCharType="begin"/>
      </w:r>
      <w:r>
        <w:instrText xml:space="preserve"> TOC \o "1-3" \h \z \u </w:instrText>
      </w:r>
      <w:r>
        <w:rPr/>
        <w:fldChar w:fldCharType="separate"/>
      </w:r>
      <w:r>
        <w:rPr/>
        <w:fldChar w:fldCharType="begin"/>
      </w:r>
      <w:r>
        <w:instrText xml:space="preserve"> HYPERLINK \l "_Toc172708847"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_Toc172708847 \h </w:instrText>
      </w:r>
      <w:r>
        <w:rPr>
          <w:noProof/>
          <w:webHidden/>
        </w:rPr>
        <w:fldChar w:fldCharType="separate"/>
      </w:r>
      <w:r>
        <w:rPr>
          <w:noProof/>
          <w:webHidden/>
        </w:rPr>
        <w:t>3</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"_Toc172708848" </w:instrText>
      </w:r>
      <w:r>
        <w:rPr/>
        <w:fldChar w:fldCharType="separate"/>
      </w:r>
      <w:r>
        <w:rPr>
          <w:rStyle w:val="style85"/>
          <w:rFonts w:ascii="Times New Roman" w:cs="Times New Roman" w:eastAsia="Times New Roman" w:hAnsi="Times New Roman"/>
          <w:b/>
          <w:bCs/>
          <w:noProof/>
        </w:rPr>
        <w:t>Overview of the Report</w:t>
      </w:r>
      <w:r>
        <w:rPr>
          <w:noProof/>
          <w:webHidden/>
        </w:rPr>
        <w:tab/>
      </w:r>
      <w:r>
        <w:rPr>
          <w:noProof/>
          <w:webHidden/>
        </w:rPr>
        <w:fldChar w:fldCharType="begin"/>
      </w:r>
      <w:r>
        <w:rPr>
          <w:noProof/>
          <w:webHidden/>
        </w:rPr>
        <w:instrText xml:space="preserve"> PAGEREF _Toc172708848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"_Toc172708849" </w:instrText>
      </w:r>
      <w:r>
        <w:rPr/>
        <w:fldChar w:fldCharType="separate"/>
      </w:r>
      <w:r>
        <w:rPr>
          <w:rStyle w:val="style85"/>
          <w:noProof/>
        </w:rPr>
        <w:t>2. Rat</w:t>
      </w:r>
      <w:r>
        <w:rPr>
          <w:rStyle w:val="style85"/>
          <w:noProof/>
        </w:rPr>
        <w:t>ionale &amp; Research Questions and Aims</w:t>
      </w:r>
      <w:r>
        <w:rPr>
          <w:noProof/>
          <w:webHidden/>
        </w:rPr>
        <w:tab/>
      </w:r>
      <w:r>
        <w:rPr>
          <w:noProof/>
          <w:webHidden/>
        </w:rPr>
        <w:fldChar w:fldCharType="begin"/>
      </w:r>
      <w:r>
        <w:rPr>
          <w:noProof/>
          <w:webHidden/>
        </w:rPr>
        <w:instrText xml:space="preserve"> PAGEREF _Toc172708849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"_Toc172708854" </w:instrText>
      </w:r>
      <w:r>
        <w:rPr/>
        <w:fldChar w:fldCharType="separate"/>
      </w:r>
      <w:r>
        <w:rPr>
          <w:rStyle w:val="style85"/>
          <w:noProof/>
        </w:rPr>
        <w:t>3. Data Research Methodology</w:t>
      </w:r>
      <w:r>
        <w:rPr>
          <w:noProof/>
          <w:webHidden/>
        </w:rPr>
        <w:tab/>
      </w:r>
      <w:r>
        <w:rPr>
          <w:noProof/>
          <w:webHidden/>
        </w:rPr>
        <w:fldChar w:fldCharType="begin"/>
      </w:r>
      <w:r>
        <w:rPr>
          <w:noProof/>
          <w:webHidden/>
        </w:rPr>
        <w:instrText xml:space="preserve"> PAGEREF _Toc172708854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"_Toc172708855" </w:instrText>
      </w:r>
      <w:r>
        <w:rPr/>
        <w:fldChar w:fldCharType="separate"/>
      </w:r>
      <w:r>
        <w:rPr>
          <w:rStyle w:val="style85"/>
          <w:noProof/>
        </w:rPr>
        <w:t>4. Research Design</w:t>
      </w:r>
      <w:r>
        <w:rPr>
          <w:noProof/>
          <w:webHidden/>
        </w:rPr>
        <w:tab/>
      </w:r>
      <w:r>
        <w:rPr>
          <w:noProof/>
          <w:webHidden/>
        </w:rPr>
        <w:fldChar w:fldCharType="begin"/>
      </w:r>
      <w:r>
        <w:rPr>
          <w:noProof/>
          <w:webHidden/>
        </w:rPr>
        <w:instrText xml:space="preserve"> PAGEREF _Toc172708855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"_Toc172708856" </w:instrText>
      </w:r>
      <w:r>
        <w:rPr/>
        <w:fldChar w:fldCharType="separate"/>
      </w:r>
      <w:r>
        <w:rPr>
          <w:rStyle w:val="style85"/>
          <w:noProof/>
        </w:rPr>
        <w:t>5. Data Analysis Technique</w:t>
      </w:r>
      <w:r>
        <w:rPr>
          <w:noProof/>
          <w:webHidden/>
        </w:rPr>
        <w:tab/>
      </w:r>
      <w:r>
        <w:rPr>
          <w:noProof/>
          <w:webHidden/>
        </w:rPr>
        <w:fldChar w:fldCharType="begin"/>
      </w:r>
      <w:r>
        <w:rPr>
          <w:noProof/>
          <w:webHidden/>
        </w:rPr>
        <w:instrText xml:space="preserve"> PAGEREF _Toc172708856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"_Toc172708857" </w:instrText>
      </w:r>
      <w:r>
        <w:rPr/>
        <w:fldChar w:fldCharType="separate"/>
      </w:r>
      <w:r>
        <w:rPr>
          <w:rStyle w:val="style85"/>
          <w:rFonts w:ascii="Times New Roman" w:cs="Times New Roman" w:eastAsia="Times New Roman" w:hAnsi="Times New Roman"/>
          <w:b/>
          <w:bCs/>
          <w:noProof/>
        </w:rPr>
        <w:t>An</w:t>
      </w:r>
      <w:r>
        <w:rPr>
          <w:rStyle w:val="style85"/>
          <w:rFonts w:ascii="Times New Roman" w:cs="Times New Roman" w:eastAsia="Times New Roman" w:hAnsi="Times New Roman"/>
          <w:b/>
          <w:bCs/>
          <w:noProof/>
        </w:rPr>
        <w:t>alysis Methods</w:t>
      </w:r>
      <w:r>
        <w:rPr>
          <w:noProof/>
          <w:webHidden/>
        </w:rPr>
        <w:tab/>
      </w:r>
      <w:r>
        <w:rPr>
          <w:noProof/>
          <w:webHidden/>
        </w:rPr>
        <w:fldChar w:fldCharType="begin"/>
      </w:r>
      <w:r>
        <w:rPr>
          <w:noProof/>
          <w:webHidden/>
        </w:rPr>
        <w:instrText xml:space="preserve"> PAGEREF _Toc172708857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"_Toc172708858" </w:instrText>
      </w:r>
      <w:r>
        <w:rPr/>
        <w:fldChar w:fldCharType="separate"/>
      </w:r>
      <w:r>
        <w:rPr>
          <w:rStyle w:val="style85"/>
          <w:rFonts w:ascii="Times New Roman" w:cs="Times New Roman" w:eastAsia="Times New Roman" w:hAnsi="Times New Roman"/>
          <w:b/>
          <w:bCs/>
          <w:noProof/>
        </w:rPr>
        <w:t>Tools and Materials</w:t>
      </w:r>
      <w:r>
        <w:rPr>
          <w:noProof/>
          <w:webHidden/>
        </w:rPr>
        <w:tab/>
      </w:r>
      <w:r>
        <w:rPr>
          <w:noProof/>
          <w:webHidden/>
        </w:rPr>
        <w:fldChar w:fldCharType="begin"/>
      </w:r>
      <w:r>
        <w:rPr>
          <w:noProof/>
          <w:webHidden/>
        </w:rPr>
        <w:instrText xml:space="preserve"> PAGEREF _Toc172708858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"_Toc172708859" </w:instrText>
      </w:r>
      <w:r>
        <w:rPr/>
        <w:fldChar w:fldCharType="separate"/>
      </w:r>
      <w:r>
        <w:rPr>
          <w:rStyle w:val="style85"/>
          <w:noProof/>
        </w:rPr>
        <w:t>6. Ethical Considerations</w:t>
      </w:r>
      <w:r>
        <w:rPr>
          <w:noProof/>
          <w:webHidden/>
        </w:rPr>
        <w:tab/>
      </w:r>
      <w:r>
        <w:rPr>
          <w:noProof/>
          <w:webHidden/>
        </w:rPr>
        <w:fldChar w:fldCharType="begin"/>
      </w:r>
      <w:r>
        <w:rPr>
          <w:noProof/>
          <w:webHidden/>
        </w:rPr>
        <w:instrText xml:space="preserve"> PAGEREF _Toc172708859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"_Toc172708860" </w:instrText>
      </w:r>
      <w:r>
        <w:rPr/>
        <w:fldChar w:fldCharType="separate"/>
      </w:r>
      <w:r>
        <w:rPr>
          <w:rStyle w:val="style85"/>
          <w:noProof/>
        </w:rPr>
        <w:t>7. Results</w:t>
      </w:r>
      <w:r>
        <w:rPr>
          <w:noProof/>
          <w:webHidden/>
        </w:rPr>
        <w:tab/>
      </w:r>
      <w:r>
        <w:rPr>
          <w:noProof/>
          <w:webHidden/>
        </w:rPr>
        <w:fldChar w:fldCharType="begin"/>
      </w:r>
      <w:r>
        <w:rPr>
          <w:noProof/>
          <w:webHidden/>
        </w:rPr>
        <w:instrText xml:space="preserve"> PAGEREF _Toc172708860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"_Toc172708861" </w:instrText>
      </w:r>
      <w:r>
        <w:rPr/>
        <w:fldChar w:fldCharType="separate"/>
      </w:r>
      <w:r>
        <w:rPr>
          <w:rStyle w:val="style85"/>
          <w:noProof/>
        </w:rPr>
        <w:t>8. Discussion</w:t>
      </w:r>
      <w:r>
        <w:rPr>
          <w:noProof/>
          <w:webHidden/>
        </w:rPr>
        <w:tab/>
      </w:r>
      <w:r>
        <w:rPr>
          <w:noProof/>
          <w:webHidden/>
        </w:rPr>
        <w:fldChar w:fldCharType="begin"/>
      </w:r>
      <w:r>
        <w:rPr>
          <w:noProof/>
          <w:webHidden/>
        </w:rPr>
        <w:instrText xml:space="preserve"> PAGEREF _Toc172708861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"_Toc172708862" </w:instrText>
      </w:r>
      <w:r>
        <w:rPr/>
        <w:fldChar w:fldCharType="separate"/>
      </w:r>
      <w:r>
        <w:rPr>
          <w:rStyle w:val="style85"/>
          <w:noProof/>
        </w:rPr>
        <w:t>9. Conclusion</w:t>
      </w:r>
      <w:r>
        <w:rPr>
          <w:noProof/>
          <w:webHidden/>
        </w:rPr>
        <w:tab/>
      </w:r>
      <w:r>
        <w:rPr>
          <w:noProof/>
          <w:webHidden/>
        </w:rPr>
        <w:fldChar w:fldCharType="begin"/>
      </w:r>
      <w:r>
        <w:rPr>
          <w:noProof/>
          <w:webHidden/>
        </w:rPr>
        <w:instrText xml:space="preserve"> PAGEREF _Toc172708862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"_Toc172708863" </w:instrText>
      </w:r>
      <w:r>
        <w:rPr/>
        <w:fldChar w:fldCharType="separate"/>
      </w:r>
      <w:r>
        <w:rPr>
          <w:rStyle w:val="style85"/>
          <w:noProof/>
        </w:rPr>
        <w:t>10. References</w:t>
      </w:r>
      <w:r>
        <w:rPr>
          <w:noProof/>
          <w:webHidden/>
        </w:rPr>
        <w:tab/>
      </w:r>
      <w:r>
        <w:rPr>
          <w:noProof/>
          <w:webHidden/>
        </w:rPr>
        <w:fldChar w:fldCharType="begin"/>
      </w:r>
      <w:r>
        <w:rPr>
          <w:noProof/>
          <w:webHidden/>
        </w:rPr>
        <w:instrText xml:space="preserve"> PAGEREF _Toc172708863 \h </w:instrText>
      </w:r>
      <w:r>
        <w:rPr>
          <w:noProof/>
          <w:webHidden/>
        </w:rPr>
        <w:fldChar w:fldCharType="separate"/>
      </w:r>
      <w:r>
        <w:rPr>
          <w:noProof/>
          <w:webHidden/>
        </w:rPr>
        <w:t>13</w:t>
      </w:r>
      <w:r>
        <w:rPr>
          <w:noProof/>
          <w:webHidden/>
        </w:rPr>
        <w:fldChar w:fldCharType="end"/>
      </w:r>
      <w:r>
        <w:rPr/>
        <w:fldChar w:fldCharType="end"/>
      </w:r>
    </w:p>
    <w:p>
      <w:pPr>
        <w:pStyle w:val="style0"/>
        <w:rPr/>
      </w:pPr>
      <w:r>
        <w:rPr>
          <w:b/>
          <w:bCs/>
          <w:noProof/>
        </w:rPr>
        <w:fldChar w:fldCharType="end"/>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eastAsia="Times New Roman" w:hAnsi="Times New Roman"/>
          <w:b/>
          <w:bCs/>
          <w:kern w:val="36"/>
          <w:sz w:val="24"/>
          <w:szCs w:val="24"/>
        </w:rPr>
      </w:pPr>
      <w:r>
        <w:rPr>
          <w:rFonts w:ascii="Times New Roman" w:cs="Times New Roman" w:hAnsi="Times New Roman"/>
          <w:sz w:val="24"/>
          <w:szCs w:val="24"/>
        </w:rPr>
        <w:br w:type="page"/>
      </w:r>
    </w:p>
    <w:bookmarkStart w:id="0" w:name="_Toc171690894"/>
    <w:bookmarkStart w:id="1" w:name="_Toc171691212"/>
    <w:bookmarkStart w:id="2" w:name="_Toc172708847"/>
    <w:p>
      <w:pPr>
        <w:pStyle w:val="style1"/>
        <w:spacing w:lineRule="auto" w:line="360"/>
        <w:jc w:val="both"/>
        <w:rPr>
          <w:sz w:val="24"/>
          <w:szCs w:val="24"/>
        </w:rPr>
      </w:pPr>
      <w:r>
        <w:rPr>
          <w:sz w:val="24"/>
          <w:szCs w:val="24"/>
        </w:rPr>
        <w:t>1. Introduction</w:t>
      </w:r>
      <w:bookmarkEnd w:id="0"/>
      <w:bookmarkEnd w:id="1"/>
      <w:bookmarkEnd w:id="2"/>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Ethical conduct in postgraduate students particularly in PHSC is essential for the growth of these students as well as the productivity </w:t>
      </w:r>
      <w:r>
        <w:rPr>
          <w:rFonts w:ascii="Times New Roman" w:cs="Times New Roman" w:eastAsia="Times New Roman" w:hAnsi="Times New Roman"/>
          <w:sz w:val="24"/>
          <w:szCs w:val="24"/>
        </w:rPr>
        <w:t>of the public health department (</w:t>
      </w:r>
      <w:r>
        <w:rPr>
          <w:rFonts w:ascii="Times New Roman" w:cs="Times New Roman" w:hAnsi="Times New Roman"/>
          <w:color w:val="222222"/>
          <w:sz w:val="24"/>
          <w:szCs w:val="24"/>
          <w:shd w:val="clear" w:color="auto" w:fill="ffffff"/>
        </w:rPr>
        <w:t>Carlan, 2024</w:t>
      </w:r>
      <w:r>
        <w:rPr>
          <w:rFonts w:ascii="Times New Roman" w:cs="Times New Roman" w:eastAsia="Times New Roman" w:hAnsi="Times New Roman"/>
          <w:sz w:val="24"/>
          <w:szCs w:val="24"/>
        </w:rPr>
        <w:t xml:space="preserve">). The specific objective of this </w:t>
      </w:r>
      <w:r>
        <w:rPr>
          <w:rFonts w:ascii="Times New Roman" w:cs="Times New Roman" w:eastAsia="Times New Roman" w:hAnsi="Times New Roman"/>
          <w:sz w:val="24"/>
          <w:szCs w:val="24"/>
        </w:rPr>
        <w:t>secondary</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research is to identify characteristics that shape the </w:t>
      </w:r>
      <w:r>
        <w:rPr>
          <w:rFonts w:ascii="Times New Roman" w:cs="Times New Roman" w:eastAsia="Times New Roman" w:hAnsi="Times New Roman"/>
          <w:sz w:val="24"/>
          <w:szCs w:val="24"/>
        </w:rPr>
        <w:t>professional</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behaviors </w:t>
      </w:r>
      <w:r>
        <w:rPr>
          <w:rFonts w:ascii="Times New Roman" w:cs="Times New Roman" w:eastAsia="Times New Roman" w:hAnsi="Times New Roman"/>
          <w:sz w:val="24"/>
          <w:szCs w:val="24"/>
        </w:rPr>
        <w:t xml:space="preserve">following a </w:t>
      </w:r>
      <w:r>
        <w:rPr>
          <w:rFonts w:ascii="Times New Roman" w:cs="Times New Roman" w:eastAsia="Times New Roman" w:hAnsi="Times New Roman"/>
          <w:sz w:val="24"/>
          <w:szCs w:val="24"/>
        </w:rPr>
        <w:t xml:space="preserve">focus group discussion </w:t>
      </w:r>
      <w:r>
        <w:rPr>
          <w:rFonts w:ascii="Times New Roman" w:cs="Times New Roman" w:eastAsia="Times New Roman" w:hAnsi="Times New Roman"/>
          <w:sz w:val="24"/>
          <w:szCs w:val="24"/>
        </w:rPr>
        <w:t>that was carried</w:t>
      </w:r>
      <w:r>
        <w:rPr>
          <w:rFonts w:ascii="Times New Roman" w:cs="Times New Roman" w:eastAsia="Times New Roman" w:hAnsi="Times New Roman"/>
          <w:sz w:val="24"/>
          <w:szCs w:val="24"/>
        </w:rPr>
        <w:t xml:space="preserve"> out </w:t>
      </w:r>
      <w:r>
        <w:rPr>
          <w:rFonts w:ascii="Times New Roman" w:cs="Times New Roman" w:eastAsia="Times New Roman" w:hAnsi="Times New Roman"/>
          <w:sz w:val="24"/>
          <w:szCs w:val="24"/>
        </w:rPr>
        <w:t xml:space="preserve">during </w:t>
      </w:r>
      <w:r>
        <w:rPr>
          <w:rFonts w:ascii="Times New Roman" w:cs="Times New Roman" w:eastAsia="Times New Roman" w:hAnsi="Times New Roman"/>
          <w:sz w:val="24"/>
          <w:szCs w:val="24"/>
        </w:rPr>
        <w:t>term 1</w:t>
      </w:r>
      <w:r>
        <w:rPr>
          <w:rFonts w:ascii="Times New Roman" w:cs="Times New Roman" w:eastAsia="Times New Roman" w:hAnsi="Times New Roman"/>
          <w:sz w:val="24"/>
          <w:szCs w:val="24"/>
        </w:rPr>
        <w:t xml:space="preserve"> (February term 2024)</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among the postgraduate PHSC students in a public university. Professional behavior refers to the organizational culture which encompasses beliefs, norms and practices that fost</w:t>
      </w:r>
      <w:r>
        <w:rPr>
          <w:rFonts w:ascii="Times New Roman" w:cs="Times New Roman" w:eastAsia="Times New Roman" w:hAnsi="Times New Roman"/>
          <w:sz w:val="24"/>
          <w:szCs w:val="24"/>
        </w:rPr>
        <w:t>er professional practice of ethical, developing and collaborative culture (</w:t>
      </w:r>
      <w:r>
        <w:rPr>
          <w:rFonts w:ascii="Times New Roman" w:cs="Times New Roman" w:hAnsi="Times New Roman"/>
          <w:color w:val="222222"/>
          <w:sz w:val="24"/>
          <w:szCs w:val="24"/>
          <w:shd w:val="clear" w:color="auto" w:fill="ffffff"/>
        </w:rPr>
        <w:t>Lee, 2020</w:t>
      </w:r>
      <w:r>
        <w:rPr>
          <w:rFonts w:ascii="Times New Roman" w:cs="Times New Roman" w:eastAsia="Times New Roman" w:hAnsi="Times New Roman"/>
          <w:sz w:val="24"/>
          <w:szCs w:val="24"/>
        </w:rPr>
        <w:t>). In the PHSC field, such behavior is highly relevant because it considerably influences the health and safety of the community. Factors that may be included in influencin</w:t>
      </w:r>
      <w:r>
        <w:rPr>
          <w:rFonts w:ascii="Times New Roman" w:cs="Times New Roman" w:eastAsia="Times New Roman" w:hAnsi="Times New Roman"/>
          <w:sz w:val="24"/>
          <w:szCs w:val="24"/>
        </w:rPr>
        <w:t xml:space="preserve">g factors are experience gained in educational environment, specific or individual values, friends’ influence, and organizational culture. Thus, this study </w:t>
      </w:r>
      <w:r>
        <w:rPr>
          <w:rFonts w:ascii="Times New Roman" w:cs="Times New Roman" w:eastAsia="Times New Roman" w:hAnsi="Times New Roman"/>
          <w:sz w:val="24"/>
          <w:szCs w:val="24"/>
        </w:rPr>
        <w:t xml:space="preserve">investigates the literature on the professional behavior of </w:t>
      </w:r>
      <w:r>
        <w:rPr>
          <w:rFonts w:ascii="Times New Roman" w:cs="Times New Roman" w:eastAsia="Times New Roman" w:hAnsi="Times New Roman"/>
          <w:sz w:val="24"/>
          <w:szCs w:val="24"/>
        </w:rPr>
        <w:t>postgraduate students</w:t>
      </w:r>
      <w:r>
        <w:rPr>
          <w:rFonts w:ascii="Times New Roman" w:cs="Times New Roman" w:eastAsia="Times New Roman" w:hAnsi="Times New Roman"/>
          <w:sz w:val="24"/>
          <w:szCs w:val="24"/>
        </w:rPr>
        <w:t xml:space="preserve"> in</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PHSC.</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It will identify aspects such as the nature of students’ enrollment, their interaction with faculty and peer associations in order to </w:t>
      </w:r>
      <w:r>
        <w:rPr>
          <w:rFonts w:ascii="Times New Roman" w:cs="Times New Roman" w:eastAsia="Times New Roman" w:hAnsi="Times New Roman"/>
          <w:sz w:val="24"/>
          <w:szCs w:val="24"/>
        </w:rPr>
        <w:t xml:space="preserve">understand what fosters professionalism </w:t>
      </w:r>
      <w:r>
        <w:rPr>
          <w:rFonts w:ascii="Times New Roman" w:cs="Times New Roman" w:eastAsia="Times New Roman" w:hAnsi="Times New Roman"/>
          <w:sz w:val="24"/>
          <w:szCs w:val="24"/>
        </w:rPr>
        <w:t>(</w:t>
      </w:r>
      <w:r>
        <w:rPr>
          <w:rFonts w:ascii="Times New Roman" w:cs="Times New Roman" w:hAnsi="Times New Roman"/>
          <w:color w:val="222222"/>
          <w:sz w:val="24"/>
          <w:szCs w:val="24"/>
          <w:shd w:val="clear" w:color="auto" w:fill="ffffff"/>
        </w:rPr>
        <w:t>Fortes et al., 2022</w:t>
      </w:r>
      <w:r>
        <w:rPr>
          <w:rFonts w:ascii="Times New Roman" w:cs="Times New Roman" w:eastAsia="Times New Roman" w:hAnsi="Times New Roman"/>
          <w:sz w:val="24"/>
          <w:szCs w:val="24"/>
        </w:rPr>
        <w:t>). These findings are meant to enhance the reader’s understanding of the essential components of professional development and ethical practice as a guide for educators, policymak</w:t>
      </w:r>
      <w:r>
        <w:rPr>
          <w:rFonts w:ascii="Times New Roman" w:cs="Times New Roman" w:eastAsia="Times New Roman" w:hAnsi="Times New Roman"/>
          <w:sz w:val="24"/>
          <w:szCs w:val="24"/>
        </w:rPr>
        <w:t xml:space="preserve">ers and students in the field of public health and safety. Moreover, by outlining and </w:t>
      </w:r>
      <w:r>
        <w:rPr>
          <w:rFonts w:ascii="Times New Roman" w:cs="Times New Roman" w:eastAsia="Times New Roman" w:hAnsi="Times New Roman"/>
          <w:sz w:val="24"/>
          <w:szCs w:val="24"/>
        </w:rPr>
        <w:t>analysing</w:t>
      </w:r>
      <w:r>
        <w:rPr>
          <w:rFonts w:ascii="Times New Roman" w:cs="Times New Roman" w:eastAsia="Times New Roman" w:hAnsi="Times New Roman"/>
          <w:sz w:val="24"/>
          <w:szCs w:val="24"/>
        </w:rPr>
        <w:t xml:space="preserve"> these factors, the study would like to contribute to the improvement of educational practices and policies that would serve to foster the professional developme</w:t>
      </w:r>
      <w:r>
        <w:rPr>
          <w:rFonts w:ascii="Times New Roman" w:cs="Times New Roman" w:eastAsia="Times New Roman" w:hAnsi="Times New Roman"/>
          <w:sz w:val="24"/>
          <w:szCs w:val="24"/>
        </w:rPr>
        <w:t>nt of postgraduate PHSC students.</w:t>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p>
    <w:bookmarkStart w:id="3" w:name="_Toc171690895"/>
    <w:bookmarkStart w:id="4" w:name="_Toc171691213"/>
    <w:bookmarkStart w:id="5" w:name="_Toc172708848"/>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Overview of the Report</w:t>
      </w:r>
      <w:bookmarkEnd w:id="3"/>
      <w:bookmarkEnd w:id="4"/>
      <w:bookmarkEnd w:id="5"/>
    </w:p>
    <w:tbl>
      <w:tblPr>
        <w:tblStyle w:val="style167"/>
        <w:tblW w:w="0" w:type="auto"/>
        <w:tblLook w:val="04A0" w:firstRow="1" w:lastRow="0" w:firstColumn="1" w:lastColumn="0" w:noHBand="0" w:noVBand="1"/>
      </w:tblPr>
      <w:tblGrid>
        <w:gridCol w:w="1056"/>
        <w:gridCol w:w="3306"/>
        <w:gridCol w:w="5214"/>
      </w:tblGrid>
      <w:tr>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Chapter</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Title</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Description</w:t>
            </w:r>
          </w:p>
          <w:p>
            <w:pPr>
              <w:pStyle w:val="style0"/>
              <w:spacing w:lineRule="auto" w:line="360"/>
              <w:jc w:val="both"/>
              <w:rPr>
                <w:rFonts w:ascii="Times New Roman" w:cs="Times New Roman" w:eastAsia="Times New Roman" w:hAnsi="Times New Roman"/>
                <w:sz w:val="24"/>
                <w:szCs w:val="24"/>
              </w:rPr>
            </w:pP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2</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Rationale &amp; Research Questions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Discusses the rationale and research questions.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3</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Secondary Research Methodology</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Outlines the secondary research methodology.</w:t>
            </w:r>
          </w:p>
          <w:p>
            <w:pPr>
              <w:pStyle w:val="style0"/>
              <w:spacing w:lineRule="auto" w:line="360"/>
              <w:jc w:val="both"/>
              <w:rPr>
                <w:rFonts w:ascii="Times New Roman" w:cs="Times New Roman" w:eastAsia="Times New Roman" w:hAnsi="Times New Roman"/>
                <w:sz w:val="24"/>
                <w:szCs w:val="24"/>
              </w:rPr>
            </w:pP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4</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Research Design &amp; Data Collection Methods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Details the research design and data collection methods.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5</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Data Analysis Techniques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Explains the data analysis techniques.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6</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Ethical Considerations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Addresses ethical considerations.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7</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Results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Presents the result</w:t>
            </w:r>
            <w:r>
              <w:rPr>
                <w:rFonts w:ascii="Times New Roman" w:cs="Times New Roman" w:eastAsia="Times New Roman" w:hAnsi="Times New Roman"/>
                <w:sz w:val="24"/>
                <w:szCs w:val="24"/>
              </w:rPr>
              <w:t>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8</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Discussion</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Discusses the findings.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9</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Conclusion</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Concludes the study with a summary of main findings and recommendations.</w:t>
            </w:r>
          </w:p>
        </w:tc>
      </w:tr>
    </w:tbl>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p>
    <w:bookmarkStart w:id="6" w:name="_Toc171690896"/>
    <w:bookmarkStart w:id="7" w:name="_Toc171691214"/>
    <w:bookmarkStart w:id="8" w:name="_Toc172708849"/>
    <w:p>
      <w:pPr>
        <w:pStyle w:val="style1"/>
        <w:spacing w:lineRule="auto" w:line="360"/>
        <w:jc w:val="both"/>
        <w:rPr>
          <w:sz w:val="24"/>
          <w:szCs w:val="24"/>
        </w:rPr>
      </w:pPr>
      <w:r>
        <w:rPr>
          <w:sz w:val="24"/>
          <w:szCs w:val="24"/>
        </w:rPr>
        <w:t>2. Rationale &amp; Research Questions and Aims</w:t>
      </w:r>
      <w:bookmarkEnd w:id="6"/>
      <w:bookmarkEnd w:id="7"/>
      <w:bookmarkEnd w:id="8"/>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the existing literature, professional behaviors are defined as a critical aspect</w:t>
      </w:r>
      <w:r>
        <w:rPr>
          <w:rFonts w:ascii="Times New Roman" w:cs="Times New Roman" w:eastAsia="Times New Roman" w:hAnsi="Times New Roman"/>
          <w:sz w:val="24"/>
          <w:szCs w:val="24"/>
        </w:rPr>
        <w:t xml:space="preserve"> of healthcare and greatly influencing clients’ and practitioners’ experiences. In addition, there is a significant lack of such studies applied to postgraduate PHSC students, which underlines the significance of the present work (</w:t>
      </w:r>
      <w:r>
        <w:rPr>
          <w:rFonts w:ascii="Times New Roman" w:cs="Times New Roman" w:hAnsi="Times New Roman"/>
          <w:color w:val="222222"/>
          <w:sz w:val="24"/>
          <w:szCs w:val="24"/>
          <w:shd w:val="clear" w:color="auto" w:fill="ffffff"/>
        </w:rPr>
        <w:t>Guin, 2023</w:t>
      </w:r>
      <w:r>
        <w:rPr>
          <w:rFonts w:ascii="Times New Roman" w:cs="Times New Roman" w:eastAsia="Times New Roman" w:hAnsi="Times New Roman"/>
          <w:sz w:val="24"/>
          <w:szCs w:val="24"/>
        </w:rPr>
        <w:t>). Specifically</w:t>
      </w:r>
      <w:r>
        <w:rPr>
          <w:rFonts w:ascii="Times New Roman" w:cs="Times New Roman" w:eastAsia="Times New Roman" w:hAnsi="Times New Roman"/>
          <w:sz w:val="24"/>
          <w:szCs w:val="24"/>
        </w:rPr>
        <w:t xml:space="preserve">, the study advances understandings of the identified demographic in relation to public health education and practice. </w:t>
      </w:r>
      <w:r>
        <w:rPr>
          <w:rFonts w:ascii="Times New Roman" w:cs="Times New Roman" w:eastAsia="Times New Roman" w:hAnsi="Times New Roman"/>
          <w:sz w:val="24"/>
          <w:szCs w:val="24"/>
        </w:rPr>
        <w:t>I</w:t>
      </w:r>
      <w:r>
        <w:rPr>
          <w:rFonts w:ascii="Times New Roman" w:cs="Times New Roman" w:eastAsia="Times New Roman" w:hAnsi="Times New Roman"/>
          <w:sz w:val="24"/>
          <w:szCs w:val="24"/>
        </w:rPr>
        <w:t>t</w:t>
      </w:r>
      <w:r>
        <w:rPr>
          <w:rFonts w:ascii="Times New Roman" w:cs="Times New Roman" w:eastAsia="Times New Roman" w:hAnsi="Times New Roman"/>
          <w:sz w:val="24"/>
          <w:szCs w:val="24"/>
        </w:rPr>
        <w:t xml:space="preserve"> is possible to identify the factors that enhance or hinder the professional </w:t>
      </w:r>
      <w:r>
        <w:rPr>
          <w:rFonts w:ascii="Times New Roman" w:cs="Times New Roman" w:eastAsia="Times New Roman" w:hAnsi="Times New Roman"/>
          <w:sz w:val="24"/>
          <w:szCs w:val="24"/>
        </w:rPr>
        <w:t>behaviour</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and this forms the basis of developing the most effective educational strategies and policies concerning </w:t>
      </w:r>
      <w:r>
        <w:rPr>
          <w:rFonts w:ascii="Times New Roman" w:cs="Times New Roman" w:eastAsia="Times New Roman" w:hAnsi="Times New Roman"/>
          <w:sz w:val="24"/>
          <w:szCs w:val="24"/>
        </w:rPr>
        <w:t>postgraduate students</w:t>
      </w:r>
      <w:r>
        <w:rPr>
          <w:rFonts w:ascii="Times New Roman" w:cs="Times New Roman" w:eastAsia="Times New Roman" w:hAnsi="Times New Roman"/>
          <w:sz w:val="24"/>
          <w:szCs w:val="24"/>
        </w:rPr>
        <w:t xml:space="preserve"> thereby developing a worthy public health workforce.</w:t>
      </w:r>
    </w:p>
    <w:bookmarkStart w:id="9" w:name="_Toc171690897"/>
    <w:bookmarkStart w:id="10" w:name="_Toc171691215"/>
    <w:bookmarkStart w:id="11" w:name="_Toc172708850"/>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Research Questions and Objectives</w:t>
      </w:r>
      <w:bookmarkEnd w:id="9"/>
      <w:bookmarkEnd w:id="10"/>
      <w:bookmarkEnd w:id="11"/>
    </w:p>
    <w:bookmarkStart w:id="12" w:name="_Toc171690898"/>
    <w:bookmarkStart w:id="13" w:name="_Toc171691216"/>
    <w:bookmarkStart w:id="14" w:name="_Toc172708851"/>
    <w:p>
      <w:pPr>
        <w:pStyle w:val="style0"/>
        <w:spacing w:before="100" w:beforeAutospacing="true" w:after="100" w:afterAutospacing="true" w:lineRule="auto" w:line="360"/>
        <w:jc w:val="both"/>
        <w:outlineLvl w:val="2"/>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study aims to answer the </w:t>
      </w:r>
      <w:r>
        <w:rPr>
          <w:rFonts w:ascii="Times New Roman" w:cs="Times New Roman" w:eastAsia="Times New Roman" w:hAnsi="Times New Roman"/>
          <w:sz w:val="24"/>
          <w:szCs w:val="24"/>
        </w:rPr>
        <w:t>following research questions:</w:t>
      </w:r>
      <w:bookmarkEnd w:id="12"/>
      <w:bookmarkEnd w:id="13"/>
      <w:bookmarkEnd w:id="14"/>
      <w:r>
        <w:rPr>
          <w:rFonts w:ascii="Times New Roman" w:cs="Times New Roman" w:eastAsia="Times New Roman" w:hAnsi="Times New Roman"/>
          <w:sz w:val="24"/>
          <w:szCs w:val="24"/>
        </w:rPr>
        <w:t xml:space="preserve"> </w:t>
      </w:r>
    </w:p>
    <w:bookmarkStart w:id="15" w:name="_Toc171690899"/>
    <w:bookmarkStart w:id="16" w:name="_Toc171691217"/>
    <w:bookmarkStart w:id="17" w:name="_Toc172708852"/>
    <w:p>
      <w:pPr>
        <w:pStyle w:val="style179"/>
        <w:numPr>
          <w:ilvl w:val="0"/>
          <w:numId w:val="1"/>
        </w:numPr>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sz w:val="24"/>
          <w:szCs w:val="24"/>
        </w:rPr>
        <w:t>What have been identified as the major determinants of professional conduct among the postgraduate PHSC students?</w:t>
      </w:r>
      <w:bookmarkEnd w:id="15"/>
      <w:bookmarkEnd w:id="16"/>
      <w:bookmarkEnd w:id="17"/>
    </w:p>
    <w:p>
      <w:pPr>
        <w:pStyle w:val="style179"/>
        <w:spacing w:before="100" w:beforeAutospacing="true" w:after="100" w:afterAutospacing="true" w:lineRule="auto" w:line="360"/>
        <w:jc w:val="both"/>
        <w:outlineLvl w:val="2"/>
        <w:rPr>
          <w:rFonts w:ascii="Times New Roman" w:cs="Times New Roman" w:eastAsia="Times New Roman" w:hAnsi="Times New Roman"/>
          <w:b/>
          <w:bCs/>
          <w:sz w:val="24"/>
          <w:szCs w:val="24"/>
        </w:rPr>
      </w:pPr>
    </w:p>
    <w:bookmarkStart w:id="18" w:name="_Toc171690900"/>
    <w:bookmarkStart w:id="19" w:name="_Toc171691218"/>
    <w:bookmarkStart w:id="20" w:name="_Toc172708853"/>
    <w:p>
      <w:pPr>
        <w:pStyle w:val="style179"/>
        <w:numPr>
          <w:ilvl w:val="0"/>
          <w:numId w:val="1"/>
        </w:numPr>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sz w:val="24"/>
          <w:szCs w:val="24"/>
        </w:rPr>
        <w:t>In what ways do these factors combine to influence their work-related learning processes?</w:t>
      </w:r>
      <w:bookmarkEnd w:id="18"/>
      <w:bookmarkEnd w:id="19"/>
      <w:bookmarkEnd w:id="20"/>
    </w:p>
    <w:p>
      <w:pPr>
        <w:pStyle w:val="style0"/>
        <w:spacing w:before="100" w:beforeAutospacing="true" w:after="100" w:afterAutospacing="true"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The objectives are</w:t>
      </w:r>
      <w:r>
        <w:rPr>
          <w:rFonts w:ascii="Times New Roman" w:cs="Times New Roman" w:eastAsia="Times New Roman" w:hAnsi="Times New Roman"/>
          <w:b/>
          <w:sz w:val="24"/>
          <w:szCs w:val="24"/>
        </w:rPr>
        <w:t>:</w:t>
      </w: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w:t>
      </w:r>
      <w:r>
        <w:rPr>
          <w:rFonts w:ascii="Times New Roman" w:cs="Times New Roman" w:eastAsia="Times New Roman" w:hAnsi="Times New Roman"/>
          <w:sz w:val="24"/>
          <w:szCs w:val="24"/>
        </w:rPr>
        <w:t>o</w:t>
      </w:r>
      <w:r>
        <w:rPr>
          <w:rFonts w:ascii="Times New Roman" w:cs="Times New Roman" w:eastAsia="Times New Roman" w:hAnsi="Times New Roman"/>
          <w:sz w:val="24"/>
          <w:szCs w:val="24"/>
        </w:rPr>
        <w:t xml:space="preserve"> identify and categorize the influencing factors.</w:t>
      </w:r>
    </w:p>
    <w:p>
      <w:pPr>
        <w:pStyle w:val="style179"/>
        <w:spacing w:before="100" w:beforeAutospacing="true" w:after="100" w:afterAutospacing="true" w:lineRule="auto" w:line="360"/>
        <w:jc w:val="both"/>
        <w:rPr>
          <w:rFonts w:ascii="Times New Roman" w:cs="Times New Roman" w:eastAsia="Times New Roman" w:hAnsi="Times New Roman"/>
          <w:sz w:val="24"/>
          <w:szCs w:val="24"/>
        </w:rPr>
      </w:pP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To </w:t>
      </w:r>
      <w:r>
        <w:rPr>
          <w:rFonts w:ascii="Times New Roman" w:cs="Times New Roman" w:eastAsia="Times New Roman" w:hAnsi="Times New Roman"/>
          <w:sz w:val="24"/>
          <w:szCs w:val="24"/>
        </w:rPr>
        <w:t>examine</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how these factors are viewed or experienced by the students.</w:t>
      </w:r>
    </w:p>
    <w:p>
      <w:pPr>
        <w:pStyle w:val="style179"/>
        <w:spacing w:lineRule="auto" w:line="360"/>
        <w:jc w:val="both"/>
        <w:rPr>
          <w:rFonts w:ascii="Times New Roman" w:cs="Times New Roman" w:eastAsia="Times New Roman" w:hAnsi="Times New Roman"/>
          <w:sz w:val="24"/>
          <w:szCs w:val="24"/>
        </w:rPr>
      </w:pP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provide an overview of recommendations</w:t>
      </w:r>
      <w:r>
        <w:rPr>
          <w:rFonts w:ascii="Times New Roman" w:cs="Times New Roman" w:eastAsia="Times New Roman" w:hAnsi="Times New Roman"/>
          <w:sz w:val="24"/>
          <w:szCs w:val="24"/>
        </w:rPr>
        <w:t xml:space="preserve"> of ways of improving professionalism at the workplace through educational approaches.</w:t>
      </w:r>
    </w:p>
    <w:bookmarkStart w:id="21" w:name="_Toc171690901"/>
    <w:bookmarkStart w:id="22" w:name="_Toc171691219"/>
    <w:bookmarkStart w:id="23" w:name="_Toc172708854"/>
    <w:p>
      <w:pPr>
        <w:pStyle w:val="style1"/>
        <w:spacing w:lineRule="auto" w:line="360"/>
        <w:jc w:val="both"/>
        <w:rPr>
          <w:sz w:val="24"/>
          <w:szCs w:val="24"/>
        </w:rPr>
      </w:pPr>
      <w:r>
        <w:rPr>
          <w:sz w:val="24"/>
          <w:szCs w:val="24"/>
        </w:rPr>
        <w:t>3. Data Research Methodology</w:t>
      </w:r>
      <w:bookmarkEnd w:id="21"/>
      <w:bookmarkEnd w:id="22"/>
      <w:bookmarkEnd w:id="23"/>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As an approach of the secondary research</w:t>
      </w:r>
      <w:r>
        <w:rPr>
          <w:rFonts w:ascii="Times New Roman" w:cs="Times New Roman" w:eastAsia="Times New Roman" w:hAnsi="Times New Roman"/>
          <w:sz w:val="24"/>
          <w:szCs w:val="24"/>
        </w:rPr>
        <w:t xml:space="preserve"> for this study, involves a review of the existing data and literature on the conduct of postgraduat</w:t>
      </w:r>
      <w:r>
        <w:rPr>
          <w:rFonts w:ascii="Times New Roman" w:cs="Times New Roman" w:eastAsia="Times New Roman" w:hAnsi="Times New Roman"/>
          <w:sz w:val="24"/>
          <w:szCs w:val="24"/>
        </w:rPr>
        <w:t>e students in the PHSC</w:t>
      </w:r>
      <w:r>
        <w:rPr>
          <w:rFonts w:ascii="Times New Roman" w:cs="Times New Roman" w:eastAsia="Times New Roman" w:hAnsi="Times New Roman"/>
          <w:sz w:val="24"/>
          <w:szCs w:val="24"/>
        </w:rPr>
        <w:t xml:space="preserve"> (</w:t>
      </w:r>
      <w:r>
        <w:rPr>
          <w:rFonts w:ascii="Times New Roman" w:cs="Times New Roman" w:hAnsi="Times New Roman"/>
          <w:color w:val="222222"/>
          <w:sz w:val="24"/>
          <w:szCs w:val="24"/>
          <w:shd w:val="clear" w:color="auto" w:fill="ffffff"/>
        </w:rPr>
        <w:t>Carlan</w:t>
      </w:r>
      <w:r>
        <w:rPr>
          <w:rFonts w:ascii="Times New Roman" w:cs="Times New Roman" w:hAnsi="Times New Roman"/>
          <w:color w:val="222222"/>
          <w:sz w:val="24"/>
          <w:szCs w:val="24"/>
          <w:shd w:val="clear" w:color="auto" w:fill="ffffff"/>
        </w:rPr>
        <w:t>, 2024</w:t>
      </w:r>
      <w:r>
        <w:rPr>
          <w:rFonts w:ascii="Times New Roman" w:cs="Times New Roman" w:eastAsia="Times New Roman" w:hAnsi="Times New Roman"/>
          <w:sz w:val="24"/>
          <w:szCs w:val="24"/>
        </w:rPr>
        <w:t>). This approach was meant to give the research background about the career related issues involving this demographic thus providing the framework for the research questions posed</w:t>
      </w:r>
      <w:r>
        <w:rPr>
          <w:rFonts w:ascii="Times New Roman" w:cs="Times New Roman" w:eastAsia="Times New Roman" w:hAnsi="Times New Roman"/>
          <w:sz w:val="24"/>
          <w:szCs w:val="24"/>
        </w:rPr>
        <w:t xml:space="preserve">. </w:t>
      </w:r>
    </w:p>
    <w:p>
      <w:pPr>
        <w:pStyle w:val="style0"/>
        <w:keepNext/>
        <w:spacing w:before="100" w:beforeAutospacing="true" w:after="100" w:afterAutospacing="true" w:lineRule="auto" w:line="360"/>
        <w:jc w:val="both"/>
        <w:rPr/>
      </w:pPr>
      <w:r>
        <w:rPr>
          <w:rFonts w:ascii="Times New Roman" w:cs="Times New Roman" w:eastAsia="Times New Roman" w:hAnsi="Times New Roman"/>
          <w:noProof/>
          <w:sz w:val="24"/>
          <w:szCs w:val="24"/>
        </w:rPr>
        <w:drawing>
          <wp:inline distL="0" distT="0" distB="0" distR="0">
            <wp:extent cx="5943143" cy="3226280"/>
            <wp:effectExtent l="95250" t="95250" r="95885" b="8890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143" cy="3226280"/>
                    </a:xfrm>
                    <a:prstGeom prst="rect"/>
                    <a:ln cmpd="thickThin" cap="sq" w="88900">
                      <a:solidFill>
                        <a:srgbClr val="000000"/>
                      </a:solidFill>
                      <a:prstDash val="solid"/>
                      <a:miter/>
                      <a:headEnd/>
                      <a:tailEnd/>
                    </a:ln>
                    <a:effectLst>
                      <a:innerShdw dist="0" dir="0" blurRad="76200">
                        <a:srgbClr val="000000"/>
                      </a:innerShdw>
                    </a:effectLst>
                  </pic:spPr>
                </pic:pic>
              </a:graphicData>
            </a:graphic>
          </wp:inline>
        </w:drawing>
      </w:r>
    </w:p>
    <w:p>
      <w:pPr>
        <w:pStyle w:val="style34"/>
        <w:jc w:val="both"/>
        <w:rPr>
          <w:rFonts w:ascii="Times New Roman" w:cs="Times New Roman" w:eastAsia="Times New Roman" w:hAnsi="Times New Roman"/>
          <w:sz w:val="24"/>
          <w:szCs w:val="24"/>
        </w:rPr>
      </w:pPr>
      <w:r>
        <w:t xml:space="preserve">Figure </w:t>
      </w:r>
      <w:r>
        <w:rPr/>
        <w:fldChar w:fldCharType="begin"/>
      </w:r>
      <w:r>
        <w:instrText xml:space="preserve"> SEQ Figure \* ARABIC </w:instrText>
      </w:r>
      <w:r>
        <w:rPr/>
        <w:fldChar w:fldCharType="separate"/>
      </w:r>
      <w:r>
        <w:rPr>
          <w:noProof/>
        </w:rPr>
        <w:t>1</w:t>
      </w:r>
      <w:r>
        <w:rPr/>
        <w:fldChar w:fldCharType="end"/>
      </w:r>
      <w:r>
        <w:t>, Tools of secondary data</w:t>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study will employ secondary data collection methods in the course of the research will involve use of both published and unpublished literature in the form of journals and academic articles focusing on professional conduct in public health education.</w:t>
      </w:r>
      <w:r>
        <w:rPr>
          <w:rFonts w:ascii="Times New Roman" w:cs="Times New Roman" w:eastAsia="Times New Roman" w:hAnsi="Times New Roman"/>
          <w:sz w:val="24"/>
          <w:szCs w:val="24"/>
        </w:rPr>
        <w:t xml:space="preserve"> Further, professional ethical </w:t>
      </w:r>
      <w:r>
        <w:rPr>
          <w:rFonts w:ascii="Times New Roman" w:cs="Times New Roman" w:eastAsia="Times New Roman" w:hAnsi="Times New Roman"/>
          <w:sz w:val="24"/>
          <w:szCs w:val="24"/>
        </w:rPr>
        <w:t>codes and guidelines along with professional codes of conducts for the selected professions will offer a sound theoretical background. Official documents like annual reports, policy papers, government policies and laws will b</w:t>
      </w:r>
      <w:r>
        <w:rPr>
          <w:rFonts w:ascii="Times New Roman" w:cs="Times New Roman" w:eastAsia="Times New Roman" w:hAnsi="Times New Roman"/>
          <w:sz w:val="24"/>
          <w:szCs w:val="24"/>
        </w:rPr>
        <w:t xml:space="preserve">e analyzed to assess the current educational and policy landscape </w:t>
      </w:r>
      <w:r>
        <w:rPr>
          <w:rFonts w:ascii="Times New Roman" w:cs="Times New Roman" w:eastAsia="Times New Roman" w:hAnsi="Times New Roman"/>
          <w:sz w:val="24"/>
          <w:szCs w:val="24"/>
        </w:rPr>
        <w:t>will be looked at for data and perspectives (</w:t>
      </w:r>
      <w:r>
        <w:rPr>
          <w:rFonts w:ascii="Times New Roman" w:cs="Times New Roman" w:hAnsi="Times New Roman"/>
          <w:color w:val="222222"/>
          <w:sz w:val="24"/>
          <w:szCs w:val="24"/>
          <w:shd w:val="clear" w:color="auto" w:fill="ffffff"/>
        </w:rPr>
        <w:t>Zancajo</w:t>
      </w:r>
      <w:r>
        <w:rPr>
          <w:rFonts w:ascii="Times New Roman" w:cs="Times New Roman" w:hAnsi="Times New Roman"/>
          <w:color w:val="222222"/>
          <w:sz w:val="24"/>
          <w:szCs w:val="24"/>
          <w:shd w:val="clear" w:color="auto" w:fill="ffffff"/>
        </w:rPr>
        <w:t xml:space="preserve"> et al., 2021</w:t>
      </w:r>
      <w:r>
        <w:rPr>
          <w:rFonts w:ascii="Times New Roman" w:cs="Times New Roman" w:eastAsia="Times New Roman" w:hAnsi="Times New Roman"/>
          <w:sz w:val="24"/>
          <w:szCs w:val="24"/>
        </w:rPr>
        <w:t>).</w:t>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major types of data collection include an extensive literature review process as a way of</w:t>
      </w:r>
      <w:r>
        <w:rPr>
          <w:rFonts w:ascii="Times New Roman" w:cs="Times New Roman" w:eastAsia="Times New Roman" w:hAnsi="Times New Roman"/>
          <w:sz w:val="24"/>
          <w:szCs w:val="24"/>
        </w:rPr>
        <w:t xml:space="preserve"> determining the themes, theories and previous findings relating to professional behavior among the students in the postgraduate PHSC program. Similar to the approach in course readings, institutional reports and policy materials used in the study will als</w:t>
      </w:r>
      <w:r>
        <w:rPr>
          <w:rFonts w:ascii="Times New Roman" w:cs="Times New Roman" w:eastAsia="Times New Roman" w:hAnsi="Times New Roman"/>
          <w:sz w:val="24"/>
          <w:szCs w:val="24"/>
        </w:rPr>
        <w:t>o be evaluated for the measures taken in professional conduct changes. A comparison of findings will be made with previous research studies to get some ideas and affirm them. Thematic analysis will be used in the analysis of the results in order to sort ou</w:t>
      </w:r>
      <w:r>
        <w:rPr>
          <w:rFonts w:ascii="Times New Roman" w:cs="Times New Roman" w:eastAsia="Times New Roman" w:hAnsi="Times New Roman"/>
          <w:sz w:val="24"/>
          <w:szCs w:val="24"/>
        </w:rPr>
        <w:t>t and define the existence of special themes as concerns professionalism and ethical practice (</w:t>
      </w:r>
      <w:r>
        <w:rPr>
          <w:rFonts w:ascii="Times New Roman" w:cs="Times New Roman" w:hAnsi="Times New Roman"/>
          <w:color w:val="222222"/>
          <w:sz w:val="24"/>
          <w:szCs w:val="24"/>
          <w:shd w:val="clear" w:color="auto" w:fill="ffffff"/>
        </w:rPr>
        <w:t>Campbell et al., 2021</w:t>
      </w:r>
      <w:r>
        <w:rPr>
          <w:rFonts w:ascii="Times New Roman" w:cs="Times New Roman" w:eastAsia="Times New Roman" w:hAnsi="Times New Roman"/>
          <w:sz w:val="24"/>
          <w:szCs w:val="24"/>
        </w:rPr>
        <w:t>). Comparative synthesis analysis will be conducted to establish similarities and dissimilarities of the factors in the different sources wh</w:t>
      </w:r>
      <w:r>
        <w:rPr>
          <w:rFonts w:ascii="Times New Roman" w:cs="Times New Roman" w:eastAsia="Times New Roman" w:hAnsi="Times New Roman"/>
          <w:sz w:val="24"/>
          <w:szCs w:val="24"/>
        </w:rPr>
        <w:t>ile contextual synthesis analysis will harmonize information gathered from the institutional and policy documents concerning education and practice organization. The synthesis of the study will reveal patterns of the findings regarding the factors influenc</w:t>
      </w:r>
      <w:r>
        <w:rPr>
          <w:rFonts w:ascii="Times New Roman" w:cs="Times New Roman" w:eastAsia="Times New Roman" w:hAnsi="Times New Roman"/>
          <w:sz w:val="24"/>
          <w:szCs w:val="24"/>
        </w:rPr>
        <w:t>ing the professional conduct of Postgraduate PHSC students, key determinant factors and how they influence the learning processes along with recommendations that can foster professionalism through education.</w:t>
      </w:r>
    </w:p>
    <w:bookmarkStart w:id="24" w:name="_Toc171690902"/>
    <w:bookmarkStart w:id="25" w:name="_Toc171691220"/>
    <w:bookmarkStart w:id="26" w:name="_Toc172708855"/>
    <w:p>
      <w:pPr>
        <w:pStyle w:val="style1"/>
        <w:spacing w:lineRule="auto" w:line="360"/>
        <w:jc w:val="both"/>
        <w:rPr>
          <w:sz w:val="24"/>
          <w:szCs w:val="24"/>
        </w:rPr>
      </w:pPr>
      <w:r>
        <w:rPr>
          <w:sz w:val="24"/>
          <w:szCs w:val="24"/>
        </w:rPr>
        <w:t>4. Research Design</w:t>
      </w:r>
      <w:bookmarkEnd w:id="24"/>
      <w:bookmarkEnd w:id="25"/>
      <w:bookmarkEnd w:id="26"/>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This research approach in th</w:t>
      </w:r>
      <w:r>
        <w:rPr>
          <w:rFonts w:ascii="Times New Roman" w:cs="Times New Roman" w:eastAsia="Times New Roman" w:hAnsi="Times New Roman"/>
          <w:sz w:val="24"/>
          <w:szCs w:val="24"/>
        </w:rPr>
        <w:t>is study that attempts to establish the professional behavior of postgraduate PHSC students involves secondary research whereby literature and data that are in existence is reviewed systematically. This design is intended to provide a framework for the ide</w:t>
      </w:r>
      <w:r>
        <w:rPr>
          <w:rFonts w:ascii="Times New Roman" w:cs="Times New Roman" w:eastAsia="Times New Roman" w:hAnsi="Times New Roman"/>
          <w:sz w:val="24"/>
          <w:szCs w:val="24"/>
        </w:rPr>
        <w:t xml:space="preserve">ntification of potential antecedents to professional </w:t>
      </w:r>
      <w:r>
        <w:rPr>
          <w:rFonts w:ascii="Times New Roman" w:cs="Times New Roman" w:eastAsia="Times New Roman" w:hAnsi="Times New Roman"/>
          <w:sz w:val="24"/>
          <w:szCs w:val="24"/>
        </w:rPr>
        <w:t>behaviour</w:t>
      </w:r>
      <w:r>
        <w:rPr>
          <w:rFonts w:ascii="Times New Roman" w:cs="Times New Roman" w:eastAsia="Times New Roman" w:hAnsi="Times New Roman"/>
          <w:sz w:val="24"/>
          <w:szCs w:val="24"/>
        </w:rPr>
        <w:t xml:space="preserve"> among this group of workers.</w:t>
      </w:r>
      <w:r>
        <w:rPr>
          <w:rFonts w:ascii="Times New Roman" w:cs="Times New Roman" w:eastAsia="Times New Roman" w:hAnsi="Times New Roman"/>
          <w:sz w:val="24"/>
          <w:szCs w:val="24"/>
        </w:rPr>
        <w:br/>
      </w:r>
      <w:r>
        <w:rPr>
          <w:rFonts w:ascii="Times New Roman" w:cs="Times New Roman" w:eastAsia="Times New Roman" w:hAnsi="Times New Roman"/>
          <w:sz w:val="24"/>
          <w:szCs w:val="24"/>
        </w:rPr>
        <w:t>The primary objectives of this secondary research are threefold: First, the nature of the determinants that affect professionalism among the students within the PHS</w:t>
      </w:r>
      <w:r>
        <w:rPr>
          <w:rFonts w:ascii="Times New Roman" w:cs="Times New Roman" w:eastAsia="Times New Roman" w:hAnsi="Times New Roman"/>
          <w:sz w:val="24"/>
          <w:szCs w:val="24"/>
        </w:rPr>
        <w:t>C discipline will be revealed; second, the ways these staking factors affect the postgraduate students’ work-based learning and professional growth will be understood; and last, strategies on how the enhancement of professionalism can be better accomplishe</w:t>
      </w:r>
      <w:r>
        <w:rPr>
          <w:rFonts w:ascii="Times New Roman" w:cs="Times New Roman" w:eastAsia="Times New Roman" w:hAnsi="Times New Roman"/>
          <w:sz w:val="24"/>
          <w:szCs w:val="24"/>
        </w:rPr>
        <w:t>d through education will be provided.</w:t>
      </w:r>
      <w:r>
        <w:rPr>
          <w:rFonts w:ascii="Times New Roman" w:cs="Times New Roman" w:eastAsia="Times New Roman" w:hAnsi="Times New Roman"/>
          <w:sz w:val="24"/>
          <w:szCs w:val="24"/>
        </w:rPr>
        <w:br/>
      </w:r>
      <w:r>
        <w:rPr>
          <w:rFonts w:ascii="Times New Roman" w:cs="Times New Roman" w:eastAsia="Times New Roman" w:hAnsi="Times New Roman"/>
          <w:sz w:val="24"/>
          <w:szCs w:val="24"/>
        </w:rPr>
        <w:br/>
      </w:r>
      <w:r>
        <w:rPr>
          <w:rFonts w:ascii="Times New Roman" w:cs="Times New Roman" w:eastAsia="Times New Roman" w:hAnsi="Times New Roman"/>
          <w:sz w:val="24"/>
          <w:szCs w:val="24"/>
        </w:rPr>
        <w:t>In order to accomplish these aims, the study will rely on secondary sources of data from professional literature in public health education, professional standards, and codes of ethics, journal articles, and both quan</w:t>
      </w:r>
      <w:r>
        <w:rPr>
          <w:rFonts w:ascii="Times New Roman" w:cs="Times New Roman" w:eastAsia="Times New Roman" w:hAnsi="Times New Roman"/>
          <w:sz w:val="24"/>
          <w:szCs w:val="24"/>
        </w:rPr>
        <w:t>titative and qualitative research articles. Regarding legal resources, books and textbooks are expectable to give an understanding about professional ethics and organizational culture as a general framework in relation to a particular profession (</w:t>
      </w:r>
      <w:r>
        <w:rPr>
          <w:rFonts w:ascii="Times New Roman" w:cs="Times New Roman" w:hAnsi="Times New Roman"/>
          <w:color w:val="222222"/>
          <w:sz w:val="24"/>
          <w:szCs w:val="24"/>
          <w:shd w:val="clear" w:color="auto" w:fill="ffffff"/>
        </w:rPr>
        <w:t>Crystal a</w:t>
      </w:r>
      <w:r>
        <w:rPr>
          <w:rFonts w:ascii="Times New Roman" w:cs="Times New Roman" w:hAnsi="Times New Roman"/>
          <w:color w:val="222222"/>
          <w:sz w:val="24"/>
          <w:szCs w:val="24"/>
          <w:shd w:val="clear" w:color="auto" w:fill="ffffff"/>
        </w:rPr>
        <w:t>nd Giesel, 2024</w:t>
      </w:r>
      <w:r>
        <w:rPr>
          <w:rFonts w:ascii="Times New Roman" w:cs="Times New Roman" w:eastAsia="Times New Roman" w:hAnsi="Times New Roman"/>
          <w:sz w:val="24"/>
          <w:szCs w:val="24"/>
        </w:rPr>
        <w:t>). Official documents like reports and policies will be used to explore the current education and policy climate that may impact the study</w:t>
      </w:r>
      <w:r>
        <w:rPr>
          <w:rFonts w:ascii="Times New Roman" w:cs="Times New Roman" w:eastAsia="Times New Roman" w:hAnsi="Times New Roman"/>
          <w:sz w:val="24"/>
          <w:szCs w:val="24"/>
        </w:rPr>
        <w:t xml:space="preserve">, and </w:t>
      </w:r>
      <w:r>
        <w:rPr>
          <w:rFonts w:ascii="Times New Roman" w:cs="Times New Roman" w:eastAsia="Times New Roman" w:hAnsi="Times New Roman"/>
          <w:sz w:val="24"/>
          <w:szCs w:val="24"/>
        </w:rPr>
        <w:t xml:space="preserve">will share further knowledge and empirical research </w:t>
      </w:r>
      <w:r>
        <w:rPr>
          <w:rFonts w:ascii="Times New Roman" w:cs="Times New Roman" w:eastAsia="Times New Roman" w:hAnsi="Times New Roman"/>
          <w:sz w:val="24"/>
          <w:szCs w:val="24"/>
        </w:rPr>
        <w:t xml:space="preserve">findings documented </w:t>
      </w:r>
      <w:r>
        <w:rPr>
          <w:rFonts w:ascii="Times New Roman" w:cs="Times New Roman" w:eastAsia="Times New Roman" w:hAnsi="Times New Roman"/>
          <w:sz w:val="24"/>
          <w:szCs w:val="24"/>
        </w:rPr>
        <w:t>in related fields. The process of data collection in this study will entail a systematic search for literature in order to gather information on the trends, theories and past research findings concerning profess</w:t>
      </w:r>
      <w:r>
        <w:rPr>
          <w:rFonts w:ascii="Times New Roman" w:cs="Times New Roman" w:eastAsia="Times New Roman" w:hAnsi="Times New Roman"/>
          <w:sz w:val="24"/>
          <w:szCs w:val="24"/>
        </w:rPr>
        <w:t xml:space="preserve">ional behavior of the postgraduate PHSC students. </w:t>
      </w:r>
      <w:r>
        <w:rPr>
          <w:rFonts w:ascii="Times New Roman" w:cs="Times New Roman" w:eastAsia="Times New Roman" w:hAnsi="Times New Roman"/>
          <w:sz w:val="24"/>
          <w:szCs w:val="24"/>
        </w:rPr>
        <w:t xml:space="preserve">The research </w:t>
      </w:r>
      <w:r>
        <w:rPr>
          <w:rFonts w:ascii="Times New Roman" w:cs="Times New Roman" w:eastAsia="Times New Roman" w:hAnsi="Times New Roman"/>
          <w:sz w:val="24"/>
          <w:szCs w:val="24"/>
        </w:rPr>
        <w:t>will be based on reviewing the documents such as institutional reports, policy papers and official guidelines regarding the professional conditions</w:t>
      </w:r>
      <w:r>
        <w:rPr>
          <w:rFonts w:ascii="Times New Roman" w:cs="Times New Roman" w:eastAsia="Times New Roman" w:hAnsi="Times New Roman"/>
          <w:sz w:val="24"/>
          <w:szCs w:val="24"/>
        </w:rPr>
        <w:t xml:space="preserve"> and measures (</w:t>
      </w:r>
      <w:r>
        <w:rPr>
          <w:rFonts w:ascii="Times New Roman" w:cs="Times New Roman" w:hAnsi="Times New Roman"/>
          <w:color w:val="222222"/>
          <w:sz w:val="24"/>
          <w:szCs w:val="24"/>
          <w:shd w:val="clear" w:color="auto" w:fill="ffffff"/>
        </w:rPr>
        <w:t>Saffady</w:t>
      </w:r>
      <w:r>
        <w:rPr>
          <w:rFonts w:ascii="Times New Roman" w:cs="Times New Roman" w:hAnsi="Times New Roman"/>
          <w:color w:val="222222"/>
          <w:sz w:val="24"/>
          <w:szCs w:val="24"/>
          <w:shd w:val="clear" w:color="auto" w:fill="ffffff"/>
        </w:rPr>
        <w:t>, 2021</w:t>
      </w:r>
      <w:r>
        <w:rPr>
          <w:rFonts w:ascii="Times New Roman" w:cs="Times New Roman" w:eastAsia="Times New Roman" w:hAnsi="Times New Roman"/>
          <w:sz w:val="24"/>
          <w:szCs w:val="24"/>
        </w:rPr>
        <w:t>). Existing research articles will be reviewed in order to support investigated hyp</w:t>
      </w:r>
      <w:r>
        <w:rPr>
          <w:rFonts w:ascii="Times New Roman" w:cs="Times New Roman" w:eastAsia="Times New Roman" w:hAnsi="Times New Roman"/>
          <w:sz w:val="24"/>
          <w:szCs w:val="24"/>
        </w:rPr>
        <w:t xml:space="preserve">otheses and gain comparisons. </w:t>
      </w:r>
      <w:r>
        <w:rPr>
          <w:rFonts w:ascii="Times New Roman" w:cs="Times New Roman" w:eastAsia="Times New Roman" w:hAnsi="Times New Roman"/>
          <w:sz w:val="24"/>
          <w:szCs w:val="24"/>
        </w:rPr>
        <w:t xml:space="preserve">The proposed design of this study is to provide a strong framework for examining the antecedents of professional </w:t>
      </w:r>
      <w:r>
        <w:rPr>
          <w:rFonts w:ascii="Times New Roman" w:cs="Times New Roman" w:eastAsia="Times New Roman" w:hAnsi="Times New Roman"/>
          <w:sz w:val="24"/>
          <w:szCs w:val="24"/>
        </w:rPr>
        <w:t>conduct that would enable the improvement of training and program construction for the enhancement of ethical progression in the field of public health and safety.</w:t>
      </w:r>
    </w:p>
    <w:bookmarkStart w:id="27" w:name="_Toc171690903"/>
    <w:bookmarkStart w:id="28" w:name="_Toc171691221"/>
    <w:bookmarkStart w:id="29" w:name="_Toc172708856"/>
    <w:p>
      <w:pPr>
        <w:pStyle w:val="style1"/>
        <w:spacing w:lineRule="auto" w:line="360"/>
        <w:jc w:val="both"/>
        <w:rPr>
          <w:sz w:val="24"/>
          <w:szCs w:val="24"/>
        </w:rPr>
      </w:pPr>
      <w:r>
        <w:rPr>
          <w:sz w:val="24"/>
          <w:szCs w:val="24"/>
        </w:rPr>
        <w:t>5. Data Analysis Technique</w:t>
      </w:r>
      <w:bookmarkEnd w:id="27"/>
      <w:bookmarkEnd w:id="28"/>
      <w:bookmarkEnd w:id="29"/>
      <w:r>
        <w:rPr>
          <w:sz w:val="24"/>
          <w:szCs w:val="24"/>
        </w:rPr>
        <w:t xml:space="preserve"> </w:t>
      </w:r>
    </w:p>
    <w:bookmarkStart w:id="30" w:name="_Toc171690904"/>
    <w:bookmarkStart w:id="31" w:name="_Toc171691222"/>
    <w:bookmarkStart w:id="32" w:name="_Toc172708857"/>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Analysis Methods</w:t>
      </w:r>
      <w:bookmarkEnd w:id="30"/>
      <w:bookmarkEnd w:id="31"/>
      <w:bookmarkEnd w:id="32"/>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reviewing data collected in this study, the main concern will hence be on the professional behavior of postgraduate students in Postgraduate students in Public Health and </w:t>
      </w:r>
      <w:r>
        <w:rPr>
          <w:rFonts w:ascii="Times New Roman" w:cs="Times New Roman" w:eastAsia="Times New Roman" w:hAnsi="Times New Roman"/>
          <w:sz w:val="24"/>
          <w:szCs w:val="24"/>
          <w:lang w:val="en-US"/>
        </w:rPr>
        <w:t>social care practice (</w:t>
      </w:r>
      <w:r>
        <w:rPr>
          <w:rFonts w:ascii="Times New Roman" w:cs="Times New Roman" w:eastAsia="Times New Roman" w:hAnsi="Times New Roman"/>
          <w:sz w:val="24"/>
          <w:szCs w:val="24"/>
        </w:rPr>
        <w:t>PHSC</w:t>
      </w:r>
      <w:r>
        <w:rPr>
          <w:rFonts w:ascii="Times New Roman" w:cs="Times New Roman" w:eastAsia="Times New Roman" w:hAnsi="Times New Roman"/>
          <w:sz w:val="24"/>
          <w:szCs w:val="24"/>
          <w:lang w:val="en-US"/>
        </w:rPr>
        <w:t>)</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by exploring secondary data culled from literature, institutional reports, and policies. These will involve using thematic analysis in order to analyze patterns in </w:t>
      </w:r>
      <w:r>
        <w:rPr>
          <w:rFonts w:ascii="Times New Roman" w:cs="Times New Roman" w:eastAsia="Times New Roman" w:hAnsi="Times New Roman"/>
          <w:sz w:val="24"/>
          <w:szCs w:val="24"/>
        </w:rPr>
        <w:t>secondary</w:t>
      </w:r>
      <w:r>
        <w:rPr>
          <w:rFonts w:ascii="Times New Roman" w:cs="Times New Roman" w:eastAsia="Times New Roman" w:hAnsi="Times New Roman"/>
          <w:sz w:val="24"/>
          <w:szCs w:val="24"/>
        </w:rPr>
        <w:t xml:space="preserve"> data which will in turn be reported. This method will entail a process of getting to know the data, creating initial codes, looking for themes, relating back to these themes, defining and renaming and structuring the findings coherently</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w:t>
      </w:r>
      <w:r>
        <w:rPr>
          <w:rFonts w:ascii="Times New Roman" w:cs="Times New Roman" w:hAnsi="Times New Roman"/>
          <w:sz w:val="24"/>
          <w:szCs w:val="24"/>
        </w:rPr>
        <w:t>Akinyode</w:t>
      </w:r>
      <w:r>
        <w:rPr>
          <w:rFonts w:ascii="Times New Roman" w:cs="Times New Roman" w:hAnsi="Times New Roman"/>
          <w:sz w:val="24"/>
          <w:szCs w:val="24"/>
        </w:rPr>
        <w:t xml:space="preserve"> and Khan,</w:t>
      </w:r>
      <w:r>
        <w:rPr>
          <w:rFonts w:ascii="Times New Roman" w:cs="Times New Roman" w:hAnsi="Times New Roman"/>
          <w:sz w:val="24"/>
          <w:szCs w:val="24"/>
        </w:rPr>
        <w:t xml:space="preserve"> 2018</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The method of comparative synthesis analysis will be used in order to compare results of various sources and understand how factors affecting the process of professional behavior are perceived in various studies and contexts (</w:t>
      </w:r>
      <w:r>
        <w:rPr>
          <w:rFonts w:ascii="Times New Roman" w:cs="Times New Roman" w:hAnsi="Times New Roman"/>
          <w:color w:val="222222"/>
          <w:sz w:val="24"/>
          <w:szCs w:val="24"/>
          <w:shd w:val="clear" w:color="auto" w:fill="ffffff"/>
        </w:rPr>
        <w:t>Shahi et al., 2020</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In contextual synthesis analysis, data from various sources will be synthesized to paint a </w:t>
      </w:r>
      <w:r>
        <w:rPr>
          <w:rFonts w:ascii="Times New Roman" w:cs="Times New Roman" w:eastAsia="Times New Roman" w:hAnsi="Times New Roman"/>
          <w:sz w:val="24"/>
          <w:szCs w:val="24"/>
        </w:rPr>
        <w:t xml:space="preserve">holistic picture of the factors to professionalism; the study will examine how these results fit into the connotations of higher learning and postgraduate education </w:t>
      </w:r>
      <w:r>
        <w:rPr>
          <w:rFonts w:ascii="Times New Roman" w:cs="Times New Roman" w:eastAsia="Times New Roman" w:hAnsi="Times New Roman"/>
          <w:sz w:val="24"/>
          <w:szCs w:val="24"/>
        </w:rPr>
        <w:t>and policies for PHSC students.</w:t>
      </w:r>
    </w:p>
    <w:bookmarkStart w:id="33" w:name="_Toc171690905"/>
    <w:bookmarkStart w:id="34" w:name="_Toc171691223"/>
    <w:bookmarkStart w:id="35" w:name="_Toc172708858"/>
    <w:p>
      <w:pPr>
        <w:pStyle w:val="style0"/>
        <w:tabs>
          <w:tab w:val="left" w:leader="none" w:pos="2770"/>
        </w:tabs>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Tools and Materials</w:t>
      </w:r>
      <w:bookmarkEnd w:id="33"/>
      <w:bookmarkEnd w:id="34"/>
      <w:bookmarkEnd w:id="35"/>
      <w:r>
        <w:rPr>
          <w:rFonts w:ascii="Times New Roman" w:cs="Times New Roman" w:eastAsia="Times New Roman" w:hAnsi="Times New Roman"/>
          <w:b/>
          <w:bCs/>
          <w:sz w:val="24"/>
          <w:szCs w:val="24"/>
        </w:rPr>
        <w:tab/>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Regarding the method of data analysis for this study, it incorporates various tools and materials to examine the professional behavior of postgraduate PHSC students. Software used for the analysis of </w:t>
      </w:r>
      <w:r>
        <w:rPr>
          <w:rFonts w:ascii="Times New Roman" w:cs="Times New Roman" w:eastAsia="Times New Roman" w:hAnsi="Times New Roman"/>
          <w:sz w:val="24"/>
          <w:szCs w:val="24"/>
        </w:rPr>
        <w:t>textual</w:t>
      </w:r>
      <w:r>
        <w:rPr>
          <w:rFonts w:ascii="Times New Roman" w:cs="Times New Roman" w:eastAsia="Times New Roman" w:hAnsi="Times New Roman"/>
          <w:sz w:val="24"/>
          <w:szCs w:val="24"/>
        </w:rPr>
        <w:t xml:space="preserve"> data that can be </w:t>
      </w:r>
      <w:r>
        <w:rPr>
          <w:rFonts w:ascii="Times New Roman" w:cs="Times New Roman" w:eastAsia="Times New Roman" w:hAnsi="Times New Roman"/>
          <w:sz w:val="24"/>
          <w:szCs w:val="24"/>
        </w:rPr>
        <w:t>NVivo</w:t>
      </w:r>
      <w:r>
        <w:rPr>
          <w:rFonts w:ascii="Times New Roman" w:cs="Times New Roman" w:eastAsia="Times New Roman" w:hAnsi="Times New Roman"/>
          <w:sz w:val="24"/>
          <w:szCs w:val="24"/>
        </w:rPr>
        <w:t xml:space="preserve"> (figure, 2</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ATLAS, or any other software with similar functions (</w:t>
      </w:r>
      <w:r>
        <w:rPr>
          <w:rFonts w:ascii="Times New Roman" w:cs="Times New Roman" w:hAnsi="Times New Roman"/>
          <w:color w:val="222222"/>
          <w:sz w:val="24"/>
          <w:szCs w:val="24"/>
          <w:shd w:val="clear" w:color="auto" w:fill="ffffff"/>
        </w:rPr>
        <w:t>Ronzani</w:t>
      </w:r>
      <w:r>
        <w:rPr>
          <w:rFonts w:ascii="Times New Roman" w:cs="Times New Roman" w:hAnsi="Times New Roman"/>
          <w:color w:val="222222"/>
          <w:sz w:val="24"/>
          <w:szCs w:val="24"/>
          <w:shd w:val="clear" w:color="auto" w:fill="ffffff"/>
        </w:rPr>
        <w:t xml:space="preserve"> et al., 2020</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Wherever quantitative data are available in the secondary sources, Statistical software such as SPSS or R will be employed for statistical data analysis and comparison. Moreover, the sources for analysis will be lim</w:t>
      </w:r>
      <w:r>
        <w:rPr>
          <w:rFonts w:ascii="Times New Roman" w:cs="Times New Roman" w:eastAsia="Times New Roman" w:hAnsi="Times New Roman"/>
          <w:sz w:val="24"/>
          <w:szCs w:val="24"/>
        </w:rPr>
        <w:t>ited to literature and academic articles, institutional reports and policies, ethical codes, and government policies if any concerning the issue at hand (</w:t>
      </w:r>
      <w:r>
        <w:rPr>
          <w:rFonts w:ascii="Times New Roman" w:cs="Times New Roman" w:hAnsi="Times New Roman"/>
          <w:color w:val="222222"/>
          <w:sz w:val="24"/>
          <w:szCs w:val="24"/>
          <w:shd w:val="clear" w:color="auto" w:fill="ffffff"/>
        </w:rPr>
        <w:t>Petousi</w:t>
      </w:r>
      <w:r>
        <w:rPr>
          <w:rFonts w:ascii="Times New Roman" w:cs="Times New Roman" w:hAnsi="Times New Roman"/>
          <w:color w:val="222222"/>
          <w:sz w:val="24"/>
          <w:szCs w:val="24"/>
          <w:shd w:val="clear" w:color="auto" w:fill="ffffff"/>
        </w:rPr>
        <w:t xml:space="preserve"> and </w:t>
      </w:r>
      <w:r>
        <w:rPr>
          <w:rFonts w:ascii="Times New Roman" w:cs="Times New Roman" w:hAnsi="Times New Roman"/>
          <w:color w:val="222222"/>
          <w:sz w:val="24"/>
          <w:szCs w:val="24"/>
          <w:shd w:val="clear" w:color="auto" w:fill="ffffff"/>
        </w:rPr>
        <w:t>Sifaki</w:t>
      </w:r>
      <w:r>
        <w:rPr>
          <w:rFonts w:ascii="Times New Roman" w:cs="Times New Roman" w:hAnsi="Times New Roman"/>
          <w:color w:val="222222"/>
          <w:sz w:val="24"/>
          <w:szCs w:val="24"/>
          <w:shd w:val="clear" w:color="auto" w:fill="ffffff"/>
        </w:rPr>
        <w:t>, 2020</w:t>
      </w:r>
      <w:r>
        <w:rPr>
          <w:rFonts w:ascii="Times New Roman" w:cs="Times New Roman" w:eastAsia="Times New Roman" w:hAnsi="Times New Roman"/>
          <w:sz w:val="24"/>
          <w:szCs w:val="24"/>
        </w:rPr>
        <w:t>). Altogether, these combined methods and tools will satisfactorily build an u</w:t>
      </w:r>
      <w:r>
        <w:rPr>
          <w:rFonts w:ascii="Times New Roman" w:cs="Times New Roman" w:eastAsia="Times New Roman" w:hAnsi="Times New Roman"/>
          <w:sz w:val="24"/>
          <w:szCs w:val="24"/>
        </w:rPr>
        <w:t>nderstanding of the attitudinal, perceptual, and emotional factors that shape the professionals’ behavior and enhance educational practices and policies in the field.</w:t>
      </w:r>
    </w:p>
    <w:p>
      <w:pPr>
        <w:pStyle w:val="style0"/>
        <w:keepNext/>
        <w:spacing w:before="100" w:beforeAutospacing="true" w:after="100" w:afterAutospacing="true" w:lineRule="auto" w:line="360"/>
        <w:jc w:val="both"/>
        <w:rPr/>
      </w:pPr>
      <w:r>
        <w:rPr>
          <w:rFonts w:ascii="Times New Roman" w:cs="Times New Roman" w:eastAsia="Times New Roman" w:hAnsi="Times New Roman"/>
          <w:noProof/>
          <w:sz w:val="24"/>
          <w:szCs w:val="24"/>
        </w:rPr>
        <w:drawing>
          <wp:inline distL="0" distT="0" distB="0" distR="0">
            <wp:extent cx="5940600" cy="3165894"/>
            <wp:effectExtent l="95250" t="95250" r="98425" b="92075"/>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940600" cy="3165894"/>
                    </a:xfrm>
                    <a:prstGeom prst="rect"/>
                    <a:ln cmpd="thickThin" cap="sq" w="88900">
                      <a:solidFill>
                        <a:srgbClr val="000000"/>
                      </a:solidFill>
                      <a:prstDash val="solid"/>
                      <a:miter/>
                      <a:headEnd/>
                      <a:tailEnd/>
                    </a:ln>
                    <a:effectLst>
                      <a:innerShdw dist="0" dir="0" blurRad="76200">
                        <a:srgbClr val="000000"/>
                      </a:innerShdw>
                    </a:effectLst>
                  </pic:spPr>
                </pic:pic>
              </a:graphicData>
            </a:graphic>
          </wp:inline>
        </w:drawing>
      </w:r>
    </w:p>
    <w:p>
      <w:pPr>
        <w:pStyle w:val="style34"/>
        <w:jc w:val="both"/>
        <w:rPr>
          <w:rFonts w:ascii="Times New Roman" w:cs="Times New Roman" w:eastAsia="Times New Roman" w:hAnsi="Times New Roman"/>
          <w:sz w:val="24"/>
          <w:szCs w:val="24"/>
        </w:rPr>
      </w:pPr>
      <w:r>
        <w:t xml:space="preserve">Figure </w:t>
      </w:r>
      <w:r>
        <w:rPr/>
        <w:fldChar w:fldCharType="begin"/>
      </w:r>
      <w:r>
        <w:instrText xml:space="preserve"> SEQ Figure \* ARABIC </w:instrText>
      </w:r>
      <w:r>
        <w:rPr/>
        <w:fldChar w:fldCharType="separate"/>
      </w:r>
      <w:r>
        <w:rPr>
          <w:noProof/>
        </w:rPr>
        <w:t>2</w:t>
      </w:r>
      <w:r>
        <w:rPr/>
        <w:fldChar w:fldCharType="end"/>
      </w:r>
      <w:r>
        <w:t xml:space="preserve">, </w:t>
      </w:r>
      <w:r>
        <w:t>NVivo</w:t>
      </w:r>
      <w:r>
        <w:t xml:space="preserve"> for data analysis</w:t>
      </w:r>
    </w:p>
    <w:bookmarkStart w:id="36" w:name="_Toc171690906"/>
    <w:bookmarkStart w:id="37" w:name="_Toc171691224"/>
    <w:bookmarkStart w:id="38" w:name="_Toc172708859"/>
    <w:p>
      <w:pPr>
        <w:pStyle w:val="style1"/>
        <w:spacing w:lineRule="auto" w:line="360"/>
        <w:jc w:val="both"/>
        <w:rPr>
          <w:sz w:val="24"/>
          <w:szCs w:val="24"/>
        </w:rPr>
      </w:pPr>
      <w:r>
        <w:rPr>
          <w:sz w:val="24"/>
          <w:szCs w:val="24"/>
        </w:rPr>
        <w:t>6. Ethical Considerations</w:t>
      </w:r>
      <w:bookmarkEnd w:id="36"/>
      <w:bookmarkEnd w:id="37"/>
      <w:bookmarkEnd w:id="38"/>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When engaging in this study on the professional behavior of po</w:t>
      </w:r>
      <w:r>
        <w:rPr>
          <w:rFonts w:ascii="Times New Roman" w:cs="Times New Roman" w:hAnsi="Times New Roman"/>
          <w:sz w:val="24"/>
          <w:szCs w:val="24"/>
        </w:rPr>
        <w:t>stgraduat</w:t>
      </w:r>
      <w:r>
        <w:rPr>
          <w:rFonts w:ascii="Times New Roman" w:cs="Times New Roman" w:hAnsi="Times New Roman"/>
          <w:sz w:val="24"/>
          <w:szCs w:val="24"/>
        </w:rPr>
        <w:t>e students in PHSC</w:t>
      </w:r>
      <w:r>
        <w:rPr>
          <w:rFonts w:ascii="Times New Roman" w:cs="Times New Roman" w:hAnsi="Times New Roman"/>
          <w:sz w:val="24"/>
          <w:szCs w:val="24"/>
        </w:rPr>
        <w:t xml:space="preserve">, the following ethical considerations are pertinent: Thus, there are several limitations to this study: firstly, anyone participating in </w:t>
      </w:r>
      <w:r>
        <w:rPr>
          <w:rFonts w:ascii="Times New Roman" w:cs="Times New Roman" w:hAnsi="Times New Roman"/>
          <w:sz w:val="24"/>
          <w:szCs w:val="24"/>
        </w:rPr>
        <w:t>studies</w:t>
      </w:r>
      <w:r>
        <w:rPr>
          <w:rFonts w:ascii="Times New Roman" w:cs="Times New Roman" w:hAnsi="Times New Roman"/>
          <w:sz w:val="24"/>
          <w:szCs w:val="24"/>
        </w:rPr>
        <w:t xml:space="preserve"> </w:t>
      </w:r>
      <w:r>
        <w:rPr>
          <w:rFonts w:ascii="Times New Roman" w:cs="Times New Roman" w:hAnsi="Times New Roman"/>
          <w:sz w:val="24"/>
          <w:szCs w:val="24"/>
        </w:rPr>
        <w:t>shall have his or her identity a</w:t>
      </w:r>
      <w:r>
        <w:rPr>
          <w:rFonts w:ascii="Times New Roman" w:cs="Times New Roman" w:hAnsi="Times New Roman"/>
          <w:sz w:val="24"/>
          <w:szCs w:val="24"/>
        </w:rPr>
        <w:t>nd personal information kept private. Since the study will mainly rely on secondary sources of data such as; books, institutional reports, and policies, the likelihood of violating clients’ privacy is unlikely. However, a careful Process of the citation an</w:t>
      </w:r>
      <w:r>
        <w:rPr>
          <w:rFonts w:ascii="Times New Roman" w:cs="Times New Roman" w:hAnsi="Times New Roman"/>
          <w:sz w:val="24"/>
          <w:szCs w:val="24"/>
        </w:rPr>
        <w:t>d referencing will be adhered to, to ensure that we do not subject ourselves to accusations of plagiarism (</w:t>
      </w:r>
      <w:r>
        <w:rPr>
          <w:rFonts w:ascii="Times New Roman" w:cs="Times New Roman" w:hAnsi="Times New Roman"/>
          <w:color w:val="222222"/>
          <w:sz w:val="24"/>
          <w:szCs w:val="24"/>
          <w:shd w:val="clear" w:color="auto" w:fill="ffffff"/>
        </w:rPr>
        <w:t>Foltýnek</w:t>
      </w:r>
      <w:r>
        <w:rPr>
          <w:rFonts w:ascii="Times New Roman" w:cs="Times New Roman" w:hAnsi="Times New Roman"/>
          <w:color w:val="222222"/>
          <w:sz w:val="24"/>
          <w:szCs w:val="24"/>
          <w:shd w:val="clear" w:color="auto" w:fill="ffffff"/>
        </w:rPr>
        <w:t xml:space="preserve"> et al., 2020</w:t>
      </w:r>
      <w:r>
        <w:rPr>
          <w:rFonts w:ascii="Times New Roman" w:cs="Times New Roman" w:hAnsi="Times New Roman"/>
          <w:sz w:val="24"/>
          <w:szCs w:val="24"/>
        </w:rPr>
        <w:t xml:space="preserve">). Concerning the handling of data, much attention will be paid to the use of data only in the course of this research and the </w:t>
      </w:r>
      <w:r>
        <w:rPr>
          <w:rFonts w:ascii="Times New Roman" w:cs="Times New Roman" w:hAnsi="Times New Roman"/>
          <w:sz w:val="24"/>
          <w:szCs w:val="24"/>
        </w:rPr>
        <w:t>storage of any data that will be retrieved or created. The analysis will be done with strict adherence to ethical principles, where the research findings will be well represented without bias or manipulation of data (</w:t>
      </w:r>
      <w:r>
        <w:rPr>
          <w:rFonts w:ascii="Arial" w:cs="Arial" w:hAnsi="Arial"/>
          <w:color w:val="222222"/>
          <w:sz w:val="20"/>
          <w:szCs w:val="20"/>
          <w:shd w:val="clear" w:color="auto" w:fill="ffffff"/>
        </w:rPr>
        <w:t>Olteanu</w:t>
      </w:r>
      <w:r>
        <w:rPr>
          <w:rFonts w:ascii="Arial" w:cs="Arial" w:hAnsi="Arial"/>
          <w:color w:val="222222"/>
          <w:sz w:val="20"/>
          <w:szCs w:val="20"/>
          <w:shd w:val="clear" w:color="auto" w:fill="ffffff"/>
        </w:rPr>
        <w:t>, et al.,</w:t>
      </w:r>
      <w:r>
        <w:rPr>
          <w:rFonts w:ascii="Arial" w:cs="Arial" w:hAnsi="Arial"/>
          <w:color w:val="222222"/>
          <w:sz w:val="20"/>
          <w:szCs w:val="20"/>
          <w:shd w:val="clear" w:color="auto" w:fill="ffffff"/>
        </w:rPr>
        <w:t xml:space="preserve"> 2019</w:t>
      </w:r>
      <w:r>
        <w:rPr>
          <w:rFonts w:ascii="Times New Roman" w:cs="Times New Roman" w:hAnsi="Times New Roman"/>
          <w:sz w:val="24"/>
          <w:szCs w:val="24"/>
        </w:rPr>
        <w:t>). Moreover</w:t>
      </w:r>
      <w:r>
        <w:rPr>
          <w:rFonts w:ascii="Times New Roman" w:cs="Times New Roman" w:hAnsi="Times New Roman"/>
          <w:sz w:val="24"/>
          <w:szCs w:val="24"/>
        </w:rPr>
        <w:t xml:space="preserve">, the </w:t>
      </w:r>
      <w:r>
        <w:rPr>
          <w:rFonts w:ascii="Times New Roman" w:cs="Times New Roman" w:hAnsi="Times New Roman"/>
          <w:sz w:val="24"/>
          <w:szCs w:val="24"/>
        </w:rPr>
        <w:t>study will respect the basis on which various data sources were collected and used especially in the case of unpublished and sensitive data. Secondary data will be collected and used in compliance with the relevant ethical standards, including proper citat</w:t>
      </w:r>
      <w:r>
        <w:rPr>
          <w:rFonts w:ascii="Times New Roman" w:cs="Times New Roman" w:hAnsi="Times New Roman"/>
          <w:sz w:val="24"/>
          <w:szCs w:val="24"/>
        </w:rPr>
        <w:t>ion and use of the collected data in line with the permissions provided by the authors and the institutions they represent. The work also shall not violate the authors’ and contributors’ rights, though their work shall be integrated into the analysis as ap</w:t>
      </w:r>
      <w:r>
        <w:rPr>
          <w:rFonts w:ascii="Times New Roman" w:cs="Times New Roman" w:hAnsi="Times New Roman"/>
          <w:sz w:val="24"/>
          <w:szCs w:val="24"/>
        </w:rPr>
        <w:t>propriate and in accordance with the fair use rules (</w:t>
      </w:r>
      <w:r>
        <w:rPr>
          <w:rFonts w:ascii="Times New Roman" w:cs="Times New Roman" w:hAnsi="Times New Roman"/>
          <w:color w:val="222222"/>
          <w:sz w:val="24"/>
          <w:szCs w:val="24"/>
          <w:shd w:val="clear" w:color="auto" w:fill="ffffff"/>
        </w:rPr>
        <w:t>Kierkegaard and Adrian, 2010</w:t>
      </w:r>
      <w:r>
        <w:rPr>
          <w:rFonts w:ascii="Times New Roman" w:cs="Times New Roman" w:hAnsi="Times New Roman"/>
          <w:sz w:val="24"/>
          <w:szCs w:val="24"/>
        </w:rPr>
        <w:t xml:space="preserve">). Moreover, the feasibility of the research impact on the problems of public health and safety will be taken into account. </w:t>
      </w:r>
    </w:p>
    <w:bookmarkStart w:id="39" w:name="_Toc171690907"/>
    <w:bookmarkStart w:id="40" w:name="_Toc171691225"/>
    <w:bookmarkStart w:id="41" w:name="_Toc172708860"/>
    <w:p>
      <w:pPr>
        <w:pStyle w:val="style1"/>
        <w:spacing w:lineRule="auto" w:line="360"/>
        <w:jc w:val="both"/>
        <w:rPr>
          <w:sz w:val="24"/>
          <w:szCs w:val="24"/>
        </w:rPr>
      </w:pPr>
      <w:r>
        <w:rPr>
          <w:sz w:val="24"/>
          <w:szCs w:val="24"/>
        </w:rPr>
        <w:t>7. Res</w:t>
      </w:r>
      <w:bookmarkEnd w:id="39"/>
      <w:bookmarkEnd w:id="40"/>
      <w:r>
        <w:rPr>
          <w:sz w:val="24"/>
          <w:szCs w:val="24"/>
        </w:rPr>
        <w:t>ults</w:t>
      </w:r>
      <w:bookmarkEnd w:id="4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 comprehending the variables and outc</w:t>
      </w:r>
      <w:r>
        <w:rPr>
          <w:rFonts w:ascii="Times New Roman" w:cs="Times New Roman" w:hAnsi="Times New Roman"/>
          <w:sz w:val="24"/>
          <w:szCs w:val="24"/>
        </w:rPr>
        <w:t>omes of postgraduate students’ professionalism in</w:t>
      </w:r>
      <w:r>
        <w:rPr>
          <w:rFonts w:ascii="Times New Roman" w:cs="Times New Roman" w:hAnsi="Times New Roman"/>
          <w:sz w:val="24"/>
          <w:szCs w:val="24"/>
        </w:rPr>
        <w:t xml:space="preserve"> </w:t>
      </w:r>
      <w:r>
        <w:rPr>
          <w:rFonts w:ascii="Times New Roman" w:cs="Times New Roman" w:hAnsi="Times New Roman"/>
          <w:sz w:val="24"/>
          <w:szCs w:val="24"/>
          <w:lang w:val="en-US"/>
        </w:rPr>
        <w:t>P</w:t>
      </w:r>
      <w:r>
        <w:rPr>
          <w:rFonts w:ascii="Times New Roman" w:cs="Times New Roman" w:hAnsi="Times New Roman"/>
          <w:sz w:val="24"/>
          <w:szCs w:val="24"/>
          <w:lang w:val="en-US"/>
        </w:rPr>
        <w:t>ublic health and social care practice</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rPr>
        <w:t>PHSC</w:t>
      </w:r>
      <w:r>
        <w:rPr>
          <w:rFonts w:ascii="Times New Roman" w:cs="Times New Roman" w:hAnsi="Times New Roman"/>
          <w:sz w:val="24"/>
          <w:szCs w:val="24"/>
          <w:lang w:val="en-US"/>
        </w:rPr>
        <w:t>)</w:t>
      </w:r>
      <w:r>
        <w:rPr>
          <w:rFonts w:ascii="Times New Roman" w:cs="Times New Roman" w:hAnsi="Times New Roman"/>
          <w:sz w:val="24"/>
          <w:szCs w:val="24"/>
        </w:rPr>
        <w:t>, the research provides essential information that makes readers comprehend vital factors and trends about professionalism. The analysis of secondary sources, which comprises of literature, institutiona</w:t>
      </w:r>
      <w:r>
        <w:rPr>
          <w:rFonts w:ascii="Times New Roman" w:cs="Times New Roman" w:hAnsi="Times New Roman"/>
          <w:sz w:val="24"/>
          <w:szCs w:val="24"/>
        </w:rPr>
        <w:t>l records, and policy works, evidences the following major themes.</w:t>
      </w:r>
      <w:r>
        <w:rPr>
          <w:rFonts w:ascii="Times New Roman" w:cs="Times New Roman" w:hAnsi="Times New Roman"/>
          <w:sz w:val="24"/>
          <w:szCs w:val="24"/>
        </w:rPr>
        <w:br/>
      </w:r>
      <w:r>
        <w:rPr>
          <w:rFonts w:ascii="Times New Roman" w:cs="Times New Roman" w:hAnsi="Times New Roman"/>
          <w:sz w:val="24"/>
          <w:szCs w:val="24"/>
        </w:rPr>
        <w:t>The study ascertains core factors that shape postgraduate PHSC students’ professional conduct. First of all, it is pertinent to address the educational process’s role as students in profess</w:t>
      </w:r>
      <w:r>
        <w:rPr>
          <w:rFonts w:ascii="Times New Roman" w:cs="Times New Roman" w:hAnsi="Times New Roman"/>
          <w:sz w:val="24"/>
          <w:szCs w:val="24"/>
        </w:rPr>
        <w:t>ional and ethically oriented curricula are more likely to exhibit professionalism. The programs involving exposure of real life situations and ethical issues promote the understanding of professionalism and ethics (</w:t>
      </w:r>
      <w:r>
        <w:rPr>
          <w:rFonts w:ascii="Times New Roman" w:cs="Times New Roman" w:hAnsi="Times New Roman"/>
          <w:color w:val="222222"/>
          <w:sz w:val="24"/>
          <w:szCs w:val="24"/>
          <w:shd w:val="clear" w:color="auto" w:fill="ffffff"/>
        </w:rPr>
        <w:t>Andersson et al., 2022</w:t>
      </w:r>
      <w:r>
        <w:rPr>
          <w:rFonts w:ascii="Times New Roman" w:cs="Times New Roman" w:hAnsi="Times New Roman"/>
          <w:sz w:val="24"/>
          <w:szCs w:val="24"/>
        </w:rPr>
        <w:t xml:space="preserve">). Secondly, it is </w:t>
      </w:r>
      <w:r>
        <w:rPr>
          <w:rFonts w:ascii="Times New Roman" w:cs="Times New Roman" w:hAnsi="Times New Roman"/>
          <w:sz w:val="24"/>
          <w:szCs w:val="24"/>
        </w:rPr>
        <w:t xml:space="preserve">important to respect students’ values and </w:t>
      </w:r>
      <w:r>
        <w:rPr>
          <w:rFonts w:ascii="Times New Roman" w:cs="Times New Roman" w:hAnsi="Times New Roman"/>
          <w:sz w:val="24"/>
          <w:szCs w:val="24"/>
        </w:rPr>
        <w:t>beliefs because when people accept professional ethic it will be necessary to underline their high essential level of ethical behavior which derive from personal integrity, empathy, and responsibility (</w:t>
      </w:r>
      <w:r>
        <w:rPr>
          <w:rFonts w:ascii="Times New Roman" w:cs="Times New Roman" w:hAnsi="Times New Roman"/>
          <w:color w:val="222222"/>
          <w:sz w:val="24"/>
          <w:szCs w:val="24"/>
          <w:shd w:val="clear" w:color="auto" w:fill="ffffff"/>
        </w:rPr>
        <w:t>Pohling</w:t>
      </w:r>
      <w:r>
        <w:rPr>
          <w:rFonts w:ascii="Times New Roman" w:cs="Times New Roman" w:hAnsi="Times New Roman"/>
          <w:color w:val="222222"/>
          <w:sz w:val="24"/>
          <w:szCs w:val="24"/>
          <w:shd w:val="clear" w:color="auto" w:fill="ffffff"/>
        </w:rPr>
        <w:t xml:space="preserve"> et a</w:t>
      </w:r>
      <w:r>
        <w:rPr>
          <w:rFonts w:ascii="Times New Roman" w:cs="Times New Roman" w:hAnsi="Times New Roman"/>
          <w:color w:val="222222"/>
          <w:sz w:val="24"/>
          <w:szCs w:val="24"/>
          <w:shd w:val="clear" w:color="auto" w:fill="ffffff"/>
        </w:rPr>
        <w:t>l., 2016</w:t>
      </w:r>
      <w:r>
        <w:rPr>
          <w:rFonts w:ascii="Times New Roman" w:cs="Times New Roman" w:hAnsi="Times New Roman"/>
          <w:sz w:val="24"/>
          <w:szCs w:val="24"/>
        </w:rPr>
        <w:t xml:space="preserve">). This makes peer pressure play a crucial role in professional conduct; friendly interactions with colleagues and supervisors significantly contribute to ethical decisions and professional growth, while unfavorable influence from peers negatively </w:t>
      </w:r>
      <w:r>
        <w:rPr>
          <w:rFonts w:ascii="Times New Roman" w:cs="Times New Roman" w:hAnsi="Times New Roman"/>
          <w:sz w:val="24"/>
          <w:szCs w:val="24"/>
        </w:rPr>
        <w:t>impacts the staff’s ethical standards. Finally, organizational culture in the working place, in our case an educational institution, influences students’ professional conduct. Policies of an organization that support a positive and ethical climate foster p</w:t>
      </w:r>
      <w:r>
        <w:rPr>
          <w:rFonts w:ascii="Times New Roman" w:cs="Times New Roman" w:hAnsi="Times New Roman"/>
          <w:sz w:val="24"/>
          <w:szCs w:val="24"/>
        </w:rPr>
        <w:t>rofessionalism through the specific guidelines of the ethical codes and norms of behavior. The study also extends the analysis of the above determinants within work-related learning processes. Students in support, ethically supervised surroundings show bet</w:t>
      </w:r>
      <w:r>
        <w:rPr>
          <w:rFonts w:ascii="Times New Roman" w:cs="Times New Roman" w:hAnsi="Times New Roman"/>
          <w:sz w:val="24"/>
          <w:szCs w:val="24"/>
        </w:rPr>
        <w:t>ter results in learning with better performance in applying the theories learned in actual practices (</w:t>
      </w:r>
      <w:r>
        <w:rPr>
          <w:rFonts w:ascii="Times New Roman" w:cs="Times New Roman" w:hAnsi="Times New Roman"/>
          <w:color w:val="222222"/>
          <w:sz w:val="24"/>
          <w:szCs w:val="24"/>
          <w:shd w:val="clear" w:color="auto" w:fill="ffffff"/>
        </w:rPr>
        <w:t>Inceoglu</w:t>
      </w:r>
      <w:r>
        <w:rPr>
          <w:rFonts w:ascii="Times New Roman" w:cs="Times New Roman" w:hAnsi="Times New Roman"/>
          <w:color w:val="222222"/>
          <w:sz w:val="24"/>
          <w:szCs w:val="24"/>
          <w:shd w:val="clear" w:color="auto" w:fill="ffffff"/>
        </w:rPr>
        <w:t xml:space="preserve"> et al., 2019</w:t>
      </w:r>
      <w:r>
        <w:rPr>
          <w:rFonts w:ascii="Times New Roman" w:cs="Times New Roman" w:hAnsi="Times New Roman"/>
          <w:sz w:val="24"/>
          <w:szCs w:val="24"/>
        </w:rPr>
        <w:t>). Factors highlighted enable growth in one’s profession by promoting the development of thinking, ethics and communication skills. H</w:t>
      </w:r>
      <w:r>
        <w:rPr>
          <w:rFonts w:ascii="Times New Roman" w:cs="Times New Roman" w:hAnsi="Times New Roman"/>
          <w:sz w:val="24"/>
          <w:szCs w:val="24"/>
        </w:rPr>
        <w:t>owever, the study also identifies some issues including the clashes between the personal beliefs and the professional requirements as well as inability to standardize ethical principles to foster the growth of professional conduct.</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Recommendations for Impr</w:t>
      </w:r>
      <w:r>
        <w:rPr>
          <w:rFonts w:ascii="Times New Roman" w:cs="Times New Roman" w:hAnsi="Times New Roman"/>
          <w:b/>
          <w:bCs/>
          <w:sz w:val="24"/>
          <w:szCs w:val="24"/>
        </w:rPr>
        <w:t>ovement</w:t>
      </w:r>
      <w:r>
        <w:rPr>
          <w:rFonts w:ascii="Times New Roman" w:cs="Times New Roman" w:hAnsi="Times New Roman"/>
          <w:b/>
          <w:bCs/>
          <w:sz w:val="24"/>
          <w:szCs w:val="24"/>
        </w:rPr>
        <w:t xml:space="preserve"> </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On the basis of </w:t>
      </w:r>
      <w:r>
        <w:rPr>
          <w:rFonts w:ascii="Times New Roman" w:cs="Times New Roman" w:hAnsi="Times New Roman"/>
          <w:bCs/>
          <w:sz w:val="24"/>
          <w:szCs w:val="24"/>
        </w:rPr>
        <w:t xml:space="preserve">existing literature review and </w:t>
      </w:r>
      <w:r>
        <w:rPr>
          <w:rFonts w:ascii="Times New Roman" w:cs="Times New Roman" w:hAnsi="Times New Roman"/>
          <w:bCs/>
          <w:sz w:val="24"/>
          <w:szCs w:val="24"/>
        </w:rPr>
        <w:t xml:space="preserve">the research carried out on </w:t>
      </w:r>
      <w:r>
        <w:rPr>
          <w:rFonts w:ascii="Times New Roman" w:cs="Times New Roman" w:hAnsi="Times New Roman"/>
          <w:sz w:val="24"/>
          <w:szCs w:val="24"/>
        </w:rPr>
        <w:t>professional behavior of postgraduate students in PHSC</w:t>
      </w:r>
      <w:r>
        <w:rPr>
          <w:rFonts w:ascii="Times New Roman" w:cs="Times New Roman" w:hAnsi="Times New Roman"/>
          <w:sz w:val="24"/>
          <w:szCs w:val="24"/>
        </w:rPr>
        <w:t>, following are the further recommendations to enhance the productivity</w:t>
      </w:r>
      <w:r>
        <w:rPr>
          <w:rFonts w:ascii="Times New Roman" w:cs="Times New Roman" w:hAnsi="Times New Roman"/>
          <w:sz w:val="24"/>
          <w:szCs w:val="24"/>
        </w:rPr>
        <w:t>.</w:t>
      </w:r>
    </w:p>
    <w:tbl>
      <w:tblPr>
        <w:tblStyle w:val="style221"/>
        <w:tblW w:w="0" w:type="auto"/>
        <w:tblLook w:val="04A0" w:firstRow="1" w:lastRow="0" w:firstColumn="1" w:lastColumn="0" w:noHBand="0" w:noVBand="1"/>
      </w:tblPr>
      <w:tblGrid>
        <w:gridCol w:w="2704"/>
        <w:gridCol w:w="6872"/>
      </w:tblGrid>
      <w:tr>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Recommendation</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Description</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Curriculum Enhancement</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Incorporate more ethics-focused content and real-world case studies into the curriculum to better prepare students for professional challenges.</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Strengthen Mentorship Programs</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Develop and implement robust mentorship programs that pro</w:t>
            </w:r>
            <w:r>
              <w:rPr>
                <w:rFonts w:ascii="Times New Roman" w:cs="Times New Roman" w:hAnsi="Times New Roman"/>
                <w:sz w:val="24"/>
                <w:szCs w:val="24"/>
              </w:rPr>
              <w:t>vide guidance, support, and ethical role modeling.</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 xml:space="preserve">Foster Institutional </w:t>
            </w:r>
            <w:r>
              <w:rPr>
                <w:rFonts w:ascii="Times New Roman" w:cs="Times New Roman" w:hAnsi="Times New Roman"/>
                <w:sz w:val="24"/>
                <w:szCs w:val="24"/>
              </w:rPr>
              <w:t>Culture</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 xml:space="preserve">Promote an institutional culture that prioritizes ethical practices and </w:t>
            </w:r>
            <w:r>
              <w:rPr>
                <w:rFonts w:ascii="Times New Roman" w:cs="Times New Roman" w:hAnsi="Times New Roman"/>
                <w:sz w:val="24"/>
                <w:szCs w:val="24"/>
              </w:rPr>
              <w:t>supports students in developing professional behaviors.</w:t>
            </w:r>
          </w:p>
        </w:tc>
      </w:tr>
      <w:tr>
        <w:tblPrEx/>
        <w:trPr>
          <w:trHeight w:val="73" w:hRule="atLeast"/>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Address Challenges</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Provide additional resource</w:t>
            </w:r>
            <w:r>
              <w:rPr>
                <w:rFonts w:ascii="Times New Roman" w:cs="Times New Roman" w:hAnsi="Times New Roman"/>
                <w:sz w:val="24"/>
                <w:szCs w:val="24"/>
              </w:rPr>
              <w:t>s and support to help students navigate conflicts between personal and professional values and to reinforce ethical standards.</w:t>
            </w:r>
          </w:p>
        </w:tc>
      </w:tr>
    </w:tbl>
    <w:p>
      <w:pPr>
        <w:pStyle w:val="style0"/>
        <w:spacing w:lineRule="auto" w:line="360"/>
        <w:jc w:val="both"/>
        <w:rPr>
          <w:rFonts w:ascii="Times New Roman" w:cs="Times New Roman" w:hAnsi="Times New Roman"/>
          <w:sz w:val="24"/>
          <w:szCs w:val="24"/>
        </w:rPr>
      </w:pP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t>
      </w:r>
    </w:p>
    <w:bookmarkStart w:id="42" w:name="_Toc171690908"/>
    <w:bookmarkStart w:id="43" w:name="_Toc171691226"/>
    <w:bookmarkStart w:id="44" w:name="_Toc172708861"/>
    <w:p>
      <w:pPr>
        <w:pStyle w:val="style1"/>
        <w:spacing w:lineRule="auto" w:line="360"/>
        <w:jc w:val="both"/>
        <w:rPr>
          <w:sz w:val="24"/>
          <w:szCs w:val="24"/>
        </w:rPr>
      </w:pPr>
      <w:r>
        <w:rPr>
          <w:sz w:val="24"/>
          <w:szCs w:val="24"/>
        </w:rPr>
        <w:t>8. Discussion</w:t>
      </w:r>
      <w:bookmarkEnd w:id="42"/>
      <w:bookmarkEnd w:id="43"/>
      <w:bookmarkEnd w:id="44"/>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This paper underscores the complexity of professionalism and its significant role in shaping health outcomes as</w:t>
      </w:r>
      <w:r>
        <w:rPr>
          <w:rFonts w:ascii="Times New Roman" w:cs="Times New Roman" w:hAnsi="Times New Roman"/>
          <w:sz w:val="24"/>
          <w:szCs w:val="24"/>
        </w:rPr>
        <w:t xml:space="preserve"> evidenced by the analysis of the interactions and behaviors of the postgraduate students in</w:t>
      </w:r>
      <w:r>
        <w:rPr>
          <w:rFonts w:ascii="Times New Roman" w:cs="Times New Roman" w:hAnsi="Times New Roman"/>
          <w:sz w:val="24"/>
          <w:szCs w:val="24"/>
        </w:rPr>
        <w:t xml:space="preserve"> </w:t>
      </w:r>
      <w:r>
        <w:rPr>
          <w:rFonts w:ascii="Times New Roman" w:cs="Times New Roman" w:hAnsi="Times New Roman"/>
          <w:sz w:val="24"/>
          <w:szCs w:val="24"/>
          <w:lang w:val="en-US"/>
        </w:rPr>
        <w:t xml:space="preserve">Public health and social care </w:t>
      </w:r>
      <w:r>
        <w:rPr>
          <w:rFonts w:ascii="Times New Roman" w:cs="Times New Roman" w:hAnsi="Times New Roman"/>
          <w:sz w:val="24"/>
          <w:szCs w:val="24"/>
          <w:lang w:val="en-US"/>
        </w:rPr>
        <w:t>practice</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rPr>
        <w:t>PHSC</w:t>
      </w:r>
      <w:r>
        <w:rPr>
          <w:rFonts w:ascii="Times New Roman" w:cs="Times New Roman" w:hAnsi="Times New Roman"/>
          <w:sz w:val="24"/>
          <w:szCs w:val="24"/>
          <w:lang w:val="en-US"/>
        </w:rPr>
        <w:t>)</w:t>
      </w:r>
      <w:r>
        <w:rPr>
          <w:rFonts w:ascii="Times New Roman" w:cs="Times New Roman" w:hAnsi="Times New Roman"/>
          <w:sz w:val="24"/>
          <w:szCs w:val="24"/>
        </w:rPr>
        <w:t>. A review of secondary sources of data such as journal articles, papers, institutional reports and policies reveal several crucial factors affecting professio</w:t>
      </w:r>
      <w:r>
        <w:rPr>
          <w:rFonts w:ascii="Times New Roman" w:cs="Times New Roman" w:hAnsi="Times New Roman"/>
          <w:sz w:val="24"/>
          <w:szCs w:val="24"/>
        </w:rPr>
        <w:t>nalism, professional learning and learning characteristics of work based students (</w:t>
      </w:r>
      <w:r>
        <w:rPr>
          <w:rFonts w:ascii="Times New Roman" w:cs="Times New Roman" w:hAnsi="Times New Roman"/>
          <w:color w:val="222222"/>
          <w:sz w:val="24"/>
          <w:szCs w:val="24"/>
          <w:shd w:val="clear" w:color="auto" w:fill="ffffff"/>
        </w:rPr>
        <w:t>Prenger</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Poortman</w:t>
      </w:r>
      <w:r>
        <w:rPr>
          <w:rFonts w:ascii="Times New Roman" w:cs="Times New Roman" w:hAnsi="Times New Roman"/>
          <w:color w:val="222222"/>
          <w:sz w:val="24"/>
          <w:szCs w:val="24"/>
          <w:shd w:val="clear" w:color="auto" w:fill="ffffff"/>
        </w:rPr>
        <w:t xml:space="preserve"> and </w:t>
      </w:r>
      <w:r>
        <w:rPr>
          <w:rFonts w:ascii="Times New Roman" w:cs="Times New Roman" w:hAnsi="Times New Roman"/>
          <w:color w:val="222222"/>
          <w:sz w:val="24"/>
          <w:szCs w:val="24"/>
          <w:shd w:val="clear" w:color="auto" w:fill="ffffff"/>
        </w:rPr>
        <w:t>Handelzalts</w:t>
      </w:r>
      <w:r>
        <w:rPr>
          <w:rFonts w:ascii="Times New Roman" w:cs="Times New Roman" w:hAnsi="Times New Roman"/>
          <w:color w:val="222222"/>
          <w:sz w:val="24"/>
          <w:szCs w:val="24"/>
          <w:shd w:val="clear" w:color="auto" w:fill="ffffff"/>
        </w:rPr>
        <w:t>, 2017</w:t>
      </w:r>
      <w:r>
        <w:rPr>
          <w:rFonts w:ascii="Times New Roman" w:cs="Times New Roman" w:hAnsi="Times New Roman"/>
          <w:sz w:val="24"/>
          <w:szCs w:val="24"/>
        </w:rPr>
        <w:t>). Four primary determinants emerged from the study: the educational setting, one’s culture, peers, and the organizational culture. Ed</w:t>
      </w:r>
      <w:r>
        <w:rPr>
          <w:rFonts w:ascii="Times New Roman" w:cs="Times New Roman" w:hAnsi="Times New Roman"/>
          <w:sz w:val="24"/>
          <w:szCs w:val="24"/>
        </w:rPr>
        <w:t>ucational environment is crucial; the curriculum that explores the difficult problems and adherence to ethical standards and case-study are enhancing professionalism (</w:t>
      </w:r>
      <w:r>
        <w:rPr>
          <w:rFonts w:ascii="Times New Roman" w:cs="Times New Roman" w:hAnsi="Times New Roman"/>
          <w:color w:val="222222"/>
          <w:sz w:val="24"/>
          <w:szCs w:val="24"/>
          <w:shd w:val="clear" w:color="auto" w:fill="ffffff"/>
        </w:rPr>
        <w:t>Lehmann et al., 2018</w:t>
      </w:r>
      <w:r>
        <w:rPr>
          <w:rFonts w:ascii="Times New Roman" w:cs="Times New Roman" w:hAnsi="Times New Roman"/>
          <w:sz w:val="24"/>
          <w:szCs w:val="24"/>
        </w:rPr>
        <w:t>). These settings allow the student to solve ethical predicaments, in</w:t>
      </w:r>
      <w:r>
        <w:rPr>
          <w:rFonts w:ascii="Times New Roman" w:cs="Times New Roman" w:hAnsi="Times New Roman"/>
          <w:sz w:val="24"/>
          <w:szCs w:val="24"/>
        </w:rPr>
        <w:t>tegrating theoretical knowledge and practice, thus increasing readiness for professional work. High levels of ethical believing predict high level of ethical performing and therefore entail students to adopt professionalism in handling organizational matte</w:t>
      </w:r>
      <w:r>
        <w:rPr>
          <w:rFonts w:ascii="Times New Roman" w:cs="Times New Roman" w:hAnsi="Times New Roman"/>
          <w:sz w:val="24"/>
          <w:szCs w:val="24"/>
        </w:rPr>
        <w:t xml:space="preserve">rs while embracing their personal ethical standards relating to ethical practice. Another social influence is that of peers in determining professional </w:t>
      </w:r>
      <w:r>
        <w:rPr>
          <w:rFonts w:ascii="Times New Roman" w:cs="Times New Roman" w:hAnsi="Times New Roman"/>
          <w:sz w:val="24"/>
          <w:szCs w:val="24"/>
        </w:rPr>
        <w:t>behaviour</w:t>
      </w:r>
      <w:r>
        <w:rPr>
          <w:rFonts w:ascii="Times New Roman" w:cs="Times New Roman" w:hAnsi="Times New Roman"/>
          <w:sz w:val="24"/>
          <w:szCs w:val="24"/>
        </w:rPr>
        <w:t xml:space="preserve">. The students’ interactions with their peers and positive role models always have significant </w:t>
      </w:r>
      <w:r>
        <w:rPr>
          <w:rFonts w:ascii="Times New Roman" w:cs="Times New Roman" w:hAnsi="Times New Roman"/>
          <w:sz w:val="24"/>
          <w:szCs w:val="24"/>
        </w:rPr>
        <w:t>positive effects on their ethical decision-making and development, while negative influence from peers will lead to negative outcomes (</w:t>
      </w:r>
      <w:r>
        <w:rPr>
          <w:rFonts w:ascii="Times New Roman" w:cs="Times New Roman" w:hAnsi="Times New Roman"/>
          <w:color w:val="222222"/>
          <w:sz w:val="24"/>
          <w:szCs w:val="24"/>
          <w:shd w:val="clear" w:color="auto" w:fill="ffffff"/>
        </w:rPr>
        <w:t>Mayhew and Engberg, 2010</w:t>
      </w:r>
      <w:r>
        <w:rPr>
          <w:rFonts w:ascii="Times New Roman" w:cs="Times New Roman" w:hAnsi="Times New Roman"/>
          <w:sz w:val="24"/>
          <w:szCs w:val="24"/>
        </w:rPr>
        <w:t>). The recommendations focus a lot on the availability of support by peers and quality mentorship</w:t>
      </w:r>
      <w:r>
        <w:rPr>
          <w:rFonts w:ascii="Times New Roman" w:cs="Times New Roman" w:hAnsi="Times New Roman"/>
          <w:sz w:val="24"/>
          <w:szCs w:val="24"/>
        </w:rPr>
        <w:t>. Besides, other organizational factors and culture within the educational institutions are also the other factors that determine the professional demeanor of the learners. Ethical, cooperative and supportive learning environments demonstrate higher profes</w:t>
      </w:r>
      <w:r>
        <w:rPr>
          <w:rFonts w:ascii="Times New Roman" w:cs="Times New Roman" w:hAnsi="Times New Roman"/>
          <w:sz w:val="24"/>
          <w:szCs w:val="24"/>
        </w:rPr>
        <w:t>sionalism due to laid down ethical policies and the support of colleagues (</w:t>
      </w:r>
      <w:r>
        <w:rPr>
          <w:rFonts w:ascii="Times New Roman" w:cs="Times New Roman" w:hAnsi="Times New Roman"/>
          <w:color w:val="222222"/>
          <w:sz w:val="24"/>
          <w:szCs w:val="24"/>
          <w:shd w:val="clear" w:color="auto" w:fill="ffffff"/>
        </w:rPr>
        <w:t>Hamilton and Monson, 2011</w:t>
      </w:r>
      <w:r>
        <w:rPr>
          <w:rFonts w:ascii="Times New Roman" w:cs="Times New Roman" w:hAnsi="Times New Roman"/>
          <w:sz w:val="24"/>
          <w:szCs w:val="24"/>
        </w:rPr>
        <w:t xml:space="preserve">). It </w:t>
      </w:r>
      <w:r>
        <w:rPr>
          <w:rFonts w:ascii="Times New Roman" w:cs="Times New Roman" w:hAnsi="Times New Roman"/>
          <w:sz w:val="24"/>
          <w:szCs w:val="24"/>
        </w:rPr>
        <w:t>also examines issues like clash of the personal and professional ethics that hinders one’s growth and development in the field, and ambiguity in enfor</w:t>
      </w:r>
      <w:r>
        <w:rPr>
          <w:rFonts w:ascii="Times New Roman" w:cs="Times New Roman" w:hAnsi="Times New Roman"/>
          <w:sz w:val="24"/>
          <w:szCs w:val="24"/>
        </w:rPr>
        <w:t xml:space="preserve">cement of ethical principles in various stake holder facilities. Some recommendations to refine professionalism are: improving curricula with more ethics existed content, fortifying mentorship </w:t>
      </w:r>
      <w:r>
        <w:rPr>
          <w:rFonts w:ascii="Times New Roman" w:cs="Times New Roman" w:hAnsi="Times New Roman"/>
          <w:sz w:val="24"/>
          <w:szCs w:val="24"/>
        </w:rPr>
        <w:t>programmes</w:t>
      </w:r>
      <w:r>
        <w:rPr>
          <w:rFonts w:ascii="Times New Roman" w:cs="Times New Roman" w:hAnsi="Times New Roman"/>
          <w:sz w:val="24"/>
          <w:szCs w:val="24"/>
        </w:rPr>
        <w:t>, building ethical work culture and conflict of value</w:t>
      </w:r>
      <w:r>
        <w:rPr>
          <w:rFonts w:ascii="Times New Roman" w:cs="Times New Roman" w:hAnsi="Times New Roman"/>
          <w:sz w:val="24"/>
          <w:szCs w:val="24"/>
        </w:rPr>
        <w:t>s, and student support.</w:t>
      </w:r>
    </w:p>
    <w:bookmarkStart w:id="45" w:name="_Toc171690909"/>
    <w:bookmarkStart w:id="46" w:name="_Toc171691227"/>
    <w:bookmarkStart w:id="47" w:name="_Toc172708862"/>
    <w:p>
      <w:pPr>
        <w:pStyle w:val="style1"/>
        <w:spacing w:lineRule="auto" w:line="360"/>
        <w:jc w:val="both"/>
        <w:rPr>
          <w:sz w:val="24"/>
          <w:szCs w:val="24"/>
        </w:rPr>
      </w:pPr>
      <w:r>
        <w:rPr>
          <w:sz w:val="24"/>
          <w:szCs w:val="24"/>
        </w:rPr>
        <w:t>9. Conclusion</w:t>
      </w:r>
      <w:bookmarkEnd w:id="45"/>
      <w:bookmarkEnd w:id="46"/>
      <w:bookmarkEnd w:id="47"/>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 conclusion, this study on professionalism among postgraduat</w:t>
      </w:r>
      <w:r>
        <w:rPr>
          <w:rFonts w:ascii="Times New Roman" w:cs="Times New Roman" w:hAnsi="Times New Roman"/>
          <w:sz w:val="24"/>
          <w:szCs w:val="24"/>
        </w:rPr>
        <w:t>e students in PHSC</w:t>
      </w:r>
      <w:r>
        <w:rPr>
          <w:rFonts w:ascii="Times New Roman" w:cs="Times New Roman" w:hAnsi="Times New Roman"/>
          <w:sz w:val="24"/>
          <w:szCs w:val="24"/>
        </w:rPr>
        <w:t xml:space="preserve"> offers a wealth of information about postgraduate students’ professional behavior in this specif</w:t>
      </w:r>
      <w:r>
        <w:rPr>
          <w:rFonts w:ascii="Times New Roman" w:cs="Times New Roman" w:hAnsi="Times New Roman"/>
          <w:sz w:val="24"/>
          <w:szCs w:val="24"/>
        </w:rPr>
        <w:t>ic concentration. Therefore, this study based on the secondary data in form of literature, institutional documents and policy documents has realized that some of the mentioned determinant include the educational environment, personal and peer value and bel</w:t>
      </w:r>
      <w:r>
        <w:rPr>
          <w:rFonts w:ascii="Times New Roman" w:cs="Times New Roman" w:hAnsi="Times New Roman"/>
          <w:sz w:val="24"/>
          <w:szCs w:val="24"/>
        </w:rPr>
        <w:t>ief systems and corporate culture. All of these determinants could help affect the students’ behavioral patterns at work, learning at work, and personal growth. The findings also examine the significance of the intelligent and ethical school environment th</w:t>
      </w:r>
      <w:r>
        <w:rPr>
          <w:rFonts w:ascii="Times New Roman" w:cs="Times New Roman" w:hAnsi="Times New Roman"/>
          <w:sz w:val="24"/>
          <w:szCs w:val="24"/>
        </w:rPr>
        <w:t>at is built on the interconnection between the theoretical part and the real-life practices. Placements as well as organizational simulations that include ethical decision-making aspects bear special importance in the process of preparing students for prof</w:t>
      </w:r>
      <w:r>
        <w:rPr>
          <w:rFonts w:ascii="Times New Roman" w:cs="Times New Roman" w:hAnsi="Times New Roman"/>
          <w:sz w:val="24"/>
          <w:szCs w:val="24"/>
        </w:rPr>
        <w:t>essional practice. Another factor that goes into the choice is the individual values again where the match between individual and organizational ethical models is likely to yield high ethical commitment. The recommendations are made based on the above form</w:t>
      </w:r>
      <w:r>
        <w:rPr>
          <w:rFonts w:ascii="Times New Roman" w:cs="Times New Roman" w:hAnsi="Times New Roman"/>
          <w:sz w:val="24"/>
          <w:szCs w:val="24"/>
        </w:rPr>
        <w:t>ulated recommendations to promote professionalism among the Postgraduate PHSC students. Actualization of professional behavior entails the following: increased content in the curriculum with ethics, improved mentorship/role-modeling, promotion of an ethica</w:t>
      </w:r>
      <w:r>
        <w:rPr>
          <w:rFonts w:ascii="Times New Roman" w:cs="Times New Roman" w:hAnsi="Times New Roman"/>
          <w:sz w:val="24"/>
          <w:szCs w:val="24"/>
        </w:rPr>
        <w:t>l culture and resource for handling value conflicts. In general, this research underscores the requirement for specific instructional approaches and endorsing circumstances that would promote professionalism in the area of public health and safety. Consequ</w:t>
      </w:r>
      <w:r>
        <w:rPr>
          <w:rFonts w:ascii="Times New Roman" w:cs="Times New Roman" w:hAnsi="Times New Roman"/>
          <w:sz w:val="24"/>
          <w:szCs w:val="24"/>
        </w:rPr>
        <w:t>ently, the research provides significant insights to the knowledge field and presents application-based recommendations to enhance professional development and ethical practice among postgraduate learners in the PHSC discipline.</w:t>
      </w:r>
      <w:r>
        <w:rPr>
          <w:rFonts w:ascii="Times New Roman" w:cs="Times New Roman" w:hAnsi="Times New Roman"/>
          <w:sz w:val="24"/>
          <w:szCs w:val="24"/>
        </w:rPr>
        <w:br w:type="page"/>
      </w:r>
    </w:p>
    <w:bookmarkStart w:id="48" w:name="_Toc171691228"/>
    <w:bookmarkStart w:id="49" w:name="_Toc172708863"/>
    <w:p>
      <w:pPr>
        <w:pStyle w:val="style1"/>
        <w:spacing w:lineRule="auto" w:line="360"/>
        <w:jc w:val="both"/>
        <w:rPr>
          <w:sz w:val="24"/>
          <w:szCs w:val="24"/>
        </w:rPr>
      </w:pPr>
      <w:r>
        <w:rPr>
          <w:sz w:val="24"/>
          <w:szCs w:val="24"/>
        </w:rPr>
        <w:t>10. References</w:t>
      </w:r>
      <w:bookmarkEnd w:id="48"/>
      <w:bookmarkEnd w:id="49"/>
      <w:r>
        <w:rPr>
          <w:sz w:val="24"/>
          <w:szCs w:val="24"/>
        </w:rPr>
        <w:t xml:space="preserve"> </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Akinyode</w:t>
      </w:r>
      <w:r>
        <w:rPr>
          <w:rFonts w:ascii="Times New Roman" w:cs="Times New Roman" w:hAnsi="Times New Roman"/>
          <w:sz w:val="24"/>
          <w:szCs w:val="24"/>
        </w:rPr>
        <w:t>, B.F. a</w:t>
      </w:r>
      <w:bookmarkStart w:id="50" w:name="_GoBack"/>
      <w:bookmarkEnd w:id="50"/>
      <w:r>
        <w:rPr>
          <w:rFonts w:ascii="Times New Roman" w:cs="Times New Roman" w:hAnsi="Times New Roman"/>
          <w:sz w:val="24"/>
          <w:szCs w:val="24"/>
        </w:rPr>
        <w:t>nd Khan, T.H., 2018. Step by step approach for qualitative data analysis. </w:t>
      </w:r>
      <w:r>
        <w:rPr>
          <w:rFonts w:ascii="Times New Roman" w:cs="Times New Roman" w:hAnsi="Times New Roman"/>
          <w:i/>
          <w:iCs/>
          <w:sz w:val="24"/>
          <w:szCs w:val="24"/>
        </w:rPr>
        <w:t>International Journal of built environment and sustainability</w:t>
      </w:r>
      <w:r>
        <w:rPr>
          <w:rFonts w:ascii="Times New Roman" w:cs="Times New Roman" w:hAnsi="Times New Roman"/>
          <w:sz w:val="24"/>
          <w:szCs w:val="24"/>
        </w:rPr>
        <w:t>, </w:t>
      </w:r>
      <w:r>
        <w:rPr>
          <w:rFonts w:ascii="Times New Roman" w:cs="Times New Roman" w:hAnsi="Times New Roman"/>
          <w:i/>
          <w:iCs/>
          <w:sz w:val="24"/>
          <w:szCs w:val="24"/>
        </w:rPr>
        <w:t>5</w:t>
      </w:r>
      <w:r>
        <w:rPr>
          <w:rFonts w:ascii="Times New Roman" w:cs="Times New Roman" w:hAnsi="Times New Roman"/>
          <w:sz w:val="24"/>
          <w:szCs w:val="24"/>
        </w:rPr>
        <w:t>(3).</w:t>
      </w:r>
      <w:r>
        <w:t xml:space="preserve"> </w:t>
      </w:r>
      <w:r>
        <w:rPr/>
        <w:fldChar w:fldCharType="begin"/>
      </w:r>
      <w:r>
        <w:instrText xml:space="preserve"> HYPERLINK "https://ijbes.utm.my/index.php/ijbes/article/view/267" </w:instrText>
      </w:r>
      <w:r>
        <w:rPr/>
        <w:fldChar w:fldCharType="separate"/>
      </w:r>
      <w:r>
        <w:rPr>
          <w:rStyle w:val="style85"/>
          <w:rFonts w:ascii="Times New Roman" w:cs="Times New Roman" w:hAnsi="Times New Roman"/>
          <w:sz w:val="24"/>
          <w:szCs w:val="24"/>
        </w:rPr>
        <w:t>https://ijbes.utm.my/index.php/ijbes/article/view/267</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Andersson</w:t>
      </w:r>
      <w:r>
        <w:rPr>
          <w:rFonts w:ascii="Times New Roman" w:cs="Times New Roman" w:hAnsi="Times New Roman"/>
          <w:sz w:val="24"/>
          <w:szCs w:val="24"/>
        </w:rPr>
        <w:t>, H., Svensson, A., Frank, C., Rantala, A., Holmberg, M. and Bremer, A., 2022.</w:t>
      </w:r>
      <w:r>
        <w:rPr>
          <w:rFonts w:ascii="Times New Roman" w:cs="Times New Roman" w:hAnsi="Times New Roman"/>
          <w:sz w:val="24"/>
          <w:szCs w:val="24"/>
        </w:rPr>
        <w:t xml:space="preserve"> Ethics education to support ethical competence learning in healthcare: an integrative systematic review. </w:t>
      </w:r>
      <w:r>
        <w:rPr>
          <w:rFonts w:ascii="Times New Roman" w:cs="Times New Roman" w:hAnsi="Times New Roman"/>
          <w:i/>
          <w:iCs/>
          <w:sz w:val="24"/>
          <w:szCs w:val="24"/>
        </w:rPr>
        <w:t>BMC medical ethics</w:t>
      </w:r>
      <w:r>
        <w:rPr>
          <w:rFonts w:ascii="Times New Roman" w:cs="Times New Roman" w:hAnsi="Times New Roman"/>
          <w:sz w:val="24"/>
          <w:szCs w:val="24"/>
        </w:rPr>
        <w:t>, </w:t>
      </w:r>
      <w:r>
        <w:rPr>
          <w:rFonts w:ascii="Times New Roman" w:cs="Times New Roman" w:hAnsi="Times New Roman"/>
          <w:i/>
          <w:iCs/>
          <w:sz w:val="24"/>
          <w:szCs w:val="24"/>
        </w:rPr>
        <w:t>23</w:t>
      </w:r>
      <w:r>
        <w:rPr>
          <w:rFonts w:ascii="Times New Roman" w:cs="Times New Roman" w:hAnsi="Times New Roman"/>
          <w:sz w:val="24"/>
          <w:szCs w:val="24"/>
        </w:rPr>
        <w:t>(1), p.29.</w:t>
      </w:r>
      <w:r>
        <w:t xml:space="preserve"> </w:t>
      </w:r>
      <w:r>
        <w:rPr/>
        <w:fldChar w:fldCharType="begin"/>
      </w:r>
      <w:r>
        <w:instrText xml:space="preserve"> HYPERLINK "https://link.springer.com/article/10.1186/s12910-022-00766-z" </w:instrText>
      </w:r>
      <w:r>
        <w:rPr/>
        <w:fldChar w:fldCharType="separate"/>
      </w:r>
      <w:r>
        <w:rPr>
          <w:rStyle w:val="style85"/>
          <w:rFonts w:ascii="Times New Roman" w:cs="Times New Roman" w:hAnsi="Times New Roman"/>
          <w:sz w:val="24"/>
          <w:szCs w:val="24"/>
        </w:rPr>
        <w:t>https://link.springer.com/article/10.1186/s12910-022-00766-z</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Campbell, K.A., Orr, E., </w:t>
      </w:r>
      <w:r>
        <w:rPr>
          <w:rFonts w:ascii="Times New Roman" w:cs="Times New Roman" w:hAnsi="Times New Roman"/>
          <w:sz w:val="24"/>
          <w:szCs w:val="24"/>
        </w:rPr>
        <w:t>Durepos</w:t>
      </w:r>
      <w:r>
        <w:rPr>
          <w:rFonts w:ascii="Times New Roman" w:cs="Times New Roman" w:hAnsi="Times New Roman"/>
          <w:sz w:val="24"/>
          <w:szCs w:val="24"/>
        </w:rPr>
        <w:t xml:space="preserve">, P., Nguyen, L., Li, L., Whitmore, C., Gehrke, P., Graham, L. and Jack, S.M., 2021. </w:t>
      </w:r>
      <w:r>
        <w:rPr>
          <w:rFonts w:ascii="Times New Roman" w:cs="Times New Roman" w:hAnsi="Times New Roman"/>
          <w:sz w:val="24"/>
          <w:szCs w:val="24"/>
        </w:rPr>
        <w:t>Reflexive thematic analysis for applied qualitative health research.</w:t>
      </w:r>
      <w:r>
        <w:rPr>
          <w:rFonts w:ascii="Times New Roman" w:cs="Times New Roman" w:hAnsi="Times New Roman"/>
          <w:sz w:val="24"/>
          <w:szCs w:val="24"/>
        </w:rPr>
        <w:t> </w:t>
      </w:r>
      <w:r>
        <w:rPr>
          <w:rFonts w:ascii="Times New Roman" w:cs="Times New Roman" w:hAnsi="Times New Roman"/>
          <w:i/>
          <w:iCs/>
          <w:sz w:val="24"/>
          <w:szCs w:val="24"/>
        </w:rPr>
        <w:t>The Qualitative Report</w:t>
      </w:r>
      <w:r>
        <w:rPr>
          <w:rFonts w:ascii="Times New Roman" w:cs="Times New Roman" w:hAnsi="Times New Roman"/>
          <w:sz w:val="24"/>
          <w:szCs w:val="24"/>
        </w:rPr>
        <w:t>, </w:t>
      </w:r>
      <w:r>
        <w:rPr>
          <w:rFonts w:ascii="Times New Roman" w:cs="Times New Roman" w:hAnsi="Times New Roman"/>
          <w:i/>
          <w:iCs/>
          <w:sz w:val="24"/>
          <w:szCs w:val="24"/>
        </w:rPr>
        <w:t>26</w:t>
      </w:r>
      <w:r>
        <w:rPr>
          <w:rFonts w:ascii="Times New Roman" w:cs="Times New Roman" w:hAnsi="Times New Roman"/>
          <w:sz w:val="24"/>
          <w:szCs w:val="24"/>
        </w:rPr>
        <w:t>(6), pp.2011-2028.</w:t>
      </w:r>
      <w:r>
        <w:rPr>
          <w:rFonts w:ascii="Times New Roman" w:cs="Times New Roman" w:hAnsi="Times New Roman"/>
          <w:sz w:val="24"/>
          <w:szCs w:val="24"/>
        </w:rPr>
        <w:t xml:space="preserve"> </w:t>
      </w:r>
      <w:r>
        <w:rPr/>
        <w:fldChar w:fldCharType="begin"/>
      </w:r>
      <w:r>
        <w:instrText xml:space="preserve"> HYPERLINK "https://pdfs.semanticscholar.org/5082/ba717d4aaebc707e2e17d8eb1df536e74389.pdf" </w:instrText>
      </w:r>
      <w:r>
        <w:rPr/>
        <w:fldChar w:fldCharType="separate"/>
      </w:r>
      <w:r>
        <w:rPr>
          <w:rStyle w:val="style85"/>
          <w:rFonts w:ascii="Times New Roman" w:cs="Times New Roman" w:hAnsi="Times New Roman"/>
          <w:sz w:val="24"/>
          <w:szCs w:val="24"/>
        </w:rPr>
        <w:t>https://pdfs.semanticscholar.org/5082/ba717d4aaebc707e2e17d8eb1df536e74389.pdf</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Carlan</w:t>
      </w:r>
      <w:r>
        <w:rPr>
          <w:rFonts w:ascii="Times New Roman" w:cs="Times New Roman" w:hAnsi="Times New Roman"/>
          <w:sz w:val="24"/>
          <w:szCs w:val="24"/>
        </w:rPr>
        <w:t>, N., 2024.</w:t>
      </w:r>
      <w:r>
        <w:rPr>
          <w:rFonts w:ascii="Times New Roman" w:cs="Times New Roman" w:hAnsi="Times New Roman"/>
          <w:sz w:val="24"/>
          <w:szCs w:val="24"/>
        </w:rPr>
        <w:t xml:space="preserve"> </w:t>
      </w:r>
      <w:r>
        <w:rPr>
          <w:rFonts w:ascii="Times New Roman" w:cs="Times New Roman" w:hAnsi="Times New Roman"/>
          <w:sz w:val="24"/>
          <w:szCs w:val="24"/>
        </w:rPr>
        <w:t>Occupational Health Research in Workplaces Transitioning from Modernity to Post-Modernity.</w:t>
      </w:r>
      <w:r>
        <w:rPr>
          <w:rFonts w:ascii="Times New Roman" w:cs="Times New Roman" w:hAnsi="Times New Roman"/>
          <w:sz w:val="24"/>
          <w:szCs w:val="24"/>
        </w:rPr>
        <w:t xml:space="preserve"> </w:t>
      </w:r>
      <w:r>
        <w:rPr/>
        <w:fldChar w:fldCharType="begin"/>
      </w:r>
      <w:r>
        <w:instrText xml:space="preserve"> HYPERLINK "https://uwspace.uwaterloo.ca/items/579f2dad-ee74-409f-b2a6-23079c12eb58" </w:instrText>
      </w:r>
      <w:r>
        <w:rPr/>
        <w:fldChar w:fldCharType="separate"/>
      </w:r>
      <w:r>
        <w:rPr>
          <w:rStyle w:val="style85"/>
          <w:rFonts w:ascii="Times New Roman" w:cs="Times New Roman" w:hAnsi="Times New Roman"/>
          <w:sz w:val="24"/>
          <w:szCs w:val="24"/>
        </w:rPr>
        <w:t>https://uwspace.uwaterloo.ca/items/579f2dad-ee74-409f-b2a6-23079c12eb58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Crystal, N.M. and </w:t>
      </w:r>
      <w:r>
        <w:rPr>
          <w:rFonts w:ascii="Times New Roman" w:cs="Times New Roman" w:hAnsi="Times New Roman"/>
          <w:sz w:val="24"/>
          <w:szCs w:val="24"/>
        </w:rPr>
        <w:t>Giesel</w:t>
      </w:r>
      <w:r>
        <w:rPr>
          <w:rFonts w:ascii="Times New Roman" w:cs="Times New Roman" w:hAnsi="Times New Roman"/>
          <w:sz w:val="24"/>
          <w:szCs w:val="24"/>
        </w:rPr>
        <w:t>, G.M., 2024.</w:t>
      </w:r>
      <w:r>
        <w:rPr>
          <w:rFonts w:ascii="Times New Roman" w:cs="Times New Roman" w:hAnsi="Times New Roman"/>
          <w:sz w:val="24"/>
          <w:szCs w:val="24"/>
        </w:rPr>
        <w:t> </w:t>
      </w:r>
      <w:r>
        <w:rPr>
          <w:rFonts w:ascii="Times New Roman" w:cs="Times New Roman" w:hAnsi="Times New Roman"/>
          <w:i/>
          <w:iCs/>
          <w:sz w:val="24"/>
          <w:szCs w:val="24"/>
        </w:rPr>
        <w:t>Professional Responsibility: Problems of Practice and the Profession [Connected EBook with Study Center]</w:t>
      </w:r>
      <w:r>
        <w:rPr>
          <w:rFonts w:ascii="Times New Roman" w:cs="Times New Roman" w:hAnsi="Times New Roman"/>
          <w:sz w:val="24"/>
          <w:szCs w:val="24"/>
        </w:rPr>
        <w:t xml:space="preserve">. </w:t>
      </w:r>
      <w:r>
        <w:rPr>
          <w:rFonts w:ascii="Times New Roman" w:cs="Times New Roman" w:hAnsi="Times New Roman"/>
          <w:sz w:val="24"/>
          <w:szCs w:val="24"/>
        </w:rPr>
        <w:t>Aspen Publishing.</w:t>
      </w:r>
      <w:r>
        <w:t xml:space="preserve"> </w:t>
      </w:r>
      <w:r>
        <w:rPr/>
        <w:fldChar w:fldCharType="begin"/>
      </w:r>
      <w:r>
        <w:instrText xml:space="preserve"> HYPERLINK "https://books.google.com.pk/books?hl=en&amp;lr=&amp;id=2pvyEAAAQBAJ&amp;oi=fnd&amp;pg=PR23&amp;dq=Crystal,+N.M.+and+Giesel,+G.M.,+2024.+Professional+Responsibility:+Problems+of+Practice+and+the+Profession+%5BConnected+EBook+with+Study+Center%5D.+Aspen+Publishing.&amp;ots=P1lGf-dfDr&amp;sig=uBg6dOPU1xlFncMyu_eiGGsihJM&amp;redir_esc=y#v=onepage&amp;q&amp;f=false" </w:instrText>
      </w:r>
      <w:r>
        <w:rPr/>
        <w:fldChar w:fldCharType="separate"/>
      </w:r>
      <w:r>
        <w:rPr>
          <w:rStyle w:val="style85"/>
          <w:rFonts w:ascii="Times New Roman" w:cs="Times New Roman" w:hAnsi="Times New Roman"/>
          <w:sz w:val="24"/>
          <w:szCs w:val="24"/>
        </w:rPr>
        <w:t>https://books.google.com.pk/books?hl=en&amp;lr=&amp;id=2pvyEAAAQBAJ&amp;oi=fnd&amp;pg=PR23&amp;dq=Crystal,+N.M.+and+Giesel,+G.M.,+2024.+Professional+Responsibility:+Problems+of+Practice+and+the+Profession+%5BConnected+EBook+with+Study+Center%5D.+Aspen+Publishing.&amp;ots=P1lGf-dfDr&amp;sig=uBg6dOPU1xlFncMyu_eiGGsihJM&amp;redir_esc=y#v=onepage&amp;q&amp;f=false</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Foltýnek</w:t>
      </w:r>
      <w:r>
        <w:rPr>
          <w:rFonts w:ascii="Times New Roman" w:cs="Times New Roman" w:hAnsi="Times New Roman"/>
          <w:sz w:val="24"/>
          <w:szCs w:val="24"/>
        </w:rPr>
        <w:t xml:space="preserve">, T., </w:t>
      </w:r>
      <w:r>
        <w:rPr>
          <w:rFonts w:ascii="Times New Roman" w:cs="Times New Roman" w:hAnsi="Times New Roman"/>
          <w:sz w:val="24"/>
          <w:szCs w:val="24"/>
        </w:rPr>
        <w:t>Černikovský</w:t>
      </w:r>
      <w:r>
        <w:rPr>
          <w:rFonts w:ascii="Times New Roman" w:cs="Times New Roman" w:hAnsi="Times New Roman"/>
          <w:sz w:val="24"/>
          <w:szCs w:val="24"/>
        </w:rPr>
        <w:t xml:space="preserve">, P., Fontana, J., </w:t>
      </w:r>
      <w:r>
        <w:rPr>
          <w:rFonts w:ascii="Times New Roman" w:cs="Times New Roman" w:hAnsi="Times New Roman"/>
          <w:sz w:val="24"/>
          <w:szCs w:val="24"/>
        </w:rPr>
        <w:t>Gojná</w:t>
      </w:r>
      <w:r>
        <w:rPr>
          <w:rFonts w:ascii="Times New Roman" w:cs="Times New Roman" w:hAnsi="Times New Roman"/>
          <w:sz w:val="24"/>
          <w:szCs w:val="24"/>
        </w:rPr>
        <w:t xml:space="preserve">, Z., </w:t>
      </w:r>
      <w:r>
        <w:rPr>
          <w:rFonts w:ascii="Times New Roman" w:cs="Times New Roman" w:hAnsi="Times New Roman"/>
          <w:sz w:val="24"/>
          <w:szCs w:val="24"/>
        </w:rPr>
        <w:t>Henek</w:t>
      </w:r>
      <w:r>
        <w:rPr>
          <w:rFonts w:ascii="Times New Roman" w:cs="Times New Roman" w:hAnsi="Times New Roman"/>
          <w:sz w:val="24"/>
          <w:szCs w:val="24"/>
        </w:rPr>
        <w:t xml:space="preserve"> </w:t>
      </w:r>
      <w:r>
        <w:rPr>
          <w:rFonts w:ascii="Times New Roman" w:cs="Times New Roman" w:hAnsi="Times New Roman"/>
          <w:sz w:val="24"/>
          <w:szCs w:val="24"/>
        </w:rPr>
        <w:t>Dlabolová</w:t>
      </w:r>
      <w:r>
        <w:rPr>
          <w:rFonts w:ascii="Times New Roman" w:cs="Times New Roman" w:hAnsi="Times New Roman"/>
          <w:sz w:val="24"/>
          <w:szCs w:val="24"/>
        </w:rPr>
        <w:t xml:space="preserve">, D., Holeček, T., Hradecký, J., </w:t>
      </w:r>
      <w:r>
        <w:rPr>
          <w:rFonts w:ascii="Times New Roman" w:cs="Times New Roman" w:hAnsi="Times New Roman"/>
          <w:sz w:val="24"/>
          <w:szCs w:val="24"/>
        </w:rPr>
        <w:t>Kozmanová</w:t>
      </w:r>
      <w:r>
        <w:rPr>
          <w:rFonts w:ascii="Times New Roman" w:cs="Times New Roman" w:hAnsi="Times New Roman"/>
          <w:sz w:val="24"/>
          <w:szCs w:val="24"/>
        </w:rPr>
        <w:t>, I., Mach, J. and Prusek, O., 2020.</w:t>
      </w:r>
      <w:r>
        <w:rPr>
          <w:rFonts w:ascii="Times New Roman" w:cs="Times New Roman" w:hAnsi="Times New Roman"/>
          <w:sz w:val="24"/>
          <w:szCs w:val="24"/>
        </w:rPr>
        <w:t xml:space="preserve"> </w:t>
      </w:r>
      <w:r>
        <w:rPr>
          <w:rFonts w:ascii="Times New Roman" w:cs="Times New Roman" w:hAnsi="Times New Roman"/>
          <w:sz w:val="24"/>
          <w:szCs w:val="24"/>
        </w:rPr>
        <w:t>How to prevent plagiarism in student work.</w:t>
      </w:r>
      <w:r>
        <w:rPr>
          <w:rFonts w:ascii="Times New Roman" w:cs="Times New Roman" w:hAnsi="Times New Roman"/>
          <w:sz w:val="24"/>
          <w:szCs w:val="24"/>
        </w:rPr>
        <w:t> </w:t>
      </w:r>
      <w:r>
        <w:rPr>
          <w:rFonts w:ascii="Times New Roman" w:cs="Times New Roman" w:hAnsi="Times New Roman"/>
          <w:i/>
          <w:iCs/>
          <w:sz w:val="24"/>
          <w:szCs w:val="24"/>
        </w:rPr>
        <w:t>Karolinum.</w:t>
      </w:r>
      <w:r>
        <w:rPr>
          <w:rFonts w:ascii="Times New Roman" w:cs="Times New Roman" w:hAnsi="Times New Roman"/>
          <w:i/>
          <w:iCs/>
          <w:sz w:val="24"/>
          <w:szCs w:val="24"/>
        </w:rPr>
        <w:t xml:space="preserve"> </w:t>
      </w:r>
      <w:r>
        <w:rPr>
          <w:rFonts w:ascii="Times New Roman" w:cs="Times New Roman" w:hAnsi="Times New Roman"/>
          <w:i/>
          <w:iCs/>
          <w:sz w:val="24"/>
          <w:szCs w:val="24"/>
        </w:rPr>
        <w:t>ISBN</w:t>
      </w:r>
      <w:r>
        <w:rPr>
          <w:rFonts w:ascii="Times New Roman" w:cs="Times New Roman" w:hAnsi="Times New Roman"/>
          <w:sz w:val="24"/>
          <w:szCs w:val="24"/>
        </w:rPr>
        <w:t>.</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Fortes, K., Latham, C.L., Vaughn, S. and Preston, K., 2022.</w:t>
      </w:r>
      <w:r>
        <w:rPr>
          <w:rFonts w:ascii="Times New Roman" w:cs="Times New Roman" w:hAnsi="Times New Roman"/>
          <w:sz w:val="24"/>
          <w:szCs w:val="24"/>
        </w:rPr>
        <w:t xml:space="preserve"> </w:t>
      </w:r>
      <w:r>
        <w:rPr>
          <w:rFonts w:ascii="Times New Roman" w:cs="Times New Roman" w:hAnsi="Times New Roman"/>
          <w:sz w:val="24"/>
          <w:szCs w:val="24"/>
        </w:rPr>
        <w:t>The influence of social determinants of education on health student persistence and professional values.</w:t>
      </w:r>
      <w:r>
        <w:rPr>
          <w:rFonts w:ascii="Times New Roman" w:cs="Times New Roman" w:hAnsi="Times New Roman"/>
          <w:sz w:val="24"/>
          <w:szCs w:val="24"/>
        </w:rPr>
        <w:t> </w:t>
      </w:r>
      <w:r>
        <w:rPr>
          <w:rFonts w:ascii="Times New Roman" w:cs="Times New Roman" w:hAnsi="Times New Roman"/>
          <w:sz w:val="24"/>
          <w:szCs w:val="24"/>
        </w:rPr>
        <w:t>Journal of Professional medical, 39, pp.41-53.</w:t>
      </w:r>
      <w:r>
        <w:t xml:space="preserve"> </w:t>
      </w:r>
      <w:r>
        <w:rPr/>
        <w:fldChar w:fldCharType="begin"/>
      </w:r>
      <w:r>
        <w:instrText xml:space="preserve"> HYPERLINK "https://www.sciencedirect.com/science/article/pii/S8755722321001897" </w:instrText>
      </w:r>
      <w:r>
        <w:rPr/>
        <w:fldChar w:fldCharType="separate"/>
      </w:r>
      <w:r>
        <w:rPr>
          <w:rStyle w:val="style85"/>
          <w:rFonts w:ascii="Times New Roman" w:cs="Times New Roman" w:hAnsi="Times New Roman"/>
          <w:sz w:val="24"/>
          <w:szCs w:val="24"/>
        </w:rPr>
        <w:t>https://www.sciencedirect.com/science/article/pii/S8755722321001897</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Guin</w:t>
      </w:r>
      <w:r>
        <w:rPr>
          <w:rFonts w:ascii="Times New Roman" w:cs="Times New Roman" w:hAnsi="Times New Roman"/>
          <w:sz w:val="24"/>
          <w:szCs w:val="24"/>
        </w:rPr>
        <w:t>, A.J., 2023. Exploring Lived Experiences of Suicide Surviving Spouses: An Interpretive Phenomenological Qualitative Study.</w:t>
      </w:r>
      <w:r>
        <w:t xml:space="preserve"> </w:t>
      </w:r>
      <w:r>
        <w:rPr/>
        <w:fldChar w:fldCharType="begin"/>
      </w:r>
      <w:r>
        <w:instrText xml:space="preserve"> HYPERLINK "https://digitalcommons.liberty.edu/doctoral/4339/" </w:instrText>
      </w:r>
      <w:r>
        <w:rPr/>
        <w:fldChar w:fldCharType="separate"/>
      </w:r>
      <w:r>
        <w:rPr>
          <w:rStyle w:val="style85"/>
          <w:rFonts w:ascii="Times New Roman" w:cs="Times New Roman" w:hAnsi="Times New Roman"/>
          <w:sz w:val="24"/>
          <w:szCs w:val="24"/>
        </w:rPr>
        <w:t>https://digitalcommons.liberty.edu/doctoral/4339/</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Hamilton, N. and Monson, V., 2011.</w:t>
      </w:r>
      <w:r>
        <w:rPr>
          <w:rFonts w:ascii="Times New Roman" w:cs="Times New Roman" w:hAnsi="Times New Roman"/>
          <w:sz w:val="24"/>
          <w:szCs w:val="24"/>
        </w:rPr>
        <w:t xml:space="preserve"> Legal education's ethical challenge: Empirical research on how most effectively to foster each student's professional formation (Professionalism). </w:t>
      </w:r>
      <w:r>
        <w:rPr>
          <w:rFonts w:ascii="Times New Roman" w:cs="Times New Roman" w:hAnsi="Times New Roman"/>
          <w:i/>
          <w:iCs/>
          <w:sz w:val="24"/>
          <w:szCs w:val="24"/>
        </w:rPr>
        <w:t>U. St. Thomas LJ</w:t>
      </w:r>
      <w:r>
        <w:rPr>
          <w:rFonts w:ascii="Times New Roman" w:cs="Times New Roman" w:hAnsi="Times New Roman"/>
          <w:sz w:val="24"/>
          <w:szCs w:val="24"/>
        </w:rPr>
        <w:t>, </w:t>
      </w:r>
      <w:r>
        <w:rPr>
          <w:rFonts w:ascii="Times New Roman" w:cs="Times New Roman" w:hAnsi="Times New Roman"/>
          <w:i/>
          <w:iCs/>
          <w:sz w:val="24"/>
          <w:szCs w:val="24"/>
        </w:rPr>
        <w:t>9</w:t>
      </w:r>
      <w:r>
        <w:rPr>
          <w:rFonts w:ascii="Times New Roman" w:cs="Times New Roman" w:hAnsi="Times New Roman"/>
          <w:sz w:val="24"/>
          <w:szCs w:val="24"/>
        </w:rPr>
        <w:t>, p.325</w:t>
      </w:r>
      <w:r>
        <w:rPr/>
        <w:fldChar w:fldCharType="begin"/>
      </w:r>
      <w:r>
        <w:instrText xml:space="preserve"> HYPERLINK "https://heinonline.org/HOL/LandingPage?handle=hein.journals/usthomlj9&amp;div=14&amp;id=&amp;page" </w:instrText>
      </w:r>
      <w:r>
        <w:rPr/>
        <w:fldChar w:fldCharType="separate"/>
      </w:r>
      <w:r>
        <w:rPr>
          <w:rStyle w:val="style85"/>
          <w:rFonts w:ascii="Times New Roman" w:cs="Times New Roman" w:hAnsi="Times New Roman"/>
          <w:sz w:val="24"/>
          <w:szCs w:val="24"/>
        </w:rPr>
        <w:t>https://heinonline.org/HOL/LandingPage?handle=hein.journals/usthomlj9&amp;div=14&amp;id=&amp;page</w:t>
      </w:r>
      <w:r>
        <w:rPr/>
        <w:fldChar w:fldCharType="end"/>
      </w:r>
      <w:r>
        <w:rPr>
          <w:rFonts w:ascii="Times New Roman" w:cs="Times New Roman" w:hAnsi="Times New Roman"/>
          <w:sz w:val="24"/>
          <w:szCs w:val="24"/>
        </w:rPr>
        <w:t>=</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Inceoglu</w:t>
      </w:r>
      <w:r>
        <w:rPr>
          <w:rFonts w:ascii="Times New Roman" w:cs="Times New Roman" w:hAnsi="Times New Roman"/>
          <w:sz w:val="24"/>
          <w:szCs w:val="24"/>
        </w:rPr>
        <w:t xml:space="preserve">, I., </w:t>
      </w:r>
      <w:r>
        <w:rPr>
          <w:rFonts w:ascii="Times New Roman" w:cs="Times New Roman" w:hAnsi="Times New Roman"/>
          <w:sz w:val="24"/>
          <w:szCs w:val="24"/>
        </w:rPr>
        <w:t>Selenko</w:t>
      </w:r>
      <w:r>
        <w:rPr>
          <w:rFonts w:ascii="Times New Roman" w:cs="Times New Roman" w:hAnsi="Times New Roman"/>
          <w:sz w:val="24"/>
          <w:szCs w:val="24"/>
        </w:rPr>
        <w:t xml:space="preserve">, E., McDowall, A. and Schlachter, S., 2019. (How) Do work placements work? </w:t>
      </w:r>
      <w:r>
        <w:rPr>
          <w:rFonts w:ascii="Times New Roman" w:cs="Times New Roman" w:hAnsi="Times New Roman"/>
          <w:sz w:val="24"/>
          <w:szCs w:val="24"/>
        </w:rPr>
        <w:t>Scrutinizing the quantitative evidence for a theory-driven future research agenda.</w:t>
      </w:r>
      <w:r>
        <w:rPr>
          <w:rFonts w:ascii="Times New Roman" w:cs="Times New Roman" w:hAnsi="Times New Roman"/>
          <w:sz w:val="24"/>
          <w:szCs w:val="24"/>
        </w:rPr>
        <w:t> </w:t>
      </w:r>
      <w:r>
        <w:rPr>
          <w:rFonts w:ascii="Times New Roman" w:cs="Times New Roman" w:hAnsi="Times New Roman"/>
          <w:i/>
          <w:iCs/>
          <w:sz w:val="24"/>
          <w:szCs w:val="24"/>
        </w:rPr>
        <w:t>Journal of Vocational Behavior</w:t>
      </w:r>
      <w:r>
        <w:rPr>
          <w:rFonts w:ascii="Times New Roman" w:cs="Times New Roman" w:hAnsi="Times New Roman"/>
          <w:sz w:val="24"/>
          <w:szCs w:val="24"/>
        </w:rPr>
        <w:t>, </w:t>
      </w:r>
      <w:r>
        <w:rPr>
          <w:rFonts w:ascii="Times New Roman" w:cs="Times New Roman" w:hAnsi="Times New Roman"/>
          <w:i/>
          <w:iCs/>
          <w:sz w:val="24"/>
          <w:szCs w:val="24"/>
        </w:rPr>
        <w:t>110</w:t>
      </w:r>
      <w:r>
        <w:rPr>
          <w:rFonts w:ascii="Times New Roman" w:cs="Times New Roman" w:hAnsi="Times New Roman"/>
          <w:sz w:val="24"/>
          <w:szCs w:val="24"/>
        </w:rPr>
        <w:t>, pp.317-337.</w:t>
      </w:r>
      <w:r>
        <w:rPr>
          <w:rFonts w:ascii="Times New Roman" w:cs="Times New Roman" w:hAnsi="Times New Roman"/>
          <w:sz w:val="24"/>
          <w:szCs w:val="24"/>
        </w:rPr>
        <w:t xml:space="preserve"> </w:t>
      </w:r>
      <w:r>
        <w:rPr/>
        <w:fldChar w:fldCharType="begin"/>
      </w:r>
      <w:r>
        <w:instrText xml:space="preserve"> HYPERLINK "https://www.sciencedirect.com/science/article/pii/S0001879118301039" </w:instrText>
      </w:r>
      <w:r>
        <w:rPr/>
        <w:fldChar w:fldCharType="separate"/>
      </w:r>
      <w:r>
        <w:rPr>
          <w:rStyle w:val="style85"/>
          <w:rFonts w:ascii="Times New Roman" w:cs="Times New Roman" w:hAnsi="Times New Roman"/>
          <w:sz w:val="24"/>
          <w:szCs w:val="24"/>
        </w:rPr>
        <w:t>https://www.sciencedirect.com/science/article/pii/S0001879118301039</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Kierkegaard, P. and Adrian, A., 2010. </w:t>
      </w:r>
      <w:r>
        <w:rPr>
          <w:rFonts w:ascii="Times New Roman" w:cs="Times New Roman" w:hAnsi="Times New Roman"/>
          <w:sz w:val="24"/>
          <w:szCs w:val="24"/>
        </w:rPr>
        <w:t>Wikitopia</w:t>
      </w:r>
      <w:r>
        <w:rPr>
          <w:rFonts w:ascii="Times New Roman" w:cs="Times New Roman" w:hAnsi="Times New Roman"/>
          <w:sz w:val="24"/>
          <w:szCs w:val="24"/>
        </w:rPr>
        <w:t>: Balancing intellectual property rights within open source research databases. </w:t>
      </w:r>
      <w:r>
        <w:rPr>
          <w:rFonts w:ascii="Times New Roman" w:cs="Times New Roman" w:hAnsi="Times New Roman"/>
          <w:i/>
          <w:iCs/>
          <w:sz w:val="24"/>
          <w:szCs w:val="24"/>
        </w:rPr>
        <w:t>Computer Law &amp; Security Review</w:t>
      </w:r>
      <w:r>
        <w:rPr>
          <w:rFonts w:ascii="Times New Roman" w:cs="Times New Roman" w:hAnsi="Times New Roman"/>
          <w:sz w:val="24"/>
          <w:szCs w:val="24"/>
        </w:rPr>
        <w:t>, </w:t>
      </w:r>
      <w:r>
        <w:rPr>
          <w:rFonts w:ascii="Times New Roman" w:cs="Times New Roman" w:hAnsi="Times New Roman"/>
          <w:i/>
          <w:iCs/>
          <w:sz w:val="24"/>
          <w:szCs w:val="24"/>
        </w:rPr>
        <w:t>26</w:t>
      </w:r>
      <w:r>
        <w:rPr>
          <w:rFonts w:ascii="Times New Roman" w:cs="Times New Roman" w:hAnsi="Times New Roman"/>
          <w:sz w:val="24"/>
          <w:szCs w:val="24"/>
        </w:rPr>
        <w:t>(5), pp.502-519.</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Lee, D., 2020. </w:t>
      </w:r>
      <w:r>
        <w:rPr>
          <w:rFonts w:ascii="Times New Roman" w:cs="Times New Roman" w:hAnsi="Times New Roman"/>
          <w:sz w:val="24"/>
          <w:szCs w:val="24"/>
        </w:rPr>
        <w:t>Impact of organizational culture and capabilities on employee commitment to ethical behavior in the healthcare sector.</w:t>
      </w:r>
      <w:r>
        <w:rPr>
          <w:rFonts w:ascii="Times New Roman" w:cs="Times New Roman" w:hAnsi="Times New Roman"/>
          <w:sz w:val="24"/>
          <w:szCs w:val="24"/>
        </w:rPr>
        <w:t> </w:t>
      </w:r>
      <w:r>
        <w:rPr>
          <w:rFonts w:ascii="Times New Roman" w:cs="Times New Roman" w:hAnsi="Times New Roman"/>
          <w:sz w:val="24"/>
          <w:szCs w:val="24"/>
        </w:rPr>
        <w:t>Service Business, 14(1), pp.47-72.</w:t>
      </w:r>
      <w:r>
        <w:rPr>
          <w:rFonts w:ascii="Times New Roman" w:cs="Times New Roman" w:hAnsi="Times New Roman"/>
          <w:sz w:val="24"/>
          <w:szCs w:val="24"/>
        </w:rPr>
        <w:t xml:space="preserve"> </w:t>
      </w:r>
      <w:r>
        <w:rPr/>
        <w:fldChar w:fldCharType="begin"/>
      </w:r>
      <w:r>
        <w:instrText xml:space="preserve"> HYPERLINK "https://link.springer.com/article/10.1007/s11628-019-00410-8" </w:instrText>
      </w:r>
      <w:r>
        <w:rPr/>
        <w:fldChar w:fldCharType="separate"/>
      </w:r>
      <w:r>
        <w:rPr>
          <w:rStyle w:val="style85"/>
          <w:rFonts w:ascii="Times New Roman" w:cs="Times New Roman" w:hAnsi="Times New Roman"/>
          <w:sz w:val="24"/>
          <w:szCs w:val="24"/>
        </w:rPr>
        <w:t>https://link.springer.com/article/10.1007/s11628-019-00410-8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Lehmann, L.S., </w:t>
      </w:r>
      <w:r>
        <w:rPr>
          <w:rFonts w:ascii="Times New Roman" w:cs="Times New Roman" w:hAnsi="Times New Roman"/>
          <w:sz w:val="24"/>
          <w:szCs w:val="24"/>
        </w:rPr>
        <w:t>Sulmasy</w:t>
      </w:r>
      <w:r>
        <w:rPr>
          <w:rFonts w:ascii="Times New Roman" w:cs="Times New Roman" w:hAnsi="Times New Roman"/>
          <w:sz w:val="24"/>
          <w:szCs w:val="24"/>
        </w:rPr>
        <w:t>, L.S., Desai, S. and ACP Ethics, Professionalism and Human Rights Committee*, 2018.</w:t>
      </w:r>
      <w:r>
        <w:rPr>
          <w:rFonts w:ascii="Times New Roman" w:cs="Times New Roman" w:hAnsi="Times New Roman"/>
          <w:sz w:val="24"/>
          <w:szCs w:val="24"/>
        </w:rPr>
        <w:t xml:space="preserve"> Hidden curricula, ethics, and professionalism: optimizing clinical learning environments in becoming and being a physician. </w:t>
      </w:r>
      <w:r>
        <w:rPr>
          <w:rFonts w:ascii="Times New Roman" w:cs="Times New Roman" w:hAnsi="Times New Roman"/>
          <w:i/>
          <w:iCs/>
          <w:sz w:val="24"/>
          <w:szCs w:val="24"/>
        </w:rPr>
        <w:t>Annals of internal medicine</w:t>
      </w:r>
      <w:r>
        <w:rPr>
          <w:rFonts w:ascii="Times New Roman" w:cs="Times New Roman" w:hAnsi="Times New Roman"/>
          <w:sz w:val="24"/>
          <w:szCs w:val="24"/>
        </w:rPr>
        <w:t>, </w:t>
      </w:r>
      <w:r>
        <w:rPr>
          <w:rFonts w:ascii="Times New Roman" w:cs="Times New Roman" w:hAnsi="Times New Roman"/>
          <w:i/>
          <w:iCs/>
          <w:sz w:val="24"/>
          <w:szCs w:val="24"/>
        </w:rPr>
        <w:t>168</w:t>
      </w:r>
      <w:r>
        <w:rPr>
          <w:rFonts w:ascii="Times New Roman" w:cs="Times New Roman" w:hAnsi="Times New Roman"/>
          <w:sz w:val="24"/>
          <w:szCs w:val="24"/>
        </w:rPr>
        <w:t>(7), pp.506-508.</w:t>
      </w:r>
      <w:r>
        <w:rPr>
          <w:rFonts w:ascii="Times New Roman" w:cs="Times New Roman" w:hAnsi="Times New Roman"/>
          <w:sz w:val="24"/>
          <w:szCs w:val="24"/>
        </w:rPr>
        <w:t xml:space="preserve"> </w:t>
      </w:r>
      <w:r>
        <w:rPr/>
        <w:fldChar w:fldCharType="begin"/>
      </w:r>
      <w:r>
        <w:instrText xml:space="preserve"> HYPERLINK "https://www.acpjournals.org/doi/full/10.7326/M17-2058" </w:instrText>
      </w:r>
      <w:r>
        <w:rPr/>
        <w:fldChar w:fldCharType="separate"/>
      </w:r>
      <w:r>
        <w:rPr>
          <w:rStyle w:val="style85"/>
          <w:rFonts w:ascii="Times New Roman" w:cs="Times New Roman" w:hAnsi="Times New Roman"/>
          <w:sz w:val="24"/>
          <w:szCs w:val="24"/>
        </w:rPr>
        <w:t>https://www.acpjournals.org/doi/full/10.7326/M17-2058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Mayhew, M.J. and </w:t>
      </w:r>
      <w:r>
        <w:rPr>
          <w:rFonts w:ascii="Times New Roman" w:cs="Times New Roman" w:hAnsi="Times New Roman"/>
          <w:sz w:val="24"/>
          <w:szCs w:val="24"/>
        </w:rPr>
        <w:t>Engberg</w:t>
      </w:r>
      <w:r>
        <w:rPr>
          <w:rFonts w:ascii="Times New Roman" w:cs="Times New Roman" w:hAnsi="Times New Roman"/>
          <w:sz w:val="24"/>
          <w:szCs w:val="24"/>
        </w:rPr>
        <w:t>, M.E., 2010.</w:t>
      </w:r>
      <w:r>
        <w:rPr>
          <w:rFonts w:ascii="Times New Roman" w:cs="Times New Roman" w:hAnsi="Times New Roman"/>
          <w:sz w:val="24"/>
          <w:szCs w:val="24"/>
        </w:rPr>
        <w:t xml:space="preserve"> Diversity and moral reasoning: How negative diverse peer interactions affect the development of moral reasoning in undergraduate students. </w:t>
      </w:r>
      <w:r>
        <w:rPr>
          <w:rFonts w:ascii="Times New Roman" w:cs="Times New Roman" w:hAnsi="Times New Roman"/>
          <w:i/>
          <w:iCs/>
          <w:sz w:val="24"/>
          <w:szCs w:val="24"/>
        </w:rPr>
        <w:t>The Journal of Higher Education</w:t>
      </w:r>
      <w:r>
        <w:rPr>
          <w:rFonts w:ascii="Times New Roman" w:cs="Times New Roman" w:hAnsi="Times New Roman"/>
          <w:sz w:val="24"/>
          <w:szCs w:val="24"/>
        </w:rPr>
        <w:t>, </w:t>
      </w:r>
      <w:r>
        <w:rPr>
          <w:rFonts w:ascii="Times New Roman" w:cs="Times New Roman" w:hAnsi="Times New Roman"/>
          <w:i/>
          <w:iCs/>
          <w:sz w:val="24"/>
          <w:szCs w:val="24"/>
        </w:rPr>
        <w:t>81</w:t>
      </w:r>
      <w:r>
        <w:rPr>
          <w:rFonts w:ascii="Times New Roman" w:cs="Times New Roman" w:hAnsi="Times New Roman"/>
          <w:sz w:val="24"/>
          <w:szCs w:val="24"/>
        </w:rPr>
        <w:t>(4), pp.459-488.</w:t>
      </w:r>
      <w:r>
        <w:rPr>
          <w:rFonts w:ascii="Times New Roman" w:cs="Times New Roman" w:hAnsi="Times New Roman"/>
          <w:sz w:val="24"/>
          <w:szCs w:val="24"/>
        </w:rPr>
        <w:t xml:space="preserve"> </w:t>
      </w:r>
      <w:r>
        <w:rPr/>
        <w:fldChar w:fldCharType="begin"/>
      </w:r>
      <w:r>
        <w:instrText xml:space="preserve"> HYPERLINK "https://www.tandfonline.com/doi/pdf/10.1080/00221546.2010.11779061" </w:instrText>
      </w:r>
      <w:r>
        <w:rPr/>
        <w:fldChar w:fldCharType="separate"/>
      </w:r>
      <w:r>
        <w:rPr>
          <w:rStyle w:val="style85"/>
          <w:rFonts w:ascii="Times New Roman" w:cs="Times New Roman" w:hAnsi="Times New Roman"/>
          <w:sz w:val="24"/>
          <w:szCs w:val="24"/>
        </w:rPr>
        <w:t>https://www.tandfonline.com/doi/pdf/10.1080/00221546.2010.11779061</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Olteanu</w:t>
      </w:r>
      <w:r>
        <w:rPr>
          <w:rFonts w:ascii="Times New Roman" w:cs="Times New Roman" w:hAnsi="Times New Roman"/>
          <w:sz w:val="24"/>
          <w:szCs w:val="24"/>
        </w:rPr>
        <w:t xml:space="preserve">, A., Castillo, C., Diaz, F. and </w:t>
      </w:r>
      <w:r>
        <w:rPr>
          <w:rFonts w:ascii="Times New Roman" w:cs="Times New Roman" w:hAnsi="Times New Roman"/>
          <w:sz w:val="24"/>
          <w:szCs w:val="24"/>
        </w:rPr>
        <w:t>Kıcıman</w:t>
      </w:r>
      <w:r>
        <w:rPr>
          <w:rFonts w:ascii="Times New Roman" w:cs="Times New Roman" w:hAnsi="Times New Roman"/>
          <w:sz w:val="24"/>
          <w:szCs w:val="24"/>
        </w:rPr>
        <w:t>, E., 2019.</w:t>
      </w:r>
      <w:r>
        <w:rPr>
          <w:rFonts w:ascii="Times New Roman" w:cs="Times New Roman" w:hAnsi="Times New Roman"/>
          <w:sz w:val="24"/>
          <w:szCs w:val="24"/>
        </w:rPr>
        <w:t xml:space="preserve"> Social data: Biases, methodological pitfalls, and ethical boundaries. </w:t>
      </w:r>
      <w:r>
        <w:rPr>
          <w:rFonts w:ascii="Times New Roman" w:cs="Times New Roman" w:hAnsi="Times New Roman"/>
          <w:i/>
          <w:iCs/>
          <w:sz w:val="24"/>
          <w:szCs w:val="24"/>
        </w:rPr>
        <w:t>Frontiers in big data</w:t>
      </w:r>
      <w:r>
        <w:rPr>
          <w:rFonts w:ascii="Times New Roman" w:cs="Times New Roman" w:hAnsi="Times New Roman"/>
          <w:sz w:val="24"/>
          <w:szCs w:val="24"/>
        </w:rPr>
        <w:t>, </w:t>
      </w:r>
      <w:r>
        <w:rPr>
          <w:rFonts w:ascii="Times New Roman" w:cs="Times New Roman" w:hAnsi="Times New Roman"/>
          <w:i/>
          <w:iCs/>
          <w:sz w:val="24"/>
          <w:szCs w:val="24"/>
        </w:rPr>
        <w:t>2</w:t>
      </w:r>
      <w:r>
        <w:rPr>
          <w:rFonts w:ascii="Times New Roman" w:cs="Times New Roman" w:hAnsi="Times New Roman"/>
          <w:sz w:val="24"/>
          <w:szCs w:val="24"/>
        </w:rPr>
        <w:t>, p.13.</w:t>
      </w:r>
      <w:r>
        <w:rPr>
          <w:rFonts w:ascii="Times New Roman" w:cs="Times New Roman" w:hAnsi="Times New Roman"/>
          <w:sz w:val="24"/>
          <w:szCs w:val="24"/>
        </w:rPr>
        <w:t xml:space="preserve"> </w:t>
      </w:r>
      <w:r>
        <w:rPr/>
        <w:fldChar w:fldCharType="begin"/>
      </w:r>
      <w:r>
        <w:instrText xml:space="preserve"> HYPERLINK "https://www.frontiersin.org/journals/big-data/articles/10.3389/fdata.2019.00013/full" </w:instrText>
      </w:r>
      <w:r>
        <w:rPr/>
        <w:fldChar w:fldCharType="separate"/>
      </w:r>
      <w:r>
        <w:rPr>
          <w:rStyle w:val="style85"/>
          <w:rFonts w:ascii="Times New Roman" w:cs="Times New Roman" w:hAnsi="Times New Roman"/>
          <w:sz w:val="24"/>
          <w:szCs w:val="24"/>
        </w:rPr>
        <w:t>https://www.frontiersin.org/journals/big-data/articles/10.3389/fdata.2019.00013/full</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Petousi</w:t>
      </w:r>
      <w:r>
        <w:rPr>
          <w:rFonts w:ascii="Times New Roman" w:cs="Times New Roman" w:hAnsi="Times New Roman"/>
          <w:sz w:val="24"/>
          <w:szCs w:val="24"/>
        </w:rPr>
        <w:t xml:space="preserve">, V. and </w:t>
      </w:r>
      <w:r>
        <w:rPr>
          <w:rFonts w:ascii="Times New Roman" w:cs="Times New Roman" w:hAnsi="Times New Roman"/>
          <w:sz w:val="24"/>
          <w:szCs w:val="24"/>
        </w:rPr>
        <w:t>Sifaki</w:t>
      </w:r>
      <w:r>
        <w:rPr>
          <w:rFonts w:ascii="Times New Roman" w:cs="Times New Roman" w:hAnsi="Times New Roman"/>
          <w:sz w:val="24"/>
          <w:szCs w:val="24"/>
        </w:rPr>
        <w:t>, E., 2020.</w:t>
      </w:r>
      <w:r>
        <w:rPr>
          <w:rFonts w:ascii="Times New Roman" w:cs="Times New Roman" w:hAnsi="Times New Roman"/>
          <w:sz w:val="24"/>
          <w:szCs w:val="24"/>
        </w:rPr>
        <w:t xml:space="preserve"> </w:t>
      </w:r>
      <w:r>
        <w:rPr>
          <w:rFonts w:ascii="Times New Roman" w:cs="Times New Roman" w:hAnsi="Times New Roman"/>
          <w:sz w:val="24"/>
          <w:szCs w:val="24"/>
        </w:rPr>
        <w:t>Contextualising</w:t>
      </w:r>
      <w:r>
        <w:rPr>
          <w:rFonts w:ascii="Times New Roman" w:cs="Times New Roman" w:hAnsi="Times New Roman"/>
          <w:sz w:val="24"/>
          <w:szCs w:val="24"/>
        </w:rPr>
        <w:t xml:space="preserve"> harm in the framework of research misconduct.</w:t>
      </w:r>
      <w:r>
        <w:rPr>
          <w:rFonts w:ascii="Times New Roman" w:cs="Times New Roman" w:hAnsi="Times New Roman"/>
          <w:sz w:val="24"/>
          <w:szCs w:val="24"/>
        </w:rPr>
        <w:t xml:space="preserve"> </w:t>
      </w:r>
      <w:r>
        <w:rPr>
          <w:rFonts w:ascii="Times New Roman" w:cs="Times New Roman" w:hAnsi="Times New Roman"/>
          <w:sz w:val="24"/>
          <w:szCs w:val="24"/>
        </w:rPr>
        <w:t>Findings from discourse analysis of scientific publications.</w:t>
      </w:r>
      <w:r>
        <w:rPr>
          <w:rFonts w:ascii="Times New Roman" w:cs="Times New Roman" w:hAnsi="Times New Roman"/>
          <w:sz w:val="24"/>
          <w:szCs w:val="24"/>
        </w:rPr>
        <w:t> </w:t>
      </w:r>
      <w:r>
        <w:rPr>
          <w:rFonts w:ascii="Times New Roman" w:cs="Times New Roman" w:hAnsi="Times New Roman"/>
          <w:i/>
          <w:iCs/>
          <w:sz w:val="24"/>
          <w:szCs w:val="24"/>
        </w:rPr>
        <w:t>International Journal of Sustainable Development</w:t>
      </w:r>
      <w:r>
        <w:rPr>
          <w:rFonts w:ascii="Times New Roman" w:cs="Times New Roman" w:hAnsi="Times New Roman"/>
          <w:sz w:val="24"/>
          <w:szCs w:val="24"/>
        </w:rPr>
        <w:t>, </w:t>
      </w:r>
      <w:r>
        <w:rPr>
          <w:rFonts w:ascii="Times New Roman" w:cs="Times New Roman" w:hAnsi="Times New Roman"/>
          <w:i/>
          <w:iCs/>
          <w:sz w:val="24"/>
          <w:szCs w:val="24"/>
        </w:rPr>
        <w:t>23</w:t>
      </w:r>
      <w:r>
        <w:rPr>
          <w:rFonts w:ascii="Times New Roman" w:cs="Times New Roman" w:hAnsi="Times New Roman"/>
          <w:sz w:val="24"/>
          <w:szCs w:val="24"/>
        </w:rPr>
        <w:t>(3-4), pp.149-174.</w:t>
      </w:r>
      <w:r>
        <w:rPr>
          <w:rFonts w:ascii="Times New Roman" w:cs="Times New Roman" w:hAnsi="Times New Roman"/>
          <w:sz w:val="24"/>
          <w:szCs w:val="24"/>
        </w:rPr>
        <w:t xml:space="preserve"> </w:t>
      </w:r>
      <w:r>
        <w:rPr/>
        <w:fldChar w:fldCharType="begin"/>
      </w:r>
      <w:r>
        <w:instrText xml:space="preserve"> HYPERLINK "https://www.inderscienceonline.com/doi/abs/10.1504/IJSD.2020.115206" </w:instrText>
      </w:r>
      <w:r>
        <w:rPr/>
        <w:fldChar w:fldCharType="separate"/>
      </w:r>
      <w:r>
        <w:rPr>
          <w:rStyle w:val="style85"/>
          <w:rFonts w:ascii="Times New Roman" w:cs="Times New Roman" w:hAnsi="Times New Roman"/>
          <w:sz w:val="24"/>
          <w:szCs w:val="24"/>
        </w:rPr>
        <w:t>https://www.inderscienceonline.com/doi/abs/10.1504/IJSD.2020.115206</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lang w:val="nl-NL"/>
        </w:rPr>
        <w:t xml:space="preserve">Pohling, R., Bzdok, D., Eigenstetter, M., Stumpf, S. and Strobel, A., 2016. </w:t>
      </w:r>
      <w:r>
        <w:rPr>
          <w:rFonts w:ascii="Times New Roman" w:cs="Times New Roman" w:hAnsi="Times New Roman"/>
          <w:sz w:val="24"/>
          <w:szCs w:val="24"/>
        </w:rPr>
        <w:t xml:space="preserve">What is ethical competence? </w:t>
      </w:r>
      <w:r>
        <w:rPr>
          <w:rFonts w:ascii="Times New Roman" w:cs="Times New Roman" w:hAnsi="Times New Roman"/>
          <w:sz w:val="24"/>
          <w:szCs w:val="24"/>
        </w:rPr>
        <w:t>The role of empathy, personal values, and the five-factor model of personality in ethical decision-making.</w:t>
      </w:r>
      <w:r>
        <w:rPr>
          <w:rFonts w:ascii="Times New Roman" w:cs="Times New Roman" w:hAnsi="Times New Roman"/>
          <w:sz w:val="24"/>
          <w:szCs w:val="24"/>
        </w:rPr>
        <w:t> </w:t>
      </w:r>
      <w:r>
        <w:rPr>
          <w:rFonts w:ascii="Times New Roman" w:cs="Times New Roman" w:hAnsi="Times New Roman"/>
          <w:i/>
          <w:iCs/>
          <w:sz w:val="24"/>
          <w:szCs w:val="24"/>
        </w:rPr>
        <w:t>Journal of Business Ethics</w:t>
      </w:r>
      <w:r>
        <w:rPr>
          <w:rFonts w:ascii="Times New Roman" w:cs="Times New Roman" w:hAnsi="Times New Roman"/>
          <w:sz w:val="24"/>
          <w:szCs w:val="24"/>
        </w:rPr>
        <w:t>, </w:t>
      </w:r>
      <w:r>
        <w:rPr>
          <w:rFonts w:ascii="Times New Roman" w:cs="Times New Roman" w:hAnsi="Times New Roman"/>
          <w:i/>
          <w:iCs/>
          <w:sz w:val="24"/>
          <w:szCs w:val="24"/>
        </w:rPr>
        <w:t>137</w:t>
      </w:r>
      <w:r>
        <w:rPr>
          <w:rFonts w:ascii="Times New Roman" w:cs="Times New Roman" w:hAnsi="Times New Roman"/>
          <w:sz w:val="24"/>
          <w:szCs w:val="24"/>
        </w:rPr>
        <w:t>, pp.449-474.</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Prenger</w:t>
      </w:r>
      <w:r>
        <w:rPr>
          <w:rFonts w:ascii="Times New Roman" w:cs="Times New Roman" w:hAnsi="Times New Roman"/>
          <w:sz w:val="24"/>
          <w:szCs w:val="24"/>
        </w:rPr>
        <w:t xml:space="preserve">, R., </w:t>
      </w:r>
      <w:r>
        <w:rPr>
          <w:rFonts w:ascii="Times New Roman" w:cs="Times New Roman" w:hAnsi="Times New Roman"/>
          <w:sz w:val="24"/>
          <w:szCs w:val="24"/>
        </w:rPr>
        <w:t>Poortman</w:t>
      </w:r>
      <w:r>
        <w:rPr>
          <w:rFonts w:ascii="Times New Roman" w:cs="Times New Roman" w:hAnsi="Times New Roman"/>
          <w:sz w:val="24"/>
          <w:szCs w:val="24"/>
        </w:rPr>
        <w:t xml:space="preserve">, C.L. and </w:t>
      </w:r>
      <w:r>
        <w:rPr>
          <w:rFonts w:ascii="Times New Roman" w:cs="Times New Roman" w:hAnsi="Times New Roman"/>
          <w:sz w:val="24"/>
          <w:szCs w:val="24"/>
        </w:rPr>
        <w:t>Handelzalts</w:t>
      </w:r>
      <w:r>
        <w:rPr>
          <w:rFonts w:ascii="Times New Roman" w:cs="Times New Roman" w:hAnsi="Times New Roman"/>
          <w:sz w:val="24"/>
          <w:szCs w:val="24"/>
        </w:rPr>
        <w:t xml:space="preserve">, A., 2017. </w:t>
      </w:r>
      <w:r>
        <w:rPr>
          <w:rFonts w:ascii="Times New Roman" w:cs="Times New Roman" w:hAnsi="Times New Roman"/>
          <w:sz w:val="24"/>
          <w:szCs w:val="24"/>
        </w:rPr>
        <w:t>Factors influencing teachers’ professional development in networked professional learning communities.</w:t>
      </w:r>
      <w:r>
        <w:rPr>
          <w:rFonts w:ascii="Times New Roman" w:cs="Times New Roman" w:hAnsi="Times New Roman"/>
          <w:sz w:val="24"/>
          <w:szCs w:val="24"/>
        </w:rPr>
        <w:t> </w:t>
      </w:r>
      <w:r>
        <w:rPr>
          <w:rFonts w:ascii="Times New Roman" w:cs="Times New Roman" w:hAnsi="Times New Roman"/>
          <w:i/>
          <w:iCs/>
          <w:sz w:val="24"/>
          <w:szCs w:val="24"/>
        </w:rPr>
        <w:t>Teaching and teacher education</w:t>
      </w:r>
      <w:r>
        <w:rPr>
          <w:rFonts w:ascii="Times New Roman" w:cs="Times New Roman" w:hAnsi="Times New Roman"/>
          <w:sz w:val="24"/>
          <w:szCs w:val="24"/>
        </w:rPr>
        <w:t>, </w:t>
      </w:r>
      <w:r>
        <w:rPr>
          <w:rFonts w:ascii="Times New Roman" w:cs="Times New Roman" w:hAnsi="Times New Roman"/>
          <w:i/>
          <w:iCs/>
          <w:sz w:val="24"/>
          <w:szCs w:val="24"/>
        </w:rPr>
        <w:t>68</w:t>
      </w:r>
      <w:r>
        <w:rPr>
          <w:rFonts w:ascii="Times New Roman" w:cs="Times New Roman" w:hAnsi="Times New Roman"/>
          <w:sz w:val="24"/>
          <w:szCs w:val="24"/>
        </w:rPr>
        <w:t>, pp.77-90.</w:t>
      </w:r>
      <w:r>
        <w:rPr>
          <w:rFonts w:ascii="Times New Roman" w:cs="Times New Roman" w:hAnsi="Times New Roman"/>
          <w:sz w:val="24"/>
          <w:szCs w:val="24"/>
        </w:rPr>
        <w:t xml:space="preserve"> </w:t>
      </w:r>
      <w:r>
        <w:rPr/>
        <w:fldChar w:fldCharType="begin"/>
      </w:r>
      <w:r>
        <w:instrText xml:space="preserve"> HYPERLINK "https://www.sciencedirect.com/science/article/abs/pii/S0742051X16306746" </w:instrText>
      </w:r>
      <w:r>
        <w:rPr/>
        <w:fldChar w:fldCharType="separate"/>
      </w:r>
      <w:r>
        <w:rPr>
          <w:rStyle w:val="style85"/>
          <w:rFonts w:ascii="Times New Roman" w:cs="Times New Roman" w:hAnsi="Times New Roman"/>
          <w:sz w:val="24"/>
          <w:szCs w:val="24"/>
        </w:rPr>
        <w:t>https://www.sciencedirect.com/science/article/abs/pii/S0742051X16306746</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Ronzani</w:t>
      </w:r>
      <w:r>
        <w:rPr>
          <w:rFonts w:ascii="Times New Roman" w:cs="Times New Roman" w:hAnsi="Times New Roman"/>
          <w:sz w:val="24"/>
          <w:szCs w:val="24"/>
        </w:rPr>
        <w:t xml:space="preserve">, C.M., da Costa, P.R., da Silva, L.F., </w:t>
      </w:r>
      <w:r>
        <w:rPr>
          <w:rFonts w:ascii="Times New Roman" w:cs="Times New Roman" w:hAnsi="Times New Roman"/>
          <w:sz w:val="24"/>
          <w:szCs w:val="24"/>
        </w:rPr>
        <w:t>Pigola</w:t>
      </w:r>
      <w:r>
        <w:rPr>
          <w:rFonts w:ascii="Times New Roman" w:cs="Times New Roman" w:hAnsi="Times New Roman"/>
          <w:sz w:val="24"/>
          <w:szCs w:val="24"/>
        </w:rPr>
        <w:t xml:space="preserve">, A. and de Paiva, E.M., 2020. </w:t>
      </w:r>
      <w:r>
        <w:rPr>
          <w:rFonts w:ascii="Times New Roman" w:cs="Times New Roman" w:hAnsi="Times New Roman"/>
          <w:sz w:val="24"/>
          <w:szCs w:val="24"/>
        </w:rPr>
        <w:t>QUALITATIVE METHODS OF ANALYSIS.</w:t>
      </w:r>
      <w:r>
        <w:rPr>
          <w:rFonts w:ascii="Times New Roman" w:cs="Times New Roman" w:hAnsi="Times New Roman"/>
          <w:sz w:val="24"/>
          <w:szCs w:val="24"/>
        </w:rPr>
        <w:t xml:space="preserve"> </w:t>
      </w:r>
      <w:r>
        <w:rPr>
          <w:rFonts w:ascii="Times New Roman" w:cs="Times New Roman" w:hAnsi="Times New Roman"/>
          <w:sz w:val="24"/>
          <w:szCs w:val="24"/>
        </w:rPr>
        <w:t>TI™.</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Saffady</w:t>
      </w:r>
      <w:r>
        <w:rPr>
          <w:rFonts w:ascii="Times New Roman" w:cs="Times New Roman" w:hAnsi="Times New Roman"/>
          <w:sz w:val="24"/>
          <w:szCs w:val="24"/>
        </w:rPr>
        <w:t>, W., 2021.</w:t>
      </w:r>
      <w:r>
        <w:rPr>
          <w:rFonts w:ascii="Times New Roman" w:cs="Times New Roman" w:hAnsi="Times New Roman"/>
          <w:sz w:val="24"/>
          <w:szCs w:val="24"/>
        </w:rPr>
        <w:t> </w:t>
      </w:r>
      <w:r>
        <w:rPr>
          <w:rFonts w:ascii="Times New Roman" w:cs="Times New Roman" w:hAnsi="Times New Roman"/>
          <w:i/>
          <w:iCs/>
          <w:sz w:val="24"/>
          <w:szCs w:val="24"/>
        </w:rPr>
        <w:t>Records and information management: fundamentals of professional practice</w:t>
      </w:r>
      <w:r>
        <w:rPr>
          <w:rFonts w:ascii="Times New Roman" w:cs="Times New Roman" w:hAnsi="Times New Roman"/>
          <w:sz w:val="24"/>
          <w:szCs w:val="24"/>
        </w:rPr>
        <w:t xml:space="preserve">. </w:t>
      </w:r>
      <w:r>
        <w:rPr>
          <w:rFonts w:ascii="Times New Roman" w:cs="Times New Roman" w:hAnsi="Times New Roman"/>
          <w:sz w:val="24"/>
          <w:szCs w:val="24"/>
        </w:rPr>
        <w:t>Rowman &amp; Littlefield.</w:t>
      </w:r>
      <w:r>
        <w:t xml:space="preserve"> </w:t>
      </w:r>
      <w:r>
        <w:rPr/>
        <w:fldChar w:fldCharType="begin"/>
      </w:r>
      <w:r>
        <w:instrText xml:space="preserve"> HYPERLINK "https://books.google.com.pk/books?hl=en&amp;lr=&amp;id=e8skEAAAQBAJ&amp;oi=fnd&amp;pg=PR5&amp;dq=Saffady,+W.,+2021.+Records+and+information+management:+fundamentals+of+professional+practice.+Rowman+%26+Littlefield.&amp;ots=cEK0al3JnK&amp;sig=SUWjKeUBnhErEalDCp0JzMplaZI&amp;redir_esc=y#v=onepage&amp;q=Saffady%2C%20W.%2C%202021.%20Records%20and%20information%20management%3A%20fundamentals%20of%20professional%20practice.%20Rowman%20%26%20Littlefield.&amp;f=false" </w:instrText>
      </w:r>
      <w:r>
        <w:rPr/>
        <w:fldChar w:fldCharType="separate"/>
      </w:r>
      <w:r>
        <w:rPr>
          <w:rStyle w:val="style85"/>
          <w:rFonts w:ascii="Times New Roman" w:cs="Times New Roman" w:hAnsi="Times New Roman"/>
          <w:sz w:val="24"/>
          <w:szCs w:val="24"/>
        </w:rPr>
        <w:t>https://books.google.com.pk/books?hl=en&amp;lr=&amp;id=e8skEAAAQBAJ&amp;oi=fnd&amp;pg=PR5&amp;dq=Saffady,+W.,+2021.+Records+and+information+management:+fundamentals+of+professional+practice.+Rowman+%26+Littlefield.&amp;ots=cEK0al3JnK&amp;sig=SUWjKeUBnhErEalDCp0JzMplaZI&amp;redir_esc=y#v=onepage&amp;q=Saffady%2C%20W.%2C%202021.%20Records%20and%20information%20management%3A%20fundamentals%20of%20professional%20practice.%20Rowman%20%26%20Littlefield.&amp;f=false</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Shahi</w:t>
      </w:r>
      <w:r>
        <w:rPr>
          <w:rFonts w:ascii="Times New Roman" w:cs="Times New Roman" w:hAnsi="Times New Roman"/>
          <w:sz w:val="24"/>
          <w:szCs w:val="24"/>
        </w:rPr>
        <w:t xml:space="preserve">, T., </w:t>
      </w:r>
      <w:r>
        <w:rPr>
          <w:rFonts w:ascii="Times New Roman" w:cs="Times New Roman" w:hAnsi="Times New Roman"/>
          <w:sz w:val="24"/>
          <w:szCs w:val="24"/>
        </w:rPr>
        <w:t>Farrokhsheresht</w:t>
      </w:r>
      <w:r>
        <w:rPr>
          <w:rFonts w:ascii="Times New Roman" w:cs="Times New Roman" w:hAnsi="Times New Roman"/>
          <w:sz w:val="24"/>
          <w:szCs w:val="24"/>
        </w:rPr>
        <w:t xml:space="preserve">, B., </w:t>
      </w:r>
      <w:r>
        <w:rPr>
          <w:rFonts w:ascii="Times New Roman" w:cs="Times New Roman" w:hAnsi="Times New Roman"/>
          <w:sz w:val="24"/>
          <w:szCs w:val="24"/>
        </w:rPr>
        <w:t>Taghipourian</w:t>
      </w:r>
      <w:r>
        <w:rPr>
          <w:rFonts w:ascii="Times New Roman" w:cs="Times New Roman" w:hAnsi="Times New Roman"/>
          <w:sz w:val="24"/>
          <w:szCs w:val="24"/>
        </w:rPr>
        <w:t xml:space="preserve">, M.J. and </w:t>
      </w:r>
      <w:r>
        <w:rPr>
          <w:rFonts w:ascii="Times New Roman" w:cs="Times New Roman" w:hAnsi="Times New Roman"/>
          <w:sz w:val="24"/>
          <w:szCs w:val="24"/>
        </w:rPr>
        <w:t>Aghajani</w:t>
      </w:r>
      <w:r>
        <w:rPr>
          <w:rFonts w:ascii="Times New Roman" w:cs="Times New Roman" w:hAnsi="Times New Roman"/>
          <w:sz w:val="24"/>
          <w:szCs w:val="24"/>
        </w:rPr>
        <w:t>, H.A., 2020.</w:t>
      </w:r>
      <w:r>
        <w:rPr>
          <w:rFonts w:ascii="Times New Roman" w:cs="Times New Roman" w:hAnsi="Times New Roman"/>
          <w:sz w:val="24"/>
          <w:szCs w:val="24"/>
        </w:rPr>
        <w:t xml:space="preserve"> Behavioral factors affecting talent management: Meta-synthesis technique. </w:t>
      </w:r>
      <w:r>
        <w:rPr>
          <w:rFonts w:ascii="Times New Roman" w:cs="Times New Roman" w:hAnsi="Times New Roman"/>
          <w:i/>
          <w:iCs/>
          <w:sz w:val="24"/>
          <w:szCs w:val="24"/>
        </w:rPr>
        <w:t>Interdisciplinary Journal of Management Studies (Formerly known as Iranian Journal of Management Studies)</w:t>
      </w:r>
      <w:r>
        <w:rPr>
          <w:rFonts w:ascii="Times New Roman" w:cs="Times New Roman" w:hAnsi="Times New Roman"/>
          <w:sz w:val="24"/>
          <w:szCs w:val="24"/>
        </w:rPr>
        <w:t>, </w:t>
      </w:r>
      <w:r>
        <w:rPr>
          <w:rFonts w:ascii="Times New Roman" w:cs="Times New Roman" w:hAnsi="Times New Roman"/>
          <w:i/>
          <w:iCs/>
          <w:sz w:val="24"/>
          <w:szCs w:val="24"/>
        </w:rPr>
        <w:t>13</w:t>
      </w:r>
      <w:r>
        <w:rPr>
          <w:rFonts w:ascii="Times New Roman" w:cs="Times New Roman" w:hAnsi="Times New Roman"/>
          <w:sz w:val="24"/>
          <w:szCs w:val="24"/>
        </w:rPr>
        <w:t>(1), pp.117-137.</w:t>
      </w:r>
      <w:r>
        <w:rPr>
          <w:rFonts w:ascii="Times New Roman" w:cs="Times New Roman" w:hAnsi="Times New Roman"/>
          <w:sz w:val="24"/>
          <w:szCs w:val="24"/>
        </w:rPr>
        <w:t xml:space="preserve"> </w:t>
      </w:r>
      <w:r>
        <w:rPr/>
        <w:fldChar w:fldCharType="begin"/>
      </w:r>
      <w:r>
        <w:instrText xml:space="preserve"> HYPERLINK "https://ijms.ut.ac.ir/article_73494.html?lang=en" </w:instrText>
      </w:r>
      <w:r>
        <w:rPr/>
        <w:fldChar w:fldCharType="separate"/>
      </w:r>
      <w:r>
        <w:rPr>
          <w:rStyle w:val="style85"/>
          <w:rFonts w:ascii="Times New Roman" w:cs="Times New Roman" w:hAnsi="Times New Roman"/>
          <w:sz w:val="24"/>
          <w:szCs w:val="24"/>
        </w:rPr>
        <w:t>https://ijms.ut.ac.ir/article_73494.html?lang=en</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Zancajo</w:t>
      </w:r>
      <w:r>
        <w:rPr>
          <w:rFonts w:ascii="Times New Roman" w:cs="Times New Roman" w:hAnsi="Times New Roman"/>
          <w:sz w:val="24"/>
          <w:szCs w:val="24"/>
        </w:rPr>
        <w:t xml:space="preserve">, A., </w:t>
      </w:r>
      <w:r>
        <w:rPr>
          <w:rFonts w:ascii="Times New Roman" w:cs="Times New Roman" w:hAnsi="Times New Roman"/>
          <w:sz w:val="24"/>
          <w:szCs w:val="24"/>
        </w:rPr>
        <w:t>Fontdevila</w:t>
      </w:r>
      <w:r>
        <w:rPr>
          <w:rFonts w:ascii="Times New Roman" w:cs="Times New Roman" w:hAnsi="Times New Roman"/>
          <w:sz w:val="24"/>
          <w:szCs w:val="24"/>
        </w:rPr>
        <w:t xml:space="preserve">, C., Verger, A. and Bonal, X., 2021. Regulating public-private partnerships, governing non-state schools: an equity perspective: Background paper for UNESCO Global Education Monitoring Report. </w:t>
      </w:r>
      <w:r>
        <w:rPr/>
        <w:fldChar w:fldCharType="begin"/>
      </w:r>
      <w:r>
        <w:instrText xml:space="preserve"> HYPERLINK "https://ddd.uab.cat/record/257845" </w:instrText>
      </w:r>
      <w:r>
        <w:rPr/>
        <w:fldChar w:fldCharType="separate"/>
      </w:r>
      <w:r>
        <w:rPr>
          <w:rStyle w:val="style85"/>
          <w:rFonts w:ascii="Times New Roman" w:cs="Times New Roman" w:hAnsi="Times New Roman"/>
          <w:sz w:val="24"/>
          <w:szCs w:val="24"/>
        </w:rPr>
        <w:t>https://ddd.uab.cat/record/257845</w:t>
      </w:r>
      <w:r>
        <w:rPr/>
        <w:fldChar w:fldCharType="end"/>
      </w:r>
    </w:p>
    <w:sectPr>
      <w:footerReference w:type="default" r:id="rId4"/>
      <w:pgSz w:w="12240" w:h="15840" w:orient="portrait"/>
      <w:pgMar w:top="1440" w:right="1440" w:bottom="1440" w:left="1440" w:header="720" w:footer="720" w:gutter="0"/>
      <w:pgBorders w:zOrder="front" w:display="allPage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Berlin Sans FB Demi">
    <w:altName w:val="Berlin Sans FB Demi"/>
    <w:panose1 w:val="020e0802020005020306"/>
    <w:charset w:val="00"/>
    <w:family w:val="swiss"/>
    <w:pitch w:val="variable"/>
    <w:sig w:usb0="00000003" w:usb1="00000000" w:usb2="00000000" w:usb3="00000000" w:csb0="00000001"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13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F329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multilevel"/>
    <w:tmpl w:val="B9FA3F3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
    <w:nsid w:val="00000002"/>
    <w:multiLevelType w:val="hybridMultilevel"/>
    <w:tmpl w:val="C33ED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34B44ED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multilevel"/>
    <w:tmpl w:val="F7BC893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hybridMultilevel"/>
    <w:tmpl w:val="C116D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multilevel"/>
    <w:tmpl w:val="8A78838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7">
    <w:nsid w:val="00000007"/>
    <w:multiLevelType w:val="hybridMultilevel"/>
    <w:tmpl w:val="1CE83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multilevel"/>
    <w:tmpl w:val="60A053D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4A20039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93ACA5B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1">
    <w:nsid w:val="0000000B"/>
    <w:multiLevelType w:val="multilevel"/>
    <w:tmpl w:val="3216BBE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2">
    <w:nsid w:val="0000000C"/>
    <w:multiLevelType w:val="multilevel"/>
    <w:tmpl w:val="7A6C230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6C16E2F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5"/>
  </w:num>
  <w:num w:numId="2">
    <w:abstractNumId w:val="6"/>
  </w:num>
  <w:num w:numId="3">
    <w:abstractNumId w:val="13"/>
  </w:num>
  <w:num w:numId="4">
    <w:abstractNumId w:val="10"/>
  </w:num>
  <w:num w:numId="5">
    <w:abstractNumId w:val="8"/>
  </w:num>
  <w:num w:numId="6">
    <w:abstractNumId w:val="9"/>
  </w:num>
  <w:num w:numId="7">
    <w:abstractNumId w:val="3"/>
  </w:num>
  <w:num w:numId="8">
    <w:abstractNumId w:val="4"/>
  </w:num>
  <w:num w:numId="9">
    <w:abstractNumId w:val="11"/>
  </w:num>
  <w:num w:numId="10">
    <w:abstractNumId w:val="1"/>
  </w:num>
  <w:num w:numId="11">
    <w:abstractNumId w:val="7"/>
  </w:num>
  <w:num w:numId="12">
    <w:abstractNumId w:val="2"/>
  </w:num>
  <w:num w:numId="13">
    <w:abstractNumId w:val="0"/>
  </w:num>
  <w:num w:numId="14">
    <w:abstractNumId w:val="1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SimSun"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1"/>
    <w:link w:val="style4097"/>
    <w:qFormat/>
    <w:uiPriority w:val="9"/>
    <w:pPr>
      <w:spacing w:before="100" w:beforeAutospacing="true" w:after="100" w:afterAutospacing="true" w:lineRule="auto" w:line="240"/>
      <w:outlineLvl w:val="0"/>
    </w:pPr>
    <w:rPr>
      <w:rFonts w:ascii="Times New Roman" w:cs="Times New Roman" w:eastAsia="Times New Roman" w:hAnsi="Times New Roman"/>
      <w:b/>
      <w:bCs/>
      <w:kern w:val="36"/>
      <w:sz w:val="48"/>
      <w:szCs w:val="48"/>
    </w:rPr>
  </w:style>
  <w:style w:type="paragraph" w:styleId="style2">
    <w:name w:val="heading 2"/>
    <w:basedOn w:val="style0"/>
    <w:next w:val="style2"/>
    <w:link w:val="style4098"/>
    <w:qFormat/>
    <w:uiPriority w:val="9"/>
    <w:pPr>
      <w:spacing w:before="100" w:beforeAutospacing="true" w:after="100" w:afterAutospacing="true" w:lineRule="auto" w:line="240"/>
      <w:outlineLvl w:val="1"/>
    </w:pPr>
    <w:rPr>
      <w:rFonts w:ascii="Times New Roman" w:cs="Times New Roman" w:eastAsia="Times New Roman" w:hAnsi="Times New Roman"/>
      <w:b/>
      <w:bCs/>
      <w:sz w:val="36"/>
      <w:szCs w:val="36"/>
    </w:rPr>
  </w:style>
  <w:style w:type="paragraph" w:styleId="style3">
    <w:name w:val="heading 3"/>
    <w:basedOn w:val="style0"/>
    <w:next w:val="style3"/>
    <w:link w:val="style4099"/>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paragraph" w:styleId="style4">
    <w:name w:val="heading 4"/>
    <w:basedOn w:val="style0"/>
    <w:next w:val="style0"/>
    <w:link w:val="style4104"/>
    <w:qFormat/>
    <w:uiPriority w:val="9"/>
    <w:pPr>
      <w:keepNext/>
      <w:keepLines/>
      <w:spacing w:before="200" w:after="0"/>
      <w:outlineLvl w:val="3"/>
    </w:pPr>
    <w:rPr>
      <w:rFonts w:ascii="Cambria" w:cs="Times New Roman" w:eastAsia="SimSun" w:hAnsi="Cambria"/>
      <w:b/>
      <w:bCs/>
      <w:i/>
      <w:iCs/>
      <w:color w:val="4f81bd"/>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02b8e4a-e64c-4322-905c-23e5ddb337d7"/>
    <w:basedOn w:val="style65"/>
    <w:next w:val="style4097"/>
    <w:link w:val="style1"/>
    <w:uiPriority w:val="9"/>
    <w:rPr>
      <w:rFonts w:ascii="Times New Roman" w:cs="Times New Roman" w:eastAsia="Times New Roman" w:hAnsi="Times New Roman"/>
      <w:b/>
      <w:bCs/>
      <w:kern w:val="36"/>
      <w:sz w:val="48"/>
      <w:szCs w:val="48"/>
    </w:rPr>
  </w:style>
  <w:style w:type="character" w:customStyle="1" w:styleId="style4098">
    <w:name w:val="Heading 2 Char_7aec237c-f278-43c8-bad8-0467aa303558"/>
    <w:basedOn w:val="style65"/>
    <w:next w:val="style4098"/>
    <w:link w:val="style2"/>
    <w:uiPriority w:val="9"/>
    <w:rPr>
      <w:rFonts w:ascii="Times New Roman" w:cs="Times New Roman" w:eastAsia="Times New Roman" w:hAnsi="Times New Roman"/>
      <w:b/>
      <w:bCs/>
      <w:sz w:val="36"/>
      <w:szCs w:val="36"/>
    </w:rPr>
  </w:style>
  <w:style w:type="character" w:customStyle="1" w:styleId="style4099">
    <w:name w:val="Heading 3 Char_52a27a13-749e-4275-b2f9-7b0feedef0f4"/>
    <w:basedOn w:val="style65"/>
    <w:next w:val="style4099"/>
    <w:link w:val="style3"/>
    <w:uiPriority w:val="9"/>
    <w:rPr>
      <w:rFonts w:ascii="Times New Roman" w:cs="Times New Roman" w:eastAsia="Times New Roman" w:hAnsi="Times New Roman"/>
      <w:b/>
      <w:bCs/>
      <w:sz w:val="27"/>
      <w:szCs w:val="27"/>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7">
    <w:name w:val="Strong"/>
    <w:basedOn w:val="style65"/>
    <w:next w:val="style87"/>
    <w:qFormat/>
    <w:uiPriority w:val="22"/>
    <w:rPr>
      <w:b/>
      <w:bCs/>
    </w:rPr>
  </w:style>
  <w:style w:type="table" w:styleId="style154">
    <w:name w:val="Table Grid"/>
    <w:basedOn w:val="style105"/>
    <w:next w:val="style154"/>
    <w:uiPriority w:val="59"/>
    <w:pPr>
      <w:spacing w:after="0" w:lineRule="auto" w:line="240"/>
    </w:pPr>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 w:type="paragraph" w:styleId="style179">
    <w:name w:val="List Paragraph"/>
    <w:basedOn w:val="style0"/>
    <w:next w:val="style179"/>
    <w:qFormat/>
    <w:uiPriority w:val="34"/>
    <w:pPr>
      <w:ind w:left="720"/>
      <w:contextualSpacing/>
    </w:pPr>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2e26eed8-5080-4efa-954d-6d9a5fb43e3b"/>
    <w:basedOn w:val="style65"/>
    <w:next w:val="style4100"/>
    <w:link w:val="style31"/>
    <w:uiPriority w:val="99"/>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fe5e97ae-6561-460b-a315-47be2d4b605b"/>
    <w:basedOn w:val="style65"/>
    <w:next w:val="style4101"/>
    <w:link w:val="style32"/>
    <w:uiPriority w:val="99"/>
  </w:style>
  <w:style w:type="paragraph" w:styleId="style266">
    <w:name w:val="TOC Heading"/>
    <w:basedOn w:val="style1"/>
    <w:next w:val="style0"/>
    <w:qFormat/>
    <w:uiPriority w:val="39"/>
    <w:pPr>
      <w:keepNext/>
      <w:keepLines/>
      <w:spacing w:before="480" w:beforeAutospacing="false" w:after="0" w:afterAutospacing="false" w:lineRule="auto" w:line="276"/>
      <w:outlineLvl w:val="9"/>
    </w:pPr>
    <w:rPr>
      <w:rFonts w:ascii="Cambria" w:cs="SimSun" w:eastAsia="SimSun" w:hAnsi="Cambria"/>
      <w:color w:val="365f91"/>
      <w:kern w:val="0"/>
      <w:sz w:val="28"/>
      <w:szCs w:val="28"/>
      <w:lang w:eastAsia="ja-JP"/>
    </w:rPr>
  </w:style>
  <w:style w:type="paragraph" w:styleId="style19">
    <w:name w:val="toc 1"/>
    <w:basedOn w:val="style0"/>
    <w:next w:val="style0"/>
    <w:uiPriority w:val="39"/>
    <w:pPr>
      <w:spacing w:after="100"/>
    </w:pPr>
    <w:rPr/>
  </w:style>
  <w:style w:type="paragraph" w:styleId="style21">
    <w:name w:val="toc 3"/>
    <w:basedOn w:val="style0"/>
    <w:next w:val="style0"/>
    <w:uiPriority w:val="39"/>
    <w:pPr>
      <w:spacing w:after="100"/>
      <w:ind w:left="44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2"/>
    <w:uiPriority w:val="99"/>
    <w:pPr>
      <w:spacing w:after="0" w:lineRule="auto" w:line="240"/>
    </w:pPr>
    <w:rPr>
      <w:rFonts w:ascii="Tahoma" w:cs="Tahoma" w:hAnsi="Tahoma"/>
      <w:sz w:val="16"/>
      <w:szCs w:val="16"/>
    </w:rPr>
  </w:style>
  <w:style w:type="character" w:customStyle="1" w:styleId="style4102">
    <w:name w:val="Balloon Text Char"/>
    <w:basedOn w:val="style65"/>
    <w:next w:val="style4102"/>
    <w:link w:val="style153"/>
    <w:uiPriority w:val="99"/>
    <w:rPr>
      <w:rFonts w:ascii="Tahoma" w:cs="Tahoma" w:hAnsi="Tahoma"/>
      <w:sz w:val="16"/>
      <w:szCs w:val="16"/>
    </w:rPr>
  </w:style>
  <w:style w:type="paragraph" w:styleId="style62">
    <w:name w:val="Title"/>
    <w:basedOn w:val="style0"/>
    <w:next w:val="style0"/>
    <w:link w:val="style4103"/>
    <w:qFormat/>
    <w:uiPriority w:val="10"/>
    <w:pPr>
      <w:pBdr>
        <w:bottom w:val="single" w:sz="8" w:space="4" w:color="4f81bd"/>
      </w:pBdr>
      <w:spacing w:after="300" w:lineRule="auto" w:line="240"/>
      <w:contextualSpacing/>
    </w:pPr>
    <w:rPr>
      <w:rFonts w:ascii="Cambria" w:eastAsia="SimSun" w:hAnsi="Cambria"/>
      <w:color w:val="17365d"/>
      <w:spacing w:val="5"/>
      <w:kern w:val="28"/>
      <w:sz w:val="52"/>
      <w:szCs w:val="52"/>
    </w:rPr>
  </w:style>
  <w:style w:type="character" w:customStyle="1" w:styleId="style4103">
    <w:name w:val="Title Char_8254a274-68c7-4592-a11c-a3424115e485"/>
    <w:basedOn w:val="style65"/>
    <w:next w:val="style4103"/>
    <w:link w:val="style62"/>
    <w:uiPriority w:val="10"/>
    <w:rPr>
      <w:rFonts w:ascii="Cambria" w:cs="SimSun" w:eastAsia="SimSun" w:hAnsi="Cambria"/>
      <w:color w:val="17365d"/>
      <w:spacing w:val="5"/>
      <w:kern w:val="28"/>
      <w:sz w:val="52"/>
      <w:szCs w:val="52"/>
    </w:rPr>
  </w:style>
  <w:style w:type="table" w:styleId="style217">
    <w:name w:val="Colorful Grid Accent 3"/>
    <w:basedOn w:val="style105"/>
    <w:next w:val="style217"/>
    <w:uiPriority w:val="73"/>
    <w:pPr>
      <w:spacing w:after="0" w:lineRule="auto" w:line="240"/>
    </w:pPr>
    <w:rPr>
      <w:color w:val="000000"/>
    </w:rPr>
    <w:tblPr>
      <w:tblStyleRowBandSize w:val="1"/>
      <w:tblStyleColBandSize w:val="1"/>
      <w:tblInd w:w="0" w:type="dxa"/>
      <w:tblBorders>
        <w:insideH w:val="single" w:sz="4" w:space="0" w:color="ffffff"/>
      </w:tblBorders>
      <w:shd w:val="clear" w:color="auto" w:fill="eaf1dd"/>
      <w:tblCellMar>
        <w:top w:w="0" w:type="dxa"/>
        <w:left w:w="108" w:type="dxa"/>
        <w:bottom w:w="0" w:type="dxa"/>
        <w:right w:w="108" w:type="dxa"/>
      </w:tblCellMar>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167">
    <w:name w:val="Medium Grid 3"/>
    <w:basedOn w:val="style105"/>
    <w:next w:val="style167"/>
    <w:uiPriority w:val="69"/>
    <w:pPr>
      <w:spacing w:after="0" w:lineRule="auto" w:line="240"/>
    </w:pPr>
    <w:r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CellMar>
        <w:top w:w="0" w:type="dxa"/>
        <w:left w:w="108" w:type="dxa"/>
        <w:bottom w:w="0" w:type="dxa"/>
        <w:right w:w="108" w:type="dxa"/>
      </w:tblCellMar>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000000"/>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000000"/>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cPr>
      <w:tcBorders/>
      <w:shd w:val="clear" w:color="auto" w:fill="c0c0c0"/>
    </w:tcPr>
  </w:style>
  <w:style w:type="character" w:customStyle="1" w:styleId="style4104">
    <w:name w:val="Heading 4 Char_fbdd4a10-60ce-422b-b089-21e6df112bf4"/>
    <w:basedOn w:val="style65"/>
    <w:next w:val="style4104"/>
    <w:link w:val="style4"/>
    <w:uiPriority w:val="9"/>
    <w:rPr>
      <w:rFonts w:ascii="Cambria" w:cs="Times New Roman" w:eastAsia="SimSun" w:hAnsi="Cambria"/>
      <w:b/>
      <w:bCs/>
      <w:i/>
      <w:iCs/>
      <w:color w:val="4f81bd"/>
    </w:rPr>
  </w:style>
  <w:style w:type="table" w:styleId="style221">
    <w:name w:val="Medium Shading 1 Accent 4"/>
    <w:basedOn w:val="style105"/>
    <w:next w:val="style221"/>
    <w:uiPriority w:val="63"/>
    <w:pPr>
      <w:spacing w:after="0" w:lineRule="auto" w:line="240"/>
    </w:pPr>
    <w:rPr/>
    <w:tblPr>
      <w:tblStyleRowBandSize w:val="1"/>
      <w:tblStyleColBandSize w:val="1"/>
      <w:tblInd w:w="0" w:type="dxa"/>
      <w:tblBorders>
        <w:top w:val="single" w:sz="8" w:space="0" w:color="9f8ab9"/>
        <w:left w:val="single" w:sz="8" w:space="0" w:color="9f8ab9"/>
        <w:bottom w:val="single" w:sz="8" w:space="0" w:color="9f8ab9"/>
        <w:right w:val="single" w:sz="8" w:space="0" w:color="9f8ab9"/>
        <w:insideH w:val="single" w:sz="8" w:space="0" w:color="9f8ab9"/>
      </w:tblBorders>
      <w:tblCellMar>
        <w:top w:w="0" w:type="dxa"/>
        <w:left w:w="108" w:type="dxa"/>
        <w:bottom w:w="0" w:type="dxa"/>
        <w:right w:w="108" w:type="dxa"/>
      </w:tblCellMar>
    </w:tblPr>
    <w:tblStylePr w:type="firstRow">
      <w:pPr>
        <w:spacing w:before="0" w:after="0" w:lineRule="auto" w:line="240"/>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Rule="auto" w:line="240"/>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paragraph" w:styleId="style34">
    <w:name w:val="caption"/>
    <w:basedOn w:val="style0"/>
    <w:next w:val="style0"/>
    <w:qFormat/>
    <w:uiPriority w:val="35"/>
    <w:pPr>
      <w:spacing w:lineRule="auto" w:line="240"/>
    </w:pPr>
    <w:rPr>
      <w:b/>
      <w:bCs/>
      <w:color w:val="4f81bd"/>
      <w:sz w:val="18"/>
      <w:szCs w:val="18"/>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C7E675-F810-483E-BCC0-371F720B9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3548</Words>
  <Pages>16</Pages>
  <Characters>23298</Characters>
  <Application>WPS Office</Application>
  <DocSecurity>0</DocSecurity>
  <Paragraphs>162</Paragraphs>
  <ScaleCrop>false</ScaleCrop>
  <Company>University of Wales Trinity Saint David</Company>
  <LinksUpToDate>false</LinksUpToDate>
  <CharactersWithSpaces>26738</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2024-08-11T11:38:53Z</dcterms:created>
  <dc:creator>h</dc:creator>
  <lastModifiedBy>RMX2040</lastModifiedBy>
  <dcterms:modified xsi:type="dcterms:W3CDTF">2024-08-11T11:38:53Z</dcterms:modified>
  <revision>10</revision>
</coreProperties>
</file>

<file path=docProps/custom.xml><?xml version="1.0" encoding="utf-8"?>
<Properties xmlns="http://schemas.openxmlformats.org/officeDocument/2006/custom-properties" xmlns:vt="http://schemas.openxmlformats.org/officeDocument/2006/docPropsVTypes"/>
</file>