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4"/>
        <w:spacing w:before="100" w:beforeAutospacing="1" w:after="100" w:afterAutospacing="1"/>
        <w:rPr>
          <w:kern w:val="48"/>
        </w:rPr>
      </w:pPr>
      <w:bookmarkStart w:id="1" w:name="_GoBack"/>
      <w:bookmarkEnd w:id="1"/>
      <w:bookmarkStart w:id="0" w:name="OLE_LINK1"/>
      <w:r>
        <w:rPr>
          <w:kern w:val="48"/>
          <w:lang w:val="en-US" w:eastAsia="zh-CN"/>
        </w:rPr>
        <w:t xml:space="preserve">Apply the principles and </w:t>
      </w:r>
    </w:p>
    <w:p>
      <w:pPr>
        <w:pStyle w:val="24"/>
        <w:spacing w:before="100" w:beforeAutospacing="1" w:after="100" w:afterAutospacing="1"/>
        <w:rPr>
          <w:kern w:val="48"/>
        </w:rPr>
      </w:pPr>
      <w:r>
        <w:rPr>
          <w:rFonts w:hint="default"/>
          <w:kern w:val="48"/>
          <w:lang w:val="en-US" w:eastAsia="zh-CN"/>
        </w:rPr>
        <w:t xml:space="preserve">practices of Data security, </w:t>
      </w:r>
    </w:p>
    <w:p>
      <w:pPr>
        <w:pStyle w:val="24"/>
        <w:spacing w:before="100" w:beforeAutospacing="1" w:after="100" w:afterAutospacing="1"/>
        <w:rPr>
          <w:kern w:val="48"/>
        </w:rPr>
      </w:pPr>
      <w:r>
        <w:rPr>
          <w:rFonts w:hint="default"/>
          <w:kern w:val="48"/>
          <w:lang w:val="en-US" w:eastAsia="zh-CN"/>
        </w:rPr>
        <w:t xml:space="preserve">Governance and Compliance </w:t>
      </w:r>
    </w:p>
    <w:p>
      <w:pPr>
        <w:pStyle w:val="24"/>
        <w:spacing w:before="100" w:beforeAutospacing="1" w:after="100" w:afterAutospacing="1"/>
        <w:rPr>
          <w:kern w:val="48"/>
        </w:rPr>
      </w:pPr>
      <w:r>
        <w:rPr>
          <w:rFonts w:hint="default"/>
          <w:kern w:val="48"/>
          <w:lang w:val="en-US" w:eastAsia="zh-CN"/>
        </w:rPr>
        <w:t>based on a given scenario</w:t>
      </w:r>
    </w:p>
    <w:bookmarkEnd w:id="0"/>
    <w:p>
      <w:pPr>
        <w:pStyle w:val="17"/>
        <w:spacing w:before="100" w:beforeAutospacing="1" w:after="100" w:afterAutospacing="1" w:line="120" w:lineRule="auto"/>
        <w:rPr>
          <w:sz w:val="16"/>
          <w:szCs w:val="16"/>
        </w:rPr>
        <w:sectPr>
          <w:footerReference r:id="rId3" w:type="first"/>
          <w:pgSz w:w="11906" w:h="16838"/>
          <w:pgMar w:top="540" w:right="893" w:bottom="1440" w:left="893" w:header="720" w:footer="720" w:gutter="0"/>
          <w:cols w:space="720" w:num="1"/>
          <w:titlePg/>
          <w:docGrid w:linePitch="360" w:charSpace="0"/>
        </w:sectPr>
      </w:pPr>
    </w:p>
    <w:p>
      <w:pPr>
        <w:pStyle w:val="17"/>
        <w:spacing w:before="100" w:beforeAutospacing="1"/>
        <w:jc w:val="center"/>
        <w:rPr>
          <w:rFonts w:hint="eastAsia"/>
          <w:sz w:val="21"/>
          <w:szCs w:val="21"/>
          <w:lang w:val="en-US" w:eastAsia="zh-CN"/>
        </w:rPr>
      </w:pPr>
      <w:r>
        <w:rPr>
          <w:sz w:val="18"/>
          <w:szCs w:val="18"/>
        </w:rPr>
        <w:br w:type="column"/>
      </w:r>
      <w:r>
        <w:rPr>
          <w:rFonts w:hint="eastAsia"/>
          <w:sz w:val="21"/>
          <w:szCs w:val="21"/>
          <w:lang w:val="en-US" w:eastAsia="zh-CN"/>
        </w:rPr>
        <w:t>Yaocai Chen</w:t>
      </w:r>
      <w:r>
        <w:rPr>
          <w:sz w:val="21"/>
          <w:szCs w:val="21"/>
        </w:rPr>
        <w:br w:type="textWrapping"/>
      </w:r>
      <w:r>
        <w:rPr>
          <w:rFonts w:hint="eastAsia"/>
          <w:sz w:val="21"/>
          <w:szCs w:val="21"/>
          <w:lang w:val="en-US" w:eastAsia="zh-CN"/>
        </w:rPr>
        <w:t>University of Wales Trinity Saint David</w:t>
      </w:r>
      <w:r>
        <w:rPr>
          <w:sz w:val="21"/>
          <w:szCs w:val="21"/>
        </w:rPr>
        <w:br w:type="textWrapping"/>
      </w:r>
      <w:r>
        <w:rPr>
          <w:rFonts w:hint="eastAsia"/>
          <w:sz w:val="21"/>
          <w:szCs w:val="21"/>
          <w:lang w:val="en-US" w:eastAsia="zh-CN"/>
        </w:rPr>
        <w:fldChar w:fldCharType="begin"/>
      </w:r>
      <w:r>
        <w:rPr>
          <w:rFonts w:hint="eastAsia"/>
          <w:sz w:val="21"/>
          <w:szCs w:val="21"/>
          <w:lang w:val="en-US" w:eastAsia="zh-CN"/>
        </w:rPr>
        <w:instrText xml:space="preserve"> HYPERLINK "mailto:2200550@student.uwtsd.ac.uk" </w:instrText>
      </w:r>
      <w:r>
        <w:rPr>
          <w:rFonts w:hint="eastAsia"/>
          <w:sz w:val="21"/>
          <w:szCs w:val="21"/>
          <w:lang w:val="en-US" w:eastAsia="zh-CN"/>
        </w:rPr>
        <w:fldChar w:fldCharType="separate"/>
      </w:r>
      <w:r>
        <w:rPr>
          <w:rStyle w:val="14"/>
          <w:rFonts w:hint="eastAsia"/>
          <w:sz w:val="21"/>
          <w:szCs w:val="21"/>
          <w:lang w:val="en-US" w:eastAsia="zh-CN"/>
        </w:rPr>
        <w:t>2200435@student.uwtsd.ac.uk</w:t>
      </w:r>
      <w:r>
        <w:rPr>
          <w:rFonts w:hint="eastAsia"/>
          <w:sz w:val="21"/>
          <w:szCs w:val="21"/>
          <w:lang w:val="en-US" w:eastAsia="zh-CN"/>
        </w:rPr>
        <w:fldChar w:fldCharType="end"/>
      </w:r>
    </w:p>
    <w:p>
      <w:pPr>
        <w:pStyle w:val="17"/>
        <w:spacing w:before="100" w:beforeAutospacing="1"/>
        <w:jc w:val="center"/>
        <w:rPr>
          <w:rFonts w:hint="eastAsia"/>
          <w:sz w:val="21"/>
          <w:szCs w:val="21"/>
          <w:lang w:val="en-US" w:eastAsia="zh-CN"/>
        </w:rPr>
      </w:pPr>
    </w:p>
    <w:p>
      <w:pPr>
        <w:pStyle w:val="17"/>
        <w:spacing w:before="100" w:beforeAutospacing="1"/>
        <w:rPr>
          <w:rFonts w:hint="default" w:eastAsia="宋体"/>
          <w:lang w:val="en-US" w:eastAsia="zh-CN"/>
        </w:rPr>
      </w:pPr>
      <w:r>
        <w:rPr>
          <w:sz w:val="18"/>
          <w:szCs w:val="18"/>
        </w:rPr>
        <w:br w:type="column"/>
      </w:r>
    </w:p>
    <w:p>
      <w:pPr>
        <w:sectPr>
          <w:type w:val="continuous"/>
          <w:pgSz w:w="11906" w:h="16838"/>
          <w:pgMar w:top="450" w:right="893" w:bottom="1440" w:left="893" w:header="720" w:footer="720" w:gutter="0"/>
          <w:cols w:space="720" w:num="3"/>
          <w:docGrid w:linePitch="360" w:charSpace="0"/>
        </w:sectPr>
      </w:pPr>
    </w:p>
    <w:p>
      <w:pPr>
        <w:sectPr>
          <w:type w:val="continuous"/>
          <w:pgSz w:w="11906" w:h="16838"/>
          <w:pgMar w:top="450" w:right="893" w:bottom="1440" w:left="893" w:header="720" w:footer="720" w:gutter="0"/>
          <w:cols w:space="720" w:num="3"/>
          <w:docGrid w:linePitch="360" w:charSpace="0"/>
        </w:sectPr>
      </w:pPr>
      <w:r>
        <w:br w:type="column"/>
      </w:r>
    </w:p>
    <w:p>
      <w:pPr>
        <w:pStyle w:val="15"/>
        <w:rPr>
          <w:rFonts w:hint="default" w:eastAsia="宋体"/>
          <w:i/>
          <w:iCs/>
          <w:highlight w:val="yellow"/>
          <w:lang w:val="en-US" w:eastAsia="zh-CN"/>
        </w:rPr>
      </w:pPr>
      <w:r>
        <w:rPr>
          <w:i/>
          <w:iCs/>
        </w:rPr>
        <w:t>Abstract</w:t>
      </w:r>
      <w:r>
        <w:t>—</w:t>
      </w:r>
      <w:r>
        <w:rPr>
          <w:rFonts w:hint="eastAsia"/>
          <w:lang w:val="en-US" w:eastAsia="zh-CN"/>
        </w:rPr>
        <w:t xml:space="preserve"> </w:t>
      </w:r>
      <w:r>
        <w:rPr>
          <w:lang w:val="en-US" w:eastAsia="zh-CN"/>
        </w:rPr>
        <w:t>CoffeeBlend</w:t>
      </w:r>
      <w:r>
        <w:rPr>
          <w:rFonts w:hint="eastAsia"/>
          <w:lang w:val="en-US" w:eastAsia="zh-CN"/>
        </w:rPr>
        <w:t xml:space="preserve"> uses cloud services to deliver IT services to its staff and clients. Therefore, it needs to be designed a security framework to protect personal</w:t>
      </w:r>
      <w:r>
        <w:rPr>
          <w:rFonts w:hint="default"/>
          <w:lang w:val="en-US" w:eastAsia="zh-CN"/>
        </w:rPr>
        <w:t>’</w:t>
      </w:r>
      <w:r>
        <w:rPr>
          <w:rFonts w:hint="eastAsia"/>
          <w:lang w:val="en-US" w:eastAsia="zh-CN"/>
        </w:rPr>
        <w:t>s , clients</w:t>
      </w:r>
      <w:r>
        <w:rPr>
          <w:rFonts w:hint="default"/>
          <w:lang w:val="en-US" w:eastAsia="zh-CN"/>
        </w:rPr>
        <w:t>’</w:t>
      </w:r>
      <w:r>
        <w:rPr>
          <w:rFonts w:hint="eastAsia"/>
          <w:lang w:val="en-US" w:eastAsia="zh-CN"/>
        </w:rPr>
        <w:t xml:space="preserve"> and company</w:t>
      </w:r>
      <w:r>
        <w:rPr>
          <w:rFonts w:hint="default"/>
          <w:lang w:val="en-US" w:eastAsia="zh-CN"/>
        </w:rPr>
        <w:t>’</w:t>
      </w:r>
      <w:r>
        <w:rPr>
          <w:rFonts w:hint="eastAsia"/>
          <w:lang w:val="en-US" w:eastAsia="zh-CN"/>
        </w:rPr>
        <w:t xml:space="preserve">s data security. </w:t>
      </w:r>
      <w:r>
        <w:rPr>
          <w:lang w:val="en-US" w:eastAsia="zh-CN"/>
        </w:rPr>
        <w:t>CoffeeBlend</w:t>
      </w:r>
      <w:r>
        <w:rPr>
          <w:rFonts w:hint="eastAsia"/>
          <w:lang w:val="en-US" w:eastAsia="zh-CN"/>
        </w:rPr>
        <w:t xml:space="preserve"> uses the improved security management system standard ISO27001 , optimize the security organization management, improve the information security quality of employees, enhance the ability to use information security technology, improve information security operation and maintenance management and optimize the implementation of the scheme to build a security framework. Besides, the company</w:t>
      </w:r>
      <w:r>
        <w:rPr>
          <w:rFonts w:hint="default"/>
          <w:lang w:val="en-US" w:eastAsia="zh-CN"/>
        </w:rPr>
        <w:t>’</w:t>
      </w:r>
      <w:r>
        <w:rPr>
          <w:rFonts w:hint="eastAsia"/>
          <w:lang w:val="en-US" w:eastAsia="zh-CN"/>
        </w:rPr>
        <w:t>s regulations and standards should be updated constantly.</w:t>
      </w:r>
    </w:p>
    <w:p>
      <w:pPr>
        <w:pStyle w:val="32"/>
        <w:rPr>
          <w:rFonts w:hint="default"/>
          <w:lang w:val="en-US"/>
        </w:rPr>
      </w:pPr>
      <w:r>
        <w:t>Keywords—</w:t>
      </w:r>
      <w:r>
        <w:rPr>
          <w:rFonts w:hint="eastAsia"/>
          <w:lang w:val="en-US" w:eastAsia="zh-CN"/>
        </w:rPr>
        <w:t xml:space="preserve"> cloud services, data security, Iso27001,  security framework</w:t>
      </w:r>
    </w:p>
    <w:p>
      <w:pPr>
        <w:pStyle w:val="2"/>
      </w:pPr>
      <w:r>
        <w:t xml:space="preserve">Introduction </w:t>
      </w:r>
    </w:p>
    <w:p>
      <w:pPr>
        <w:pStyle w:val="7"/>
        <w:rPr>
          <w:rFonts w:hint="default"/>
          <w:lang w:val="en-US" w:eastAsia="zh-CN"/>
        </w:rPr>
      </w:pPr>
      <w:r>
        <w:rPr>
          <w:rFonts w:hint="default"/>
          <w:lang w:val="en-US" w:eastAsia="zh-CN"/>
        </w:rPr>
        <w:t>Computer cloud services have brought certain technical support to the development of modern enterprises, brought a lot of convenience to enterprise information management, and enabled enterprises to develop in the direction of intelligence and digit</w:t>
      </w:r>
      <w:r>
        <w:rPr>
          <w:rFonts w:hint="eastAsia"/>
          <w:lang w:val="en-US" w:eastAsia="zh-CN"/>
        </w:rPr>
        <w:t>izing</w:t>
      </w:r>
      <w:r>
        <w:rPr>
          <w:rFonts w:hint="default"/>
          <w:lang w:val="en-US" w:eastAsia="zh-CN"/>
        </w:rPr>
        <w:t>. In a big data environment, computer cloud services will inevitably encounter problems such as information leakage and virus intrusion, resulting in frequent occurrence of information security issues and seriously threatening the interests of users. At this stage, the construction of a data information security system under the background of computer cloud services is the key. Therefore, this paper studies the construction strategy of the data information security system under the background of computer cloud services.</w:t>
      </w:r>
    </w:p>
    <w:p>
      <w:pPr>
        <w:pStyle w:val="2"/>
      </w:pPr>
      <w:r>
        <w:rPr>
          <w:rFonts w:hint="eastAsia"/>
          <w:lang w:val="en-US" w:eastAsia="zh-CN"/>
        </w:rPr>
        <w:t xml:space="preserve"> information security</w:t>
      </w:r>
    </w:p>
    <w:p>
      <w:pPr>
        <w:pStyle w:val="3"/>
      </w:pPr>
      <w:r>
        <w:rPr>
          <w:rFonts w:hint="default"/>
        </w:rPr>
        <w:t xml:space="preserve"> </w:t>
      </w:r>
      <w:r>
        <w:rPr>
          <w:rFonts w:hint="eastAsia"/>
          <w:lang w:val="en-US" w:eastAsia="zh-CN"/>
        </w:rPr>
        <w:t xml:space="preserve"> The concept of  information security</w:t>
      </w:r>
    </w:p>
    <w:p>
      <w:pPr>
        <w:bidi w:val="0"/>
        <w:ind w:firstLine="200" w:firstLineChars="100"/>
        <w:jc w:val="both"/>
        <w:rPr>
          <w:rFonts w:hint="default" w:eastAsiaTheme="minorEastAsia"/>
          <w:lang w:val="en-US" w:eastAsia="zh-CN"/>
        </w:rPr>
      </w:pPr>
      <w:r>
        <w:rPr>
          <w:rFonts w:hint="default" w:eastAsiaTheme="minorEastAsia"/>
          <w:lang w:val="en-US" w:eastAsia="zh-CN"/>
        </w:rPr>
        <w:t>Information is a high-frequency vocabulary that has appeared and used recently, and there are various definitions for the concept of information itself. A common concept holds that information is an important corporate asset, including elements such as graphics, images, language, intellectual property, video, etc., and information sharing and transmission is realized by carriers such as information application systems</w:t>
      </w:r>
      <w:r>
        <w:rPr>
          <w:rFonts w:hint="eastAsia" w:eastAsiaTheme="minorEastAsia"/>
          <w:lang w:val="en-US" w:eastAsia="zh-CN"/>
        </w:rPr>
        <w:t>[1]</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The definition of information given by the ISO/IEC 27001 standard is any data that is valuable to the organization. Like other important assets of the enterprise, it should be effectively protected to realize its value in the organization. The main goal of information security is to effectively protect the data stored in software, hardware and information systems, and to avoid attacks, destruction, and changes to data as much as possible.</w:t>
      </w:r>
    </w:p>
    <w:p>
      <w:pPr>
        <w:bidi w:val="0"/>
        <w:ind w:firstLine="200" w:firstLineChars="100"/>
        <w:jc w:val="both"/>
        <w:rPr>
          <w:rFonts w:hint="default" w:eastAsiaTheme="minorEastAsia"/>
          <w:lang w:val="en-US" w:eastAsia="zh-CN"/>
        </w:rPr>
      </w:pPr>
      <w:r>
        <w:rPr>
          <w:rFonts w:hint="default" w:eastAsiaTheme="minorEastAsia"/>
          <w:lang w:val="en-US" w:eastAsia="zh-CN"/>
        </w:rPr>
        <w:t>In fact, the measurement criteria for information security currently include six aspects: one is the confidentiality of information, which emphasizes two aspects</w:t>
      </w:r>
      <w:r>
        <w:rPr>
          <w:rFonts w:hint="eastAsia" w:eastAsiaTheme="minorEastAsia"/>
          <w:lang w:val="en-US" w:eastAsia="zh-CN"/>
        </w:rPr>
        <w:t xml:space="preserve">. On the one hand, the information itself is stored safely, such as encrypted storage, to ensure that the information of the enterprise is not visible to the outside world; on the other hand, the information can be authorized to access, and only trusted users can grant the specified legal authority to access; the second is the information Integrity, the information is complete in all aspects of its life cycle, without damage or modification; the third is the availability of information, which emphasizes that the information can be normally accessed and used by authorized users; the fourth is </w:t>
      </w:r>
      <w:r>
        <w:rPr>
          <w:rFonts w:hint="eastAsia" w:eastAsiaTheme="minorEastAsia"/>
          <w:lang w:val="en-US" w:eastAsia="zh-CN"/>
        </w:rPr>
        <w:br w:type="textWrapping"/>
      </w:r>
      <w:r>
        <w:rPr>
          <w:rFonts w:hint="eastAsia" w:eastAsiaTheme="minorEastAsia"/>
          <w:lang w:val="en-US" w:eastAsia="zh-CN"/>
        </w:rPr>
        <w:t>manageability, It emphasizes access control to information, to what extent information can be accessed, who can access it, and who cannot access it; fifth is non-repudiation, which emphasizes that the identity of the sender of the information cannot be denied, and the recipient can confirm that it is what he wants to receive The subject of the information is sent, and the identity of the subject cannot be denied; the sixth is the accountability of the information, which involves the authentication and verification of the data or the source of the message, emphasizing that the source of the message can be verified to prevent malicious deception and cause insecurity transmission of data.</w:t>
      </w:r>
    </w:p>
    <w:p>
      <w:pPr>
        <w:bidi w:val="0"/>
        <w:ind w:firstLine="200" w:firstLineChars="100"/>
        <w:jc w:val="both"/>
        <w:rPr>
          <w:rFonts w:hint="default" w:eastAsiaTheme="minorEastAsia"/>
          <w:lang w:val="en-US" w:eastAsia="zh-CN"/>
        </w:rPr>
      </w:pPr>
      <w:r>
        <w:rPr>
          <w:rFonts w:hint="default" w:eastAsiaTheme="minorEastAsia"/>
          <w:lang w:val="en-US" w:eastAsia="zh-CN"/>
        </w:rPr>
        <w:t>Among the indicators for judging information security, the three core elements of information security, namely: Confidentiality,</w:t>
      </w:r>
      <w:r>
        <w:rPr>
          <w:rFonts w:hint="eastAsia" w:eastAsiaTheme="minorEastAsia"/>
          <w:lang w:val="en-US" w:eastAsia="zh-CN"/>
        </w:rPr>
        <w:t xml:space="preserve"> </w:t>
      </w:r>
      <w:r>
        <w:rPr>
          <w:rFonts w:hint="default" w:eastAsiaTheme="minorEastAsia"/>
          <w:lang w:val="en-US" w:eastAsia="zh-CN"/>
        </w:rPr>
        <w:t>Integrity and Availability, referred to as CIA, are important metrics.</w:t>
      </w:r>
      <w:r>
        <w:rPr>
          <w:rFonts w:hint="eastAsia" w:eastAsiaTheme="minorEastAsia"/>
          <w:lang w:val="en-US" w:eastAsia="zh-CN"/>
        </w:rPr>
        <w:t xml:space="preserve"> The following Fig.1. describes CIA triad[2].</w:t>
      </w:r>
    </w:p>
    <w:p>
      <w:pPr>
        <w:bidi w:val="0"/>
        <w:ind w:firstLine="200" w:firstLineChars="100"/>
        <w:jc w:val="both"/>
      </w:pPr>
      <w:r>
        <w:drawing>
          <wp:inline distT="0" distB="0" distL="114300" distR="114300">
            <wp:extent cx="2599055" cy="1893570"/>
            <wp:effectExtent l="0" t="0" r="4445" b="114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2599055" cy="1893570"/>
                    </a:xfrm>
                    <a:prstGeom prst="rect">
                      <a:avLst/>
                    </a:prstGeom>
                    <a:noFill/>
                    <a:ln>
                      <a:noFill/>
                    </a:ln>
                  </pic:spPr>
                </pic:pic>
              </a:graphicData>
            </a:graphic>
          </wp:inline>
        </w:drawing>
      </w:r>
    </w:p>
    <w:p>
      <w:pPr>
        <w:pStyle w:val="21"/>
        <w:rPr>
          <w:rFonts w:hint="default"/>
          <w:lang w:val="en-US" w:eastAsia="zh-CN"/>
        </w:rPr>
      </w:pPr>
      <w:r>
        <w:rPr>
          <w:rFonts w:hint="eastAsia"/>
          <w:lang w:val="en-US" w:eastAsia="zh-CN"/>
        </w:rPr>
        <w:t>CIA triad</w:t>
      </w:r>
    </w:p>
    <w:p>
      <w:pPr>
        <w:pStyle w:val="3"/>
        <w:rPr>
          <w:rFonts w:hint="eastAsia"/>
          <w:lang w:val="en-US" w:eastAsia="zh-CN"/>
        </w:rPr>
      </w:pPr>
      <w:r>
        <w:rPr>
          <w:rFonts w:hint="default"/>
        </w:rPr>
        <w:t xml:space="preserve"> </w:t>
      </w:r>
      <w:r>
        <w:rPr>
          <w:rFonts w:hint="eastAsia"/>
          <w:lang w:val="en-US" w:eastAsia="zh-CN"/>
        </w:rPr>
        <w:t xml:space="preserve"> Information Security Policy</w:t>
      </w:r>
    </w:p>
    <w:p>
      <w:pPr>
        <w:ind w:firstLine="200" w:firstLineChars="100"/>
        <w:jc w:val="both"/>
        <w:rPr>
          <w:rFonts w:hint="eastAsia"/>
          <w:lang w:val="en-US" w:eastAsia="zh-CN"/>
        </w:rPr>
      </w:pPr>
      <w:r>
        <w:rPr>
          <w:rFonts w:hint="eastAsia"/>
          <w:lang w:val="en-US" w:eastAsia="zh-CN"/>
        </w:rPr>
        <w:t>Referring to the internationally accepted security management system standard ISO27001, on the basis of the original three-level information security policy system, a fourth-level information security policy is added. The system should be composed of four-level documents. As shown in Fig.2. below:</w:t>
      </w:r>
    </w:p>
    <w:p>
      <w:pPr>
        <w:ind w:firstLine="200" w:firstLineChars="100"/>
        <w:jc w:val="both"/>
      </w:pPr>
      <w:r>
        <w:drawing>
          <wp:inline distT="0" distB="0" distL="114300" distR="114300">
            <wp:extent cx="2978785" cy="2206625"/>
            <wp:effectExtent l="0" t="0" r="5715" b="317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2978785" cy="2206625"/>
                    </a:xfrm>
                    <a:prstGeom prst="rect">
                      <a:avLst/>
                    </a:prstGeom>
                    <a:noFill/>
                    <a:ln>
                      <a:noFill/>
                    </a:ln>
                  </pic:spPr>
                </pic:pic>
              </a:graphicData>
            </a:graphic>
          </wp:inline>
        </w:drawing>
      </w:r>
    </w:p>
    <w:p>
      <w:pPr>
        <w:pStyle w:val="21"/>
        <w:rPr>
          <w:rFonts w:hint="default"/>
          <w:lang w:val="en-US" w:eastAsia="zh-CN"/>
        </w:rPr>
      </w:pPr>
      <w:r>
        <w:rPr>
          <w:rFonts w:hint="eastAsia"/>
          <w:lang w:val="en-US" w:eastAsia="zh-CN"/>
        </w:rPr>
        <w:t>Information Security Strategy Map</w:t>
      </w:r>
    </w:p>
    <w:p>
      <w:pPr>
        <w:pStyle w:val="7"/>
        <w:ind w:left="0" w:leftChars="0" w:firstLine="198" w:firstLineChars="100"/>
        <w:rPr>
          <w:rFonts w:hint="default" w:eastAsia="宋体"/>
          <w:lang w:val="en-US" w:eastAsia="zh-CN"/>
        </w:rPr>
      </w:pPr>
      <w:r>
        <w:rPr>
          <w:rFonts w:hint="default" w:eastAsia="宋体"/>
          <w:lang w:val="en-US" w:eastAsia="zh-CN"/>
        </w:rPr>
        <w:t>At the first-level security policy level, it is clear that the policy is applicable to all employees of the company, and the person responsible for this level is the company's executives, and the original mode where the company's vice president is personally responsible for policy formulation is changed to an information security decision-making organization. To formulate, formulate and plan long-term information security strategic goals from the perspective of the organization, and put forward the overall information security policy of "commercialization of information security, close integration with business, and construction of an information security management system in line with the times".</w:t>
      </w:r>
    </w:p>
    <w:p>
      <w:pPr>
        <w:pStyle w:val="7"/>
        <w:ind w:left="0" w:leftChars="0" w:firstLine="198" w:firstLineChars="100"/>
        <w:rPr>
          <w:rFonts w:hint="default" w:eastAsia="宋体"/>
          <w:lang w:val="en-US" w:eastAsia="zh-CN"/>
        </w:rPr>
      </w:pPr>
      <w:r>
        <w:rPr>
          <w:rFonts w:hint="default" w:eastAsia="宋体"/>
          <w:lang w:val="en-US" w:eastAsia="zh-CN"/>
        </w:rPr>
        <w:t>At the second-level security policy level, it is clear that the policy is applicable to all employees of the company, and the person responsible for the level is the company's middle and high-level leaders. Improve IT project and outsourcing management strategies, terminal security management strategies, especially for cloud information security management. Strategy development</w:t>
      </w:r>
      <w:r>
        <w:rPr>
          <w:rFonts w:hint="eastAsia"/>
          <w:lang w:val="en-US" w:eastAsia="zh-CN"/>
        </w:rPr>
        <w:t>[3]</w:t>
      </w:r>
      <w:r>
        <w:rPr>
          <w:rFonts w:hint="default" w:eastAsia="宋体"/>
          <w:lang w:val="en-US" w:eastAsia="zh-CN"/>
        </w:rPr>
        <w:t>.</w:t>
      </w:r>
    </w:p>
    <w:p>
      <w:pPr>
        <w:pStyle w:val="7"/>
        <w:ind w:left="0" w:leftChars="0" w:firstLine="198" w:firstLineChars="100"/>
        <w:rPr>
          <w:rFonts w:hint="default" w:eastAsia="宋体"/>
          <w:lang w:val="en-US" w:eastAsia="zh-CN"/>
        </w:rPr>
      </w:pPr>
      <w:r>
        <w:rPr>
          <w:rFonts w:hint="default" w:eastAsia="宋体"/>
          <w:lang w:val="en-US" w:eastAsia="zh-CN"/>
        </w:rPr>
        <w:t>At the third-level security policy level, it is clear that the policy is applicable to the operators of the information security department, and full-time personnel are assigned to implement the update of the operation and maintenance operation manual. At the same time, full-time supervisors are assigned to supervise the entire operation process. Operations and supervisory personnel are responsible for the strategy at this level.</w:t>
      </w:r>
    </w:p>
    <w:p>
      <w:pPr>
        <w:pStyle w:val="7"/>
        <w:ind w:left="0" w:leftChars="0" w:firstLine="198" w:firstLineChars="100"/>
        <w:rPr>
          <w:rFonts w:hint="default" w:eastAsia="宋体"/>
          <w:lang w:val="en-US" w:eastAsia="zh-CN"/>
        </w:rPr>
      </w:pPr>
      <w:r>
        <w:rPr>
          <w:rFonts w:hint="default" w:eastAsia="宋体"/>
          <w:lang w:val="en-US" w:eastAsia="zh-CN"/>
        </w:rPr>
        <w:t>A fourth-level security policy is added, and the applicable object of the policy is specified as the operator of the information security department. This level of strategy is the detailed steps of detailed implementation operations, and records and supervises the details of actual deployment and implementation. Operators and supervisors are accountable for this hierarchical strategy.</w:t>
      </w:r>
    </w:p>
    <w:p>
      <w:pPr>
        <w:pStyle w:val="7"/>
        <w:ind w:left="0" w:leftChars="0" w:firstLine="198" w:firstLineChars="100"/>
        <w:rPr>
          <w:rFonts w:hint="default" w:eastAsia="宋体"/>
          <w:lang w:val="en-US" w:eastAsia="zh-CN"/>
        </w:rPr>
      </w:pPr>
      <w:r>
        <w:rPr>
          <w:rFonts w:hint="default" w:eastAsia="宋体"/>
          <w:lang w:val="en-US" w:eastAsia="zh-CN"/>
        </w:rPr>
        <w:t>Combined with the existing information security management specification documents and referring to the requirements of the ISO27001 standard, the following management specifications have been supplemented: information security policy, management audit specifications, security operation and maintenance management specifications, and security technology management specifications.</w:t>
      </w:r>
    </w:p>
    <w:p>
      <w:pPr>
        <w:pStyle w:val="7"/>
        <w:ind w:left="0" w:leftChars="0" w:firstLine="198" w:firstLineChars="100"/>
        <w:rPr>
          <w:rFonts w:hint="default" w:eastAsia="宋体"/>
          <w:lang w:val="en-US" w:eastAsia="zh-CN"/>
        </w:rPr>
      </w:pPr>
      <w:r>
        <w:rPr>
          <w:rFonts w:hint="default" w:eastAsia="宋体"/>
          <w:lang w:val="en-US" w:eastAsia="zh-CN"/>
        </w:rPr>
        <w:t>Since CoffeeBlend will migrate most of its business to cloud deployment, it is particularly important to regulate cloud information security management. After consulting the professional opinions of cloud providers, various specifications of cloud information security management in line with the current CoffeeBlend have been formulated: cloud security audit regulations, cloud security operation and maintenance management system, and cloud security technology management system</w:t>
      </w:r>
      <w:r>
        <w:rPr>
          <w:rFonts w:hint="eastAsia"/>
          <w:lang w:val="en-US" w:eastAsia="zh-CN"/>
        </w:rPr>
        <w:t>[4]</w:t>
      </w:r>
      <w:r>
        <w:rPr>
          <w:rFonts w:hint="default" w:eastAsia="宋体"/>
          <w:lang w:val="en-US" w:eastAsia="zh-CN"/>
        </w:rPr>
        <w:t>.</w:t>
      </w:r>
    </w:p>
    <w:p>
      <w:pPr>
        <w:pStyle w:val="3"/>
        <w:rPr>
          <w:rFonts w:hint="eastAsia"/>
          <w:lang w:val="en-US" w:eastAsia="zh-CN"/>
        </w:rPr>
      </w:pPr>
      <w:r>
        <w:rPr>
          <w:rFonts w:hint="eastAsia"/>
          <w:lang w:val="en-US" w:eastAsia="zh-CN"/>
        </w:rPr>
        <w:t xml:space="preserve"> Security Organization Management</w:t>
      </w:r>
    </w:p>
    <w:p>
      <w:pPr>
        <w:jc w:val="both"/>
        <w:rPr>
          <w:rFonts w:hint="eastAsia"/>
          <w:lang w:val="en-US" w:eastAsia="zh-CN"/>
        </w:rPr>
      </w:pPr>
      <w:r>
        <w:rPr>
          <w:rFonts w:hint="eastAsia"/>
          <w:lang w:val="en-US" w:eastAsia="zh-CN"/>
        </w:rPr>
        <w:t>The first is to set up an information security leadership team in CoffeeBlend. The team members are composed of the main responsible persons of various departments. The general manager of the company serves as the team leader, and the top leader of the information department serves as the deputy team leader. The information department serves as the team office.</w:t>
      </w:r>
    </w:p>
    <w:p>
      <w:pPr>
        <w:jc w:val="both"/>
      </w:pPr>
      <w:r>
        <w:drawing>
          <wp:inline distT="0" distB="0" distL="114300" distR="114300">
            <wp:extent cx="3086100" cy="1665605"/>
            <wp:effectExtent l="0" t="0" r="0" b="1079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7"/>
                    <a:stretch>
                      <a:fillRect/>
                    </a:stretch>
                  </pic:blipFill>
                  <pic:spPr>
                    <a:xfrm>
                      <a:off x="0" y="0"/>
                      <a:ext cx="3086100" cy="1665605"/>
                    </a:xfrm>
                    <a:prstGeom prst="rect">
                      <a:avLst/>
                    </a:prstGeom>
                    <a:noFill/>
                    <a:ln>
                      <a:noFill/>
                    </a:ln>
                  </pic:spPr>
                </pic:pic>
              </a:graphicData>
            </a:graphic>
          </wp:inline>
        </w:drawing>
      </w:r>
    </w:p>
    <w:p>
      <w:pPr>
        <w:pStyle w:val="21"/>
        <w:rPr>
          <w:rFonts w:hint="default"/>
          <w:lang w:val="en-US" w:eastAsia="zh-CN"/>
        </w:rPr>
      </w:pPr>
      <w:r>
        <w:rPr>
          <w:rFonts w:hint="eastAsia"/>
          <w:lang w:val="en-US" w:eastAsia="zh-CN"/>
        </w:rPr>
        <w:t xml:space="preserve"> Structural Diagram of Information Security Leading Group</w:t>
      </w:r>
    </w:p>
    <w:p>
      <w:pPr>
        <w:ind w:firstLine="200" w:firstLineChars="100"/>
        <w:jc w:val="both"/>
        <w:rPr>
          <w:rFonts w:hint="default"/>
          <w:lang w:val="en-US" w:eastAsia="zh-CN"/>
        </w:rPr>
      </w:pPr>
      <w:r>
        <w:rPr>
          <w:rFonts w:hint="default"/>
          <w:lang w:val="en-US" w:eastAsia="zh-CN"/>
        </w:rPr>
        <w:t>The second is to strengthen the responsibility of the information security group as a decision-making organization. As the company's information security decision-making organization, the Information Security Leading Group conducts corporate-level information security strategic planning, important security project approval and other work. At the same time, in order to ensure the correct and comprehensive formulation of the company's information security strategy, it is necessary to strengthen the responsibility of the decision-making organization. It can be strengthened from the following dimensions:</w:t>
      </w:r>
      <w:r>
        <w:rPr>
          <w:rFonts w:hint="eastAsia"/>
          <w:lang w:val="en-US" w:eastAsia="zh-CN"/>
        </w:rPr>
        <w:t xml:space="preserve"> </w:t>
      </w:r>
      <w:r>
        <w:rPr>
          <w:rFonts w:hint="default"/>
          <w:lang w:val="en-US" w:eastAsia="zh-CN"/>
        </w:rPr>
        <w:t xml:space="preserve">First of all, members of the information security leading group must participate in the meetings of important projects and other matters, and put forward corresponding opinions. They cannot only participate without making suggestions; </w:t>
      </w:r>
      <w:r>
        <w:rPr>
          <w:rFonts w:hint="eastAsia"/>
          <w:lang w:val="en-US" w:eastAsia="zh-CN"/>
        </w:rPr>
        <w:t>t</w:t>
      </w:r>
      <w:r>
        <w:rPr>
          <w:rFonts w:hint="default"/>
          <w:lang w:val="en-US" w:eastAsia="zh-CN"/>
        </w:rPr>
        <w:t>he establishment of major information security issues requires all team members to participate in voting and voting to form an objective project establishment result; for abstention votes,</w:t>
      </w:r>
      <w:r>
        <w:rPr>
          <w:rFonts w:hint="eastAsia"/>
          <w:lang w:val="en-US" w:eastAsia="zh-CN"/>
        </w:rPr>
        <w:t xml:space="preserve"> </w:t>
      </w:r>
      <w:r>
        <w:rPr>
          <w:rFonts w:hint="default"/>
          <w:lang w:val="en-US" w:eastAsia="zh-CN"/>
        </w:rPr>
        <w:t xml:space="preserve">detailed explanations need to be made and recorded; again, all members must participate in the drafting stage of information security policies, can not only be responsible by the security department of the information department; the opinions of other departments need to be recorded and sorted out, and discussed in a special meeting; finally, the decision made by the decision-making organization will be publicized throughout the company, and the information security team members will be assigned to be responsible for the decision </w:t>
      </w:r>
      <w:r>
        <w:rPr>
          <w:rFonts w:hint="eastAsia"/>
          <w:lang w:val="en-US" w:eastAsia="zh-CN"/>
        </w:rPr>
        <w:t>f</w:t>
      </w:r>
      <w:r>
        <w:rPr>
          <w:rFonts w:hint="default"/>
          <w:lang w:val="en-US" w:eastAsia="zh-CN"/>
        </w:rPr>
        <w:t>ollow-up related work.</w:t>
      </w:r>
    </w:p>
    <w:p>
      <w:pPr>
        <w:pStyle w:val="3"/>
        <w:rPr>
          <w:rFonts w:hint="eastAsia"/>
          <w:lang w:val="en-US" w:eastAsia="zh-CN"/>
        </w:rPr>
      </w:pPr>
      <w:r>
        <w:rPr>
          <w:rFonts w:hint="eastAsia"/>
          <w:lang w:val="en-US" w:eastAsia="zh-CN"/>
        </w:rPr>
        <w:t xml:space="preserve"> Information Security Management System</w:t>
      </w:r>
    </w:p>
    <w:p>
      <w:pPr>
        <w:jc w:val="both"/>
      </w:pPr>
      <w:r>
        <w:drawing>
          <wp:inline distT="0" distB="0" distL="114300" distR="114300">
            <wp:extent cx="3088640" cy="1299845"/>
            <wp:effectExtent l="0" t="0" r="10160" b="8255"/>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8"/>
                    <a:stretch>
                      <a:fillRect/>
                    </a:stretch>
                  </pic:blipFill>
                  <pic:spPr>
                    <a:xfrm>
                      <a:off x="0" y="0"/>
                      <a:ext cx="3088640" cy="1299845"/>
                    </a:xfrm>
                    <a:prstGeom prst="rect">
                      <a:avLst/>
                    </a:prstGeom>
                    <a:noFill/>
                    <a:ln>
                      <a:noFill/>
                    </a:ln>
                  </pic:spPr>
                </pic:pic>
              </a:graphicData>
            </a:graphic>
          </wp:inline>
        </w:drawing>
      </w:r>
    </w:p>
    <w:p>
      <w:pPr>
        <w:pStyle w:val="21"/>
      </w:pPr>
      <w:r>
        <w:rPr>
          <w:rFonts w:hint="eastAsia"/>
          <w:lang w:val="en-US" w:eastAsia="zh-CN"/>
        </w:rPr>
        <w:t>Information Security Management System Version Management Flowchart</w:t>
      </w:r>
    </w:p>
    <w:p>
      <w:pPr>
        <w:ind w:firstLine="200" w:firstLineChars="100"/>
        <w:jc w:val="both"/>
        <w:rPr>
          <w:rFonts w:hint="eastAsia"/>
          <w:lang w:val="en-US" w:eastAsia="zh-CN"/>
        </w:rPr>
      </w:pPr>
      <w:r>
        <w:rPr>
          <w:rFonts w:hint="eastAsia"/>
          <w:lang w:val="en-US" w:eastAsia="zh-CN"/>
        </w:rPr>
        <w:t>First, through the formulation of the version of the management system, it can effectively prevent the version of the management system from becoming outdated, and at the same time update it in time, so as to better supplement the lack of relevant management systems. The process of the management system version can also make various management systems keep up with the development of the times, keep pace with the times, be more in line with the current actual work content, and be more practical and operable.</w:t>
      </w:r>
    </w:p>
    <w:p>
      <w:pPr>
        <w:ind w:firstLine="200" w:firstLineChars="100"/>
        <w:jc w:val="both"/>
        <w:rPr>
          <w:rFonts w:hint="eastAsia"/>
          <w:lang w:val="en-US" w:eastAsia="zh-CN"/>
        </w:rPr>
      </w:pPr>
      <w:r>
        <w:rPr>
          <w:rFonts w:hint="eastAsia"/>
          <w:lang w:val="en-US" w:eastAsia="zh-CN"/>
        </w:rPr>
        <w:t>The second is to establish a special quick search library for the information security system. The quick search database summarizes and classifies all management systems related to information security. The key search terms are designed as the name of the system, release time, content and typical keywords, which is convenient for querying the text of the system, and also facilitates the subsequent update and revision of the version. manage. After the rapid retrieval database is established, a full-time information security manager is appointed to manage the retrieval database and synchronize the retrieval database with the version update of the management system to ensure the consistency of the release, revision and abolition of the management system version[5].</w:t>
      </w:r>
    </w:p>
    <w:p>
      <w:pPr>
        <w:ind w:firstLine="200" w:firstLineChars="100"/>
        <w:jc w:val="both"/>
        <w:rPr>
          <w:rFonts w:hint="eastAsia"/>
          <w:lang w:val="en-US" w:eastAsia="zh-CN"/>
        </w:rPr>
      </w:pPr>
      <w:r>
        <w:rPr>
          <w:rFonts w:hint="eastAsia"/>
          <w:lang w:val="en-US" w:eastAsia="zh-CN"/>
        </w:rPr>
        <w:t>The third is to designate full-time information security management personnel to regularly supervise and inspect the implementation of the management system within the company. Mark the systems that have been implemented, continue to supervise and inspect, report the management systems that have not been implemented, and provide education and guidance to departments or individuals that have not been implemented to ensure that the systems can be implemented smoothly, and focus on supervision and inspection in the follow-up.</w:t>
      </w:r>
    </w:p>
    <w:p>
      <w:pPr>
        <w:ind w:firstLine="200" w:firstLineChars="100"/>
        <w:jc w:val="both"/>
        <w:rPr>
          <w:rFonts w:hint="eastAsia"/>
          <w:lang w:val="en-US" w:eastAsia="zh-CN"/>
        </w:rPr>
      </w:pPr>
      <w:r>
        <w:rPr>
          <w:rFonts w:hint="eastAsia"/>
          <w:lang w:val="en-US" w:eastAsia="zh-CN"/>
        </w:rPr>
        <w:t>The fourth is to formulate and implement the inspection mechanism for the implementation of the management system. First, classify and refine the inspection content, implement the inspection items into specific details, and form a targeted checklist for the implementation of the management system; secondly, the full-time personnel check the specific inspection items according to the checklist, and record the implementation of the information Degree; Finally, mark and report the implementation of the inspection items to meet the requirements, and provide training and education to the departments or individuals who have not completed the implementation, and the goal of real implementation has been achieved.</w:t>
      </w:r>
    </w:p>
    <w:p>
      <w:pPr>
        <w:pStyle w:val="2"/>
      </w:pPr>
      <w:r>
        <w:rPr>
          <w:rFonts w:hint="eastAsia"/>
          <w:lang w:val="en-US" w:eastAsia="zh-CN"/>
        </w:rPr>
        <w:t xml:space="preserve"> Improve employee information security quality</w:t>
      </w:r>
    </w:p>
    <w:p>
      <w:pPr>
        <w:pStyle w:val="3"/>
        <w:rPr>
          <w:rFonts w:hint="eastAsia"/>
          <w:lang w:val="en-US" w:eastAsia="zh-CN"/>
        </w:rPr>
      </w:pPr>
      <w:r>
        <w:rPr>
          <w:rFonts w:hint="eastAsia"/>
          <w:lang w:val="en-US" w:eastAsia="zh-CN"/>
        </w:rPr>
        <w:t xml:space="preserve"> Strengthen the education of information security awareness</w:t>
      </w:r>
    </w:p>
    <w:p>
      <w:pPr>
        <w:ind w:firstLine="200" w:firstLineChars="100"/>
        <w:jc w:val="both"/>
        <w:rPr>
          <w:rFonts w:hint="eastAsia"/>
        </w:rPr>
      </w:pPr>
      <w:r>
        <w:rPr>
          <w:rFonts w:hint="eastAsia"/>
        </w:rPr>
        <w:t>One is to formulate a company-wide information security awareness education plan as a whole, and ensure the implementation of the plan. The information security awareness education and training plan is drafted and formulated by the Security Department of the Ministry of Information, and the review of the training plan is reviewed by the Information Security Leading Group, which conducts a detailed review of the frequency, number of people, training content, training methods, etc. of the training, and gives review opinions; After the training plan is approved, it will be carried out within the entire CoffeeBlend company under the leadership of the Safety Department</w:t>
      </w:r>
      <w:r>
        <w:rPr>
          <w:rFonts w:hint="eastAsia"/>
          <w:lang w:val="en-US" w:eastAsia="zh-CN"/>
        </w:rPr>
        <w:t>[6]</w:t>
      </w:r>
      <w:r>
        <w:rPr>
          <w:rFonts w:hint="eastAsia"/>
        </w:rPr>
        <w:t>.</w:t>
      </w:r>
    </w:p>
    <w:p>
      <w:pPr>
        <w:ind w:firstLine="200" w:firstLineChars="100"/>
        <w:jc w:val="both"/>
        <w:rPr>
          <w:rFonts w:hint="eastAsia"/>
        </w:rPr>
      </w:pPr>
      <w:r>
        <w:rPr>
          <w:rFonts w:hint="eastAsia"/>
        </w:rPr>
        <w:t>The second is to optimize the training methods and content. Considering the limited coverage of training, the Security Department and the System Department jointly launched the CoffeeBlend safe online learning platform. All employees can log in to the platform through computers or smart terminals to learn at any time. In addition, CoffeeBlend will also promptly notify employees of relevant information security training courses released by the platform through corporate WeChat, Facebook and other tools, so that employees can receive rich and vivid basic knowledge of information security and common sense of security awareness in a timely and convenient manner . In terms of training content, not only keep the training content up to date, but also present it in the form of stories and cases, so that everyone is not boring and boring while learning, and the impression is more profound. After each training, a certain number of test questions are designed to better help employees review and master knowledge and improve employees' information security awareness.</w:t>
      </w:r>
    </w:p>
    <w:p>
      <w:pPr>
        <w:ind w:firstLine="200" w:firstLineChars="100"/>
        <w:jc w:val="both"/>
        <w:rPr>
          <w:rFonts w:hint="eastAsia"/>
        </w:rPr>
      </w:pPr>
      <w:r>
        <w:rPr>
          <w:rFonts w:hint="eastAsia"/>
        </w:rPr>
        <w:t>The third is to evaluate the training effect. After the training is completed, evaluate and verify the effect of the training. There are two methods for evaluation, one is sampling inspection, and the main content of random inspection is for the part involved in the training. For example, password strength, work computer protection measures, etc.; another way is the inspection of all employees of the company, such as the test of simulated phishing emails, etc. Through the above two methods to cooperate with the assessment, we can better help employees improve their information security awareness.</w:t>
      </w:r>
    </w:p>
    <w:p>
      <w:pPr>
        <w:ind w:firstLine="200" w:firstLineChars="100"/>
        <w:jc w:val="both"/>
      </w:pPr>
      <w:r>
        <w:rPr>
          <w:rFonts w:hint="eastAsia"/>
        </w:rPr>
        <w:t>The fourth is to improve the training. With the rapid development of technology, more and more areas of information security are attacked, and information security awareness education also needs to keep up with the present and keep pace with the times. Training content needs to be constantly updated and improved. The information security awareness training will designate a special person to be responsible for updating the training content, and carry out overall improvement in a team way to ensure the completeness of the training content.</w:t>
      </w:r>
    </w:p>
    <w:p>
      <w:pPr>
        <w:pStyle w:val="3"/>
      </w:pPr>
      <w:r>
        <w:t xml:space="preserve"> </w:t>
      </w:r>
      <w:r>
        <w:rPr>
          <w:rFonts w:hint="default"/>
        </w:rPr>
        <w:t>Improve Principal staff recruitment and training mechanism</w:t>
      </w:r>
    </w:p>
    <w:p>
      <w:pPr>
        <w:ind w:firstLine="200" w:firstLineChars="100"/>
        <w:jc w:val="both"/>
        <w:rPr>
          <w:rFonts w:hint="eastAsia"/>
          <w:lang w:val="en-US" w:eastAsia="zh-CN"/>
        </w:rPr>
      </w:pPr>
      <w:r>
        <w:rPr>
          <w:rFonts w:hint="eastAsia"/>
          <w:lang w:val="en-US" w:eastAsia="zh-CN"/>
        </w:rPr>
        <w:t>The information security construction of an enterprise is inseparable from the participation of information security professionals. Only by continuously introducing professional information security management personnel can we ensure the continuous growth of the enterprise information security management team and promote the continuous updating of management professional knowledge and skills.</w:t>
      </w:r>
    </w:p>
    <w:p>
      <w:pPr>
        <w:ind w:firstLine="200" w:firstLineChars="100"/>
        <w:jc w:val="both"/>
        <w:rPr>
          <w:rFonts w:hint="eastAsia"/>
          <w:lang w:val="en-US" w:eastAsia="zh-CN"/>
        </w:rPr>
      </w:pPr>
      <w:r>
        <w:rPr>
          <w:rFonts w:hint="eastAsia"/>
          <w:lang w:val="en-US" w:eastAsia="zh-CN"/>
        </w:rPr>
        <w:t>In terms of improving the recruitment of information security management personnel, improvements can be made from the following aspects: First, considering the background of existing information security management staff, the human resources and administrative departments need to communicate regularly with the security department to gain an in-depth understanding of the security department's employment Second, after the recruitment of personnel is completed, it is necessary to give overall consideration to the assignment of personnel jobs, to give full play to their talents and professional advantages, rather than arranging to waste their talents in other positions; three. It is to provide good career planning guidance, so that information security management professionals have channels for promotion and broader development space.</w:t>
      </w:r>
    </w:p>
    <w:p>
      <w:pPr>
        <w:ind w:firstLine="200" w:firstLineChars="100"/>
        <w:jc w:val="both"/>
        <w:rPr>
          <w:rFonts w:hint="eastAsia"/>
          <w:lang w:val="en-US" w:eastAsia="zh-CN"/>
        </w:rPr>
      </w:pPr>
      <w:r>
        <w:rPr>
          <w:rFonts w:hint="eastAsia"/>
          <w:lang w:val="en-US" w:eastAsia="zh-CN"/>
        </w:rPr>
        <w:t>Establish and improve the security personnel training mechanism. Specifically, it can be implemented in the following aspects: First, the technical training for new information security personnel is conducted by experienced veteran employees on the job to help new employees get started quickly and adapt to the current working environment as quickly as possible; second, there is a plan Organize information security management personnel to participate in professional information security training, so as to improve their information security management level and be better qualified for information security management positions. Improve the theoretical level of management personnel through training and examinations. The internationally authoritative Certified Information System Security Professional (CISSP), Certified Cloud Security Professional (CCSP) and other professional certifications are also certifications for improving the level and skills of information security management. Optional on-demand participation is also available.</w:t>
      </w:r>
    </w:p>
    <w:p>
      <w:pPr>
        <w:pStyle w:val="2"/>
      </w:pPr>
      <w:r>
        <w:rPr>
          <w:rFonts w:hint="eastAsia"/>
          <w:lang w:val="en-US" w:eastAsia="zh-CN"/>
        </w:rPr>
        <w:t xml:space="preserve"> Improve the ability to use information security technology</w:t>
      </w:r>
    </w:p>
    <w:p>
      <w:pPr>
        <w:pStyle w:val="3"/>
      </w:pPr>
      <w:r>
        <w:t xml:space="preserve"> </w:t>
      </w:r>
      <w:r>
        <w:rPr>
          <w:rFonts w:hint="default"/>
        </w:rPr>
        <w:t>Improve network security domain construction</w:t>
      </w:r>
    </w:p>
    <w:p>
      <w:pPr>
        <w:jc w:val="both"/>
        <w:rPr>
          <w:rFonts w:hint="eastAsia"/>
          <w:lang w:val="en-US" w:eastAsia="zh-CN"/>
        </w:rPr>
      </w:pPr>
      <w:r>
        <w:rPr>
          <w:rFonts w:hint="eastAsia"/>
          <w:lang w:val="en-US" w:eastAsia="zh-CN"/>
        </w:rPr>
        <w:t xml:space="preserve"> A security domain refers to a logical security isolation area composed of services with the same characteristics. It is logically divided according to the importance of the business system, the security level is set, the security protection boundary is defined, and security protection measures and security protection measures are designed between each security domain. Access rules to achieve systematic security protection for business systems.</w:t>
      </w:r>
    </w:p>
    <w:p>
      <w:pPr>
        <w:jc w:val="both"/>
      </w:pPr>
      <w:r>
        <w:drawing>
          <wp:inline distT="0" distB="0" distL="114300" distR="114300">
            <wp:extent cx="3084830" cy="596900"/>
            <wp:effectExtent l="0" t="0" r="1270" b="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9"/>
                    <a:stretch>
                      <a:fillRect/>
                    </a:stretch>
                  </pic:blipFill>
                  <pic:spPr>
                    <a:xfrm>
                      <a:off x="0" y="0"/>
                      <a:ext cx="3084830" cy="596900"/>
                    </a:xfrm>
                    <a:prstGeom prst="rect">
                      <a:avLst/>
                    </a:prstGeom>
                    <a:noFill/>
                    <a:ln>
                      <a:noFill/>
                    </a:ln>
                  </pic:spPr>
                </pic:pic>
              </a:graphicData>
            </a:graphic>
          </wp:inline>
        </w:drawing>
      </w:r>
    </w:p>
    <w:p>
      <w:pPr>
        <w:pStyle w:val="21"/>
        <w:rPr>
          <w:rFonts w:hint="default"/>
          <w:lang w:val="en-US" w:eastAsia="zh-CN"/>
        </w:rPr>
      </w:pPr>
      <w:r>
        <w:rPr>
          <w:rFonts w:hint="eastAsia"/>
          <w:lang w:val="en-US" w:eastAsia="zh-CN"/>
        </w:rPr>
        <w:t>Security Domain Division and Control Flowchart</w:t>
      </w:r>
    </w:p>
    <w:p>
      <w:pPr>
        <w:ind w:firstLine="200" w:firstLineChars="100"/>
        <w:jc w:val="both"/>
        <w:rPr>
          <w:rFonts w:hint="default"/>
          <w:lang w:val="en-US" w:eastAsia="zh-CN"/>
        </w:rPr>
      </w:pPr>
      <w:r>
        <w:rPr>
          <w:rFonts w:hint="default"/>
          <w:lang w:val="en-US" w:eastAsia="zh-CN"/>
        </w:rPr>
        <w:t xml:space="preserve">CoffeeBlend has deployed applications to the cloud, and will migrate more businesses to the cloud with the implementation of the asset-light strategy. In the information security management of CoffeeBlend, it is a major test for various cloud-related technical capabilities, especially cloud information security technology. Therefore, it is necessary to solve the problems that cloud services may bring </w:t>
      </w:r>
      <w:r>
        <w:rPr>
          <w:rFonts w:hint="eastAsia"/>
          <w:lang w:val="en-US" w:eastAsia="zh-CN"/>
        </w:rPr>
        <w:t>through</w:t>
      </w:r>
      <w:r>
        <w:rPr>
          <w:rFonts w:hint="default"/>
          <w:lang w:val="en-US" w:eastAsia="zh-CN"/>
        </w:rPr>
        <w:t xml:space="preserve"> the following three aspects:</w:t>
      </w:r>
    </w:p>
    <w:p>
      <w:pPr>
        <w:ind w:firstLine="200" w:firstLineChars="100"/>
        <w:jc w:val="both"/>
        <w:rPr>
          <w:rFonts w:hint="default"/>
          <w:lang w:val="en-US" w:eastAsia="zh-CN"/>
        </w:rPr>
      </w:pPr>
      <w:r>
        <w:rPr>
          <w:rFonts w:hint="default"/>
          <w:lang w:val="en-US" w:eastAsia="zh-CN"/>
        </w:rPr>
        <w:t>The first is to strengthen the study of cloud information security technology, and closely integrate security technology with the current deployment business, and initially establish an overall cloud information security technology system. Specifically strengthen the learning content combined with the current cloud business deployment situation, mainly including cloud infrastructure security, cloud application security protection, and cloud data security. After completing the establishment of the basic security protection capability system, follow-up to strengthen related security technologies such as cloud security audit, cloud emergency detection and response, and cloud security monitoring</w:t>
      </w:r>
      <w:r>
        <w:rPr>
          <w:rFonts w:hint="eastAsia"/>
          <w:lang w:val="en-US" w:eastAsia="zh-CN"/>
        </w:rPr>
        <w:t>[7]</w:t>
      </w:r>
      <w:r>
        <w:rPr>
          <w:rFonts w:hint="default"/>
          <w:lang w:val="en-US" w:eastAsia="zh-CN"/>
        </w:rPr>
        <w:t>.</w:t>
      </w:r>
    </w:p>
    <w:p>
      <w:pPr>
        <w:ind w:firstLine="200" w:firstLineChars="100"/>
        <w:jc w:val="both"/>
        <w:rPr>
          <w:rFonts w:hint="default"/>
          <w:lang w:val="en-US" w:eastAsia="zh-CN"/>
        </w:rPr>
      </w:pPr>
      <w:r>
        <w:rPr>
          <w:rFonts w:hint="default"/>
          <w:lang w:val="en-US" w:eastAsia="zh-CN"/>
        </w:rPr>
        <w:t>The second is to try to use cloud computing technology to migrate intrusion detection, auditing, virus protection and other technologies that are heavily loaded in the data center to the cloud, build an integrated security protection system on the cloud and off the cloud, and innovate the security service model.</w:t>
      </w:r>
    </w:p>
    <w:p>
      <w:pPr>
        <w:ind w:firstLine="200" w:firstLineChars="100"/>
        <w:jc w:val="both"/>
        <w:rPr>
          <w:rFonts w:hint="default"/>
          <w:lang w:val="en-US" w:eastAsia="zh-CN"/>
        </w:rPr>
      </w:pPr>
      <w:r>
        <w:rPr>
          <w:rFonts w:hint="default"/>
          <w:lang w:val="en-US" w:eastAsia="zh-CN"/>
        </w:rPr>
        <w:t>The third is to build a cloud big data security analysis platform with the help of the powerful computing power and elastic capabilities of the cloud, and build the CoffeeBlend cloud monitoring and early warning platform with the help of the powerful threat intelligence integration capabilities of the cloud. Based on log audit analysis, the security big data analysis platform realizes multi-level log collection, including network, host, database and application. Through security big data analysis, statistical data and auxiliary decision-making basis are provided for information security management. The cloud monitoring and early warning platform can combine the powerful multi-vendor threat intelligence network in the cloud to realize active perception and early warning of unknown threats, repair the latest security vulnerabilities, mitigate penetration attacks, and realize asset-light corporate information security equipment. The pressure of security operation and maintenance effectively improves the level of CoffeeBlend information security protection.</w:t>
      </w:r>
    </w:p>
    <w:p>
      <w:pPr>
        <w:pStyle w:val="2"/>
      </w:pPr>
      <w:r>
        <w:rPr>
          <w:rFonts w:hint="eastAsia"/>
          <w:lang w:val="en-US" w:eastAsia="zh-CN"/>
        </w:rPr>
        <w:t xml:space="preserve"> Improve information security operation and maintenance management</w:t>
      </w:r>
    </w:p>
    <w:p>
      <w:pPr>
        <w:pStyle w:val="3"/>
      </w:pPr>
      <w:r>
        <w:t xml:space="preserve"> </w:t>
      </w:r>
      <w:r>
        <w:rPr>
          <w:rFonts w:hint="default"/>
        </w:rPr>
        <w:t>Improve log collection and analysis capabilities</w:t>
      </w:r>
    </w:p>
    <w:p>
      <w:pPr>
        <w:ind w:firstLine="200" w:firstLineChars="100"/>
        <w:jc w:val="both"/>
        <w:rPr>
          <w:rFonts w:hint="default"/>
          <w:lang w:val="en-US" w:eastAsia="zh-CN"/>
        </w:rPr>
      </w:pPr>
      <w:r>
        <w:rPr>
          <w:rFonts w:hint="default"/>
          <w:lang w:val="en-US" w:eastAsia="zh-CN"/>
        </w:rPr>
        <w:t>Improving log collection and analysis capabilities can enhance CoffeeBlend's monitoring and event tracing capabilities. The log collection capability can be improved from the following dimensions: First, the collected logs can be automatically classified and stored, and the life cycle of the logs can be set according to different security regulatory requirements. more than a year.</w:t>
      </w:r>
    </w:p>
    <w:p>
      <w:pPr>
        <w:ind w:firstLine="200" w:firstLineChars="100"/>
        <w:jc w:val="both"/>
        <w:rPr>
          <w:rFonts w:hint="default"/>
          <w:lang w:val="en-US" w:eastAsia="zh-CN"/>
        </w:rPr>
      </w:pPr>
      <w:r>
        <w:rPr>
          <w:rFonts w:hint="default"/>
          <w:lang w:val="en-US" w:eastAsia="zh-CN"/>
        </w:rPr>
        <w:t>The second is the security management of logs. Collected logs require strict security management, such as encrypting database and application logs to prevent leakage of sensitive information in the logs; setting deletion warning operations on logs, database and application log deletion requires multiple confirmations, and will delete The logs are placed in the buffer and can be retrieved within ten days after setting.</w:t>
      </w:r>
    </w:p>
    <w:p>
      <w:pPr>
        <w:ind w:firstLine="200" w:firstLineChars="100"/>
        <w:jc w:val="both"/>
        <w:rPr>
          <w:rFonts w:hint="default"/>
          <w:lang w:val="en-US" w:eastAsia="zh-CN"/>
        </w:rPr>
      </w:pPr>
      <w:r>
        <w:rPr>
          <w:rFonts w:hint="default"/>
          <w:lang w:val="en-US" w:eastAsia="zh-CN"/>
        </w:rPr>
        <w:t>Log analysis capabilities can be improved from the following dimensions:</w:t>
      </w:r>
    </w:p>
    <w:p>
      <w:pPr>
        <w:ind w:firstLine="200" w:firstLineChars="100"/>
        <w:jc w:val="both"/>
        <w:rPr>
          <w:rFonts w:hint="default"/>
          <w:lang w:val="en-US" w:eastAsia="zh-CN"/>
        </w:rPr>
      </w:pPr>
      <w:r>
        <w:rPr>
          <w:rFonts w:hint="default"/>
          <w:lang w:val="en-US" w:eastAsia="zh-CN"/>
        </w:rPr>
        <w:t>The first is to conduct comprehensive correlation analysis on the collected logs. By correlating and analyzing the collected logs according to certain rules, the purpose is to reduce the analysis cost of massive logs and reduce the false positive rate and false negative rate of attacks, especially in the dimension of false negative rate. Use the log correlation analysis platform to actively discover potential abnormal behaviors, and conduct continuous follow-up analysis on abnormal behaviors. The detection of abnormal behaviors can be comprehensively judged with the help of cloud-based security threat intelligence platform and sandbox tools. Once it is determined to be an attack behavior , Immediately block and reduce losses. On this basis, build a complete detection and response center, which can block unknown threats and attacks in the first place, and improve the detection and response capabilities of information security.</w:t>
      </w:r>
    </w:p>
    <w:p>
      <w:pPr>
        <w:ind w:firstLine="200" w:firstLineChars="100"/>
        <w:jc w:val="both"/>
        <w:rPr>
          <w:rFonts w:hint="default"/>
          <w:lang w:val="en-US" w:eastAsia="zh-CN"/>
        </w:rPr>
      </w:pPr>
      <w:r>
        <w:rPr>
          <w:rFonts w:hint="default"/>
          <w:lang w:val="en-US" w:eastAsia="zh-CN"/>
        </w:rPr>
        <w:t>The second is to optimize the threat warning and notification capabilities. The comprehensive correlation analysis platform for aggregated logs can provide timely early warning and notification of threats. The noti</w:t>
      </w:r>
      <w:r>
        <w:rPr>
          <w:rFonts w:hint="eastAsia"/>
          <w:lang w:val="en-US" w:eastAsia="zh-CN"/>
        </w:rPr>
        <w:t>ces</w:t>
      </w:r>
      <w:r>
        <w:rPr>
          <w:rFonts w:hint="default"/>
          <w:lang w:val="en-US" w:eastAsia="zh-CN"/>
        </w:rPr>
        <w:t xml:space="preserve"> method can be SMS alarm or integrated email security alarm. Important and urgent alarms are notified in a timely manner by text messages and corporate WeChat, and the person in charge of the notification will set a very urgent alarm ringtone on the mobile phone to ensure that the threat warning is received at the first time, and timely follow-up processing is carried out.</w:t>
      </w:r>
    </w:p>
    <w:p>
      <w:pPr>
        <w:pStyle w:val="3"/>
        <w:rPr>
          <w:rFonts w:hint="default"/>
        </w:rPr>
      </w:pPr>
      <w:r>
        <w:t xml:space="preserve"> </w:t>
      </w:r>
      <w:r>
        <w:rPr>
          <w:rFonts w:hint="default"/>
        </w:rPr>
        <w:t>Improve data center and cloud disaster recovery deployment</w:t>
      </w:r>
    </w:p>
    <w:p>
      <w:pPr>
        <w:ind w:firstLine="200" w:firstLineChars="100"/>
        <w:jc w:val="both"/>
        <w:rPr>
          <w:rFonts w:hint="default"/>
          <w:lang w:val="en-US" w:eastAsia="zh-CN"/>
        </w:rPr>
      </w:pPr>
      <w:r>
        <w:rPr>
          <w:rFonts w:hint="default"/>
          <w:lang w:val="en-US" w:eastAsia="zh-CN"/>
        </w:rPr>
        <w:t>In terms of improving business continuity, proceed from the following dimensions:</w:t>
      </w:r>
    </w:p>
    <w:p>
      <w:pPr>
        <w:ind w:firstLine="200" w:firstLineChars="100"/>
        <w:jc w:val="both"/>
        <w:rPr>
          <w:rFonts w:hint="default"/>
          <w:lang w:val="en-US" w:eastAsia="zh-CN"/>
        </w:rPr>
      </w:pPr>
      <w:r>
        <w:rPr>
          <w:rFonts w:hint="default"/>
          <w:lang w:val="en-US" w:eastAsia="zh-CN"/>
        </w:rPr>
        <w:t>First, it is clear that the cloud will be deployed as a disaster recovery center in the early stage, and the roles of the data center and the cloud disaster recovery center will be swapped later as needed. Choosing the cloud as the disaster recovery center can make full use of the advantages of cloud elasticity, and provide almost unlimited capabilities for basic network architecture, security protection, and data protection. After the construction of the cloud disaster recovery center is completed in the later stage, it can be considered to change its role to the main data center, and the data center under the cloud will be used as the disaster recovery center.</w:t>
      </w:r>
    </w:p>
    <w:p>
      <w:pPr>
        <w:ind w:firstLine="200" w:firstLineChars="100"/>
        <w:jc w:val="both"/>
        <w:rPr>
          <w:rFonts w:hint="default"/>
          <w:lang w:val="en-US" w:eastAsia="zh-CN"/>
        </w:rPr>
      </w:pPr>
      <w:r>
        <w:rPr>
          <w:rFonts w:hint="default"/>
          <w:lang w:val="en-US" w:eastAsia="zh-CN"/>
        </w:rPr>
        <w:t>The second is to sort out the applications, and confirm which applications need to be deployed in a disaster recovery manner and in what proportion while ensuring that the current application system is deployed in disaster recovery on the cloud. For example, for more important business systems, it is recommended to use a 1:1 architecture for cloud deployment. For some less important businesses, stand-alone deployment is sufficient. In addition, adjust and test the mode based on data disaster recovery, gradually adjust the business data backup mode to business disaster recovery mode, and conduct regular disaster recovery switching drills to effectively achieve the effect of business disaster recovery.</w:t>
      </w:r>
    </w:p>
    <w:p>
      <w:pPr>
        <w:ind w:firstLine="200" w:firstLineChars="100"/>
        <w:jc w:val="both"/>
        <w:rPr>
          <w:rFonts w:hint="default"/>
          <w:lang w:val="en-US" w:eastAsia="zh-CN"/>
        </w:rPr>
      </w:pPr>
      <w:r>
        <w:rPr>
          <w:rFonts w:hint="default"/>
          <w:lang w:val="en-US" w:eastAsia="zh-CN"/>
        </w:rPr>
        <w:t xml:space="preserve">The third is to fully consider the availability of business system data when a security incident occurs. At present, the more important security incidents are mainly concentrated in two aspects: ransomware virus and </w:t>
      </w:r>
      <w:r>
        <w:rPr>
          <w:rFonts w:hint="eastAsia"/>
          <w:lang w:val="en-US" w:eastAsia="zh-CN"/>
        </w:rPr>
        <w:t>disruption</w:t>
      </w:r>
      <w:r>
        <w:rPr>
          <w:rFonts w:hint="default"/>
          <w:lang w:val="en-US" w:eastAsia="zh-CN"/>
        </w:rPr>
        <w:t xml:space="preserve"> data loss. These two types of security incidents are damages and attacks from the perspective of data unavailability. Based on this, disaster recovery design is carried out for important data. First of all, regular backup of important business data, safe transmission in the cloud data center and cloud disaster recovery center, and encryption of the backup data stored in the cloud, and protection of the encryption key; second, with the help of cloud security protection measures , analyze and classify the behavioral characteristics of ransomware, give early warning, block in time, and reduce data loss. Avoid </w:t>
      </w:r>
      <w:r>
        <w:rPr>
          <w:rFonts w:hint="eastAsia"/>
          <w:lang w:val="en-US" w:eastAsia="zh-CN"/>
        </w:rPr>
        <w:t>disruption</w:t>
      </w:r>
      <w:r>
        <w:rPr>
          <w:rFonts w:hint="default"/>
          <w:lang w:val="en-US" w:eastAsia="zh-CN"/>
        </w:rPr>
        <w:t>, give an alarm when deleting data, and notify the person in charge of the data by text message or email. Once an attack on the data occurs, on the one hand, it will be blocked in time, and on the other hand, the disaster recovery data will be activated in time to continue to provide external services and maintain business continuity.</w:t>
      </w:r>
    </w:p>
    <w:p>
      <w:pPr>
        <w:pStyle w:val="2"/>
      </w:pPr>
      <w:r>
        <w:rPr>
          <w:rFonts w:hint="eastAsia"/>
          <w:lang w:val="en-US" w:eastAsia="zh-CN"/>
        </w:rPr>
        <w:t>Comprehensive integration of continuous improvement ideas</w:t>
      </w:r>
    </w:p>
    <w:p>
      <w:pPr>
        <w:ind w:firstLine="200" w:firstLineChars="100"/>
        <w:jc w:val="both"/>
        <w:rPr>
          <w:rFonts w:hint="default"/>
          <w:lang w:val="en-US" w:eastAsia="zh-CN"/>
        </w:rPr>
      </w:pPr>
      <w:r>
        <w:rPr>
          <w:rFonts w:hint="default"/>
          <w:lang w:val="en-US" w:eastAsia="zh-CN"/>
        </w:rPr>
        <w:t>Enterprise management advocates the pursuit of excellence and continuous improvement, especially in information security management. The measurement, analysis, and improvement of the information security management system constructed in this article run through other modules. Senior leaders should actively create a corporate culture environment for information security protection, and constantly look for improvement plans and innovation points. In the strategic module, department personnel Attention should be paid to collecting internal and external information and continuous improvement. In the environment module of information security, enterprises should focus on comparative analysis with the information status of the entire industry and other companies, and improve their information security status through continuous learning. Among the resources, creating a cultural atmosphere for employees to learn about information security, employee performance management and improvement activities are also the scope of measurement, analysis and improvement. In the information security risk management module, enterprises should use qualitative or quantitative methods to analyze information security risks in the overall operation process, and on this basis, determine key risks and improve the information security risk process. Finally, the continuous improvement of the information security management system should be incorporated into the overall operation of the enterprise, the priority of improvement should be identified on the basis of enterprise performance evaluation, and the evaluation results should be transformed into specific improvement measures, so that more resources can be allocated</w:t>
      </w:r>
      <w:r>
        <w:rPr>
          <w:rFonts w:hint="eastAsia"/>
          <w:lang w:val="en-US" w:eastAsia="zh-CN"/>
        </w:rPr>
        <w:t xml:space="preserve"> t</w:t>
      </w:r>
      <w:r>
        <w:rPr>
          <w:rFonts w:hint="default"/>
          <w:lang w:val="en-US" w:eastAsia="zh-CN"/>
        </w:rPr>
        <w:t>o where improvement and innovation are most needed.</w:t>
      </w:r>
    </w:p>
    <w:p>
      <w:pPr>
        <w:pStyle w:val="6"/>
      </w:pPr>
      <w:r>
        <w:t>References</w:t>
      </w:r>
    </w:p>
    <w:p>
      <w:pPr>
        <w:pStyle w:val="25"/>
        <w:ind w:left="354" w:hanging="354"/>
        <w:rPr>
          <w:rFonts w:hint="eastAsia" w:eastAsia="宋体"/>
          <w:lang w:val="en-US" w:eastAsia="zh-CN"/>
        </w:rPr>
      </w:pPr>
      <w:r>
        <w:rPr>
          <w:rFonts w:hint="eastAsia" w:eastAsia="宋体"/>
          <w:lang w:val="en-US" w:eastAsia="zh-CN"/>
        </w:rPr>
        <w:t xml:space="preserve">  Iretioluwa Akinyemi, Daniel Schatz, Rabih Bashroush. SWOT analysis of information security management system lSO 27001[1]. International Journal of Services Operations and lnformatics,  2020,10(4).</w:t>
      </w:r>
    </w:p>
    <w:p>
      <w:pPr>
        <w:pStyle w:val="25"/>
        <w:ind w:left="354" w:hanging="354"/>
        <w:rPr>
          <w:rFonts w:hint="eastAsia"/>
        </w:rPr>
      </w:pPr>
      <w:r>
        <w:rPr>
          <w:rFonts w:hint="eastAsia"/>
        </w:rPr>
        <w:t>loanna Topa,Maria Karyda. From theory to practice: guidelines for enhancing information</w:t>
      </w:r>
      <w:r>
        <w:rPr>
          <w:rFonts w:hint="eastAsia" w:eastAsia="宋体"/>
          <w:lang w:val="en-US" w:eastAsia="zh-CN"/>
        </w:rPr>
        <w:t xml:space="preserve"> </w:t>
      </w:r>
      <w:r>
        <w:rPr>
          <w:rFonts w:hint="eastAsia"/>
        </w:rPr>
        <w:t>security management[J].</w:t>
      </w:r>
      <w:r>
        <w:rPr>
          <w:rFonts w:hint="eastAsia" w:eastAsia="宋体"/>
          <w:lang w:val="en-US" w:eastAsia="zh-CN"/>
        </w:rPr>
        <w:t xml:space="preserve"> </w:t>
      </w:r>
      <w:r>
        <w:rPr>
          <w:rFonts w:hint="eastAsia"/>
        </w:rPr>
        <w:t>Information &amp; Computer Security, 2019,27(3).</w:t>
      </w:r>
    </w:p>
    <w:p>
      <w:pPr>
        <w:pStyle w:val="25"/>
        <w:ind w:left="354" w:hanging="354"/>
        <w:rPr>
          <w:rFonts w:hint="eastAsia"/>
        </w:rPr>
      </w:pPr>
      <w:r>
        <w:rPr>
          <w:rFonts w:hint="eastAsia"/>
        </w:rPr>
        <w:t>Marlon Altamirano Di Luca. Model for the management of information security and the risks</w:t>
      </w:r>
      <w:r>
        <w:rPr>
          <w:rFonts w:hint="eastAsia" w:eastAsia="宋体"/>
          <w:lang w:val="en-US" w:eastAsia="zh-CN"/>
        </w:rPr>
        <w:t xml:space="preserve"> </w:t>
      </w:r>
      <w:r>
        <w:rPr>
          <w:rFonts w:hint="eastAsia"/>
        </w:rPr>
        <w:t>associated with its use[J].</w:t>
      </w:r>
      <w:r>
        <w:rPr>
          <w:rFonts w:hint="eastAsia" w:eastAsia="宋体"/>
          <w:lang w:val="en-US" w:eastAsia="zh-CN"/>
        </w:rPr>
        <w:t xml:space="preserve"> </w:t>
      </w:r>
      <w:r>
        <w:rPr>
          <w:rFonts w:hint="eastAsia"/>
        </w:rPr>
        <w:t>Avances, 2019,21(2).</w:t>
      </w:r>
    </w:p>
    <w:p>
      <w:pPr>
        <w:pStyle w:val="25"/>
        <w:ind w:left="354" w:hanging="354"/>
        <w:rPr>
          <w:rFonts w:hint="eastAsia"/>
        </w:rPr>
      </w:pPr>
      <w:r>
        <w:rPr>
          <w:rFonts w:hint="eastAsia"/>
        </w:rPr>
        <w:t>Sayed Amir Reza Mortazavi,Faramarz Safi-Esfahani. A checklist-based evaluation framework</w:t>
      </w:r>
      <w:r>
        <w:rPr>
          <w:rFonts w:hint="eastAsia" w:eastAsia="宋体"/>
          <w:lang w:val="en-US" w:eastAsia="zh-CN"/>
        </w:rPr>
        <w:t xml:space="preserve"> </w:t>
      </w:r>
      <w:r>
        <w:rPr>
          <w:rFonts w:hint="eastAsia"/>
        </w:rPr>
        <w:t>to measure risk of information security management systems[l]. International Journal of</w:t>
      </w:r>
      <w:r>
        <w:rPr>
          <w:rFonts w:hint="eastAsia" w:eastAsia="宋体"/>
          <w:lang w:val="en-US" w:eastAsia="zh-CN"/>
        </w:rPr>
        <w:t xml:space="preserve"> </w:t>
      </w:r>
      <w:r>
        <w:rPr>
          <w:rFonts w:hint="eastAsia"/>
        </w:rPr>
        <w:t>Information Technology, 2019,11(3).</w:t>
      </w:r>
    </w:p>
    <w:p>
      <w:pPr>
        <w:pStyle w:val="25"/>
        <w:ind w:left="354" w:hanging="354"/>
        <w:rPr>
          <w:rFonts w:hint="eastAsia"/>
        </w:rPr>
      </w:pPr>
      <w:r>
        <w:rPr>
          <w:rFonts w:hint="eastAsia"/>
          <w:lang w:val="en-US" w:eastAsia="zh-CN"/>
        </w:rPr>
        <w:t>Renu, Kesharwani. Enhancing Information Security in Big Data [J]. International Journal of Advanced Research in Computer and Communication Engineering, 2016, 5(8):323-327.</w:t>
      </w:r>
    </w:p>
    <w:p>
      <w:pPr>
        <w:pStyle w:val="25"/>
        <w:ind w:left="354" w:hanging="354"/>
        <w:rPr>
          <w:rFonts w:hint="eastAsia"/>
        </w:rPr>
      </w:pPr>
      <w:r>
        <w:rPr>
          <w:rFonts w:hint="eastAsia"/>
          <w:lang w:val="en-US" w:eastAsia="zh-CN"/>
        </w:rPr>
        <w:t>Alan Gillies.Improving the quality of information security  management systems with ISO27000[J].The TQM Journal, 2011,23(4):367-376.</w:t>
      </w:r>
    </w:p>
    <w:p>
      <w:pPr>
        <w:pStyle w:val="25"/>
        <w:ind w:left="354" w:hanging="354"/>
        <w:rPr>
          <w:rFonts w:hint="eastAsia"/>
        </w:rPr>
      </w:pPr>
      <w:r>
        <w:rPr>
          <w:rFonts w:hint="eastAsia"/>
        </w:rPr>
        <w:t>ISO/IEC 27001:2013 Information technology — Security techniques — Information security</w:t>
      </w:r>
      <w:r>
        <w:rPr>
          <w:rFonts w:hint="eastAsia" w:eastAsia="宋体"/>
          <w:lang w:val="en-US" w:eastAsia="zh-CN"/>
        </w:rPr>
        <w:t xml:space="preserve"> </w:t>
      </w:r>
      <w:r>
        <w:rPr>
          <w:rFonts w:hint="eastAsia"/>
        </w:rPr>
        <w:t>management systems — Requirements [s]</w:t>
      </w:r>
    </w:p>
    <w:p>
      <w:pPr>
        <w:pStyle w:val="25"/>
        <w:numPr>
          <w:numId w:val="0"/>
        </w:numPr>
        <w:ind w:leftChars="0"/>
        <w:rPr>
          <w:rFonts w:hint="eastAsia"/>
        </w:rPr>
      </w:pPr>
    </w:p>
    <w:p>
      <w:pPr>
        <w:pStyle w:val="25"/>
        <w:numPr>
          <w:ilvl w:val="0"/>
          <w:numId w:val="0"/>
        </w:numPr>
        <w:ind w:leftChars="0"/>
        <w:rPr>
          <w:rFonts w:hint="eastAsia"/>
        </w:rPr>
      </w:pPr>
    </w:p>
    <w:p>
      <w:pPr>
        <w:pStyle w:val="25"/>
        <w:numPr>
          <w:ilvl w:val="0"/>
          <w:numId w:val="0"/>
        </w:numPr>
        <w:ind w:left="360" w:hanging="360"/>
      </w:pPr>
    </w:p>
    <w:p>
      <w:pPr>
        <w:pStyle w:val="25"/>
        <w:numPr>
          <w:ilvl w:val="0"/>
          <w:numId w:val="0"/>
        </w:numPr>
        <w:spacing w:line="240" w:lineRule="auto"/>
        <w:ind w:left="360" w:hanging="360"/>
        <w:jc w:val="center"/>
        <w:rPr>
          <w:rFonts w:eastAsia="宋体"/>
          <w:b/>
          <w:color w:val="FF0000"/>
          <w:spacing w:val="-1"/>
          <w:sz w:val="20"/>
          <w:szCs w:val="20"/>
          <w:lang w:val="zh-CN" w:eastAsia="zh-CN"/>
        </w:rPr>
        <w:sectPr>
          <w:type w:val="continuous"/>
          <w:pgSz w:w="11906" w:h="16838"/>
          <w:pgMar w:top="1080" w:right="907" w:bottom="1440" w:left="907" w:header="720" w:footer="720" w:gutter="0"/>
          <w:cols w:space="360" w:num="2"/>
          <w:docGrid w:linePitch="360" w:charSpace="0"/>
        </w:sectPr>
      </w:pPr>
    </w:p>
    <w:p/>
    <w:sectPr>
      <w:type w:val="continuous"/>
      <w:pgSz w:w="11906" w:h="16838"/>
      <w:pgMar w:top="1080" w:right="893" w:bottom="1440" w:left="893"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等线">
    <w:panose1 w:val="02010600030101010101"/>
    <w:charset w:val="86"/>
    <w:family w:val="auto"/>
    <w:pitch w:val="default"/>
    <w:sig w:usb0="A00002BF" w:usb1="38CF7CFA" w:usb2="00000016" w:usb3="00000000" w:csb0="0004000F" w:csb1="00000000"/>
  </w:font>
  <w:font w:name="Segoe Print">
    <w:panose1 w:val="02000600000000000000"/>
    <w:charset w:val="00"/>
    <w:family w:val="auto"/>
    <w:pitch w:val="default"/>
    <w:sig w:usb0="0000028F" w:usb1="00000000" w:usb2="00000000" w:usb3="00000000" w:csb0="2000009F" w:csb1="47010000"/>
  </w:font>
  <w:font w:name="Material Icons Extended">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NEU-B3-Regular">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2"/>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7660336"/>
    <w:multiLevelType w:val="multilevel"/>
    <w:tmpl w:val="37660336"/>
    <w:lvl w:ilvl="0" w:tentative="0">
      <w:start w:val="1"/>
      <w:numFmt w:val="bullet"/>
      <w:pStyle w:val="19"/>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30"/>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5"/>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21"/>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31"/>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IzYTc4NDcxMGQ1Mzk0ZWRjOGJmZTkyM2M4YmFlMWIifQ=="/>
  </w:docVars>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B6B66"/>
    <w:rsid w:val="006F6D3D"/>
    <w:rsid w:val="00715BEA"/>
    <w:rsid w:val="00740EEA"/>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E7114"/>
    <w:rsid w:val="038B4DC0"/>
    <w:rsid w:val="03910077"/>
    <w:rsid w:val="06EB6E0C"/>
    <w:rsid w:val="0A0E534B"/>
    <w:rsid w:val="0C5C03B5"/>
    <w:rsid w:val="0CF86181"/>
    <w:rsid w:val="0E5379A1"/>
    <w:rsid w:val="15EC3796"/>
    <w:rsid w:val="19A237D2"/>
    <w:rsid w:val="1BCC0B62"/>
    <w:rsid w:val="20FB3B59"/>
    <w:rsid w:val="281C2BFE"/>
    <w:rsid w:val="2FF95846"/>
    <w:rsid w:val="33246AAF"/>
    <w:rsid w:val="38F8669B"/>
    <w:rsid w:val="3E690743"/>
    <w:rsid w:val="3F3D758E"/>
    <w:rsid w:val="44DB25FB"/>
    <w:rsid w:val="451C6573"/>
    <w:rsid w:val="48403BBB"/>
    <w:rsid w:val="495759F2"/>
    <w:rsid w:val="52B14033"/>
    <w:rsid w:val="58F30D46"/>
    <w:rsid w:val="62532AA0"/>
    <w:rsid w:val="64AA4436"/>
    <w:rsid w:val="64E1082B"/>
    <w:rsid w:val="670818F0"/>
    <w:rsid w:val="695073D1"/>
    <w:rsid w:val="6AD77F57"/>
    <w:rsid w:val="6EAE0FCF"/>
    <w:rsid w:val="70DE6710"/>
    <w:rsid w:val="7BAB5214"/>
    <w:rsid w:val="7F7B6CAB"/>
    <w:rsid w:val="7F9C0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8"/>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4"/>
    <w:qFormat/>
    <w:uiPriority w:val="0"/>
    <w:pPr>
      <w:tabs>
        <w:tab w:val="center" w:pos="4680"/>
        <w:tab w:val="right" w:pos="9360"/>
      </w:tabs>
    </w:pPr>
  </w:style>
  <w:style w:type="paragraph" w:styleId="9">
    <w:name w:val="header"/>
    <w:basedOn w:val="1"/>
    <w:link w:val="33"/>
    <w:qFormat/>
    <w:uiPriority w:val="0"/>
    <w:pPr>
      <w:tabs>
        <w:tab w:val="center" w:pos="4680"/>
        <w:tab w:val="right" w:pos="9360"/>
      </w:tabs>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Strong"/>
    <w:basedOn w:val="12"/>
    <w:qFormat/>
    <w:uiPriority w:val="0"/>
    <w:rPr>
      <w:b/>
    </w:rPr>
  </w:style>
  <w:style w:type="character" w:styleId="14">
    <w:name w:val="Hyperlink"/>
    <w:basedOn w:val="12"/>
    <w:qFormat/>
    <w:uiPriority w:val="0"/>
    <w:rPr>
      <w:color w:val="0000FF"/>
      <w:u w:val="single"/>
    </w:rPr>
  </w:style>
  <w:style w:type="paragraph" w:customStyle="1" w:styleId="15">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6">
    <w:name w:val="Affiliation"/>
    <w:qFormat/>
    <w:uiPriority w:val="0"/>
    <w:pPr>
      <w:jc w:val="center"/>
    </w:pPr>
    <w:rPr>
      <w:rFonts w:ascii="Times New Roman" w:hAnsi="Times New Roman" w:eastAsia="宋体" w:cs="Times New Roman"/>
      <w:lang w:val="en-US" w:eastAsia="en-US" w:bidi="ar-SA"/>
    </w:rPr>
  </w:style>
  <w:style w:type="paragraph" w:customStyle="1" w:styleId="17">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8">
    <w:name w:val="Body Text Char"/>
    <w:link w:val="7"/>
    <w:qFormat/>
    <w:uiPriority w:val="0"/>
    <w:rPr>
      <w:spacing w:val="-1"/>
      <w:lang w:val="zh-CN" w:eastAsia="zh-CN"/>
    </w:rPr>
  </w:style>
  <w:style w:type="paragraph" w:customStyle="1" w:styleId="19">
    <w:name w:val="bullet list"/>
    <w:basedOn w:val="7"/>
    <w:uiPriority w:val="0"/>
    <w:pPr>
      <w:numPr>
        <w:ilvl w:val="0"/>
        <w:numId w:val="2"/>
      </w:numPr>
      <w:tabs>
        <w:tab w:val="clear" w:pos="648"/>
      </w:tabs>
      <w:ind w:left="576" w:hanging="288"/>
    </w:pPr>
  </w:style>
  <w:style w:type="paragraph" w:customStyle="1" w:styleId="20">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21">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2">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3">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4">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5">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6">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7">
    <w:name w:val="table col head"/>
    <w:basedOn w:val="1"/>
    <w:qFormat/>
    <w:uiPriority w:val="0"/>
    <w:rPr>
      <w:b/>
      <w:bCs/>
      <w:sz w:val="16"/>
      <w:szCs w:val="16"/>
    </w:rPr>
  </w:style>
  <w:style w:type="paragraph" w:customStyle="1" w:styleId="28">
    <w:name w:val="table col subhead"/>
    <w:basedOn w:val="27"/>
    <w:qFormat/>
    <w:uiPriority w:val="0"/>
    <w:rPr>
      <w:i/>
      <w:iCs/>
      <w:sz w:val="15"/>
      <w:szCs w:val="15"/>
    </w:rPr>
  </w:style>
  <w:style w:type="paragraph" w:customStyle="1" w:styleId="29">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30">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31">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2">
    <w:name w:val="Keywords"/>
    <w:basedOn w:val="15"/>
    <w:qFormat/>
    <w:uiPriority w:val="0"/>
    <w:pPr>
      <w:spacing w:after="120"/>
      <w:ind w:firstLine="274"/>
    </w:pPr>
    <w:rPr>
      <w:i/>
    </w:rPr>
  </w:style>
  <w:style w:type="character" w:customStyle="1" w:styleId="33">
    <w:name w:val="Header Char"/>
    <w:basedOn w:val="12"/>
    <w:link w:val="9"/>
    <w:qFormat/>
    <w:uiPriority w:val="0"/>
  </w:style>
  <w:style w:type="character" w:customStyle="1" w:styleId="34">
    <w:name w:val="Footer Char"/>
    <w:basedOn w:val="12"/>
    <w:link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6</Pages>
  <Words>4127</Words>
  <Characters>24715</Characters>
  <Lines>102</Lines>
  <Paragraphs>28</Paragraphs>
  <TotalTime>18</TotalTime>
  <ScaleCrop>false</ScaleCrop>
  <LinksUpToDate>false</LinksUpToDate>
  <CharactersWithSpaces>28792</CharactersWithSpaces>
  <Application>WPS Office_11.1.0.13012_F1E327BC-269C-435d-A152-05C5408002CA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cy才</cp:lastModifiedBy>
  <dcterms:modified xsi:type="dcterms:W3CDTF">2022-12-24T13:32:51Z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2052-11.1.0.13012</vt:lpwstr>
  </property>
  <property fmtid="{D5CDD505-2E9C-101B-9397-08002B2CF9AE}" pid="3" name="ICV">
    <vt:lpwstr>62BED0BF43674910B4F12735B75F5CE7</vt:lpwstr>
  </property>
</Properties>
</file>