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1CB34B">
      <w:pPr>
        <w:jc w:val="center"/>
      </w:pPr>
      <w:r>
        <w:drawing>
          <wp:inline distT="0" distB="0" distL="0" distR="0">
            <wp:extent cx="2255520" cy="902970"/>
            <wp:effectExtent l="0" t="0" r="0" b="0"/>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and Tata Steel - National Centre  for Universities &amp; Busines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2255634" cy="903514"/>
                    </a:xfrm>
                    <a:prstGeom prst="rect">
                      <a:avLst/>
                    </a:prstGeom>
                    <a:noFill/>
                    <a:ln>
                      <a:noFill/>
                    </a:ln>
                  </pic:spPr>
                </pic:pic>
              </a:graphicData>
            </a:graphic>
          </wp:inline>
        </w:drawing>
      </w:r>
    </w:p>
    <w:p w14:paraId="4316FAA5"/>
    <w:p w14:paraId="7143D21E">
      <w:pPr>
        <w:jc w:val="center"/>
        <w:rPr>
          <w:b/>
          <w:sz w:val="28"/>
          <w:szCs w:val="28"/>
        </w:rPr>
      </w:pPr>
      <w:r>
        <w:rPr>
          <w:b/>
          <w:sz w:val="28"/>
          <w:szCs w:val="28"/>
        </w:rPr>
        <w:t>An Investigation into Business Growth Strategies for Skyscanner in the UK Travel-Tech Sector</w:t>
      </w:r>
    </w:p>
    <w:p w14:paraId="51E0CB20">
      <w:pPr>
        <w:rPr>
          <w:b/>
        </w:rPr>
      </w:pPr>
    </w:p>
    <w:p w14:paraId="37DD58C7">
      <w:pPr>
        <w:jc w:val="center"/>
        <w:rPr>
          <w:b/>
        </w:rPr>
      </w:pPr>
      <w:r>
        <w:rPr>
          <w:b/>
        </w:rPr>
        <w:t>Programme: Master of Business Administration</w:t>
      </w:r>
    </w:p>
    <w:p w14:paraId="41A38F14">
      <w:pPr>
        <w:jc w:val="center"/>
        <w:rPr>
          <w:b/>
        </w:rPr>
      </w:pPr>
      <w:r>
        <w:rPr>
          <w:b/>
        </w:rPr>
        <w:t>Module: Business Development Proposal</w:t>
      </w:r>
    </w:p>
    <w:p w14:paraId="3AB4C25D">
      <w:pPr>
        <w:jc w:val="center"/>
        <w:rPr>
          <w:b/>
        </w:rPr>
      </w:pPr>
      <w:r>
        <w:rPr>
          <w:b/>
        </w:rPr>
        <w:t>Module code: LCMB7037</w:t>
      </w:r>
    </w:p>
    <w:p w14:paraId="43914A4B">
      <w:pPr>
        <w:jc w:val="center"/>
        <w:rPr>
          <w:b/>
        </w:rPr>
      </w:pPr>
      <w:r>
        <w:rPr>
          <w:b/>
        </w:rPr>
        <w:t>Supervisor Name: Stephen Malone</w:t>
      </w:r>
    </w:p>
    <w:p w14:paraId="69E07251">
      <w:pPr>
        <w:jc w:val="center"/>
        <w:rPr>
          <w:b/>
          <w:lang w:val="en-US"/>
        </w:rPr>
      </w:pPr>
      <w:r>
        <w:rPr>
          <w:b/>
        </w:rPr>
        <w:t xml:space="preserve">Assignment Title: Business </w:t>
      </w:r>
      <w:r>
        <w:rPr>
          <w:b/>
          <w:lang w:val="en-US"/>
        </w:rPr>
        <w:t xml:space="preserve">Development Proposal  </w:t>
      </w:r>
      <w:bookmarkStart w:id="27" w:name="_GoBack"/>
      <w:bookmarkEnd w:id="27"/>
    </w:p>
    <w:p w14:paraId="3108011A">
      <w:pPr>
        <w:jc w:val="center"/>
        <w:rPr>
          <w:b/>
        </w:rPr>
      </w:pPr>
    </w:p>
    <w:p w14:paraId="37DBF74A">
      <w:pPr>
        <w:jc w:val="center"/>
        <w:rPr>
          <w:b/>
        </w:rPr>
      </w:pPr>
    </w:p>
    <w:p w14:paraId="0CAA95C5">
      <w:pPr>
        <w:jc w:val="center"/>
      </w:pPr>
    </w:p>
    <w:p w14:paraId="07406FC6">
      <w:pPr>
        <w:jc w:val="center"/>
      </w:pPr>
    </w:p>
    <w:p w14:paraId="4E0CC42A">
      <w:pPr>
        <w:jc w:val="center"/>
        <w:rPr>
          <w:b/>
        </w:rPr>
      </w:pPr>
      <w:r>
        <w:rPr>
          <w:b/>
        </w:rPr>
        <w:t>Student name: MD Abdul Kadir Chowdhury</w:t>
      </w:r>
    </w:p>
    <w:p w14:paraId="5ACE52CD">
      <w:pPr>
        <w:jc w:val="center"/>
        <w:rPr>
          <w:b/>
        </w:rPr>
      </w:pPr>
      <w:r>
        <w:rPr>
          <w:b/>
        </w:rPr>
        <w:t>Student ID: 2435894</w:t>
      </w:r>
    </w:p>
    <w:p w14:paraId="0FCD3EE5">
      <w:pPr>
        <w:jc w:val="center"/>
        <w:rPr>
          <w:b/>
        </w:rPr>
      </w:pPr>
    </w:p>
    <w:p w14:paraId="4FF295AE">
      <w:pPr>
        <w:pStyle w:val="50"/>
        <w:jc w:val="center"/>
        <w:rPr>
          <w:color w:val="auto"/>
          <w:sz w:val="32"/>
          <w:szCs w:val="32"/>
        </w:rPr>
      </w:pPr>
    </w:p>
    <w:p w14:paraId="0650F4C6">
      <w:pPr>
        <w:spacing w:after="160" w:line="278" w:lineRule="auto"/>
        <w:jc w:val="left"/>
        <w:rPr>
          <w:rFonts w:eastAsiaTheme="majorEastAsia"/>
          <w:b/>
          <w:sz w:val="32"/>
          <w:szCs w:val="40"/>
        </w:rPr>
      </w:pPr>
      <w:r>
        <w:br w:type="page"/>
      </w:r>
    </w:p>
    <w:sdt>
      <w:sdtPr>
        <w:rPr>
          <w:rFonts w:ascii="Times New Roman" w:hAnsi="Times New Roman" w:eastAsia="Times New Roman" w:cs="Times New Roman"/>
          <w:color w:val="auto"/>
          <w:sz w:val="24"/>
          <w:szCs w:val="24"/>
        </w:rPr>
        <w:id w:val="55359147"/>
        <w:docPartObj>
          <w:docPartGallery w:val="Table of Contents"/>
          <w:docPartUnique/>
        </w:docPartObj>
      </w:sdtPr>
      <w:sdtEndPr>
        <w:rPr>
          <w:rFonts w:ascii="Times New Roman" w:hAnsi="Times New Roman" w:eastAsia="Times New Roman" w:cs="Times New Roman"/>
          <w:b/>
          <w:bCs/>
          <w:color w:val="auto"/>
          <w:sz w:val="24"/>
          <w:szCs w:val="24"/>
        </w:rPr>
      </w:sdtEndPr>
      <w:sdtContent>
        <w:p w14:paraId="6ACAFBAF">
          <w:pPr>
            <w:pStyle w:val="51"/>
            <w:rPr>
              <w:rFonts w:ascii="Times New Roman" w:hAnsi="Times New Roman" w:cs="Times New Roman"/>
              <w:color w:val="auto"/>
            </w:rPr>
          </w:pPr>
          <w:r>
            <w:rPr>
              <w:rFonts w:ascii="Times New Roman" w:hAnsi="Times New Roman" w:cs="Times New Roman"/>
              <w:color w:val="auto"/>
            </w:rPr>
            <w:t>Table of Contents</w:t>
          </w:r>
        </w:p>
        <w:p w14:paraId="6CC70839">
          <w:pPr>
            <w:pStyle w:val="27"/>
            <w:tabs>
              <w:tab w:val="right" w:leader="dot" w:pos="8630"/>
            </w:tabs>
            <w:rPr>
              <w:rFonts w:asciiTheme="minorHAnsi" w:hAnsiTheme="minorHAnsi" w:eastAsiaTheme="minorEastAsia" w:cstheme="minorBidi"/>
              <w:sz w:val="22"/>
              <w:szCs w:val="22"/>
            </w:rPr>
          </w:pPr>
          <w:r>
            <w:fldChar w:fldCharType="begin"/>
          </w:r>
          <w:r>
            <w:instrText xml:space="preserve"> TOC \o "1-3" \h \z \u </w:instrText>
          </w:r>
          <w:r>
            <w:fldChar w:fldCharType="separate"/>
          </w:r>
          <w:r>
            <w:fldChar w:fldCharType="begin"/>
          </w:r>
          <w:r>
            <w:instrText xml:space="preserve"> HYPERLINK \l "_Toc232020736" </w:instrText>
          </w:r>
          <w:r>
            <w:fldChar w:fldCharType="separate"/>
          </w:r>
          <w:r>
            <w:rPr>
              <w:rStyle w:val="20"/>
              <w:color w:val="auto"/>
            </w:rPr>
            <w:t>Introduction</w:t>
          </w:r>
          <w:r>
            <w:tab/>
          </w:r>
          <w:r>
            <w:fldChar w:fldCharType="begin"/>
          </w:r>
          <w:r>
            <w:instrText xml:space="preserve"> PAGEREF _Toc232020736 \h </w:instrText>
          </w:r>
          <w:r>
            <w:fldChar w:fldCharType="separate"/>
          </w:r>
          <w:r>
            <w:t>4</w:t>
          </w:r>
          <w:r>
            <w:fldChar w:fldCharType="end"/>
          </w:r>
          <w:r>
            <w:fldChar w:fldCharType="end"/>
          </w:r>
        </w:p>
        <w:p w14:paraId="2A935457">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"_Toc232020737" </w:instrText>
          </w:r>
          <w:r>
            <w:fldChar w:fldCharType="separate"/>
          </w:r>
          <w:r>
            <w:rPr>
              <w:rStyle w:val="20"/>
              <w:color w:val="auto"/>
            </w:rPr>
            <w:t>Background</w:t>
          </w:r>
          <w:r>
            <w:tab/>
          </w:r>
          <w:r>
            <w:fldChar w:fldCharType="begin"/>
          </w:r>
          <w:r>
            <w:instrText xml:space="preserve"> PAGEREF _Toc232020737 \h </w:instrText>
          </w:r>
          <w:r>
            <w:fldChar w:fldCharType="separate"/>
          </w:r>
          <w:r>
            <w:t>4</w:t>
          </w:r>
          <w:r>
            <w:fldChar w:fldCharType="end"/>
          </w:r>
          <w:r>
            <w:fldChar w:fldCharType="end"/>
          </w:r>
        </w:p>
        <w:p w14:paraId="71175B27">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"_Toc232020738" </w:instrText>
          </w:r>
          <w:r>
            <w:fldChar w:fldCharType="separate"/>
          </w:r>
          <w:r>
            <w:rPr>
              <w:rStyle w:val="20"/>
              <w:color w:val="auto"/>
            </w:rPr>
            <w:t>Research Problem</w:t>
          </w:r>
          <w:r>
            <w:tab/>
          </w:r>
          <w:r>
            <w:fldChar w:fldCharType="begin"/>
          </w:r>
          <w:r>
            <w:instrText xml:space="preserve"> PAGEREF _Toc232020738 \h </w:instrText>
          </w:r>
          <w:r>
            <w:fldChar w:fldCharType="separate"/>
          </w:r>
          <w:r>
            <w:t>4</w:t>
          </w:r>
          <w:r>
            <w:fldChar w:fldCharType="end"/>
          </w:r>
          <w:r>
            <w:fldChar w:fldCharType="end"/>
          </w:r>
        </w:p>
        <w:p w14:paraId="2810E74C">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"_Toc232020739" </w:instrText>
          </w:r>
          <w:r>
            <w:fldChar w:fldCharType="separate"/>
          </w:r>
          <w:r>
            <w:rPr>
              <w:rStyle w:val="20"/>
              <w:color w:val="auto"/>
            </w:rPr>
            <w:t>Reason for Conducting the Research</w:t>
          </w:r>
          <w:r>
            <w:tab/>
          </w:r>
          <w:r>
            <w:fldChar w:fldCharType="begin"/>
          </w:r>
          <w:r>
            <w:instrText xml:space="preserve"> PAGEREF _Toc232020739 \h </w:instrText>
          </w:r>
          <w:r>
            <w:fldChar w:fldCharType="separate"/>
          </w:r>
          <w:r>
            <w:t>5</w:t>
          </w:r>
          <w:r>
            <w:fldChar w:fldCharType="end"/>
          </w:r>
          <w:r>
            <w:fldChar w:fldCharType="end"/>
          </w:r>
        </w:p>
        <w:p w14:paraId="2B861977">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"_Toc232020740" </w:instrText>
          </w:r>
          <w:r>
            <w:fldChar w:fldCharType="separate"/>
          </w:r>
          <w:r>
            <w:rPr>
              <w:rStyle w:val="20"/>
              <w:color w:val="auto"/>
            </w:rPr>
            <w:t>Aim</w:t>
          </w:r>
          <w:r>
            <w:tab/>
          </w:r>
          <w:r>
            <w:fldChar w:fldCharType="begin"/>
          </w:r>
          <w:r>
            <w:instrText xml:space="preserve"> PAGEREF _Toc232020740 \h </w:instrText>
          </w:r>
          <w:r>
            <w:fldChar w:fldCharType="separate"/>
          </w:r>
          <w:r>
            <w:t>5</w:t>
          </w:r>
          <w:r>
            <w:fldChar w:fldCharType="end"/>
          </w:r>
          <w:r>
            <w:fldChar w:fldCharType="end"/>
          </w:r>
        </w:p>
        <w:p w14:paraId="528BAF50">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"_Toc232020741" </w:instrText>
          </w:r>
          <w:r>
            <w:fldChar w:fldCharType="separate"/>
          </w:r>
          <w:r>
            <w:rPr>
              <w:rStyle w:val="20"/>
              <w:color w:val="auto"/>
            </w:rPr>
            <w:t>Objectives</w:t>
          </w:r>
          <w:r>
            <w:tab/>
          </w:r>
          <w:r>
            <w:fldChar w:fldCharType="begin"/>
          </w:r>
          <w:r>
            <w:instrText xml:space="preserve"> PAGEREF _Toc232020741 \h </w:instrText>
          </w:r>
          <w:r>
            <w:fldChar w:fldCharType="separate"/>
          </w:r>
          <w:r>
            <w:t>5</w:t>
          </w:r>
          <w:r>
            <w:fldChar w:fldCharType="end"/>
          </w:r>
          <w:r>
            <w:fldChar w:fldCharType="end"/>
          </w:r>
        </w:p>
        <w:p w14:paraId="53D17C09">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"_Toc232020742" </w:instrText>
          </w:r>
          <w:r>
            <w:fldChar w:fldCharType="separate"/>
          </w:r>
          <w:r>
            <w:rPr>
              <w:rStyle w:val="20"/>
              <w:color w:val="auto"/>
            </w:rPr>
            <w:t>Research Questions</w:t>
          </w:r>
          <w:r>
            <w:tab/>
          </w:r>
          <w:r>
            <w:fldChar w:fldCharType="begin"/>
          </w:r>
          <w:r>
            <w:instrText xml:space="preserve"> PAGEREF _Toc232020742 \h </w:instrText>
          </w:r>
          <w:r>
            <w:fldChar w:fldCharType="separate"/>
          </w:r>
          <w:r>
            <w:t>6</w:t>
          </w:r>
          <w:r>
            <w:fldChar w:fldCharType="end"/>
          </w:r>
          <w:r>
            <w:fldChar w:fldCharType="end"/>
          </w:r>
        </w:p>
        <w:p w14:paraId="2690354B">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"_Toc232020743" </w:instrText>
          </w:r>
          <w:r>
            <w:fldChar w:fldCharType="separate"/>
          </w:r>
          <w:r>
            <w:rPr>
              <w:rStyle w:val="20"/>
              <w:color w:val="auto"/>
            </w:rPr>
            <w:t>Summary of Methodology</w:t>
          </w:r>
          <w:r>
            <w:tab/>
          </w:r>
          <w:r>
            <w:fldChar w:fldCharType="begin"/>
          </w:r>
          <w:r>
            <w:instrText xml:space="preserve"> PAGEREF _Toc232020743 \h </w:instrText>
          </w:r>
          <w:r>
            <w:fldChar w:fldCharType="separate"/>
          </w:r>
          <w:r>
            <w:t>6</w:t>
          </w:r>
          <w:r>
            <w:fldChar w:fldCharType="end"/>
          </w:r>
          <w:r>
            <w:fldChar w:fldCharType="end"/>
          </w:r>
        </w:p>
        <w:p w14:paraId="055957CA">
          <w:pPr>
            <w:pStyle w:val="27"/>
            <w:tabs>
              <w:tab w:val="right" w:leader="dot" w:pos="8630"/>
            </w:tabs>
            <w:rPr>
              <w:rFonts w:asciiTheme="minorHAnsi" w:hAnsiTheme="minorHAnsi" w:eastAsiaTheme="minorEastAsia" w:cstheme="minorBidi"/>
              <w:sz w:val="22"/>
              <w:szCs w:val="22"/>
            </w:rPr>
          </w:pPr>
          <w:r>
            <w:fldChar w:fldCharType="begin"/>
          </w:r>
          <w:r>
            <w:instrText xml:space="preserve"> HYPERLINK \l "_Toc232020744" </w:instrText>
          </w:r>
          <w:r>
            <w:fldChar w:fldCharType="separate"/>
          </w:r>
          <w:r>
            <w:rPr>
              <w:rStyle w:val="20"/>
              <w:color w:val="auto"/>
            </w:rPr>
            <w:t>Literature Review</w:t>
          </w:r>
          <w:r>
            <w:tab/>
          </w:r>
          <w:r>
            <w:fldChar w:fldCharType="begin"/>
          </w:r>
          <w:r>
            <w:instrText xml:space="preserve"> PAGEREF _Toc232020744 \h </w:instrText>
          </w:r>
          <w:r>
            <w:fldChar w:fldCharType="separate"/>
          </w:r>
          <w:r>
            <w:t>7</w:t>
          </w:r>
          <w:r>
            <w:fldChar w:fldCharType="end"/>
          </w:r>
          <w:r>
            <w:fldChar w:fldCharType="end"/>
          </w:r>
        </w:p>
        <w:p w14:paraId="4F89962E">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"_Toc232020745" </w:instrText>
          </w:r>
          <w:r>
            <w:fldChar w:fldCharType="separate"/>
          </w:r>
          <w:r>
            <w:rPr>
              <w:rStyle w:val="20"/>
              <w:color w:val="auto"/>
            </w:rPr>
            <w:t>Introduction</w:t>
          </w:r>
          <w:r>
            <w:tab/>
          </w:r>
          <w:r>
            <w:fldChar w:fldCharType="begin"/>
          </w:r>
          <w:r>
            <w:instrText xml:space="preserve"> PAGEREF _Toc232020745 \h </w:instrText>
          </w:r>
          <w:r>
            <w:fldChar w:fldCharType="separate"/>
          </w:r>
          <w:r>
            <w:t>7</w:t>
          </w:r>
          <w:r>
            <w:fldChar w:fldCharType="end"/>
          </w:r>
          <w:r>
            <w:fldChar w:fldCharType="end"/>
          </w:r>
        </w:p>
        <w:p w14:paraId="6C534C95">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"_Toc232020746" </w:instrText>
          </w:r>
          <w:r>
            <w:fldChar w:fldCharType="separate"/>
          </w:r>
          <w:r>
            <w:rPr>
              <w:rStyle w:val="20"/>
              <w:color w:val="auto"/>
            </w:rPr>
            <w:t>Importance of Business Growth Strategy</w:t>
          </w:r>
          <w:r>
            <w:tab/>
          </w:r>
          <w:r>
            <w:fldChar w:fldCharType="begin"/>
          </w:r>
          <w:r>
            <w:instrText xml:space="preserve"> PAGEREF _Toc232020746 \h </w:instrText>
          </w:r>
          <w:r>
            <w:fldChar w:fldCharType="separate"/>
          </w:r>
          <w:r>
            <w:t>7</w:t>
          </w:r>
          <w:r>
            <w:fldChar w:fldCharType="end"/>
          </w:r>
          <w:r>
            <w:fldChar w:fldCharType="end"/>
          </w:r>
        </w:p>
        <w:p w14:paraId="52ADE338">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"_Toc232020747" </w:instrText>
          </w:r>
          <w:r>
            <w:fldChar w:fldCharType="separate"/>
          </w:r>
          <w:r>
            <w:rPr>
              <w:rStyle w:val="20"/>
              <w:color w:val="auto"/>
            </w:rPr>
            <w:t>Strategies for The Enhancement of Its Market Share</w:t>
          </w:r>
          <w:r>
            <w:tab/>
          </w:r>
          <w:r>
            <w:fldChar w:fldCharType="begin"/>
          </w:r>
          <w:r>
            <w:instrText xml:space="preserve"> PAGEREF _Toc232020747 \h </w:instrText>
          </w:r>
          <w:r>
            <w:fldChar w:fldCharType="separate"/>
          </w:r>
          <w:r>
            <w:t>8</w:t>
          </w:r>
          <w:r>
            <w:fldChar w:fldCharType="end"/>
          </w:r>
          <w:r>
            <w:fldChar w:fldCharType="end"/>
          </w:r>
        </w:p>
        <w:p w14:paraId="73F2B52E">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"_Toc232020748" </w:instrText>
          </w:r>
          <w:r>
            <w:fldChar w:fldCharType="separate"/>
          </w:r>
          <w:r>
            <w:rPr>
              <w:rStyle w:val="20"/>
              <w:color w:val="auto"/>
            </w:rPr>
            <w:t>Impact of Business Growth Strategies On the Enhancement of the Market Share</w:t>
          </w:r>
          <w:r>
            <w:tab/>
          </w:r>
          <w:r>
            <w:fldChar w:fldCharType="begin"/>
          </w:r>
          <w:r>
            <w:instrText xml:space="preserve"> PAGEREF _Toc232020748 \h </w:instrText>
          </w:r>
          <w:r>
            <w:fldChar w:fldCharType="separate"/>
          </w:r>
          <w:r>
            <w:t>9</w:t>
          </w:r>
          <w:r>
            <w:fldChar w:fldCharType="end"/>
          </w:r>
          <w:r>
            <w:fldChar w:fldCharType="end"/>
          </w:r>
        </w:p>
        <w:p w14:paraId="411D9DBF">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"_Toc232020749" </w:instrText>
          </w:r>
          <w:r>
            <w:fldChar w:fldCharType="separate"/>
          </w:r>
          <w:r>
            <w:rPr>
              <w:rStyle w:val="20"/>
              <w:color w:val="auto"/>
            </w:rPr>
            <w:t>Theoretical Framework</w:t>
          </w:r>
          <w:r>
            <w:tab/>
          </w:r>
          <w:r>
            <w:fldChar w:fldCharType="begin"/>
          </w:r>
          <w:r>
            <w:instrText xml:space="preserve"> PAGEREF _Toc232020749 \h </w:instrText>
          </w:r>
          <w:r>
            <w:fldChar w:fldCharType="separate"/>
          </w:r>
          <w:r>
            <w:t>9</w:t>
          </w:r>
          <w:r>
            <w:fldChar w:fldCharType="end"/>
          </w:r>
          <w:r>
            <w:fldChar w:fldCharType="end"/>
          </w:r>
        </w:p>
        <w:p w14:paraId="283981EE">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"_Toc232020750" </w:instrText>
          </w:r>
          <w:r>
            <w:fldChar w:fldCharType="separate"/>
          </w:r>
          <w:r>
            <w:rPr>
              <w:rStyle w:val="20"/>
              <w:color w:val="auto"/>
            </w:rPr>
            <w:t>Conceptual Framework</w:t>
          </w:r>
          <w:r>
            <w:tab/>
          </w:r>
          <w:r>
            <w:fldChar w:fldCharType="begin"/>
          </w:r>
          <w:r>
            <w:instrText xml:space="preserve"> PAGEREF _Toc232020750 \h </w:instrText>
          </w:r>
          <w:r>
            <w:fldChar w:fldCharType="separate"/>
          </w:r>
          <w:r>
            <w:t>10</w:t>
          </w:r>
          <w:r>
            <w:fldChar w:fldCharType="end"/>
          </w:r>
          <w:r>
            <w:fldChar w:fldCharType="end"/>
          </w:r>
        </w:p>
        <w:p w14:paraId="413A3D42">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"_Toc232020751" </w:instrText>
          </w:r>
          <w:r>
            <w:fldChar w:fldCharType="separate"/>
          </w:r>
          <w:r>
            <w:rPr>
              <w:rStyle w:val="20"/>
              <w:color w:val="auto"/>
            </w:rPr>
            <w:t>Literature Gaps</w:t>
          </w:r>
          <w:r>
            <w:tab/>
          </w:r>
          <w:r>
            <w:fldChar w:fldCharType="begin"/>
          </w:r>
          <w:r>
            <w:instrText xml:space="preserve"> PAGEREF _Toc232020751 \h </w:instrText>
          </w:r>
          <w:r>
            <w:fldChar w:fldCharType="separate"/>
          </w:r>
          <w:r>
            <w:t>11</w:t>
          </w:r>
          <w:r>
            <w:fldChar w:fldCharType="end"/>
          </w:r>
          <w:r>
            <w:fldChar w:fldCharType="end"/>
          </w:r>
        </w:p>
        <w:p w14:paraId="724CF6D9">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"_Toc232020752" </w:instrText>
          </w:r>
          <w:r>
            <w:fldChar w:fldCharType="separate"/>
          </w:r>
          <w:r>
            <w:rPr>
              <w:rStyle w:val="20"/>
              <w:color w:val="auto"/>
            </w:rPr>
            <w:t>Summary</w:t>
          </w:r>
          <w:r>
            <w:tab/>
          </w:r>
          <w:r>
            <w:fldChar w:fldCharType="begin"/>
          </w:r>
          <w:r>
            <w:instrText xml:space="preserve"> PAGEREF _Toc232020752 \h </w:instrText>
          </w:r>
          <w:r>
            <w:fldChar w:fldCharType="separate"/>
          </w:r>
          <w:r>
            <w:t>12</w:t>
          </w:r>
          <w:r>
            <w:fldChar w:fldCharType="end"/>
          </w:r>
          <w:r>
            <w:fldChar w:fldCharType="end"/>
          </w:r>
        </w:p>
        <w:p w14:paraId="0DA6D5ED">
          <w:pPr>
            <w:pStyle w:val="27"/>
            <w:tabs>
              <w:tab w:val="right" w:leader="dot" w:pos="8630"/>
            </w:tabs>
            <w:rPr>
              <w:rFonts w:asciiTheme="minorHAnsi" w:hAnsiTheme="minorHAnsi" w:eastAsiaTheme="minorEastAsia" w:cstheme="minorBidi"/>
              <w:sz w:val="22"/>
              <w:szCs w:val="22"/>
            </w:rPr>
          </w:pPr>
          <w:r>
            <w:fldChar w:fldCharType="begin"/>
          </w:r>
          <w:r>
            <w:instrText xml:space="preserve"> HYPERLINK \l "_Toc232020753" </w:instrText>
          </w:r>
          <w:r>
            <w:fldChar w:fldCharType="separate"/>
          </w:r>
          <w:r>
            <w:rPr>
              <w:rStyle w:val="20"/>
              <w:color w:val="auto"/>
            </w:rPr>
            <w:t>Methodology</w:t>
          </w:r>
          <w:r>
            <w:tab/>
          </w:r>
          <w:r>
            <w:fldChar w:fldCharType="begin"/>
          </w:r>
          <w:r>
            <w:instrText xml:space="preserve"> PAGEREF _Toc232020753 \h </w:instrText>
          </w:r>
          <w:r>
            <w:fldChar w:fldCharType="separate"/>
          </w:r>
          <w:r>
            <w:t>13</w:t>
          </w:r>
          <w:r>
            <w:fldChar w:fldCharType="end"/>
          </w:r>
          <w:r>
            <w:fldChar w:fldCharType="end"/>
          </w:r>
        </w:p>
        <w:p w14:paraId="54699893">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"_Toc232020754" </w:instrText>
          </w:r>
          <w:r>
            <w:fldChar w:fldCharType="separate"/>
          </w:r>
          <w:r>
            <w:rPr>
              <w:rStyle w:val="20"/>
              <w:color w:val="auto"/>
            </w:rPr>
            <w:t>Research Method</w:t>
          </w:r>
          <w:r>
            <w:tab/>
          </w:r>
          <w:r>
            <w:fldChar w:fldCharType="begin"/>
          </w:r>
          <w:r>
            <w:instrText xml:space="preserve"> PAGEREF _Toc232020754 \h </w:instrText>
          </w:r>
          <w:r>
            <w:fldChar w:fldCharType="separate"/>
          </w:r>
          <w:r>
            <w:t>13</w:t>
          </w:r>
          <w:r>
            <w:fldChar w:fldCharType="end"/>
          </w:r>
          <w:r>
            <w:fldChar w:fldCharType="end"/>
          </w:r>
        </w:p>
        <w:p w14:paraId="720F1112">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"_Toc232020755" </w:instrText>
          </w:r>
          <w:r>
            <w:fldChar w:fldCharType="separate"/>
          </w:r>
          <w:r>
            <w:rPr>
              <w:rStyle w:val="20"/>
              <w:color w:val="auto"/>
            </w:rPr>
            <w:t>Data Source</w:t>
          </w:r>
          <w:r>
            <w:tab/>
          </w:r>
          <w:r>
            <w:fldChar w:fldCharType="begin"/>
          </w:r>
          <w:r>
            <w:instrText xml:space="preserve"> PAGEREF _Toc232020755 \h </w:instrText>
          </w:r>
          <w:r>
            <w:fldChar w:fldCharType="separate"/>
          </w:r>
          <w:r>
            <w:t>13</w:t>
          </w:r>
          <w:r>
            <w:fldChar w:fldCharType="end"/>
          </w:r>
          <w:r>
            <w:fldChar w:fldCharType="end"/>
          </w:r>
        </w:p>
        <w:p w14:paraId="470EDF4B">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"_Toc232020756" </w:instrText>
          </w:r>
          <w:r>
            <w:fldChar w:fldCharType="separate"/>
          </w:r>
          <w:r>
            <w:rPr>
              <w:rStyle w:val="20"/>
              <w:color w:val="auto"/>
            </w:rPr>
            <w:t>Data Collection Strategy</w:t>
          </w:r>
          <w:r>
            <w:tab/>
          </w:r>
          <w:r>
            <w:fldChar w:fldCharType="begin"/>
          </w:r>
          <w:r>
            <w:instrText xml:space="preserve"> PAGEREF _Toc232020756 \h </w:instrText>
          </w:r>
          <w:r>
            <w:fldChar w:fldCharType="separate"/>
          </w:r>
          <w:r>
            <w:t>14</w:t>
          </w:r>
          <w:r>
            <w:fldChar w:fldCharType="end"/>
          </w:r>
          <w:r>
            <w:fldChar w:fldCharType="end"/>
          </w:r>
        </w:p>
        <w:p w14:paraId="20990E8C">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"_Toc232020757" </w:instrText>
          </w:r>
          <w:r>
            <w:fldChar w:fldCharType="separate"/>
          </w:r>
          <w:r>
            <w:rPr>
              <w:rStyle w:val="20"/>
              <w:color w:val="auto"/>
            </w:rPr>
            <w:t>Data Analysis</w:t>
          </w:r>
          <w:r>
            <w:tab/>
          </w:r>
          <w:r>
            <w:fldChar w:fldCharType="begin"/>
          </w:r>
          <w:r>
            <w:instrText xml:space="preserve"> PAGEREF _Toc232020757 \h </w:instrText>
          </w:r>
          <w:r>
            <w:fldChar w:fldCharType="separate"/>
          </w:r>
          <w:r>
            <w:t>14</w:t>
          </w:r>
          <w:r>
            <w:fldChar w:fldCharType="end"/>
          </w:r>
          <w:r>
            <w:fldChar w:fldCharType="end"/>
          </w:r>
        </w:p>
        <w:p w14:paraId="2ACFE395">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"_Toc232020758" </w:instrText>
          </w:r>
          <w:r>
            <w:fldChar w:fldCharType="separate"/>
          </w:r>
          <w:r>
            <w:rPr>
              <w:rStyle w:val="20"/>
              <w:color w:val="auto"/>
            </w:rPr>
            <w:t>Validity of Data</w:t>
          </w:r>
          <w:r>
            <w:tab/>
          </w:r>
          <w:r>
            <w:fldChar w:fldCharType="begin"/>
          </w:r>
          <w:r>
            <w:instrText xml:space="preserve"> PAGEREF _Toc232020758 \h </w:instrText>
          </w:r>
          <w:r>
            <w:fldChar w:fldCharType="separate"/>
          </w:r>
          <w:r>
            <w:t>14</w:t>
          </w:r>
          <w:r>
            <w:fldChar w:fldCharType="end"/>
          </w:r>
          <w:r>
            <w:fldChar w:fldCharType="end"/>
          </w:r>
        </w:p>
        <w:p w14:paraId="045A92FD">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"_Toc232020759" </w:instrText>
          </w:r>
          <w:r>
            <w:fldChar w:fldCharType="separate"/>
          </w:r>
          <w:r>
            <w:rPr>
              <w:rStyle w:val="20"/>
              <w:color w:val="auto"/>
            </w:rPr>
            <w:t>Risks</w:t>
          </w:r>
          <w:r>
            <w:tab/>
          </w:r>
          <w:r>
            <w:fldChar w:fldCharType="begin"/>
          </w:r>
          <w:r>
            <w:instrText xml:space="preserve"> PAGEREF _Toc232020759 \h </w:instrText>
          </w:r>
          <w:r>
            <w:fldChar w:fldCharType="separate"/>
          </w:r>
          <w:r>
            <w:t>15</w:t>
          </w:r>
          <w:r>
            <w:fldChar w:fldCharType="end"/>
          </w:r>
          <w:r>
            <w:fldChar w:fldCharType="end"/>
          </w:r>
        </w:p>
        <w:p w14:paraId="21C5AECE">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"_Toc232020760" </w:instrText>
          </w:r>
          <w:r>
            <w:fldChar w:fldCharType="separate"/>
          </w:r>
          <w:r>
            <w:rPr>
              <w:rStyle w:val="20"/>
              <w:color w:val="auto"/>
            </w:rPr>
            <w:t>Ethical Factors</w:t>
          </w:r>
          <w:r>
            <w:tab/>
          </w:r>
          <w:r>
            <w:fldChar w:fldCharType="begin"/>
          </w:r>
          <w:r>
            <w:instrText xml:space="preserve"> PAGEREF _Toc232020760 \h </w:instrText>
          </w:r>
          <w:r>
            <w:fldChar w:fldCharType="separate"/>
          </w:r>
          <w:r>
            <w:t>15</w:t>
          </w:r>
          <w:r>
            <w:fldChar w:fldCharType="end"/>
          </w:r>
          <w:r>
            <w:fldChar w:fldCharType="end"/>
          </w:r>
        </w:p>
        <w:p w14:paraId="37CFE5D6">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"_Toc232020761" </w:instrText>
          </w:r>
          <w:r>
            <w:fldChar w:fldCharType="separate"/>
          </w:r>
          <w:r>
            <w:rPr>
              <w:rStyle w:val="20"/>
              <w:color w:val="auto"/>
            </w:rPr>
            <w:t>Gantt Chart</w:t>
          </w:r>
          <w:r>
            <w:tab/>
          </w:r>
          <w:r>
            <w:fldChar w:fldCharType="begin"/>
          </w:r>
          <w:r>
            <w:instrText xml:space="preserve"> PAGEREF _Toc232020761 \h </w:instrText>
          </w:r>
          <w:r>
            <w:fldChar w:fldCharType="separate"/>
          </w:r>
          <w:r>
            <w:t>15</w:t>
          </w:r>
          <w:r>
            <w:fldChar w:fldCharType="end"/>
          </w:r>
          <w:r>
            <w:fldChar w:fldCharType="end"/>
          </w:r>
        </w:p>
        <w:p w14:paraId="3DB103C8">
          <w:pPr>
            <w:pStyle w:val="27"/>
            <w:tabs>
              <w:tab w:val="right" w:leader="dot" w:pos="8630"/>
            </w:tabs>
            <w:rPr>
              <w:rFonts w:asciiTheme="minorHAnsi" w:hAnsiTheme="minorHAnsi" w:eastAsiaTheme="minorEastAsia" w:cstheme="minorBidi"/>
              <w:sz w:val="22"/>
              <w:szCs w:val="22"/>
            </w:rPr>
          </w:pPr>
          <w:r>
            <w:fldChar w:fldCharType="begin"/>
          </w:r>
          <w:r>
            <w:instrText xml:space="preserve"> HYPERLINK \l "_Toc232020762" </w:instrText>
          </w:r>
          <w:r>
            <w:fldChar w:fldCharType="separate"/>
          </w:r>
          <w:r>
            <w:rPr>
              <w:rStyle w:val="20"/>
              <w:color w:val="auto"/>
            </w:rPr>
            <w:t>References</w:t>
          </w:r>
          <w:r>
            <w:tab/>
          </w:r>
          <w:r>
            <w:fldChar w:fldCharType="begin"/>
          </w:r>
          <w:r>
            <w:instrText xml:space="preserve"> PAGEREF _Toc232020762 \h </w:instrText>
          </w:r>
          <w:r>
            <w:fldChar w:fldCharType="separate"/>
          </w:r>
          <w:r>
            <w:t>17</w:t>
          </w:r>
          <w:r>
            <w:fldChar w:fldCharType="end"/>
          </w:r>
          <w:r>
            <w:fldChar w:fldCharType="end"/>
          </w:r>
        </w:p>
        <w:p w14:paraId="08266BC7">
          <w:r>
            <w:rPr>
              <w:b/>
              <w:bCs/>
            </w:rPr>
            <w:fldChar w:fldCharType="end"/>
          </w:r>
        </w:p>
      </w:sdtContent>
    </w:sdt>
    <w:p w14:paraId="1BA4BDCA">
      <w:pPr>
        <w:spacing w:after="160" w:line="278" w:lineRule="auto"/>
        <w:jc w:val="left"/>
        <w:rPr>
          <w:rFonts w:eastAsiaTheme="majorEastAsia"/>
          <w:b/>
          <w:sz w:val="32"/>
          <w:szCs w:val="40"/>
        </w:rPr>
      </w:pPr>
      <w:r>
        <w:br w:type="page"/>
      </w:r>
    </w:p>
    <w:p w14:paraId="65F173C1">
      <w:pPr>
        <w:pStyle w:val="2"/>
        <w:rPr>
          <w:rFonts w:cs="Times New Roman"/>
        </w:rPr>
      </w:pPr>
      <w:bookmarkStart w:id="0" w:name="_Toc232020736"/>
      <w:r>
        <w:rPr>
          <w:rFonts w:cs="Times New Roman"/>
        </w:rPr>
        <w:t>Introduction</w:t>
      </w:r>
      <w:bookmarkEnd w:id="0"/>
      <w:r>
        <w:rPr>
          <w:rFonts w:cs="Times New Roman"/>
        </w:rPr>
        <w:t xml:space="preserve"> </w:t>
      </w:r>
    </w:p>
    <w:p w14:paraId="3893EA28">
      <w:pPr>
        <w:pStyle w:val="3"/>
        <w:rPr>
          <w:rFonts w:cs="Times New Roman"/>
        </w:rPr>
      </w:pPr>
      <w:bookmarkStart w:id="1" w:name="_Toc232020737"/>
      <w:r>
        <w:rPr>
          <w:rFonts w:cs="Times New Roman"/>
        </w:rPr>
        <w:t>Background</w:t>
      </w:r>
      <w:bookmarkEnd w:id="1"/>
      <w:r>
        <w:rPr>
          <w:rFonts w:cs="Times New Roman"/>
        </w:rPr>
        <w:t xml:space="preserve"> </w:t>
      </w:r>
    </w:p>
    <w:p w14:paraId="1DB37BCD">
      <w:r>
        <w:t xml:space="preserve">The travel tech sector needs to develop effective business growth strategies for attaining more customer engagement </w:t>
      </w:r>
      <w:r>
        <w:rPr>
          <w:shd w:val="clear" w:color="auto" w:fill="FFFFFF"/>
        </w:rPr>
        <w:t>(Gurgu et al., 2021)</w:t>
      </w:r>
      <w:r>
        <w:t xml:space="preserve">. Overcoming the intensive challenges of the market is not easy without having unique plans and processes to conduct all of the tasks in a standard way. To enhance the market share, it is necessary to focus on some specific segments with more importance </w:t>
      </w:r>
      <w:r>
        <w:rPr>
          <w:shd w:val="clear" w:color="auto" w:fill="FFFFFF"/>
        </w:rPr>
        <w:t>(Okeke et al., 2024)</w:t>
      </w:r>
      <w:r>
        <w:t xml:space="preserve">. The AI-driven travel planning process and transparent pricing strategies are effective in meeting the expectations of customers and offer the chance of growing globally </w:t>
      </w:r>
      <w:r>
        <w:rPr>
          <w:shd w:val="clear" w:color="auto" w:fill="FFFFFF"/>
        </w:rPr>
        <w:t>(Chu, 2024)</w:t>
      </w:r>
      <w:r>
        <w:t xml:space="preserve">. In the UK travel sector, it is not possible to overcome the competitive challenges without having strategic plans and proficiency in using digital technology </w:t>
      </w:r>
      <w:r>
        <w:rPr>
          <w:shd w:val="clear" w:color="auto" w:fill="FFFFFF"/>
        </w:rPr>
        <w:t>(Wu, 2020)</w:t>
      </w:r>
      <w:r>
        <w:t xml:space="preserve">. The business growth strategy allows Skyscanner to overcome the competitive challenges and generate better outcomes </w:t>
      </w:r>
      <w:r>
        <w:rPr>
          <w:shd w:val="clear" w:color="auto" w:fill="FFFFFF"/>
        </w:rPr>
        <w:t>(Santoro et al., 2025)</w:t>
      </w:r>
      <w:r>
        <w:t>.</w:t>
      </w:r>
    </w:p>
    <w:p w14:paraId="58F21CBD">
      <w:pPr>
        <w:pStyle w:val="3"/>
        <w:rPr>
          <w:rFonts w:cs="Times New Roman"/>
        </w:rPr>
      </w:pPr>
      <w:bookmarkStart w:id="2" w:name="_Toc232020738"/>
      <w:r>
        <w:rPr>
          <w:rFonts w:cs="Times New Roman"/>
        </w:rPr>
        <w:t>Research Problem</w:t>
      </w:r>
      <w:bookmarkEnd w:id="2"/>
      <w:r>
        <w:rPr>
          <w:rFonts w:cs="Times New Roman"/>
        </w:rPr>
        <w:t xml:space="preserve"> </w:t>
      </w:r>
    </w:p>
    <w:p w14:paraId="0DC15AAA">
      <w:r>
        <w:t>Many organisation seeking to increase market share for improving the profitability and generate better results. It is not an easy task due to the rapid change of the market and the intense competition from global organisations (</w:t>
      </w:r>
      <w:r>
        <w:rPr>
          <w:shd w:val="clear" w:color="auto" w:fill="FFFFFF"/>
        </w:rPr>
        <w:t>Yang et al., 2024)</w:t>
      </w:r>
      <w:r>
        <w:t xml:space="preserve">. The travel tech sector needs to develop strategic plans for overcoming the competitive challenges, which are highly competitive or challenging. A business growth strategy can be the best solution for the study that can enable the organisations to improve their performance and improve the market share. So, the identified problem is understanding how different business growth strategies contribute to enhancing market share. </w:t>
      </w:r>
    </w:p>
    <w:p w14:paraId="123979D0">
      <w:pPr>
        <w:pStyle w:val="3"/>
        <w:rPr>
          <w:rFonts w:cs="Times New Roman"/>
        </w:rPr>
      </w:pPr>
      <w:bookmarkStart w:id="3" w:name="_Toc232020739"/>
      <w:r>
        <w:rPr>
          <w:rFonts w:cs="Times New Roman"/>
        </w:rPr>
        <w:t>Reason for Conducting the Research</w:t>
      </w:r>
      <w:bookmarkEnd w:id="3"/>
      <w:r>
        <w:rPr>
          <w:rFonts w:cs="Times New Roman"/>
        </w:rPr>
        <w:t xml:space="preserve"> </w:t>
      </w:r>
    </w:p>
    <w:p w14:paraId="1FD83FA6">
      <w:r>
        <w:t>The research study will develop for enhancing awareness of the readers to develop a business growth strategy for attaining the most competitive benefits. In the contemporary age, it is not possible to attain a better market position without having strategic plans or processes. The customers in the travel tech industry want to get the best and fastest services for enhancing their experience and satisfaction (</w:t>
      </w:r>
      <w:r>
        <w:rPr>
          <w:shd w:val="clear" w:color="auto" w:fill="FFFFFF"/>
        </w:rPr>
        <w:t>Parkhomenko, 2022)</w:t>
      </w:r>
      <w:r>
        <w:t xml:space="preserve">. By developing a strategic growth strategy, it is possible to meet the demand of diverse customers. The researcher will show how a business growth strategy can contribute to the enhancement of the market share. </w:t>
      </w:r>
    </w:p>
    <w:p w14:paraId="15856856">
      <w:pPr>
        <w:pStyle w:val="3"/>
        <w:rPr>
          <w:rFonts w:cs="Times New Roman"/>
        </w:rPr>
      </w:pPr>
      <w:bookmarkStart w:id="4" w:name="_Toc232020740"/>
      <w:r>
        <w:rPr>
          <w:rFonts w:cs="Times New Roman"/>
        </w:rPr>
        <w:t>Aim</w:t>
      </w:r>
      <w:bookmarkEnd w:id="4"/>
      <w:r>
        <w:rPr>
          <w:rFonts w:cs="Times New Roman"/>
        </w:rPr>
        <w:t xml:space="preserve"> </w:t>
      </w:r>
    </w:p>
    <w:p w14:paraId="472F37DA">
      <w:r>
        <w:t xml:space="preserve">The aim of the study is to evaluate the impact of the business growth strategy on enhancing market share in Skyscanner. </w:t>
      </w:r>
    </w:p>
    <w:p w14:paraId="234A460A">
      <w:pPr>
        <w:pStyle w:val="3"/>
        <w:rPr>
          <w:rFonts w:cs="Times New Roman"/>
        </w:rPr>
      </w:pPr>
      <w:bookmarkStart w:id="5" w:name="_Toc232020741"/>
      <w:r>
        <w:rPr>
          <w:rFonts w:cs="Times New Roman"/>
        </w:rPr>
        <w:t>Objectives</w:t>
      </w:r>
      <w:bookmarkEnd w:id="5"/>
      <w:r>
        <w:rPr>
          <w:rFonts w:cs="Times New Roman"/>
        </w:rPr>
        <w:t xml:space="preserve"> </w:t>
      </w:r>
    </w:p>
    <w:p w14:paraId="3531402B">
      <w:pPr>
        <w:pStyle w:val="43"/>
        <w:numPr>
          <w:ilvl w:val="0"/>
          <w:numId w:val="1"/>
        </w:numPr>
      </w:pPr>
      <w:r>
        <w:t xml:space="preserve">To explore the importance of business growth strategy in Skyscanner. </w:t>
      </w:r>
    </w:p>
    <w:p w14:paraId="72367020">
      <w:pPr>
        <w:pStyle w:val="43"/>
        <w:numPr>
          <w:ilvl w:val="0"/>
          <w:numId w:val="1"/>
        </w:numPr>
      </w:pPr>
      <w:r>
        <w:t>To evaluate the strategies implemented in Skyscanner for the enhancement of its market share in the UK.</w:t>
      </w:r>
    </w:p>
    <w:p w14:paraId="05EB73CB">
      <w:pPr>
        <w:pStyle w:val="43"/>
        <w:numPr>
          <w:ilvl w:val="0"/>
          <w:numId w:val="1"/>
        </w:numPr>
      </w:pPr>
      <w:r>
        <w:t xml:space="preserve">To analyse the impact of business growth strategies on the enhancement of the market share of Skyscanner. </w:t>
      </w:r>
    </w:p>
    <w:p w14:paraId="41FCB7FB">
      <w:pPr>
        <w:pStyle w:val="43"/>
        <w:numPr>
          <w:ilvl w:val="0"/>
          <w:numId w:val="1"/>
        </w:numPr>
      </w:pPr>
      <w:r>
        <w:t xml:space="preserve">To recommend some strategic plans for the implementation of the most effective business growth strategies to enhance the market share of Skyscanner.  </w:t>
      </w:r>
    </w:p>
    <w:p w14:paraId="59E55093">
      <w:pPr>
        <w:pStyle w:val="3"/>
        <w:rPr>
          <w:rFonts w:cs="Times New Roman"/>
        </w:rPr>
      </w:pPr>
      <w:bookmarkStart w:id="6" w:name="_Toc232020742"/>
      <w:r>
        <w:rPr>
          <w:rFonts w:cs="Times New Roman"/>
        </w:rPr>
        <w:t>Research Questions</w:t>
      </w:r>
      <w:bookmarkEnd w:id="6"/>
      <w:r>
        <w:rPr>
          <w:rFonts w:cs="Times New Roman"/>
        </w:rPr>
        <w:t xml:space="preserve"> </w:t>
      </w:r>
    </w:p>
    <w:p w14:paraId="44B98925">
      <w:pPr>
        <w:pStyle w:val="43"/>
        <w:numPr>
          <w:ilvl w:val="0"/>
          <w:numId w:val="1"/>
        </w:numPr>
      </w:pPr>
      <w:r>
        <w:t xml:space="preserve">What is the importance of a business growth strategy in Skyscanner? </w:t>
      </w:r>
    </w:p>
    <w:p w14:paraId="1CCF1753">
      <w:pPr>
        <w:pStyle w:val="43"/>
        <w:numPr>
          <w:ilvl w:val="0"/>
          <w:numId w:val="1"/>
        </w:numPr>
      </w:pPr>
      <w:r>
        <w:t>What are the strategies implemented in Skyscanner for the enhancement of its market share in the UK?</w:t>
      </w:r>
    </w:p>
    <w:p w14:paraId="4FBE9E8C">
      <w:pPr>
        <w:pStyle w:val="43"/>
        <w:numPr>
          <w:ilvl w:val="0"/>
          <w:numId w:val="1"/>
        </w:numPr>
      </w:pPr>
      <w:r>
        <w:t xml:space="preserve">How do business growth strategies affect the enhancement of the market share of Skyscanner? </w:t>
      </w:r>
    </w:p>
    <w:p w14:paraId="111889E0">
      <w:pPr>
        <w:pStyle w:val="3"/>
        <w:rPr>
          <w:rFonts w:cs="Times New Roman"/>
        </w:rPr>
      </w:pPr>
      <w:bookmarkStart w:id="7" w:name="_Toc232020743"/>
      <w:r>
        <w:rPr>
          <w:rFonts w:cs="Times New Roman"/>
        </w:rPr>
        <w:t>Summary of Methodology</w:t>
      </w:r>
      <w:bookmarkEnd w:id="7"/>
      <w:r>
        <w:rPr>
          <w:rFonts w:cs="Times New Roman"/>
        </w:rPr>
        <w:t xml:space="preserve"> </w:t>
      </w:r>
    </w:p>
    <w:p w14:paraId="67E3A55F">
      <w:r>
        <w:t xml:space="preserve">The researcher will conduct the study with the secondary sources data to produce the most credible results without facing any complications. The data will be collected with the qualitative method to provide in-depth information to make the study more credible to the readers. The thematic analysis will apply to analysing all of the findings faster and more effectively. The researcher will provide more concern for maintaining ethical standards for the successful completion of the study in a fair process. </w:t>
      </w:r>
    </w:p>
    <w:p w14:paraId="4FE1A5D8">
      <w:pPr>
        <w:spacing w:after="160" w:line="278" w:lineRule="auto"/>
        <w:jc w:val="left"/>
      </w:pPr>
      <w:r>
        <w:br w:type="page"/>
      </w:r>
    </w:p>
    <w:p w14:paraId="02DAD17D">
      <w:pPr>
        <w:pStyle w:val="2"/>
        <w:rPr>
          <w:rFonts w:cs="Times New Roman"/>
        </w:rPr>
      </w:pPr>
      <w:bookmarkStart w:id="8" w:name="_Toc232020744"/>
      <w:r>
        <w:rPr>
          <w:rFonts w:cs="Times New Roman"/>
        </w:rPr>
        <w:t>Literature Review</w:t>
      </w:r>
      <w:bookmarkEnd w:id="8"/>
      <w:r>
        <w:rPr>
          <w:rFonts w:cs="Times New Roman"/>
        </w:rPr>
        <w:t xml:space="preserve"> </w:t>
      </w:r>
    </w:p>
    <w:p w14:paraId="75A85644">
      <w:pPr>
        <w:pStyle w:val="3"/>
        <w:rPr>
          <w:rFonts w:cs="Times New Roman"/>
        </w:rPr>
      </w:pPr>
      <w:bookmarkStart w:id="9" w:name="_Toc232020745"/>
      <w:r>
        <w:rPr>
          <w:rFonts w:cs="Times New Roman"/>
        </w:rPr>
        <w:t>Introduction</w:t>
      </w:r>
      <w:bookmarkEnd w:id="9"/>
      <w:r>
        <w:rPr>
          <w:rFonts w:cs="Times New Roman"/>
        </w:rPr>
        <w:t xml:space="preserve"> </w:t>
      </w:r>
    </w:p>
    <w:p w14:paraId="354D4A2C">
      <w:r>
        <w:t>The proposal identifies theoretical perspectives and texts on business growth strategies and market share. Relevant studies will be selected using standard inclusion-exclusion criteria to review and enhance the quality of the academic research. Existing studies provided different explanations about the benefits of business growth strategies, which are reviewed here critically to develop the study with the most authentic and realistic data. By developing different growth strategies, it is possible to mitigate potential challenges that enable the organisations to grow continuously to reach in the targets (</w:t>
      </w:r>
      <w:r>
        <w:rPr>
          <w:shd w:val="clear" w:color="auto" w:fill="FFFFFF"/>
        </w:rPr>
        <w:t>Salsabila and Mirzanti, 2025)</w:t>
      </w:r>
      <w:r>
        <w:t xml:space="preserve">. </w:t>
      </w:r>
    </w:p>
    <w:p w14:paraId="7B764DBE">
      <w:pPr>
        <w:pStyle w:val="3"/>
        <w:rPr>
          <w:rFonts w:cs="Times New Roman"/>
        </w:rPr>
      </w:pPr>
      <w:bookmarkStart w:id="10" w:name="_Toc232020746"/>
      <w:r>
        <w:rPr>
          <w:rFonts w:cs="Times New Roman"/>
        </w:rPr>
        <w:t>Importance of Business Growth Strategy</w:t>
      </w:r>
      <w:bookmarkEnd w:id="10"/>
      <w:r>
        <w:rPr>
          <w:rFonts w:cs="Times New Roman"/>
        </w:rPr>
        <w:t xml:space="preserve"> </w:t>
      </w:r>
    </w:p>
    <w:p w14:paraId="463A505B">
      <w:r>
        <w:t xml:space="preserve">A study by </w:t>
      </w:r>
      <w:r>
        <w:rPr>
          <w:shd w:val="clear" w:color="auto" w:fill="FFFFFF"/>
        </w:rPr>
        <w:t xml:space="preserve">Tonino (2020) </w:t>
      </w:r>
      <w:r>
        <w:t xml:space="preserve">explored that a growth strategy is the process of providing clear direction to the employees for getting the employees more collaborative and productive. </w:t>
      </w:r>
      <w:r>
        <w:rPr>
          <w:shd w:val="clear" w:color="auto" w:fill="FFFFFF"/>
        </w:rPr>
        <w:t xml:space="preserve">Gurgu et al. (2021) </w:t>
      </w:r>
      <w:r>
        <w:t xml:space="preserve">supported the statement of </w:t>
      </w:r>
      <w:r>
        <w:rPr>
          <w:shd w:val="clear" w:color="auto" w:fill="FFFFFF"/>
        </w:rPr>
        <w:t>Tonino (2020)</w:t>
      </w:r>
      <w:r>
        <w:t xml:space="preserve"> and added that the effectiveness in developing a growth strategy enables the organisations to overcome the market challenges and reach in the targets without any delays. </w:t>
      </w:r>
      <w:r>
        <w:rPr>
          <w:shd w:val="clear" w:color="auto" w:fill="FFFFFF"/>
        </w:rPr>
        <w:t xml:space="preserve">Fernández et al. (2022) </w:t>
      </w:r>
      <w:r>
        <w:t xml:space="preserve">did not agree with </w:t>
      </w:r>
      <w:r>
        <w:rPr>
          <w:shd w:val="clear" w:color="auto" w:fill="FFFFFF"/>
        </w:rPr>
        <w:t>Gurgu et al. (2021)</w:t>
      </w:r>
      <w:r>
        <w:t xml:space="preserve"> and mentioned that developing a growth strategy is more time-consuming, which can be the reason of operation delays and facing a lot of complications in the most challenging and fast-changing global market. </w:t>
      </w:r>
      <w:r>
        <w:rPr>
          <w:shd w:val="clear" w:color="auto" w:fill="FFFFFF"/>
        </w:rPr>
        <w:t xml:space="preserve">Buhalis et al. (2024) </w:t>
      </w:r>
      <w:r>
        <w:t xml:space="preserve">further argued with </w:t>
      </w:r>
      <w:r>
        <w:rPr>
          <w:shd w:val="clear" w:color="auto" w:fill="FFFFFF"/>
        </w:rPr>
        <w:t>Fernández et al. (2022)</w:t>
      </w:r>
      <w:r>
        <w:t xml:space="preserve">, and highlighted that the organisations produce growth strategy based on the real-time data, and it is not required to spend more time that offers the opportunity to overcome any competitive challenge and reach the destination. </w:t>
      </w:r>
    </w:p>
    <w:p w14:paraId="04916A70">
      <w:pPr>
        <w:pStyle w:val="3"/>
        <w:rPr>
          <w:rFonts w:cs="Times New Roman"/>
        </w:rPr>
      </w:pPr>
      <w:bookmarkStart w:id="11" w:name="_Toc232020747"/>
      <w:r>
        <w:rPr>
          <w:rFonts w:cs="Times New Roman"/>
        </w:rPr>
        <w:t>Strategies for The Enhancement of Its Market Share</w:t>
      </w:r>
      <w:bookmarkEnd w:id="11"/>
      <w:r>
        <w:rPr>
          <w:rFonts w:cs="Times New Roman"/>
        </w:rPr>
        <w:t xml:space="preserve"> </w:t>
      </w:r>
    </w:p>
    <w:p w14:paraId="6B6D0CE0">
      <w:r>
        <w:rPr>
          <w:lang w:val="fr-FR"/>
        </w:rPr>
        <w:t>As per</w:t>
      </w:r>
      <w:r>
        <w:rPr>
          <w:shd w:val="clear" w:color="auto" w:fill="FFFFFF"/>
          <w:lang w:val="fr-FR"/>
        </w:rPr>
        <w:t xml:space="preserve"> Yang et al. </w:t>
      </w:r>
      <w:r>
        <w:rPr>
          <w:shd w:val="clear" w:color="auto" w:fill="FFFFFF"/>
        </w:rPr>
        <w:t>(2019)</w:t>
      </w:r>
      <w:r>
        <w:t xml:space="preserve">, for the enhancement of market share, the business organisations must focus on the development of products and service quality by considering the demand of the diverse customers. </w:t>
      </w:r>
      <w:r>
        <w:rPr>
          <w:shd w:val="clear" w:color="auto" w:fill="FFFFFF"/>
        </w:rPr>
        <w:t xml:space="preserve">Parkhomenko (2022) </w:t>
      </w:r>
      <w:r>
        <w:t xml:space="preserve">did not agree with </w:t>
      </w:r>
      <w:r>
        <w:rPr>
          <w:shd w:val="clear" w:color="auto" w:fill="FFFFFF"/>
        </w:rPr>
        <w:t>Yang et al. (2019)</w:t>
      </w:r>
      <w:r>
        <w:t xml:space="preserve"> and said that the customers are more price sensitive, and a competitive pricing strategy enables the organisations to overcome the competitive challenges and enhance the market share. </w:t>
      </w:r>
      <w:r>
        <w:rPr>
          <w:shd w:val="clear" w:color="auto" w:fill="FFFFFF"/>
        </w:rPr>
        <w:t xml:space="preserve">Yang et al. (2024) </w:t>
      </w:r>
      <w:r>
        <w:t>agreed with</w:t>
      </w:r>
      <w:r>
        <w:rPr>
          <w:shd w:val="clear" w:color="auto" w:fill="FFFFFF"/>
        </w:rPr>
        <w:t xml:space="preserve"> Parkhomenko (2022)</w:t>
      </w:r>
      <w:r>
        <w:t xml:space="preserve"> and added that it is necessary to take the necessary initiatives for reducing the cost of operations and offer quality products and service with the affordable price to attain the most acceptance from the customers, which can be the best way for the enhancement of the market share. </w:t>
      </w:r>
      <w:r>
        <w:rPr>
          <w:shd w:val="clear" w:color="auto" w:fill="FFFFFF"/>
        </w:rPr>
        <w:t>Kulkov et al. (2024)</w:t>
      </w:r>
      <w:r>
        <w:t xml:space="preserve"> opposed </w:t>
      </w:r>
      <w:r>
        <w:rPr>
          <w:shd w:val="clear" w:color="auto" w:fill="FFFFFF"/>
        </w:rPr>
        <w:t>Yang et al. (2024)</w:t>
      </w:r>
      <w:r>
        <w:t xml:space="preserve"> and highlighted that the strategic marketing and promotional approach enables the business organisations to gain more acceptance from the community people and build a strong relationship of trust with them for attaining an increasing market share. </w:t>
      </w:r>
      <w:r>
        <w:rPr>
          <w:shd w:val="clear" w:color="auto" w:fill="FFFFFF"/>
        </w:rPr>
        <w:t xml:space="preserve">Chu (2024) </w:t>
      </w:r>
      <w:r>
        <w:t>agreed with</w:t>
      </w:r>
      <w:r>
        <w:rPr>
          <w:shd w:val="clear" w:color="auto" w:fill="FFFFFF"/>
        </w:rPr>
        <w:t xml:space="preserve"> Kulkov et al. (2024)</w:t>
      </w:r>
      <w:r>
        <w:t xml:space="preserve"> and added that it is necessary to promote the products and services innovatively, which can be possible by using different latest technologies that allow the business to reach the targeted audiences to increase the market share. </w:t>
      </w:r>
    </w:p>
    <w:p w14:paraId="33B105DB">
      <w:pPr>
        <w:pStyle w:val="3"/>
        <w:rPr>
          <w:rFonts w:cs="Times New Roman"/>
        </w:rPr>
      </w:pPr>
      <w:bookmarkStart w:id="12" w:name="_Toc232020748"/>
      <w:r>
        <w:rPr>
          <w:rFonts w:cs="Times New Roman"/>
        </w:rPr>
        <w:t>Impact of Business Growth Strategies On the Enhancement of the Market Share</w:t>
      </w:r>
      <w:bookmarkEnd w:id="12"/>
      <w:r>
        <w:rPr>
          <w:rFonts w:cs="Times New Roman"/>
        </w:rPr>
        <w:t xml:space="preserve"> </w:t>
      </w:r>
    </w:p>
    <w:p w14:paraId="0FAFE54F">
      <w:r>
        <w:t xml:space="preserve">According to </w:t>
      </w:r>
      <w:r>
        <w:rPr>
          <w:shd w:val="clear" w:color="auto" w:fill="FFFFFF"/>
        </w:rPr>
        <w:t>Yang et al. (2019)</w:t>
      </w:r>
      <w:r>
        <w:t xml:space="preserve">, growth strategies are very effective for attaining more customer engagement and increasing the sales volume, which can be very effective for increasing the overall market share. </w:t>
      </w:r>
      <w:r>
        <w:rPr>
          <w:shd w:val="clear" w:color="auto" w:fill="FFFFFF"/>
        </w:rPr>
        <w:t xml:space="preserve">Tonino (2020) </w:t>
      </w:r>
      <w:r>
        <w:t xml:space="preserve">agreed with </w:t>
      </w:r>
      <w:r>
        <w:rPr>
          <w:shd w:val="clear" w:color="auto" w:fill="FFFFFF"/>
        </w:rPr>
        <w:t>Yang et al. (2019)</w:t>
      </w:r>
      <w:r>
        <w:t xml:space="preserve"> and added that it is the process of gaining higher brand recognition to attain more trust from the customers to promote the brand faster and more effectively for the enhancement of the market share. </w:t>
      </w:r>
      <w:r>
        <w:rPr>
          <w:shd w:val="clear" w:color="auto" w:fill="FFFFFF"/>
        </w:rPr>
        <w:t xml:space="preserve">Gurgu et al. (2021), </w:t>
      </w:r>
      <w:r>
        <w:t xml:space="preserve">in contrast to </w:t>
      </w:r>
      <w:r>
        <w:rPr>
          <w:shd w:val="clear" w:color="auto" w:fill="FFFFFF"/>
        </w:rPr>
        <w:t>Tonino (2020)</w:t>
      </w:r>
      <w:r>
        <w:t xml:space="preserve">, said that for the growth strategies, the organisations need to change the plans and processes that introduce various challenges within the workplace, and it is not possible to operate all of the tasks smoothly for attaining the desired goals. </w:t>
      </w:r>
      <w:r>
        <w:rPr>
          <w:shd w:val="clear" w:color="auto" w:fill="FFFFFF"/>
        </w:rPr>
        <w:t xml:space="preserve">Kulkov et al. (2024) </w:t>
      </w:r>
      <w:r>
        <w:t xml:space="preserve">further opposed </w:t>
      </w:r>
      <w:r>
        <w:rPr>
          <w:shd w:val="clear" w:color="auto" w:fill="FFFFFF"/>
        </w:rPr>
        <w:t>Gurgu et al. (2021)</w:t>
      </w:r>
      <w:r>
        <w:t xml:space="preserve"> and mentioned that for the specific growth strategies, the employees get guidance about their roles and responsibilities that influence them to show their effectiveness and creativity to mitigate the potential challenge. </w:t>
      </w:r>
      <w:r>
        <w:rPr>
          <w:shd w:val="clear" w:color="auto" w:fill="FFFFFF"/>
        </w:rPr>
        <w:t xml:space="preserve">Salsabila and Mirzanti (2025) </w:t>
      </w:r>
      <w:r>
        <w:t xml:space="preserve">provided a similar statement to </w:t>
      </w:r>
      <w:r>
        <w:rPr>
          <w:shd w:val="clear" w:color="auto" w:fill="FFFFFF"/>
        </w:rPr>
        <w:t>Kulkov et al. (2024)</w:t>
      </w:r>
      <w:r>
        <w:t xml:space="preserve"> and further added that growth strategies show the way to ensure the best use of the market opportunities and attain the most competitive benefits for expanding the business areas. </w:t>
      </w:r>
    </w:p>
    <w:p w14:paraId="7D2F9528">
      <w:pPr>
        <w:pStyle w:val="3"/>
        <w:rPr>
          <w:rFonts w:cs="Times New Roman"/>
        </w:rPr>
      </w:pPr>
      <w:bookmarkStart w:id="13" w:name="_Toc232020749"/>
      <w:r>
        <w:rPr>
          <w:rFonts w:cs="Times New Roman"/>
        </w:rPr>
        <w:t>Theoretical Framework</w:t>
      </w:r>
      <w:bookmarkEnd w:id="13"/>
      <w:r>
        <w:rPr>
          <w:rFonts w:cs="Times New Roman"/>
        </w:rPr>
        <w:t xml:space="preserve"> </w:t>
      </w:r>
    </w:p>
    <w:p w14:paraId="0D75483F">
      <w:pPr>
        <w:rPr>
          <w:b/>
        </w:rPr>
      </w:pPr>
      <w:r>
        <w:rPr>
          <w:b/>
        </w:rPr>
        <w:t xml:space="preserve">Ansoff Growth Matrix Theory </w:t>
      </w:r>
    </w:p>
    <w:p w14:paraId="1A39CEDD">
      <w:r>
        <w:t>This theory was developed by Igor Ansoff to explore the process of achieving organisational growth in four specific dimensions. Market penetration is the process of increasing sales in the existing market with the existing products. Market development by entering new markets with the existing products also offers the chance of attaining higher sales. Product development is the process of creating new products to attain more customer engagement in the existing market (</w:t>
      </w:r>
      <w:r>
        <w:rPr>
          <w:shd w:val="clear" w:color="auto" w:fill="FFFFFF"/>
        </w:rPr>
        <w:t>Buhalis et al., 2024)</w:t>
      </w:r>
      <w:r>
        <w:t xml:space="preserve">. Diversification is also very important for getting more customer engagement in diverse groups to generate higher sales. The theory suggests that a growth strategy is very important for increasing market share and getting more customer engagement. </w:t>
      </w:r>
    </w:p>
    <w:p w14:paraId="02CB6E2F">
      <w:pPr>
        <w:rPr>
          <w:b/>
        </w:rPr>
      </w:pPr>
      <w:r>
        <w:rPr>
          <w:b/>
        </w:rPr>
        <w:t xml:space="preserve">Resource-Based View (RBV) Theory </w:t>
      </w:r>
    </w:p>
    <w:p w14:paraId="77EA7AAB">
      <w:r>
        <w:t>Jay Barney and other scholars developed the theory that unique resources enhance the competitive power of the organisations. Different resources, including financial, technological, human, and brand, increase organisational capabilities to attain the most competitive benefits. The travel tech organisations should have standard plans for utilizing the resources effectively to avoid unnecessary costs and get more customer engagement (</w:t>
      </w:r>
      <w:r>
        <w:rPr>
          <w:shd w:val="clear" w:color="auto" w:fill="FFFFFF"/>
        </w:rPr>
        <w:t>Fernández et al., 2022)</w:t>
      </w:r>
      <w:r>
        <w:t xml:space="preserve">. It is very supportive to meet the customers’ demand in any market to increase the market share continuously. </w:t>
      </w:r>
    </w:p>
    <w:p w14:paraId="1DBD5768">
      <w:pPr>
        <w:pStyle w:val="3"/>
        <w:rPr>
          <w:rFonts w:cs="Times New Roman"/>
        </w:rPr>
      </w:pPr>
      <w:bookmarkStart w:id="14" w:name="_Toc232020750"/>
      <w:r>
        <w:rPr>
          <w:rFonts w:cs="Times New Roman"/>
        </w:rPr>
        <w:t>Conceptual Framework</w:t>
      </w:r>
      <w:bookmarkEnd w:id="14"/>
      <w:r>
        <w:rPr>
          <w:rFonts w:cs="Times New Roman"/>
        </w:rPr>
        <w:t xml:space="preserve"> </w:t>
      </w:r>
    </w:p>
    <w:p w14:paraId="4C4209AC">
      <w:r>
        <w:t xml:space="preserve">The researcher prepared the following conceptual framework by analysing the existing studies. </w:t>
      </w:r>
    </w:p>
    <w:p w14:paraId="24CA89E3">
      <w:pPr>
        <w:keepNext/>
        <w:jc w:val="center"/>
      </w:pPr>
      <w:r>
        <w:drawing>
          <wp:inline distT="0" distB="0" distL="0" distR="0">
            <wp:extent cx="5486400" cy="28054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3"/>
                    <a:stretch>
                      <a:fillRect/>
                    </a:stretch>
                  </pic:blipFill>
                  <pic:spPr>
                    <a:xfrm>
                      <a:off x="0" y="0"/>
                      <a:ext cx="5486400" cy="2805430"/>
                    </a:xfrm>
                    <a:prstGeom prst="rect">
                      <a:avLst/>
                    </a:prstGeom>
                  </pic:spPr>
                </pic:pic>
              </a:graphicData>
            </a:graphic>
          </wp:inline>
        </w:drawing>
      </w:r>
    </w:p>
    <w:p w14:paraId="03A87F31">
      <w:pPr>
        <w:pStyle w:val="14"/>
        <w:jc w:val="center"/>
        <w:rPr>
          <w:rFonts w:cs="Times New Roman"/>
          <w:color w:val="auto"/>
        </w:rPr>
      </w:pPr>
      <w:r>
        <w:rPr>
          <w:rFonts w:cs="Times New Roman"/>
          <w:color w:val="auto"/>
        </w:rPr>
        <w:t xml:space="preserve">Figure </w:t>
      </w:r>
      <w:r>
        <w:rPr>
          <w:rFonts w:cs="Times New Roman"/>
          <w:color w:val="auto"/>
        </w:rPr>
        <w:fldChar w:fldCharType="begin"/>
      </w:r>
      <w:r>
        <w:rPr>
          <w:rFonts w:cs="Times New Roman"/>
          <w:color w:val="auto"/>
        </w:rPr>
        <w:instrText xml:space="preserve"> SEQ Figure \* ARABIC </w:instrText>
      </w:r>
      <w:r>
        <w:rPr>
          <w:rFonts w:cs="Times New Roman"/>
          <w:color w:val="auto"/>
        </w:rPr>
        <w:fldChar w:fldCharType="separate"/>
      </w:r>
      <w:r>
        <w:rPr>
          <w:rFonts w:cs="Times New Roman"/>
          <w:color w:val="auto"/>
        </w:rPr>
        <w:t>1</w:t>
      </w:r>
      <w:r>
        <w:rPr>
          <w:rFonts w:cs="Times New Roman"/>
          <w:color w:val="auto"/>
        </w:rPr>
        <w:fldChar w:fldCharType="end"/>
      </w:r>
      <w:r>
        <w:rPr>
          <w:rFonts w:cs="Times New Roman"/>
          <w:color w:val="auto"/>
        </w:rPr>
        <w:t xml:space="preserve">: Conceptual framework. </w:t>
      </w:r>
    </w:p>
    <w:p w14:paraId="087F88EA">
      <w:pPr>
        <w:pStyle w:val="14"/>
        <w:jc w:val="center"/>
        <w:rPr>
          <w:rFonts w:cs="Times New Roman"/>
          <w:color w:val="auto"/>
        </w:rPr>
      </w:pPr>
      <w:r>
        <w:rPr>
          <w:rFonts w:cs="Times New Roman"/>
          <w:color w:val="auto"/>
        </w:rPr>
        <w:t>Source: (Author)</w:t>
      </w:r>
    </w:p>
    <w:p w14:paraId="0DBCF859">
      <w:pPr>
        <w:rPr>
          <w:lang w:val="en-GB"/>
        </w:rPr>
      </w:pPr>
      <w:r>
        <w:rPr>
          <w:lang w:val="en-GB"/>
        </w:rPr>
        <w:t xml:space="preserve">Business growth strategies are very effective for enhancing customer engagement, that enable the organisations to increase the market share continuously. By attaining brand recognition, it is possible to overcome the market challenge and expand the business areas. The employees get clear guidance on the growth strategies for which they can complete their tasks with a higher standard and attain a higher market share. The growth strategies offer the chance of market expansion to gain a better portion of the market. </w:t>
      </w:r>
    </w:p>
    <w:p w14:paraId="30ECCB96">
      <w:pPr>
        <w:pStyle w:val="3"/>
        <w:rPr>
          <w:rFonts w:cs="Times New Roman"/>
        </w:rPr>
      </w:pPr>
      <w:bookmarkStart w:id="15" w:name="_Toc232020751"/>
      <w:r>
        <w:rPr>
          <w:rFonts w:cs="Times New Roman"/>
        </w:rPr>
        <w:t>Literature Gaps</w:t>
      </w:r>
      <w:bookmarkEnd w:id="15"/>
      <w:r>
        <w:rPr>
          <w:rFonts w:cs="Times New Roman"/>
        </w:rPr>
        <w:t xml:space="preserve"> </w:t>
      </w:r>
    </w:p>
    <w:p w14:paraId="074B0F10">
      <w:r>
        <w:t xml:space="preserve">The researcher evaluated many relevant studies to collect detailed information about the importance of business growth strategies. From the existing studies, it was possible to collect various pieces of information for understanding the key benefits of business growth strategies for overcoming the market challenges and growing continuously. But it was not possible to understand how business growth strategies can impact the market share enhancement. So, the researcher will conduct this study to fill the identified gaps. </w:t>
      </w:r>
    </w:p>
    <w:p w14:paraId="37B2AE23">
      <w:pPr>
        <w:pStyle w:val="3"/>
        <w:rPr>
          <w:rFonts w:cs="Times New Roman"/>
        </w:rPr>
      </w:pPr>
      <w:bookmarkStart w:id="16" w:name="_Toc232020752"/>
      <w:r>
        <w:rPr>
          <w:rFonts w:cs="Times New Roman"/>
        </w:rPr>
        <w:t>Summary</w:t>
      </w:r>
      <w:bookmarkEnd w:id="16"/>
      <w:r>
        <w:rPr>
          <w:rFonts w:cs="Times New Roman"/>
        </w:rPr>
        <w:t xml:space="preserve"> </w:t>
      </w:r>
    </w:p>
    <w:p w14:paraId="56120748">
      <w:pPr>
        <w:rPr>
          <w:rFonts w:eastAsiaTheme="majorEastAsia"/>
          <w:b/>
          <w:sz w:val="32"/>
          <w:szCs w:val="40"/>
        </w:rPr>
      </w:pPr>
      <w:r>
        <w:t xml:space="preserve">Business growth strategy develops for improving the performance of the organisations which also enable to utilize the market opportunities and identification of the operational limitations. In the study, market shared defined as the sales amount within any specific market by overcoming the challenges of the competitive organisations. Increasing market share presents the competitive power of the organisations to attain higher sales. Effective growth strategies can enhance organisational capabilities to overcome the competitive challenges and increase customer engagement.  </w:t>
      </w:r>
      <w:r>
        <w:br w:type="page"/>
      </w:r>
    </w:p>
    <w:p w14:paraId="21FA7609">
      <w:pPr>
        <w:pStyle w:val="2"/>
        <w:rPr>
          <w:rFonts w:cs="Times New Roman"/>
        </w:rPr>
      </w:pPr>
      <w:bookmarkStart w:id="17" w:name="_Toc232020753"/>
      <w:r>
        <w:rPr>
          <w:rFonts w:cs="Times New Roman"/>
        </w:rPr>
        <w:t>Methodology</w:t>
      </w:r>
      <w:bookmarkEnd w:id="17"/>
      <w:r>
        <w:rPr>
          <w:rFonts w:cs="Times New Roman"/>
        </w:rPr>
        <w:t xml:space="preserve"> </w:t>
      </w:r>
    </w:p>
    <w:p w14:paraId="47421F3B">
      <w:pPr>
        <w:pStyle w:val="3"/>
        <w:rPr>
          <w:rFonts w:cs="Times New Roman"/>
        </w:rPr>
      </w:pPr>
      <w:bookmarkStart w:id="18" w:name="_Toc232020754"/>
      <w:r>
        <w:rPr>
          <w:rFonts w:cs="Times New Roman"/>
        </w:rPr>
        <w:t>Research Method</w:t>
      </w:r>
      <w:bookmarkEnd w:id="18"/>
    </w:p>
    <w:p w14:paraId="7E85DADE">
      <w:r>
        <w:t xml:space="preserve">The researcher will collect the necessary data using the qualitative method to accomplish the desired objectives. It will be very effective for providing in-depth insight for a better understanding of the readers </w:t>
      </w:r>
      <w:r>
        <w:rPr>
          <w:shd w:val="clear" w:color="auto" w:fill="FFFFFF"/>
        </w:rPr>
        <w:t>(Saunders et al., 2015)</w:t>
      </w:r>
      <w:r>
        <w:t xml:space="preserve">. For collecting qualitative data, it will be possible to explore the benefits of a business growth strategy and its contribution to enhancing the market share. The interpretivism philosophy and inductive approach will apply here to maintain a higher standard throughout the study to generate the best solutions for the identified issues. It will be possible to conduct all of the tasks maintaining standard for adopting the descriptive design in the study. </w:t>
      </w:r>
    </w:p>
    <w:p w14:paraId="66984446">
      <w:pPr>
        <w:pStyle w:val="3"/>
        <w:rPr>
          <w:rFonts w:cs="Times New Roman"/>
        </w:rPr>
      </w:pPr>
      <w:bookmarkStart w:id="19" w:name="_Toc232020755"/>
      <w:r>
        <w:rPr>
          <w:rFonts w:cs="Times New Roman"/>
        </w:rPr>
        <w:t>Data Source</w:t>
      </w:r>
      <w:bookmarkEnd w:id="19"/>
      <w:r>
        <w:rPr>
          <w:rFonts w:cs="Times New Roman"/>
        </w:rPr>
        <w:t xml:space="preserve"> </w:t>
      </w:r>
    </w:p>
    <w:p w14:paraId="4B916CB2">
      <w:pPr>
        <w:rPr>
          <w:rFonts w:hint="default"/>
        </w:rPr>
      </w:pPr>
      <w:r>
        <w:rPr>
          <w:rFonts w:hint="default"/>
        </w:rPr>
        <w:t xml:space="preserve">The researcher will collect data from secondary sources, including peer-reviewed journal articles, company annual reports, industry reports, and government publications, to ensure the availability of reliable and relevant information for the study. These sources will be selected based on their credibility, relevance to the research topic, accuracy, and recent publication dates. Secondary sources provide accessible and diverse data that can support the production of credible and realistic findings (Igwenagu, 2016). The use of secondary data will also save time and resources, as large amounts of information are already available from reliable sources. Furthermore, the researcher will focus on objective and relevant data to improve the accuracy and reliability of the study results. The use of different secondary sources will enable the researcher to compare information and identify the most appropriate evidence for the study. </w:t>
      </w:r>
    </w:p>
    <w:p w14:paraId="0DF6D572">
      <w:pPr>
        <w:rPr>
          <w:rFonts w:hint="default"/>
        </w:rPr>
      </w:pPr>
    </w:p>
    <w:p w14:paraId="0F63CED6">
      <w:pPr>
        <w:rPr>
          <w:rFonts w:hint="default"/>
        </w:rPr>
      </w:pPr>
    </w:p>
    <w:p w14:paraId="0151167D">
      <w:r>
        <w:t xml:space="preserve"> </w:t>
      </w:r>
    </w:p>
    <w:p w14:paraId="508B2A34">
      <w:pPr>
        <w:pStyle w:val="3"/>
        <w:rPr>
          <w:rFonts w:cs="Times New Roman"/>
        </w:rPr>
      </w:pPr>
      <w:bookmarkStart w:id="20" w:name="_Toc232020756"/>
      <w:r>
        <w:rPr>
          <w:rFonts w:cs="Times New Roman"/>
        </w:rPr>
        <w:t>Data Collection Strategy</w:t>
      </w:r>
      <w:bookmarkEnd w:id="20"/>
      <w:r>
        <w:rPr>
          <w:rFonts w:cs="Times New Roman"/>
        </w:rPr>
        <w:t xml:space="preserve"> </w:t>
      </w:r>
    </w:p>
    <w:p w14:paraId="2C19AFE0">
      <w:r>
        <w:t>The researcher will apply a desk strategy for collecting data from the secondary sources. It offers the chance of identifying the most relevant data from different databases easily and quickly (Easterby-Smith</w:t>
      </w:r>
      <w:r>
        <w:rPr>
          <w:shd w:val="clear" w:color="auto" w:fill="FFFFFF"/>
        </w:rPr>
        <w:t xml:space="preserve"> et al., </w:t>
      </w:r>
      <w:r>
        <w:t xml:space="preserve">2015). The researcher will be able to identify the most relevant and authentic data from the published sources for collecting the necessary data and accomplishing the objectives. Desk strategy will allow the researcher to collect mass data without spending much time on critical analysis and ensuring the higher credibility and accuracy of the findings. </w:t>
      </w:r>
    </w:p>
    <w:p w14:paraId="7B9FDEF8">
      <w:pPr>
        <w:pStyle w:val="3"/>
        <w:rPr>
          <w:rFonts w:cs="Times New Roman"/>
        </w:rPr>
      </w:pPr>
      <w:bookmarkStart w:id="21" w:name="_Toc232020757"/>
      <w:r>
        <w:rPr>
          <w:rFonts w:cs="Times New Roman"/>
        </w:rPr>
        <w:t>Data Analysis</w:t>
      </w:r>
      <w:bookmarkEnd w:id="21"/>
      <w:r>
        <w:rPr>
          <w:rFonts w:cs="Times New Roman"/>
        </w:rPr>
        <w:t xml:space="preserve"> </w:t>
      </w:r>
    </w:p>
    <w:p w14:paraId="53A896B6">
      <w:r>
        <w:rPr>
          <w:rFonts w:hint="default"/>
        </w:rPr>
        <w:t>The data collected from the secondary sources will be analysed using the thematic analysis technique to identify recurring themes and patterns in the existing studies. This method will help the researcher evaluate the effectiveness of different business growth strategies in enhancing market share. Thematic analysis is effective in developing evidence-based conclusions through the systematic interpretation of qualitative data (Duck, 2018). To ensure a systematic analysis process, the researcher will use reliable, relevant, and authentic secondary sources for the study.</w:t>
      </w:r>
    </w:p>
    <w:p w14:paraId="5ABDD34D">
      <w:pPr>
        <w:pStyle w:val="3"/>
        <w:rPr>
          <w:rFonts w:cs="Times New Roman"/>
        </w:rPr>
      </w:pPr>
      <w:bookmarkStart w:id="22" w:name="_Toc232020758"/>
      <w:r>
        <w:rPr>
          <w:rFonts w:cs="Times New Roman"/>
        </w:rPr>
        <w:t>Validity of Data</w:t>
      </w:r>
      <w:bookmarkEnd w:id="22"/>
      <w:r>
        <w:rPr>
          <w:rFonts w:cs="Times New Roman"/>
        </w:rPr>
        <w:t xml:space="preserve"> </w:t>
      </w:r>
    </w:p>
    <w:p w14:paraId="731B2537">
      <w:r>
        <w:t xml:space="preserve">The researcher will give more importance to the validity of the data to make the outcomes more credible and authentic. The data published within the last ten years will be included here to ensure that the researcher focuses on the recent business factors to make the results more trusted by the audience. By cross-checking every finding with different databases, it will be possible to include the most valid and reliable data. </w:t>
      </w:r>
    </w:p>
    <w:p w14:paraId="7DF134F6">
      <w:pPr>
        <w:pStyle w:val="3"/>
        <w:rPr>
          <w:rFonts w:cs="Times New Roman"/>
        </w:rPr>
      </w:pPr>
      <w:bookmarkStart w:id="23" w:name="_Toc232020759"/>
      <w:r>
        <w:rPr>
          <w:rFonts w:cs="Times New Roman"/>
        </w:rPr>
        <w:t>Risks</w:t>
      </w:r>
      <w:bookmarkEnd w:id="23"/>
      <w:r>
        <w:rPr>
          <w:rFonts w:cs="Times New Roman"/>
        </w:rPr>
        <w:t xml:space="preserve"> </w:t>
      </w:r>
    </w:p>
    <w:p w14:paraId="1E4CDBE1">
      <w:r>
        <w:t xml:space="preserve">The researcher will develop the study with the secondary sources data, for which it will be possible to avoid the financial risk. There will also be the risk of outdated data, which can be possible to avoid by collecting the most valid and up-to-date data. The data will be collected by focusing on objectivity, which it will be possible to avoid the risk of bias. Inclusion of incomplete data can reduce the credibility, and it will be possible to overcome the challenge by providing more attention to the data of different studies. </w:t>
      </w:r>
    </w:p>
    <w:p w14:paraId="422DEA26">
      <w:pPr>
        <w:pStyle w:val="3"/>
        <w:rPr>
          <w:rFonts w:cs="Times New Roman"/>
        </w:rPr>
      </w:pPr>
      <w:bookmarkStart w:id="24" w:name="_Toc232020760"/>
      <w:r>
        <w:rPr>
          <w:rFonts w:cs="Times New Roman"/>
        </w:rPr>
        <w:t>Ethical Factors</w:t>
      </w:r>
      <w:bookmarkEnd w:id="24"/>
      <w:r>
        <w:rPr>
          <w:rFonts w:cs="Times New Roman"/>
        </w:rPr>
        <w:t xml:space="preserve"> </w:t>
      </w:r>
    </w:p>
    <w:p w14:paraId="105A948C">
      <w:r>
        <w:t xml:space="preserve">The researcher will follow the ethical guidance strictly to avoid any inconsistency and produce the results with fairness. Before collecting any data, the researcher will assess the quality of the data to avoid any unreliable and irrelevant data. The findings will present a standard way to ensure that they capture the actual meaning. Proper citations and references will be used to give full credit to the originality and to make the data sources clearer. The data will be stored in the personal computer of the researcher by using a strong password, which will be destroyed permanently after generating the best conclusion. </w:t>
      </w:r>
    </w:p>
    <w:p w14:paraId="513A28D6">
      <w:pPr>
        <w:pStyle w:val="3"/>
        <w:rPr>
          <w:rFonts w:cs="Times New Roman"/>
        </w:rPr>
      </w:pPr>
      <w:bookmarkStart w:id="25" w:name="_Toc232020761"/>
      <w:r>
        <w:rPr>
          <w:rFonts w:cs="Times New Roman"/>
        </w:rPr>
        <w:t>Gantt Chart</w:t>
      </w:r>
      <w:bookmarkEnd w:id="25"/>
      <w:r>
        <w:rPr>
          <w:rFonts w:cs="Times New Roman"/>
        </w:rPr>
        <w:t xml:space="preserve"> </w:t>
      </w:r>
    </w:p>
    <w:tbl>
      <w:tblPr>
        <w:tblStyle w:val="12"/>
        <w:tblW w:w="0" w:type="auto"/>
        <w:tblInd w:w="0" w:type="dxa"/>
        <w:tblLayout w:type="autofit"/>
        <w:tblCellMar>
          <w:top w:w="15" w:type="dxa"/>
          <w:left w:w="15" w:type="dxa"/>
          <w:bottom w:w="15" w:type="dxa"/>
          <w:right w:w="15" w:type="dxa"/>
        </w:tblCellMar>
      </w:tblPr>
      <w:tblGrid>
        <w:gridCol w:w="3543"/>
        <w:gridCol w:w="563"/>
        <w:gridCol w:w="563"/>
        <w:gridCol w:w="563"/>
        <w:gridCol w:w="563"/>
        <w:gridCol w:w="563"/>
        <w:gridCol w:w="563"/>
        <w:gridCol w:w="563"/>
        <w:gridCol w:w="563"/>
        <w:gridCol w:w="563"/>
      </w:tblGrid>
      <w:tr w14:paraId="254CC403">
        <w:tblPrEx>
          <w:tblCellMar>
            <w:top w:w="15" w:type="dxa"/>
            <w:left w:w="15" w:type="dxa"/>
            <w:bottom w:w="15" w:type="dxa"/>
            <w:right w:w="15" w:type="dxa"/>
          </w:tblCellMar>
        </w:tblPrEx>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3982A7D">
            <w:pPr>
              <w:rPr>
                <w:lang w:val="en-GB" w:eastAsia="en-GB"/>
              </w:rPr>
            </w:pPr>
            <w:r>
              <w:rPr>
                <w:lang w:val="en-GB" w:eastAsia="en-GB"/>
              </w:rPr>
              <w:t>Particular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FA2C87D">
            <w:pPr>
              <w:rPr>
                <w:lang w:val="en-GB" w:eastAsia="en-GB"/>
              </w:rPr>
            </w:pPr>
            <w:r>
              <w:rPr>
                <w:lang w:val="en-GB" w:eastAsia="en-GB"/>
              </w:rPr>
              <w:t>W1</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2F23D66">
            <w:pPr>
              <w:rPr>
                <w:lang w:val="en-GB" w:eastAsia="en-GB"/>
              </w:rPr>
            </w:pPr>
            <w:r>
              <w:rPr>
                <w:lang w:val="en-GB" w:eastAsia="en-GB"/>
              </w:rPr>
              <w:t>W2</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22A51AB">
            <w:pPr>
              <w:rPr>
                <w:lang w:val="en-GB" w:eastAsia="en-GB"/>
              </w:rPr>
            </w:pPr>
            <w:r>
              <w:rPr>
                <w:lang w:val="en-GB" w:eastAsia="en-GB"/>
              </w:rPr>
              <w:t>W3</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7C8BB7E7">
            <w:pPr>
              <w:rPr>
                <w:lang w:val="en-GB" w:eastAsia="en-GB"/>
              </w:rPr>
            </w:pPr>
            <w:r>
              <w:rPr>
                <w:lang w:val="en-GB" w:eastAsia="en-GB"/>
              </w:rPr>
              <w:t>W4</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71B0E42">
            <w:pPr>
              <w:rPr>
                <w:lang w:val="en-GB" w:eastAsia="en-GB"/>
              </w:rPr>
            </w:pPr>
            <w:r>
              <w:rPr>
                <w:lang w:val="en-GB" w:eastAsia="en-GB"/>
              </w:rPr>
              <w:t>W5</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3FEBED7">
            <w:pPr>
              <w:rPr>
                <w:lang w:val="en-GB" w:eastAsia="en-GB"/>
              </w:rPr>
            </w:pPr>
            <w:r>
              <w:rPr>
                <w:lang w:val="en-GB" w:eastAsia="en-GB"/>
              </w:rPr>
              <w:t>W6</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EEBEECF">
            <w:pPr>
              <w:rPr>
                <w:lang w:val="en-GB" w:eastAsia="en-GB"/>
              </w:rPr>
            </w:pPr>
            <w:r>
              <w:rPr>
                <w:lang w:val="en-GB" w:eastAsia="en-GB"/>
              </w:rPr>
              <w:t>W7</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C355797">
            <w:pPr>
              <w:rPr>
                <w:lang w:val="en-GB" w:eastAsia="en-GB"/>
              </w:rPr>
            </w:pPr>
            <w:r>
              <w:rPr>
                <w:lang w:val="en-GB" w:eastAsia="en-GB"/>
              </w:rPr>
              <w:t>W8</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56DEDE8">
            <w:pPr>
              <w:rPr>
                <w:lang w:val="en-GB" w:eastAsia="en-GB"/>
              </w:rPr>
            </w:pPr>
            <w:r>
              <w:rPr>
                <w:lang w:val="en-GB" w:eastAsia="en-GB"/>
              </w:rPr>
              <w:t>W9</w:t>
            </w:r>
          </w:p>
        </w:tc>
      </w:tr>
      <w:tr w14:paraId="5C224A66">
        <w:tblPrEx>
          <w:tblCellMar>
            <w:top w:w="15" w:type="dxa"/>
            <w:left w:w="15" w:type="dxa"/>
            <w:bottom w:w="15" w:type="dxa"/>
            <w:right w:w="15" w:type="dxa"/>
          </w:tblCellMar>
        </w:tblPrEx>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D085BB1">
            <w:pPr>
              <w:rPr>
                <w:lang w:val="en-GB" w:eastAsia="en-GB"/>
              </w:rPr>
            </w:pPr>
            <w:r>
              <w:rPr>
                <w:lang w:val="en-GB" w:eastAsia="en-GB"/>
              </w:rPr>
              <w:t>Submission of the proposal </w:t>
            </w:r>
          </w:p>
        </w:tc>
        <w:tc>
          <w:tcPr>
            <w:tcW w:w="0" w:type="auto"/>
            <w:tcBorders>
              <w:top w:val="single" w:color="000000" w:sz="4" w:space="0"/>
              <w:left w:val="single" w:color="000000" w:sz="4" w:space="0"/>
              <w:bottom w:val="single" w:color="000000" w:sz="4" w:space="0"/>
              <w:right w:val="single" w:color="000000" w:sz="4" w:space="0"/>
            </w:tcBorders>
            <w:shd w:val="clear" w:color="auto" w:fill="C00000"/>
            <w:tcMar>
              <w:top w:w="0" w:type="dxa"/>
              <w:left w:w="108" w:type="dxa"/>
              <w:bottom w:w="0" w:type="dxa"/>
              <w:right w:w="108" w:type="dxa"/>
            </w:tcMar>
          </w:tcPr>
          <w:p w14:paraId="14B25C69">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98FEA16">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113FB79">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6A3349D">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E2634D7">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AC5F2BA">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6FD7C25">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5908896">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4D4A09C">
            <w:pPr>
              <w:rPr>
                <w:lang w:val="en-GB" w:eastAsia="en-GB"/>
              </w:rPr>
            </w:pPr>
          </w:p>
        </w:tc>
      </w:tr>
      <w:tr w14:paraId="37DFD88D">
        <w:tblPrEx>
          <w:tblCellMar>
            <w:top w:w="15" w:type="dxa"/>
            <w:left w:w="15" w:type="dxa"/>
            <w:bottom w:w="15" w:type="dxa"/>
            <w:right w:w="15" w:type="dxa"/>
          </w:tblCellMar>
        </w:tblPrEx>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A8D2112">
            <w:pPr>
              <w:rPr>
                <w:lang w:val="en-GB" w:eastAsia="en-GB"/>
              </w:rPr>
            </w:pPr>
            <w:r>
              <w:rPr>
                <w:lang w:val="en-GB" w:eastAsia="en-GB"/>
              </w:rPr>
              <w:t>Literature review </w:t>
            </w:r>
          </w:p>
        </w:tc>
        <w:tc>
          <w:tcPr>
            <w:tcW w:w="0" w:type="auto"/>
            <w:tcBorders>
              <w:top w:val="single" w:color="000000" w:sz="4" w:space="0"/>
              <w:left w:val="single" w:color="000000" w:sz="4" w:space="0"/>
              <w:bottom w:val="single" w:color="000000" w:sz="4" w:space="0"/>
              <w:right w:val="single" w:color="000000" w:sz="4" w:space="0"/>
            </w:tcBorders>
            <w:shd w:val="clear" w:color="auto" w:fill="FFFF00"/>
            <w:tcMar>
              <w:top w:w="0" w:type="dxa"/>
              <w:left w:w="108" w:type="dxa"/>
              <w:bottom w:w="0" w:type="dxa"/>
              <w:right w:w="108" w:type="dxa"/>
            </w:tcMar>
          </w:tcPr>
          <w:p w14:paraId="033A663E">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shd w:val="clear" w:color="auto" w:fill="FFFF00"/>
            <w:tcMar>
              <w:top w:w="0" w:type="dxa"/>
              <w:left w:w="108" w:type="dxa"/>
              <w:bottom w:w="0" w:type="dxa"/>
              <w:right w:w="108" w:type="dxa"/>
            </w:tcMar>
          </w:tcPr>
          <w:p w14:paraId="7270FC90">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shd w:val="clear" w:color="auto" w:fill="FFFF00"/>
            <w:tcMar>
              <w:top w:w="0" w:type="dxa"/>
              <w:left w:w="108" w:type="dxa"/>
              <w:bottom w:w="0" w:type="dxa"/>
              <w:right w:w="108" w:type="dxa"/>
            </w:tcMar>
          </w:tcPr>
          <w:p w14:paraId="73960850">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DC9DA79">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3CF4613">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1C012E1">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0A1229F">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0BA0247">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AF659CC">
            <w:pPr>
              <w:rPr>
                <w:lang w:val="en-GB" w:eastAsia="en-GB"/>
              </w:rPr>
            </w:pPr>
          </w:p>
        </w:tc>
      </w:tr>
      <w:tr w14:paraId="71AC5E69">
        <w:tblPrEx>
          <w:tblCellMar>
            <w:top w:w="15" w:type="dxa"/>
            <w:left w:w="15" w:type="dxa"/>
            <w:bottom w:w="15" w:type="dxa"/>
            <w:right w:w="15" w:type="dxa"/>
          </w:tblCellMar>
        </w:tblPrEx>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1837337">
            <w:pPr>
              <w:rPr>
                <w:lang w:val="en-GB" w:eastAsia="en-GB"/>
              </w:rPr>
            </w:pPr>
            <w:r>
              <w:rPr>
                <w:lang w:val="en-GB" w:eastAsia="en-GB"/>
              </w:rPr>
              <w:t>Collecting secondary data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AE7BE3A">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7798838">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shd w:val="clear" w:color="auto" w:fill="00B050"/>
            <w:tcMar>
              <w:top w:w="0" w:type="dxa"/>
              <w:left w:w="108" w:type="dxa"/>
              <w:bottom w:w="0" w:type="dxa"/>
              <w:right w:w="108" w:type="dxa"/>
            </w:tcMar>
          </w:tcPr>
          <w:p w14:paraId="4C6B9B51">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shd w:val="clear" w:color="auto" w:fill="00B050"/>
            <w:tcMar>
              <w:top w:w="0" w:type="dxa"/>
              <w:left w:w="108" w:type="dxa"/>
              <w:bottom w:w="0" w:type="dxa"/>
              <w:right w:w="108" w:type="dxa"/>
            </w:tcMar>
          </w:tcPr>
          <w:p w14:paraId="57325D7F">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shd w:val="clear" w:color="auto" w:fill="00B050"/>
            <w:tcMar>
              <w:top w:w="0" w:type="dxa"/>
              <w:left w:w="108" w:type="dxa"/>
              <w:bottom w:w="0" w:type="dxa"/>
              <w:right w:w="108" w:type="dxa"/>
            </w:tcMar>
          </w:tcPr>
          <w:p w14:paraId="4239C0A1">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C9FC51E">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859E790">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C156D16">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D069C71">
            <w:pPr>
              <w:rPr>
                <w:lang w:val="en-GB" w:eastAsia="en-GB"/>
              </w:rPr>
            </w:pPr>
          </w:p>
        </w:tc>
      </w:tr>
      <w:tr w14:paraId="13E6182F">
        <w:tblPrEx>
          <w:tblCellMar>
            <w:top w:w="15" w:type="dxa"/>
            <w:left w:w="15" w:type="dxa"/>
            <w:bottom w:w="15" w:type="dxa"/>
            <w:right w:w="15" w:type="dxa"/>
          </w:tblCellMar>
        </w:tblPrEx>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7CAEC74B">
            <w:pPr>
              <w:rPr>
                <w:lang w:val="en-GB" w:eastAsia="en-GB"/>
              </w:rPr>
            </w:pPr>
            <w:r>
              <w:rPr>
                <w:lang w:val="en-GB" w:eastAsia="en-GB"/>
              </w:rPr>
              <w:t>Data analysis and presentation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82090D7">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74616709">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7BAC9CA">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3DC3E99">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35A42DC">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shd w:val="clear" w:color="auto" w:fill="FF0000"/>
            <w:tcMar>
              <w:top w:w="0" w:type="dxa"/>
              <w:left w:w="108" w:type="dxa"/>
              <w:bottom w:w="0" w:type="dxa"/>
              <w:right w:w="108" w:type="dxa"/>
            </w:tcMar>
          </w:tcPr>
          <w:p w14:paraId="58C3AC24">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shd w:val="clear" w:color="auto" w:fill="FF0000"/>
            <w:tcMar>
              <w:top w:w="0" w:type="dxa"/>
              <w:left w:w="108" w:type="dxa"/>
              <w:bottom w:w="0" w:type="dxa"/>
              <w:right w:w="108" w:type="dxa"/>
            </w:tcMar>
          </w:tcPr>
          <w:p w14:paraId="65AFC016">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shd w:val="clear" w:color="auto" w:fill="FF0000"/>
            <w:tcMar>
              <w:top w:w="0" w:type="dxa"/>
              <w:left w:w="108" w:type="dxa"/>
              <w:bottom w:w="0" w:type="dxa"/>
              <w:right w:w="108" w:type="dxa"/>
            </w:tcMar>
          </w:tcPr>
          <w:p w14:paraId="2268F21F">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F1D58D8">
            <w:pPr>
              <w:rPr>
                <w:lang w:val="en-GB" w:eastAsia="en-GB"/>
              </w:rPr>
            </w:pPr>
          </w:p>
        </w:tc>
      </w:tr>
      <w:tr w14:paraId="631459B7">
        <w:tblPrEx>
          <w:tblCellMar>
            <w:top w:w="15" w:type="dxa"/>
            <w:left w:w="15" w:type="dxa"/>
            <w:bottom w:w="15" w:type="dxa"/>
            <w:right w:w="15" w:type="dxa"/>
          </w:tblCellMar>
        </w:tblPrEx>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7D3A8203">
            <w:pPr>
              <w:rPr>
                <w:lang w:val="en-GB" w:eastAsia="en-GB"/>
              </w:rPr>
            </w:pPr>
            <w:r>
              <w:rPr>
                <w:lang w:val="en-GB" w:eastAsia="en-GB"/>
              </w:rPr>
              <w:t>Conclusion and recommendations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89A9D1C">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E8A03ED">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FC58340">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748F450">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4D14E2B">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CB0AECC">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12EA685">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5B7110F">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shd w:val="clear" w:color="auto" w:fill="00B0F0"/>
            <w:tcMar>
              <w:top w:w="0" w:type="dxa"/>
              <w:left w:w="108" w:type="dxa"/>
              <w:bottom w:w="0" w:type="dxa"/>
              <w:right w:w="108" w:type="dxa"/>
            </w:tcMar>
          </w:tcPr>
          <w:p w14:paraId="3B1656FF">
            <w:pPr>
              <w:rPr>
                <w:lang w:val="en-GB" w:eastAsia="en-GB"/>
              </w:rPr>
            </w:pPr>
          </w:p>
        </w:tc>
      </w:tr>
      <w:tr w14:paraId="11A438D3">
        <w:tblPrEx>
          <w:tblCellMar>
            <w:top w:w="15" w:type="dxa"/>
            <w:left w:w="15" w:type="dxa"/>
            <w:bottom w:w="15" w:type="dxa"/>
            <w:right w:w="15" w:type="dxa"/>
          </w:tblCellMar>
        </w:tblPrEx>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EC29C98">
            <w:pPr>
              <w:rPr>
                <w:lang w:val="en-GB" w:eastAsia="en-GB"/>
              </w:rPr>
            </w:pPr>
            <w:r>
              <w:rPr>
                <w:lang w:val="en-GB" w:eastAsia="en-GB"/>
              </w:rPr>
              <w:t>Report write-up and submission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AFE4844">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78271265">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DF9A7A7">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DA167FE">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741F4932">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F47FFC4">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82C051B">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BCC9CE0">
            <w:pPr>
              <w:rPr>
                <w:lang w:val="en-GB" w:eastAsia="en-GB"/>
              </w:rPr>
            </w:pPr>
          </w:p>
        </w:tc>
        <w:tc>
          <w:tcPr>
            <w:tcW w:w="0" w:type="auto"/>
            <w:tcBorders>
              <w:top w:val="single" w:color="000000" w:sz="4" w:space="0"/>
              <w:left w:val="single" w:color="000000" w:sz="4" w:space="0"/>
              <w:bottom w:val="single" w:color="000000" w:sz="4" w:space="0"/>
              <w:right w:val="single" w:color="000000" w:sz="4" w:space="0"/>
            </w:tcBorders>
            <w:shd w:val="clear" w:color="auto" w:fill="00B0F0"/>
            <w:tcMar>
              <w:top w:w="0" w:type="dxa"/>
              <w:left w:w="108" w:type="dxa"/>
              <w:bottom w:w="0" w:type="dxa"/>
              <w:right w:w="108" w:type="dxa"/>
            </w:tcMar>
          </w:tcPr>
          <w:p w14:paraId="43AAFC77">
            <w:pPr>
              <w:rPr>
                <w:lang w:val="en-GB" w:eastAsia="en-GB"/>
              </w:rPr>
            </w:pPr>
          </w:p>
        </w:tc>
      </w:tr>
    </w:tbl>
    <w:p w14:paraId="2ABE5A49">
      <w:pPr>
        <w:spacing w:after="160" w:line="278" w:lineRule="auto"/>
        <w:jc w:val="left"/>
        <w:rPr>
          <w:rFonts w:eastAsiaTheme="majorEastAsia"/>
          <w:b/>
          <w:sz w:val="32"/>
          <w:szCs w:val="40"/>
        </w:rPr>
      </w:pPr>
    </w:p>
    <w:p w14:paraId="65FA1ECD">
      <w:pPr>
        <w:spacing w:after="160" w:line="278" w:lineRule="auto"/>
        <w:jc w:val="left"/>
        <w:rPr>
          <w:rFonts w:eastAsiaTheme="majorEastAsia"/>
          <w:b/>
          <w:sz w:val="32"/>
          <w:szCs w:val="40"/>
        </w:rPr>
      </w:pPr>
      <w:r>
        <w:br w:type="page"/>
      </w:r>
    </w:p>
    <w:p w14:paraId="4B3AC4D5">
      <w:pPr>
        <w:pStyle w:val="2"/>
        <w:rPr>
          <w:rFonts w:cs="Times New Roman"/>
        </w:rPr>
      </w:pPr>
      <w:bookmarkStart w:id="26" w:name="_Toc232020762"/>
      <w:r>
        <w:rPr>
          <w:rFonts w:cs="Times New Roman"/>
        </w:rPr>
        <w:t>References</w:t>
      </w:r>
      <w:bookmarkEnd w:id="26"/>
      <w:r>
        <w:rPr>
          <w:rFonts w:cs="Times New Roman"/>
        </w:rPr>
        <w:t xml:space="preserve"> </w:t>
      </w:r>
    </w:p>
    <w:p w14:paraId="4FCFD0F5">
      <w:pPr>
        <w:ind w:left="720" w:hanging="720"/>
        <w:rPr>
          <w:shd w:val="clear" w:color="auto" w:fill="FFFFFF"/>
        </w:rPr>
      </w:pPr>
      <w:r>
        <w:rPr>
          <w:shd w:val="clear" w:color="auto" w:fill="FFFFFF"/>
        </w:rPr>
        <w:t>Buhalis, D., Efthymiou, L., Uzunboylu, N. and Thrassou, A., (2024). Charting the progress of technology adoption in tourism and hospitality in the era of industry 4.0. </w:t>
      </w:r>
      <w:r>
        <w:rPr>
          <w:i/>
          <w:iCs/>
          <w:shd w:val="clear" w:color="auto" w:fill="FFFFFF"/>
        </w:rPr>
        <w:t>EuroMed Journal of Business</w:t>
      </w:r>
      <w:r>
        <w:rPr>
          <w:shd w:val="clear" w:color="auto" w:fill="FFFFFF"/>
        </w:rPr>
        <w:t>, </w:t>
      </w:r>
      <w:r>
        <w:rPr>
          <w:i/>
          <w:iCs/>
          <w:shd w:val="clear" w:color="auto" w:fill="FFFFFF"/>
        </w:rPr>
        <w:t>19</w:t>
      </w:r>
      <w:r>
        <w:rPr>
          <w:shd w:val="clear" w:color="auto" w:fill="FFFFFF"/>
        </w:rPr>
        <w:t>(1), pp.1-20.</w:t>
      </w:r>
    </w:p>
    <w:p w14:paraId="729017D9">
      <w:pPr>
        <w:ind w:left="720" w:hanging="720"/>
        <w:rPr>
          <w:shd w:val="clear" w:color="auto" w:fill="FFFFFF"/>
        </w:rPr>
      </w:pPr>
      <w:r>
        <w:rPr>
          <w:shd w:val="clear" w:color="auto" w:fill="FFFFFF"/>
        </w:rPr>
        <w:t>Chu, K.M. (2024). Innovation practices of new technology adoption for the business survival strategy of online travel agencies during the COVID-19 pandemic: two case studies in Taiwan. </w:t>
      </w:r>
      <w:r>
        <w:rPr>
          <w:i/>
          <w:iCs/>
          <w:shd w:val="clear" w:color="auto" w:fill="FFFFFF"/>
        </w:rPr>
        <w:t>Journal of the Knowledge Economy</w:t>
      </w:r>
      <w:r>
        <w:rPr>
          <w:shd w:val="clear" w:color="auto" w:fill="FFFFFF"/>
        </w:rPr>
        <w:t>, </w:t>
      </w:r>
      <w:r>
        <w:rPr>
          <w:i/>
          <w:iCs/>
          <w:shd w:val="clear" w:color="auto" w:fill="FFFFFF"/>
        </w:rPr>
        <w:t>15</w:t>
      </w:r>
      <w:r>
        <w:rPr>
          <w:shd w:val="clear" w:color="auto" w:fill="FFFFFF"/>
        </w:rPr>
        <w:t>(2), pp.9556-9575.</w:t>
      </w:r>
    </w:p>
    <w:p w14:paraId="1CEFDFAA">
      <w:pPr>
        <w:ind w:left="720" w:hanging="720"/>
        <w:rPr>
          <w:shd w:val="clear" w:color="auto" w:fill="FFFFFF"/>
        </w:rPr>
      </w:pPr>
      <w:r>
        <w:rPr>
          <w:shd w:val="clear" w:color="auto" w:fill="FFFFFF"/>
        </w:rPr>
        <w:t>Chu, K.M., (2024). Innovation practices of new technology adoption for the business survival strategy of online travel agencies during the COVID-19 pandemic: two case studies in Taiwan. </w:t>
      </w:r>
      <w:r>
        <w:rPr>
          <w:i/>
          <w:iCs/>
          <w:shd w:val="clear" w:color="auto" w:fill="FFFFFF"/>
        </w:rPr>
        <w:t>Journal of the Knowledge Economy</w:t>
      </w:r>
      <w:r>
        <w:rPr>
          <w:shd w:val="clear" w:color="auto" w:fill="FFFFFF"/>
        </w:rPr>
        <w:t>, </w:t>
      </w:r>
      <w:r>
        <w:rPr>
          <w:i/>
          <w:iCs/>
          <w:shd w:val="clear" w:color="auto" w:fill="FFFFFF"/>
        </w:rPr>
        <w:t>15</w:t>
      </w:r>
      <w:r>
        <w:rPr>
          <w:shd w:val="clear" w:color="auto" w:fill="FFFFFF"/>
        </w:rPr>
        <w:t>(2), pp.9556-9575.</w:t>
      </w:r>
    </w:p>
    <w:p w14:paraId="39642BBD">
      <w:pPr>
        <w:ind w:left="720" w:hanging="720"/>
      </w:pPr>
      <w:r>
        <w:t>Duck, R., (2018). Research Ethics. Routledge.</w:t>
      </w:r>
    </w:p>
    <w:p w14:paraId="52EEC73A">
      <w:pPr>
        <w:ind w:left="720" w:hanging="720"/>
      </w:pPr>
      <w:r>
        <w:t>Easterby-Smith, M., Thorpe, R., and Jackson, A., (2015). Management and Business Research.  5th edition, Sage Publications.</w:t>
      </w:r>
    </w:p>
    <w:p w14:paraId="2D5DE68B">
      <w:pPr>
        <w:ind w:left="720" w:hanging="720"/>
        <w:rPr>
          <w:shd w:val="clear" w:color="auto" w:fill="FFFFFF"/>
        </w:rPr>
      </w:pPr>
      <w:r>
        <w:rPr>
          <w:shd w:val="clear" w:color="auto" w:fill="FFFFFF"/>
        </w:rPr>
        <w:t>Fernández, J.A.S., Martínez, J.M.G. and Martín, J.M.M., (2022). An analysis of the competitiveness of the tourism industry in a context of economic recovery following the COVID19 pandemic. </w:t>
      </w:r>
      <w:r>
        <w:rPr>
          <w:i/>
          <w:iCs/>
          <w:shd w:val="clear" w:color="auto" w:fill="FFFFFF"/>
        </w:rPr>
        <w:t>Technological Forecasting and Social Change</w:t>
      </w:r>
      <w:r>
        <w:rPr>
          <w:shd w:val="clear" w:color="auto" w:fill="FFFFFF"/>
        </w:rPr>
        <w:t>, </w:t>
      </w:r>
      <w:r>
        <w:rPr>
          <w:i/>
          <w:iCs/>
          <w:shd w:val="clear" w:color="auto" w:fill="FFFFFF"/>
        </w:rPr>
        <w:t>174</w:t>
      </w:r>
      <w:r>
        <w:rPr>
          <w:shd w:val="clear" w:color="auto" w:fill="FFFFFF"/>
        </w:rPr>
        <w:t>, p.121301.</w:t>
      </w:r>
    </w:p>
    <w:p w14:paraId="0662409C">
      <w:pPr>
        <w:ind w:left="720" w:hanging="720"/>
        <w:rPr>
          <w:shd w:val="clear" w:color="auto" w:fill="FFFFFF"/>
        </w:rPr>
      </w:pPr>
      <w:r>
        <w:rPr>
          <w:shd w:val="clear" w:color="auto" w:fill="FFFFFF"/>
        </w:rPr>
        <w:t>Gurgu, E., Zorzoliu, R.I., Pistol, L., Gurgu, I., Ungureanu, C. and Nae, G., (2021). The relationship between big datadriven technologies and performance management strategies applied to companies in the hospitality, tourism &amp; travel industry. </w:t>
      </w:r>
      <w:r>
        <w:rPr>
          <w:i/>
          <w:iCs/>
          <w:shd w:val="clear" w:color="auto" w:fill="FFFFFF"/>
        </w:rPr>
        <w:t>Annals of Spiru Haret University. Economic Series</w:t>
      </w:r>
      <w:r>
        <w:rPr>
          <w:shd w:val="clear" w:color="auto" w:fill="FFFFFF"/>
        </w:rPr>
        <w:t>, </w:t>
      </w:r>
      <w:r>
        <w:rPr>
          <w:i/>
          <w:iCs/>
          <w:shd w:val="clear" w:color="auto" w:fill="FFFFFF"/>
        </w:rPr>
        <w:t>21</w:t>
      </w:r>
      <w:r>
        <w:rPr>
          <w:shd w:val="clear" w:color="auto" w:fill="FFFFFF"/>
        </w:rPr>
        <w:t>(4), pp.97-136.</w:t>
      </w:r>
    </w:p>
    <w:p w14:paraId="0255598C">
      <w:pPr>
        <w:ind w:left="720" w:hanging="720"/>
        <w:rPr>
          <w:shd w:val="clear" w:color="auto" w:fill="FFFFFF"/>
        </w:rPr>
      </w:pPr>
      <w:r>
        <w:rPr>
          <w:shd w:val="clear" w:color="auto" w:fill="FFFFFF"/>
        </w:rPr>
        <w:t>Gurgu, E., Zorzoliu, R.I., Pistol, L., Gurgu, I., Ungureanu, C. and Nae, G., (2021). The relationship between big datadriven technologies and performance management strategies applied to companies in the hospitality, tourism &amp; travel industry. </w:t>
      </w:r>
      <w:r>
        <w:rPr>
          <w:i/>
          <w:iCs/>
          <w:shd w:val="clear" w:color="auto" w:fill="FFFFFF"/>
        </w:rPr>
        <w:t>Annals of Spiru Haret University. Economic Series</w:t>
      </w:r>
      <w:r>
        <w:rPr>
          <w:shd w:val="clear" w:color="auto" w:fill="FFFFFF"/>
        </w:rPr>
        <w:t>, </w:t>
      </w:r>
      <w:r>
        <w:rPr>
          <w:i/>
          <w:iCs/>
          <w:shd w:val="clear" w:color="auto" w:fill="FFFFFF"/>
        </w:rPr>
        <w:t>21</w:t>
      </w:r>
      <w:r>
        <w:rPr>
          <w:shd w:val="clear" w:color="auto" w:fill="FFFFFF"/>
        </w:rPr>
        <w:t>(4), pp.97-136.</w:t>
      </w:r>
    </w:p>
    <w:p w14:paraId="1F58FE2B">
      <w:pPr>
        <w:ind w:left="720" w:hanging="720"/>
      </w:pPr>
      <w:r>
        <w:t>Igwenagu, C., (2016). Fundamentals of Research Methodology and Data Collection. LAP Lambert Academic Publishing.</w:t>
      </w:r>
    </w:p>
    <w:p w14:paraId="341B74D7">
      <w:pPr>
        <w:ind w:left="720" w:hanging="720"/>
        <w:rPr>
          <w:shd w:val="clear" w:color="auto" w:fill="FFFFFF"/>
        </w:rPr>
      </w:pPr>
      <w:r>
        <w:rPr>
          <w:shd w:val="clear" w:color="auto" w:fill="FFFFFF"/>
        </w:rPr>
        <w:t>Kulkov, I., Kulkova, J., Rohrbeck, R., Menvielle, L., Kaartemo, V. and Makkonen, H., 2024. Artificial intelligence‐driven sustainable development: Examining organizational, technical, and processing approaches to achieving global goals. </w:t>
      </w:r>
      <w:r>
        <w:rPr>
          <w:i/>
          <w:iCs/>
          <w:shd w:val="clear" w:color="auto" w:fill="FFFFFF"/>
        </w:rPr>
        <w:t>Sustainable Development</w:t>
      </w:r>
      <w:r>
        <w:rPr>
          <w:shd w:val="clear" w:color="auto" w:fill="FFFFFF"/>
        </w:rPr>
        <w:t>, </w:t>
      </w:r>
      <w:r>
        <w:rPr>
          <w:i/>
          <w:iCs/>
          <w:shd w:val="clear" w:color="auto" w:fill="FFFFFF"/>
        </w:rPr>
        <w:t>32</w:t>
      </w:r>
      <w:r>
        <w:rPr>
          <w:shd w:val="clear" w:color="auto" w:fill="FFFFFF"/>
        </w:rPr>
        <w:t>(3), pp.2253-2267.</w:t>
      </w:r>
    </w:p>
    <w:p w14:paraId="1C5E35F2">
      <w:pPr>
        <w:ind w:left="720" w:hanging="720"/>
        <w:rPr>
          <w:shd w:val="clear" w:color="auto" w:fill="FFFFFF"/>
        </w:rPr>
      </w:pPr>
      <w:r>
        <w:rPr>
          <w:shd w:val="clear" w:color="auto" w:fill="FFFFFF"/>
        </w:rPr>
        <w:t>Okeke, N.I., Alabi, O.A., Igwe, A.N., Ofodile, O.C. and Ewim, C.P.M., (2024). Customer journey mapping framework for SMEs: Enhancing customer satisfaction and business growth. </w:t>
      </w:r>
      <w:r>
        <w:rPr>
          <w:i/>
          <w:iCs/>
          <w:shd w:val="clear" w:color="auto" w:fill="FFFFFF"/>
        </w:rPr>
        <w:t>World Journal of Advanced Research and Reviews</w:t>
      </w:r>
      <w:r>
        <w:rPr>
          <w:shd w:val="clear" w:color="auto" w:fill="FFFFFF"/>
        </w:rPr>
        <w:t>, </w:t>
      </w:r>
      <w:r>
        <w:rPr>
          <w:i/>
          <w:iCs/>
          <w:shd w:val="clear" w:color="auto" w:fill="FFFFFF"/>
        </w:rPr>
        <w:t>24</w:t>
      </w:r>
      <w:r>
        <w:rPr>
          <w:shd w:val="clear" w:color="auto" w:fill="FFFFFF"/>
        </w:rPr>
        <w:t>(1), pp.2004-2018.</w:t>
      </w:r>
    </w:p>
    <w:p w14:paraId="65485695">
      <w:pPr>
        <w:ind w:left="720" w:hanging="720"/>
        <w:rPr>
          <w:shd w:val="clear" w:color="auto" w:fill="FFFFFF"/>
        </w:rPr>
      </w:pPr>
      <w:r>
        <w:rPr>
          <w:shd w:val="clear" w:color="auto" w:fill="FFFFFF"/>
        </w:rPr>
        <w:t>Parkhomenko, N., (2022). Formation of organizational development strategy of enterprise in context of changes in international environment.</w:t>
      </w:r>
    </w:p>
    <w:p w14:paraId="232E91E2">
      <w:pPr>
        <w:ind w:left="720" w:hanging="720"/>
        <w:rPr>
          <w:shd w:val="clear" w:color="auto" w:fill="FFFFFF"/>
        </w:rPr>
      </w:pPr>
      <w:r>
        <w:rPr>
          <w:shd w:val="clear" w:color="auto" w:fill="FFFFFF"/>
          <w:lang w:val="it-IT"/>
        </w:rPr>
        <w:t xml:space="preserve">Salsabila, N. and Mirzanti, I.R., (2025). </w:t>
      </w:r>
      <w:r>
        <w:rPr>
          <w:shd w:val="clear" w:color="auto" w:fill="FFFFFF"/>
        </w:rPr>
        <w:t>ENHANCING COMPETITIVE ADVANTAGE IN THE TRAVEL INDUSTRY: A STRATEGIC ANALYSIS OF CREART TRAVEL. </w:t>
      </w:r>
      <w:r>
        <w:rPr>
          <w:i/>
          <w:iCs/>
          <w:shd w:val="clear" w:color="auto" w:fill="FFFFFF"/>
        </w:rPr>
        <w:t>Journal of Syntax Literate</w:t>
      </w:r>
      <w:r>
        <w:rPr>
          <w:shd w:val="clear" w:color="auto" w:fill="FFFFFF"/>
        </w:rPr>
        <w:t>, </w:t>
      </w:r>
      <w:r>
        <w:rPr>
          <w:i/>
          <w:iCs/>
          <w:shd w:val="clear" w:color="auto" w:fill="FFFFFF"/>
        </w:rPr>
        <w:t>10</w:t>
      </w:r>
      <w:r>
        <w:rPr>
          <w:shd w:val="clear" w:color="auto" w:fill="FFFFFF"/>
        </w:rPr>
        <w:t>(3).</w:t>
      </w:r>
    </w:p>
    <w:p w14:paraId="4C9F5954">
      <w:pPr>
        <w:ind w:left="720" w:hanging="720"/>
        <w:rPr>
          <w:shd w:val="clear" w:color="auto" w:fill="FFFFFF"/>
        </w:rPr>
      </w:pPr>
      <w:r>
        <w:rPr>
          <w:shd w:val="clear" w:color="auto" w:fill="FFFFFF"/>
        </w:rPr>
        <w:t>Santoro, G., Jabeen, F. and Troise, C., (2025). How do platform-based business models create competitive advantages by saving time for users?. </w:t>
      </w:r>
      <w:r>
        <w:rPr>
          <w:i/>
          <w:iCs/>
          <w:shd w:val="clear" w:color="auto" w:fill="FFFFFF"/>
        </w:rPr>
        <w:t>EuroMed Journal of Business</w:t>
      </w:r>
      <w:r>
        <w:rPr>
          <w:shd w:val="clear" w:color="auto" w:fill="FFFFFF"/>
        </w:rPr>
        <w:t>.</w:t>
      </w:r>
    </w:p>
    <w:p w14:paraId="1832B745">
      <w:pPr>
        <w:ind w:left="720" w:hanging="720"/>
      </w:pPr>
      <w:r>
        <w:t>Saunders, M., Lewis, P., Thornhill, A. and Bristow, A., (2015). Understanding Research Philosophy and Approaches to Theory Development.</w:t>
      </w:r>
    </w:p>
    <w:p w14:paraId="6CAD9E0B">
      <w:pPr>
        <w:ind w:left="720" w:hanging="720"/>
        <w:rPr>
          <w:shd w:val="clear" w:color="auto" w:fill="FFFFFF"/>
        </w:rPr>
      </w:pPr>
      <w:r>
        <w:rPr>
          <w:shd w:val="clear" w:color="auto" w:fill="FFFFFF"/>
        </w:rPr>
        <w:t>Tonino, P., (2020). The digital revolution in the travel and tourism industry. </w:t>
      </w:r>
      <w:r>
        <w:rPr>
          <w:i/>
          <w:iCs/>
          <w:shd w:val="clear" w:color="auto" w:fill="FFFFFF"/>
        </w:rPr>
        <w:t>Information technology &amp; tourism</w:t>
      </w:r>
      <w:r>
        <w:rPr>
          <w:shd w:val="clear" w:color="auto" w:fill="FFFFFF"/>
        </w:rPr>
        <w:t>, </w:t>
      </w:r>
      <w:r>
        <w:rPr>
          <w:i/>
          <w:iCs/>
          <w:shd w:val="clear" w:color="auto" w:fill="FFFFFF"/>
        </w:rPr>
        <w:t>22</w:t>
      </w:r>
      <w:r>
        <w:rPr>
          <w:shd w:val="clear" w:color="auto" w:fill="FFFFFF"/>
        </w:rPr>
        <w:t>(3), pp.455-476.</w:t>
      </w:r>
    </w:p>
    <w:p w14:paraId="5B94ECE1">
      <w:pPr>
        <w:ind w:left="720" w:hanging="720"/>
        <w:rPr>
          <w:shd w:val="clear" w:color="auto" w:fill="FFFFFF"/>
        </w:rPr>
      </w:pPr>
      <w:r>
        <w:rPr>
          <w:shd w:val="clear" w:color="auto" w:fill="FFFFFF"/>
        </w:rPr>
        <w:t>Wu, X., (2020). Technology, power, and uncontrolled great power strategic competition between China and the United States. </w:t>
      </w:r>
      <w:r>
        <w:rPr>
          <w:i/>
          <w:iCs/>
          <w:shd w:val="clear" w:color="auto" w:fill="FFFFFF"/>
        </w:rPr>
        <w:t>China International Strategy Review</w:t>
      </w:r>
      <w:r>
        <w:rPr>
          <w:shd w:val="clear" w:color="auto" w:fill="FFFFFF"/>
        </w:rPr>
        <w:t>, </w:t>
      </w:r>
      <w:r>
        <w:rPr>
          <w:i/>
          <w:iCs/>
          <w:shd w:val="clear" w:color="auto" w:fill="FFFFFF"/>
        </w:rPr>
        <w:t>2</w:t>
      </w:r>
      <w:r>
        <w:rPr>
          <w:shd w:val="clear" w:color="auto" w:fill="FFFFFF"/>
        </w:rPr>
        <w:t>(1), pp.99-119.</w:t>
      </w:r>
    </w:p>
    <w:p w14:paraId="7B504854">
      <w:pPr>
        <w:ind w:left="720" w:hanging="720"/>
        <w:rPr>
          <w:shd w:val="clear" w:color="auto" w:fill="FFFFFF"/>
        </w:rPr>
      </w:pPr>
      <w:r>
        <w:rPr>
          <w:shd w:val="clear" w:color="auto" w:fill="FFFFFF"/>
        </w:rPr>
        <w:t>Yang, C., Zhu, C. and Albitar, K., (2024). ESG ratings and green innovation: AU‐shaped journey towards sustainable development. </w:t>
      </w:r>
      <w:r>
        <w:rPr>
          <w:i/>
          <w:iCs/>
          <w:shd w:val="clear" w:color="auto" w:fill="FFFFFF"/>
        </w:rPr>
        <w:t>Business Strategy and the Environment</w:t>
      </w:r>
      <w:r>
        <w:rPr>
          <w:shd w:val="clear" w:color="auto" w:fill="FFFFFF"/>
        </w:rPr>
        <w:t>, </w:t>
      </w:r>
      <w:r>
        <w:rPr>
          <w:i/>
          <w:iCs/>
          <w:shd w:val="clear" w:color="auto" w:fill="FFFFFF"/>
        </w:rPr>
        <w:t>33</w:t>
      </w:r>
      <w:r>
        <w:rPr>
          <w:shd w:val="clear" w:color="auto" w:fill="FFFFFF"/>
        </w:rPr>
        <w:t>(5), pp.4108-4129.</w:t>
      </w:r>
    </w:p>
    <w:p w14:paraId="51F3C17D">
      <w:pPr>
        <w:ind w:left="720" w:hanging="720"/>
        <w:rPr>
          <w:shd w:val="clear" w:color="auto" w:fill="FFFFFF"/>
        </w:rPr>
      </w:pPr>
      <w:r>
        <w:rPr>
          <w:shd w:val="clear" w:color="auto" w:fill="FFFFFF"/>
        </w:rPr>
        <w:t>Yang, D., Wang, A.X., Zhou, K.Z. and Jiang, W., 2019. Environmental strategy, institutional force, and innovation capability: A managerial cognition perspective. </w:t>
      </w:r>
      <w:r>
        <w:rPr>
          <w:i/>
          <w:iCs/>
          <w:shd w:val="clear" w:color="auto" w:fill="FFFFFF"/>
        </w:rPr>
        <w:t>Journal of Business Ethics</w:t>
      </w:r>
      <w:r>
        <w:rPr>
          <w:shd w:val="clear" w:color="auto" w:fill="FFFFFF"/>
        </w:rPr>
        <w:t>, </w:t>
      </w:r>
      <w:r>
        <w:rPr>
          <w:i/>
          <w:iCs/>
          <w:shd w:val="clear" w:color="auto" w:fill="FFFFFF"/>
        </w:rPr>
        <w:t>159</w:t>
      </w:r>
      <w:r>
        <w:rPr>
          <w:shd w:val="clear" w:color="auto" w:fill="FFFFFF"/>
        </w:rPr>
        <w:t>(4), pp.1147-1161.</w:t>
      </w:r>
    </w:p>
    <w:p w14:paraId="676C6E88"/>
    <w:sectPr>
      <w:headerReference r:id="rId7" w:type="first"/>
      <w:footerReference r:id="rId10" w:type="first"/>
      <w:headerReference r:id="rId5" w:type="default"/>
      <w:footerReference r:id="rId8" w:type="default"/>
      <w:headerReference r:id="rId6" w:type="even"/>
      <w:footerReference r:id="rId9" w:type="even"/>
      <w:pgSz w:w="12240" w:h="15840"/>
      <w:pgMar w:top="1440" w:right="1800" w:bottom="1728" w:left="1800" w:header="720" w:footer="144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Arial Unicode MS"/>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Siyam Rupali"/>
    <w:panose1 w:val="00000000000000000000"/>
    <w:charset w:val="00"/>
    <w:family w:val="auto"/>
    <w:pitch w:val="default"/>
    <w:sig w:usb0="00000000" w:usb1="00000000" w:usb2="00000000" w:usb3="00000000" w:csb0="00000000" w:csb1="00000000"/>
  </w:font>
  <w:font w:name="等线 Light">
    <w:altName w:val="Siyam Rupali"/>
    <w:panose1 w:val="00000000000000000000"/>
    <w:charset w:val="00"/>
    <w:family w:val="auto"/>
    <w:pitch w:val="default"/>
    <w:sig w:usb0="00000000" w:usb1="00000000" w:usb2="00000000" w:usb3="00000000" w:csb0="00000000" w:csb1="00000000"/>
  </w:font>
  <w:font w:name="Aptos Display">
    <w:altName w:val="Arial"/>
    <w:panose1 w:val="00000000000000000000"/>
    <w:charset w:val="00"/>
    <w:family w:val="swiss"/>
    <w:pitch w:val="default"/>
    <w:sig w:usb0="00000000" w:usb1="00000000" w:usb2="00000000" w:usb3="00000000" w:csb0="0000019F" w:csb1="00000000"/>
  </w:font>
  <w:font w:name="Segoe UI">
    <w:panose1 w:val="020B0502040204020203"/>
    <w:charset w:val="00"/>
    <w:family w:val="swiss"/>
    <w:pitch w:val="default"/>
    <w:sig w:usb0="E10022FF" w:usb1="C000E47F" w:usb2="00000029" w:usb3="00000000" w:csb0="200001DF" w:csb1="20000000"/>
  </w:font>
  <w:font w:name="等线">
    <w:altName w:val="Arial Unicode MS"/>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Siyam Rupali">
    <w:panose1 w:val="02000500000000020004"/>
    <w:charset w:val="00"/>
    <w:family w:val="auto"/>
    <w:pitch w:val="default"/>
    <w:sig w:usb0="00010000" w:usb1="00000000" w:usb2="00000000" w:usb3="00000000" w:csb0="00000001" w:csb1="00000000"/>
  </w:font>
  <w:font w:name="MS PGothic">
    <w:panose1 w:val="020B0600070205080204"/>
    <w:charset w:val="80"/>
    <w:family w:val="auto"/>
    <w:pitch w:val="default"/>
    <w:sig w:usb0="E00002FF" w:usb1="6AC7FDFB" w:usb2="00000012" w:usb3="00000000" w:csb0="4002009F" w:csb1="DFD7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849A64">
    <w:pPr>
      <w:pStyle w:val="18"/>
      <w:framePr w:wrap="around" w:vAnchor="text" w:hAnchor="margin" w:xAlign="center" w:y="1"/>
      <w:rPr>
        <w:rStyle w:val="22"/>
        <w:rFonts w:eastAsiaTheme="majorEastAsia"/>
      </w:rPr>
    </w:pPr>
    <w:r>
      <w:rPr>
        <w:rStyle w:val="22"/>
        <w:rFonts w:eastAsiaTheme="majorEastAsia"/>
      </w:rPr>
      <w:fldChar w:fldCharType="begin"/>
    </w:r>
    <w:r>
      <w:rPr>
        <w:rStyle w:val="22"/>
        <w:rFonts w:eastAsiaTheme="majorEastAsia"/>
      </w:rPr>
      <w:instrText xml:space="preserve">PAGE  </w:instrText>
    </w:r>
    <w:r>
      <w:rPr>
        <w:rStyle w:val="22"/>
        <w:rFonts w:eastAsiaTheme="majorEastAsia"/>
      </w:rPr>
      <w:fldChar w:fldCharType="separate"/>
    </w:r>
    <w:r>
      <w:rPr>
        <w:rStyle w:val="22"/>
        <w:rFonts w:eastAsiaTheme="majorEastAsia"/>
      </w:rPr>
      <w:t>19</w:t>
    </w:r>
    <w:r>
      <w:rPr>
        <w:rStyle w:val="22"/>
        <w:rFonts w:eastAsiaTheme="majorEastAsia"/>
      </w:rPr>
      <w:fldChar w:fldCharType="end"/>
    </w:r>
  </w:p>
  <w:p w14:paraId="5923D714">
    <w:pPr>
      <w:pStyle w:val="1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B514672">
    <w:pPr>
      <w:pStyle w:val="1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71F0DFA">
    <w:pPr>
      <w:pStyle w:val="1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BCB537">
    <w:pPr>
      <w:pStyle w:val="19"/>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4DF8FD8">
    <w:pPr>
      <w:pStyle w:val="19"/>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43E670">
    <w:pPr>
      <w:pStyle w:val="1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BEC05EB"/>
    <w:multiLevelType w:val="multilevel"/>
    <w:tmpl w:val="6BEC05E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NotDisplayPageBoundarie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NDIxNTE3NjIxtLA0NDZT0lEKTi0uzszPAykwNKkFAGbuAhktAAAA"/>
  </w:docVars>
  <w:rsids>
    <w:rsidRoot w:val="00FD2ACE"/>
    <w:rsid w:val="0005115C"/>
    <w:rsid w:val="00060B09"/>
    <w:rsid w:val="000709D7"/>
    <w:rsid w:val="000A5B14"/>
    <w:rsid w:val="000B6DDC"/>
    <w:rsid w:val="000C163C"/>
    <w:rsid w:val="000C1641"/>
    <w:rsid w:val="000D20B9"/>
    <w:rsid w:val="00101BAF"/>
    <w:rsid w:val="00115213"/>
    <w:rsid w:val="00125B42"/>
    <w:rsid w:val="00160369"/>
    <w:rsid w:val="0017119F"/>
    <w:rsid w:val="00197B21"/>
    <w:rsid w:val="001A775C"/>
    <w:rsid w:val="001B1534"/>
    <w:rsid w:val="001C35D9"/>
    <w:rsid w:val="001C5CC6"/>
    <w:rsid w:val="001C633D"/>
    <w:rsid w:val="001C65E4"/>
    <w:rsid w:val="001D585D"/>
    <w:rsid w:val="001E3D05"/>
    <w:rsid w:val="002432DC"/>
    <w:rsid w:val="00282AF9"/>
    <w:rsid w:val="00291D8D"/>
    <w:rsid w:val="00292E8C"/>
    <w:rsid w:val="002D3D65"/>
    <w:rsid w:val="002F2987"/>
    <w:rsid w:val="003226D4"/>
    <w:rsid w:val="003551E3"/>
    <w:rsid w:val="0035640A"/>
    <w:rsid w:val="003566DA"/>
    <w:rsid w:val="00356A8D"/>
    <w:rsid w:val="00367D11"/>
    <w:rsid w:val="003A24B4"/>
    <w:rsid w:val="003C20BB"/>
    <w:rsid w:val="003D084C"/>
    <w:rsid w:val="003D72FF"/>
    <w:rsid w:val="004476CF"/>
    <w:rsid w:val="004518B9"/>
    <w:rsid w:val="0045672E"/>
    <w:rsid w:val="00463954"/>
    <w:rsid w:val="004722A7"/>
    <w:rsid w:val="004A1778"/>
    <w:rsid w:val="004A75C9"/>
    <w:rsid w:val="004C2F8E"/>
    <w:rsid w:val="004D2A79"/>
    <w:rsid w:val="00515662"/>
    <w:rsid w:val="00516B69"/>
    <w:rsid w:val="00535B90"/>
    <w:rsid w:val="0055619B"/>
    <w:rsid w:val="00565E89"/>
    <w:rsid w:val="00582C4B"/>
    <w:rsid w:val="005A727B"/>
    <w:rsid w:val="005C711C"/>
    <w:rsid w:val="005D5162"/>
    <w:rsid w:val="00600D0E"/>
    <w:rsid w:val="00601153"/>
    <w:rsid w:val="00630640"/>
    <w:rsid w:val="006310FA"/>
    <w:rsid w:val="00641F25"/>
    <w:rsid w:val="0065452E"/>
    <w:rsid w:val="006832AD"/>
    <w:rsid w:val="006A5643"/>
    <w:rsid w:val="006B3ED1"/>
    <w:rsid w:val="006B7365"/>
    <w:rsid w:val="006C5737"/>
    <w:rsid w:val="006C627A"/>
    <w:rsid w:val="006C6E2F"/>
    <w:rsid w:val="006C7A3B"/>
    <w:rsid w:val="006E1253"/>
    <w:rsid w:val="007076C9"/>
    <w:rsid w:val="0071477B"/>
    <w:rsid w:val="00732768"/>
    <w:rsid w:val="007621D7"/>
    <w:rsid w:val="007968FB"/>
    <w:rsid w:val="007A4752"/>
    <w:rsid w:val="007B4595"/>
    <w:rsid w:val="007B5062"/>
    <w:rsid w:val="007C1ED1"/>
    <w:rsid w:val="007C455A"/>
    <w:rsid w:val="007C493E"/>
    <w:rsid w:val="007E5FB2"/>
    <w:rsid w:val="007F3C25"/>
    <w:rsid w:val="00811A66"/>
    <w:rsid w:val="00813673"/>
    <w:rsid w:val="00816D59"/>
    <w:rsid w:val="0083462C"/>
    <w:rsid w:val="00875329"/>
    <w:rsid w:val="008A1791"/>
    <w:rsid w:val="008A7EDA"/>
    <w:rsid w:val="008C0E87"/>
    <w:rsid w:val="008C3644"/>
    <w:rsid w:val="008C4815"/>
    <w:rsid w:val="008D2BA6"/>
    <w:rsid w:val="008F0EE7"/>
    <w:rsid w:val="008F1A4E"/>
    <w:rsid w:val="009007D0"/>
    <w:rsid w:val="00907BC8"/>
    <w:rsid w:val="00911A9D"/>
    <w:rsid w:val="00912D59"/>
    <w:rsid w:val="0091429B"/>
    <w:rsid w:val="009177AA"/>
    <w:rsid w:val="00917BAE"/>
    <w:rsid w:val="00920267"/>
    <w:rsid w:val="0092695D"/>
    <w:rsid w:val="0093580C"/>
    <w:rsid w:val="00944312"/>
    <w:rsid w:val="00993994"/>
    <w:rsid w:val="009B6531"/>
    <w:rsid w:val="009E3C54"/>
    <w:rsid w:val="00A0109A"/>
    <w:rsid w:val="00A05EF4"/>
    <w:rsid w:val="00A35891"/>
    <w:rsid w:val="00A51685"/>
    <w:rsid w:val="00A64D27"/>
    <w:rsid w:val="00A94BF8"/>
    <w:rsid w:val="00A96754"/>
    <w:rsid w:val="00AA4D87"/>
    <w:rsid w:val="00AC0AEE"/>
    <w:rsid w:val="00AD73A6"/>
    <w:rsid w:val="00B009C1"/>
    <w:rsid w:val="00B01FCE"/>
    <w:rsid w:val="00B12D91"/>
    <w:rsid w:val="00B12EDE"/>
    <w:rsid w:val="00B54A54"/>
    <w:rsid w:val="00B720AA"/>
    <w:rsid w:val="00B87C48"/>
    <w:rsid w:val="00BF2C86"/>
    <w:rsid w:val="00BF6035"/>
    <w:rsid w:val="00C12C69"/>
    <w:rsid w:val="00C14F80"/>
    <w:rsid w:val="00C636F4"/>
    <w:rsid w:val="00CA0021"/>
    <w:rsid w:val="00CC40E7"/>
    <w:rsid w:val="00CD1755"/>
    <w:rsid w:val="00CD41DC"/>
    <w:rsid w:val="00CD5DB4"/>
    <w:rsid w:val="00D14C1F"/>
    <w:rsid w:val="00D432AB"/>
    <w:rsid w:val="00D874F7"/>
    <w:rsid w:val="00D9141D"/>
    <w:rsid w:val="00DA2277"/>
    <w:rsid w:val="00DA2C05"/>
    <w:rsid w:val="00DA7A2A"/>
    <w:rsid w:val="00DE73E6"/>
    <w:rsid w:val="00DF25E2"/>
    <w:rsid w:val="00E10A32"/>
    <w:rsid w:val="00E7543E"/>
    <w:rsid w:val="00E878E1"/>
    <w:rsid w:val="00E96CC1"/>
    <w:rsid w:val="00EA5AF2"/>
    <w:rsid w:val="00ED61FD"/>
    <w:rsid w:val="00EE571A"/>
    <w:rsid w:val="00F00BBE"/>
    <w:rsid w:val="00F010B1"/>
    <w:rsid w:val="00F06867"/>
    <w:rsid w:val="00F31ADD"/>
    <w:rsid w:val="00F5266D"/>
    <w:rsid w:val="00F61D63"/>
    <w:rsid w:val="00F71062"/>
    <w:rsid w:val="00F808E9"/>
    <w:rsid w:val="00FB3B3A"/>
    <w:rsid w:val="00FD2ACE"/>
    <w:rsid w:val="00FE5B34"/>
    <w:rsid w:val="00FF29C3"/>
    <w:rsid w:val="00FF3ACB"/>
    <w:rsid w:val="00FF4CC2"/>
    <w:rsid w:val="07975A61"/>
    <w:rsid w:val="73105D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nhideWhenUsed="0" w:uiPriority="0" w:semiHidden="0" w:name="header"/>
    <w:lsdException w:qFormat="1" w:unhideWhenUsed="0" w:uiPriority="0"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0"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480" w:lineRule="auto"/>
      <w:jc w:val="both"/>
    </w:pPr>
    <w:rPr>
      <w:rFonts w:ascii="Times New Roman" w:hAnsi="Times New Roman" w:eastAsia="Times New Roman" w:cs="Times New Roman"/>
      <w:kern w:val="0"/>
      <w:sz w:val="24"/>
      <w:szCs w:val="24"/>
      <w:lang w:val="en-US" w:eastAsia="en-US" w:bidi="ar-SA"/>
      <w14:ligatures w14:val="none"/>
    </w:rPr>
  </w:style>
  <w:style w:type="paragraph" w:styleId="2">
    <w:name w:val="heading 1"/>
    <w:basedOn w:val="1"/>
    <w:next w:val="1"/>
    <w:link w:val="30"/>
    <w:qFormat/>
    <w:uiPriority w:val="9"/>
    <w:pPr>
      <w:keepNext/>
      <w:keepLines/>
      <w:spacing w:before="360" w:after="80"/>
      <w:outlineLvl w:val="0"/>
    </w:pPr>
    <w:rPr>
      <w:rFonts w:eastAsiaTheme="majorEastAsia" w:cstheme="majorBidi"/>
      <w:b/>
      <w:sz w:val="32"/>
      <w:szCs w:val="40"/>
    </w:rPr>
  </w:style>
  <w:style w:type="paragraph" w:styleId="3">
    <w:name w:val="heading 2"/>
    <w:basedOn w:val="1"/>
    <w:next w:val="1"/>
    <w:link w:val="31"/>
    <w:unhideWhenUsed/>
    <w:qFormat/>
    <w:uiPriority w:val="9"/>
    <w:pPr>
      <w:keepNext/>
      <w:keepLines/>
      <w:spacing w:before="160" w:after="80"/>
      <w:outlineLvl w:val="1"/>
    </w:pPr>
    <w:rPr>
      <w:rFonts w:eastAsiaTheme="majorEastAsia" w:cstheme="majorBidi"/>
      <w:b/>
      <w:sz w:val="28"/>
      <w:szCs w:val="32"/>
    </w:rPr>
  </w:style>
  <w:style w:type="paragraph" w:styleId="4">
    <w:name w:val="heading 3"/>
    <w:basedOn w:val="1"/>
    <w:next w:val="1"/>
    <w:link w:val="32"/>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33"/>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34"/>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5"/>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6"/>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7"/>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8"/>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54"/>
    <w:semiHidden/>
    <w:unhideWhenUsed/>
    <w:qFormat/>
    <w:uiPriority w:val="99"/>
    <w:pPr>
      <w:spacing w:line="240" w:lineRule="auto"/>
    </w:pPr>
    <w:rPr>
      <w:rFonts w:ascii="Segoe UI" w:hAnsi="Segoe UI" w:cs="Segoe UI"/>
      <w:sz w:val="18"/>
      <w:szCs w:val="18"/>
    </w:rPr>
  </w:style>
  <w:style w:type="paragraph" w:styleId="14">
    <w:name w:val="caption"/>
    <w:basedOn w:val="1"/>
    <w:next w:val="1"/>
    <w:unhideWhenUsed/>
    <w:qFormat/>
    <w:uiPriority w:val="35"/>
    <w:pPr>
      <w:spacing w:after="200" w:line="360" w:lineRule="auto"/>
    </w:pPr>
    <w:rPr>
      <w:rFonts w:eastAsiaTheme="minorHAnsi" w:cstheme="minorBidi"/>
      <w:i/>
      <w:iCs/>
      <w:color w:val="000000" w:themeColor="text1"/>
      <w:szCs w:val="18"/>
      <w:lang w:val="en-GB"/>
      <w14:textFill>
        <w14:solidFill>
          <w14:schemeClr w14:val="tx1"/>
        </w14:solidFill>
      </w14:textFill>
    </w:rPr>
  </w:style>
  <w:style w:type="character" w:styleId="15">
    <w:name w:val="annotation reference"/>
    <w:basedOn w:val="11"/>
    <w:semiHidden/>
    <w:unhideWhenUsed/>
    <w:qFormat/>
    <w:uiPriority w:val="99"/>
    <w:rPr>
      <w:sz w:val="16"/>
      <w:szCs w:val="16"/>
    </w:rPr>
  </w:style>
  <w:style w:type="paragraph" w:styleId="16">
    <w:name w:val="annotation text"/>
    <w:basedOn w:val="1"/>
    <w:link w:val="52"/>
    <w:unhideWhenUsed/>
    <w:qFormat/>
    <w:uiPriority w:val="99"/>
    <w:pPr>
      <w:spacing w:line="240" w:lineRule="auto"/>
    </w:pPr>
    <w:rPr>
      <w:sz w:val="20"/>
      <w:szCs w:val="20"/>
    </w:rPr>
  </w:style>
  <w:style w:type="paragraph" w:styleId="17">
    <w:name w:val="annotation subject"/>
    <w:basedOn w:val="16"/>
    <w:next w:val="16"/>
    <w:link w:val="53"/>
    <w:semiHidden/>
    <w:unhideWhenUsed/>
    <w:qFormat/>
    <w:uiPriority w:val="99"/>
    <w:rPr>
      <w:b/>
      <w:bCs/>
    </w:rPr>
  </w:style>
  <w:style w:type="paragraph" w:styleId="18">
    <w:name w:val="footer"/>
    <w:basedOn w:val="1"/>
    <w:link w:val="49"/>
    <w:qFormat/>
    <w:uiPriority w:val="0"/>
    <w:pPr>
      <w:tabs>
        <w:tab w:val="center" w:pos="4320"/>
        <w:tab w:val="right" w:pos="8640"/>
      </w:tabs>
    </w:pPr>
  </w:style>
  <w:style w:type="paragraph" w:styleId="19">
    <w:name w:val="header"/>
    <w:basedOn w:val="1"/>
    <w:link w:val="48"/>
    <w:qFormat/>
    <w:uiPriority w:val="0"/>
    <w:pPr>
      <w:tabs>
        <w:tab w:val="center" w:pos="4320"/>
        <w:tab w:val="right" w:pos="8640"/>
      </w:tabs>
    </w:pPr>
  </w:style>
  <w:style w:type="character" w:styleId="20">
    <w:name w:val="Hyperlink"/>
    <w:basedOn w:val="11"/>
    <w:unhideWhenUsed/>
    <w:qFormat/>
    <w:uiPriority w:val="99"/>
    <w:rPr>
      <w:color w:val="467886" w:themeColor="hyperlink"/>
      <w:u w:val="single"/>
      <w14:textFill>
        <w14:solidFill>
          <w14:schemeClr w14:val="hlink"/>
        </w14:solidFill>
      </w14:textFill>
    </w:rPr>
  </w:style>
  <w:style w:type="paragraph" w:styleId="21">
    <w:name w:val="Normal (Web)"/>
    <w:basedOn w:val="1"/>
    <w:semiHidden/>
    <w:unhideWhenUsed/>
    <w:qFormat/>
    <w:uiPriority w:val="99"/>
    <w:pPr>
      <w:spacing w:before="100" w:beforeAutospacing="1" w:after="100" w:afterAutospacing="1" w:line="240" w:lineRule="auto"/>
      <w:jc w:val="left"/>
    </w:pPr>
    <w:rPr>
      <w:lang w:val="en-GB" w:eastAsia="en-GB"/>
    </w:rPr>
  </w:style>
  <w:style w:type="character" w:styleId="22">
    <w:name w:val="page number"/>
    <w:basedOn w:val="11"/>
    <w:qFormat/>
    <w:uiPriority w:val="0"/>
  </w:style>
  <w:style w:type="paragraph" w:styleId="23">
    <w:name w:val="Subtitle"/>
    <w:basedOn w:val="1"/>
    <w:next w:val="1"/>
    <w:link w:val="40"/>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4">
    <w:name w:val="Table Grid"/>
    <w:basedOn w:val="12"/>
    <w:qFormat/>
    <w:uiPriority w:val="39"/>
    <w:pPr>
      <w:spacing w:after="0" w:line="240" w:lineRule="auto"/>
    </w:pPr>
    <w:rPr>
      <w:kern w:val="0"/>
      <w:sz w:val="22"/>
      <w:szCs w:val="22"/>
      <w:lang w:val="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5">
    <w:name w:val="table of figures"/>
    <w:basedOn w:val="1"/>
    <w:next w:val="1"/>
    <w:unhideWhenUsed/>
    <w:qFormat/>
    <w:uiPriority w:val="99"/>
  </w:style>
  <w:style w:type="paragraph" w:styleId="26">
    <w:name w:val="Title"/>
    <w:basedOn w:val="1"/>
    <w:next w:val="1"/>
    <w:link w:val="39"/>
    <w:qFormat/>
    <w:uiPriority w:val="10"/>
    <w:pPr>
      <w:spacing w:after="80"/>
      <w:contextualSpacing/>
    </w:pPr>
    <w:rPr>
      <w:rFonts w:asciiTheme="majorHAnsi" w:hAnsiTheme="majorHAnsi" w:eastAsiaTheme="majorEastAsia" w:cstheme="majorBidi"/>
      <w:spacing w:val="-10"/>
      <w:kern w:val="28"/>
      <w:sz w:val="56"/>
      <w:szCs w:val="56"/>
    </w:rPr>
  </w:style>
  <w:style w:type="paragraph" w:styleId="27">
    <w:name w:val="toc 1"/>
    <w:basedOn w:val="1"/>
    <w:next w:val="1"/>
    <w:autoRedefine/>
    <w:unhideWhenUsed/>
    <w:qFormat/>
    <w:uiPriority w:val="39"/>
    <w:pPr>
      <w:spacing w:after="100"/>
    </w:pPr>
  </w:style>
  <w:style w:type="paragraph" w:styleId="28">
    <w:name w:val="toc 2"/>
    <w:basedOn w:val="1"/>
    <w:next w:val="1"/>
    <w:autoRedefine/>
    <w:unhideWhenUsed/>
    <w:qFormat/>
    <w:uiPriority w:val="39"/>
    <w:pPr>
      <w:spacing w:after="100"/>
      <w:ind w:left="240"/>
    </w:pPr>
  </w:style>
  <w:style w:type="paragraph" w:styleId="29">
    <w:name w:val="toc 3"/>
    <w:basedOn w:val="1"/>
    <w:next w:val="1"/>
    <w:autoRedefine/>
    <w:unhideWhenUsed/>
    <w:qFormat/>
    <w:uiPriority w:val="39"/>
    <w:pPr>
      <w:spacing w:after="100"/>
      <w:ind w:left="480"/>
    </w:pPr>
  </w:style>
  <w:style w:type="character" w:customStyle="1" w:styleId="30">
    <w:name w:val="Heading 1 Char"/>
    <w:basedOn w:val="11"/>
    <w:link w:val="2"/>
    <w:qFormat/>
    <w:uiPriority w:val="9"/>
    <w:rPr>
      <w:rFonts w:ascii="Times New Roman" w:hAnsi="Times New Roman" w:eastAsiaTheme="majorEastAsia" w:cstheme="majorBidi"/>
      <w:b/>
      <w:kern w:val="0"/>
      <w:sz w:val="32"/>
      <w:szCs w:val="40"/>
      <w:lang w:val="en-US"/>
      <w14:ligatures w14:val="none"/>
    </w:rPr>
  </w:style>
  <w:style w:type="character" w:customStyle="1" w:styleId="31">
    <w:name w:val="Heading 2 Char"/>
    <w:basedOn w:val="11"/>
    <w:link w:val="3"/>
    <w:qFormat/>
    <w:uiPriority w:val="9"/>
    <w:rPr>
      <w:rFonts w:ascii="Times New Roman" w:hAnsi="Times New Roman" w:eastAsiaTheme="majorEastAsia" w:cstheme="majorBidi"/>
      <w:b/>
      <w:kern w:val="0"/>
      <w:sz w:val="28"/>
      <w:szCs w:val="32"/>
      <w:lang w:val="en-US"/>
      <w14:ligatures w14:val="none"/>
    </w:rPr>
  </w:style>
  <w:style w:type="character" w:customStyle="1" w:styleId="32">
    <w:name w:val="Heading 3 Char"/>
    <w:basedOn w:val="11"/>
    <w:link w:val="4"/>
    <w:qFormat/>
    <w:uiPriority w:val="9"/>
    <w:rPr>
      <w:rFonts w:eastAsiaTheme="majorEastAsia" w:cstheme="majorBidi"/>
      <w:color w:val="104862" w:themeColor="accent1" w:themeShade="BF"/>
      <w:sz w:val="28"/>
      <w:szCs w:val="28"/>
    </w:rPr>
  </w:style>
  <w:style w:type="character" w:customStyle="1" w:styleId="33">
    <w:name w:val="Heading 4 Char"/>
    <w:basedOn w:val="11"/>
    <w:link w:val="5"/>
    <w:semiHidden/>
    <w:qFormat/>
    <w:uiPriority w:val="9"/>
    <w:rPr>
      <w:rFonts w:eastAsiaTheme="majorEastAsia" w:cstheme="majorBidi"/>
      <w:i/>
      <w:iCs/>
      <w:color w:val="104862" w:themeColor="accent1" w:themeShade="BF"/>
    </w:rPr>
  </w:style>
  <w:style w:type="character" w:customStyle="1" w:styleId="34">
    <w:name w:val="Heading 5 Char"/>
    <w:basedOn w:val="11"/>
    <w:link w:val="6"/>
    <w:semiHidden/>
    <w:qFormat/>
    <w:uiPriority w:val="9"/>
    <w:rPr>
      <w:rFonts w:eastAsiaTheme="majorEastAsia" w:cstheme="majorBidi"/>
      <w:color w:val="104862" w:themeColor="accent1" w:themeShade="BF"/>
    </w:rPr>
  </w:style>
  <w:style w:type="character" w:customStyle="1" w:styleId="35">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6">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7">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8">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9">
    <w:name w:val="Title Char"/>
    <w:basedOn w:val="11"/>
    <w:link w:val="26"/>
    <w:uiPriority w:val="10"/>
    <w:rPr>
      <w:rFonts w:asciiTheme="majorHAnsi" w:hAnsiTheme="majorHAnsi" w:eastAsiaTheme="majorEastAsia" w:cstheme="majorBidi"/>
      <w:spacing w:val="-10"/>
      <w:kern w:val="28"/>
      <w:sz w:val="56"/>
      <w:szCs w:val="56"/>
    </w:rPr>
  </w:style>
  <w:style w:type="character" w:customStyle="1" w:styleId="40">
    <w:name w:val="Subtitle Char"/>
    <w:basedOn w:val="11"/>
    <w:link w:val="23"/>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41">
    <w:name w:val="Quote"/>
    <w:basedOn w:val="1"/>
    <w:next w:val="1"/>
    <w:link w:val="42"/>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2">
    <w:name w:val="Quote Char"/>
    <w:basedOn w:val="11"/>
    <w:link w:val="41"/>
    <w:uiPriority w:val="29"/>
    <w:rPr>
      <w:i/>
      <w:iCs/>
      <w:color w:val="404040" w:themeColor="text1" w:themeTint="BF"/>
      <w14:textFill>
        <w14:solidFill>
          <w14:schemeClr w14:val="tx1">
            <w14:lumMod w14:val="75000"/>
            <w14:lumOff w14:val="25000"/>
          </w14:schemeClr>
        </w14:solidFill>
      </w14:textFill>
    </w:rPr>
  </w:style>
  <w:style w:type="paragraph" w:styleId="43">
    <w:name w:val="List Paragraph"/>
    <w:basedOn w:val="1"/>
    <w:qFormat/>
    <w:uiPriority w:val="34"/>
    <w:pPr>
      <w:ind w:left="720"/>
      <w:contextualSpacing/>
    </w:pPr>
  </w:style>
  <w:style w:type="character" w:customStyle="1" w:styleId="44">
    <w:name w:val="Intense Emphasis"/>
    <w:basedOn w:val="11"/>
    <w:qFormat/>
    <w:uiPriority w:val="21"/>
    <w:rPr>
      <w:i/>
      <w:iCs/>
      <w:color w:val="104862" w:themeColor="accent1" w:themeShade="BF"/>
    </w:rPr>
  </w:style>
  <w:style w:type="paragraph" w:styleId="45">
    <w:name w:val="Intense Quote"/>
    <w:basedOn w:val="1"/>
    <w:next w:val="1"/>
    <w:link w:val="46"/>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6">
    <w:name w:val="Intense Quote Char"/>
    <w:basedOn w:val="11"/>
    <w:link w:val="45"/>
    <w:qFormat/>
    <w:uiPriority w:val="30"/>
    <w:rPr>
      <w:i/>
      <w:iCs/>
      <w:color w:val="104862" w:themeColor="accent1" w:themeShade="BF"/>
    </w:rPr>
  </w:style>
  <w:style w:type="character" w:customStyle="1" w:styleId="47">
    <w:name w:val="Intense Reference"/>
    <w:basedOn w:val="11"/>
    <w:qFormat/>
    <w:uiPriority w:val="32"/>
    <w:rPr>
      <w:b/>
      <w:bCs/>
      <w:smallCaps/>
      <w:color w:val="104862" w:themeColor="accent1" w:themeShade="BF"/>
      <w:spacing w:val="5"/>
    </w:rPr>
  </w:style>
  <w:style w:type="character" w:customStyle="1" w:styleId="48">
    <w:name w:val="Header Char"/>
    <w:basedOn w:val="11"/>
    <w:link w:val="19"/>
    <w:qFormat/>
    <w:uiPriority w:val="0"/>
    <w:rPr>
      <w:rFonts w:ascii="Times New Roman" w:hAnsi="Times New Roman" w:eastAsia="Times New Roman" w:cs="Times New Roman"/>
      <w:kern w:val="0"/>
      <w:lang w:val="en-US"/>
      <w14:ligatures w14:val="none"/>
    </w:rPr>
  </w:style>
  <w:style w:type="character" w:customStyle="1" w:styleId="49">
    <w:name w:val="Footer Char"/>
    <w:basedOn w:val="11"/>
    <w:link w:val="18"/>
    <w:uiPriority w:val="0"/>
    <w:rPr>
      <w:rFonts w:ascii="Times New Roman" w:hAnsi="Times New Roman" w:eastAsia="Times New Roman" w:cs="Times New Roman"/>
      <w:kern w:val="0"/>
      <w:lang w:val="en-US"/>
      <w14:ligatures w14:val="none"/>
    </w:rPr>
  </w:style>
  <w:style w:type="paragraph" w:customStyle="1" w:styleId="50">
    <w:name w:val="Default"/>
    <w:qFormat/>
    <w:uiPriority w:val="0"/>
    <w:pPr>
      <w:autoSpaceDE w:val="0"/>
      <w:autoSpaceDN w:val="0"/>
      <w:adjustRightInd w:val="0"/>
      <w:spacing w:after="0" w:line="240" w:lineRule="auto"/>
    </w:pPr>
    <w:rPr>
      <w:rFonts w:ascii="Times New Roman" w:hAnsi="Times New Roman" w:eastAsia="Times New Roman" w:cs="Times New Roman"/>
      <w:color w:val="000000"/>
      <w:kern w:val="0"/>
      <w:sz w:val="24"/>
      <w:szCs w:val="24"/>
      <w:lang w:val="en-US" w:eastAsia="en-GB" w:bidi="ar-SA"/>
      <w14:ligatures w14:val="none"/>
    </w:rPr>
  </w:style>
  <w:style w:type="paragraph" w:customStyle="1" w:styleId="51">
    <w:name w:val="TOC Heading"/>
    <w:basedOn w:val="2"/>
    <w:next w:val="1"/>
    <w:unhideWhenUsed/>
    <w:qFormat/>
    <w:uiPriority w:val="39"/>
    <w:pPr>
      <w:spacing w:before="240" w:after="0" w:line="259" w:lineRule="auto"/>
      <w:jc w:val="left"/>
      <w:outlineLvl w:val="9"/>
    </w:pPr>
    <w:rPr>
      <w:rFonts w:asciiTheme="majorHAnsi" w:hAnsiTheme="majorHAnsi"/>
      <w:b w:val="0"/>
      <w:color w:val="104862" w:themeColor="accent1" w:themeShade="BF"/>
      <w:szCs w:val="32"/>
    </w:rPr>
  </w:style>
  <w:style w:type="character" w:customStyle="1" w:styleId="52">
    <w:name w:val="Comment Text Char"/>
    <w:basedOn w:val="11"/>
    <w:link w:val="16"/>
    <w:qFormat/>
    <w:uiPriority w:val="99"/>
    <w:rPr>
      <w:rFonts w:ascii="Times New Roman" w:hAnsi="Times New Roman" w:eastAsia="Times New Roman" w:cs="Times New Roman"/>
      <w:kern w:val="0"/>
      <w:sz w:val="20"/>
      <w:szCs w:val="20"/>
      <w:lang w:val="en-US"/>
      <w14:ligatures w14:val="none"/>
    </w:rPr>
  </w:style>
  <w:style w:type="character" w:customStyle="1" w:styleId="53">
    <w:name w:val="Comment Subject Char"/>
    <w:basedOn w:val="52"/>
    <w:link w:val="17"/>
    <w:semiHidden/>
    <w:qFormat/>
    <w:uiPriority w:val="99"/>
    <w:rPr>
      <w:rFonts w:ascii="Times New Roman" w:hAnsi="Times New Roman" w:eastAsia="Times New Roman" w:cs="Times New Roman"/>
      <w:b/>
      <w:bCs/>
      <w:kern w:val="0"/>
      <w:sz w:val="20"/>
      <w:szCs w:val="20"/>
      <w:lang w:val="en-US"/>
      <w14:ligatures w14:val="none"/>
    </w:rPr>
  </w:style>
  <w:style w:type="character" w:customStyle="1" w:styleId="54">
    <w:name w:val="Balloon Text Char"/>
    <w:basedOn w:val="11"/>
    <w:link w:val="13"/>
    <w:semiHidden/>
    <w:qFormat/>
    <w:uiPriority w:val="99"/>
    <w:rPr>
      <w:rFonts w:ascii="Segoe UI" w:hAnsi="Segoe UI" w:eastAsia="Times New Roman" w:cs="Segoe UI"/>
      <w:kern w:val="0"/>
      <w:sz w:val="18"/>
      <w:szCs w:val="18"/>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1.xml"/><Relationship Id="rId14" Type="http://schemas.openxmlformats.org/officeDocument/2006/relationships/numbering" Target="numbering.xml"/><Relationship Id="rId13" Type="http://schemas.openxmlformats.org/officeDocument/2006/relationships/image" Target="media/image2.png"/><Relationship Id="rId12" Type="http://schemas.openxmlformats.org/officeDocument/2006/relationships/image" Target="media/image1.jpe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D238F-6867-440B-AE86-7FEEA96FE90C}">
  <ds:schemaRefs/>
</ds:datastoreItem>
</file>

<file path=docProps/app.xml><?xml version="1.0" encoding="utf-8"?>
<Properties xmlns="http://schemas.openxmlformats.org/officeDocument/2006/extended-properties" xmlns:vt="http://schemas.openxmlformats.org/officeDocument/2006/docPropsVTypes">
  <Template>Normal.dotm</Template>
  <Pages>19</Pages>
  <Words>3329</Words>
  <Characters>18981</Characters>
  <Lines>158</Lines>
  <Paragraphs>44</Paragraphs>
  <TotalTime>153</TotalTime>
  <ScaleCrop>false</ScaleCrop>
  <LinksUpToDate>false</LinksUpToDate>
  <CharactersWithSpaces>22266</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2026-06-10T14:56:00Z</dcterms:created>
  <dcterms:modified xsi:type="dcterms:W3CDTF">2026-06-10T23:26:26Z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FF1418543B4F4267AA6EDD3B739CC17B_12</vt:lpwstr>
  </property>
</Properties>
</file>