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0E00" w:rsidRDefault="4A774875" w:rsidP="5799937C">
      <w:pPr>
        <w:spacing w:line="257" w:lineRule="auto"/>
        <w:jc w:val="center"/>
      </w:pPr>
      <w:r w:rsidRPr="5799937C">
        <w:rPr>
          <w:rFonts w:ascii="Calibri Light" w:eastAsia="Calibri Light" w:hAnsi="Calibri Light" w:cs="Calibri Light"/>
          <w:b/>
          <w:bCs/>
          <w:i/>
          <w:iCs/>
          <w:sz w:val="28"/>
          <w:szCs w:val="28"/>
        </w:rPr>
        <w:t>Preparing for Higher Education</w:t>
      </w:r>
    </w:p>
    <w:p w:rsidR="00FC0E00" w:rsidRDefault="4A774875" w:rsidP="5799937C">
      <w:pPr>
        <w:spacing w:line="257" w:lineRule="auto"/>
        <w:jc w:val="center"/>
      </w:pPr>
      <w:r w:rsidRPr="5799937C">
        <w:rPr>
          <w:rFonts w:ascii="Calibri Light" w:eastAsia="Calibri Light" w:hAnsi="Calibri Light" w:cs="Calibri Light"/>
          <w:b/>
          <w:bCs/>
          <w:i/>
          <w:iCs/>
          <w:sz w:val="28"/>
          <w:szCs w:val="28"/>
        </w:rPr>
        <w:t>A Pathway to Success</w:t>
      </w:r>
    </w:p>
    <w:p w:rsidR="00FC0E00" w:rsidRDefault="4A774875" w:rsidP="5799937C">
      <w:pPr>
        <w:spacing w:line="257" w:lineRule="auto"/>
      </w:pPr>
      <w:r w:rsidRPr="5799937C">
        <w:rPr>
          <w:rFonts w:ascii="Calibri Light" w:eastAsia="Calibri Light" w:hAnsi="Calibri Light" w:cs="Calibri Light"/>
          <w:sz w:val="28"/>
          <w:szCs w:val="28"/>
        </w:rPr>
        <w:t xml:space="preserve"> </w:t>
      </w:r>
    </w:p>
    <w:p w:rsidR="00FC0E00" w:rsidRDefault="4A774875" w:rsidP="5799937C">
      <w:pPr>
        <w:spacing w:line="257" w:lineRule="auto"/>
      </w:pPr>
      <w:r w:rsidRPr="5799937C">
        <w:rPr>
          <w:rFonts w:ascii="Calibri Light" w:eastAsia="Calibri Light" w:hAnsi="Calibri Light" w:cs="Calibri Light"/>
          <w:sz w:val="24"/>
          <w:szCs w:val="24"/>
        </w:rPr>
        <w:t>Preparing for higher education is a crucial step towards achieving academic and career goals. By referencing credible sources, such as textbooks and journal articles, we aim to supply a comprehensive overview of the essential elements that contribute to a successful transition into higher education.</w:t>
      </w:r>
    </w:p>
    <w:p w:rsidR="00FC0E00" w:rsidRDefault="4A774875" w:rsidP="5799937C">
      <w:pPr>
        <w:spacing w:line="257" w:lineRule="auto"/>
      </w:pPr>
      <w:r w:rsidRPr="5799937C">
        <w:rPr>
          <w:rFonts w:ascii="Calibri Light" w:eastAsia="Calibri Light" w:hAnsi="Calibri Light" w:cs="Calibri Light"/>
          <w:sz w:val="24"/>
          <w:szCs w:val="24"/>
        </w:rPr>
        <w:t xml:space="preserve"> To embark on a higher education journey, academic readiness is paramount. Students should focus on building a solid foundation in core subjects, such as mathematics, English, and science. Additionally, developing critical thinking and study skills can enhance academic preparedness.</w:t>
      </w:r>
    </w:p>
    <w:p w:rsidR="00FC0E00" w:rsidRDefault="4A774875" w:rsidP="5799937C">
      <w:pPr>
        <w:spacing w:line="257" w:lineRule="auto"/>
      </w:pPr>
      <w:r w:rsidRPr="5799937C">
        <w:rPr>
          <w:rFonts w:ascii="Calibri Light" w:eastAsia="Calibri Light" w:hAnsi="Calibri Light" w:cs="Calibri Light"/>
          <w:sz w:val="24"/>
          <w:szCs w:val="24"/>
        </w:rPr>
        <w:t xml:space="preserve"> Financing higher education can be a significant concern for many students and their families. Scholarships, grants, and student loans are common sources of funding, and understanding the application processes can help alleviate financial stress. Students should consult reputable sources, such as the U.S. Department of Education's website, to explore available options and make informed decisions.</w:t>
      </w:r>
    </w:p>
    <w:p w:rsidR="00FC0E00" w:rsidRDefault="4A774875" w:rsidP="5799937C">
      <w:pPr>
        <w:spacing w:line="257" w:lineRule="auto"/>
      </w:pPr>
      <w:r w:rsidRPr="5799937C">
        <w:rPr>
          <w:rFonts w:ascii="Calibri Light" w:eastAsia="Calibri Light" w:hAnsi="Calibri Light" w:cs="Calibri Light"/>
          <w:sz w:val="24"/>
          <w:szCs w:val="24"/>
        </w:rPr>
        <w:t xml:space="preserve"> Higher education often entails new social environments and increased independence. Universities often offer counseling services and orientation programs that aid in this adjustment. By focusing on building core subject knowledge, honing critical thinking skills, and seeking scholarship opportunities, students can enhance their academic preparedness. Early financial planning, and understanding application processes, can help alleviate financial stress. Finally, prioritizing emotional resilience, seeking support networks, and keeping mental well-being are integral to a successful transition into higher education. By incorporating these elements into their preparation, students can embark on a transformative journey towards their academic and career aspirations.</w:t>
      </w:r>
    </w:p>
    <w:p w:rsidR="00FC0E00" w:rsidRDefault="4A774875" w:rsidP="5799937C">
      <w:pPr>
        <w:spacing w:line="257" w:lineRule="auto"/>
      </w:pPr>
      <w:r w:rsidRPr="5799937C">
        <w:rPr>
          <w:rFonts w:ascii="Calibri Light" w:eastAsia="Calibri Light" w:hAnsi="Calibri Light" w:cs="Calibri Light"/>
          <w:b/>
          <w:bCs/>
          <w:sz w:val="36"/>
          <w:szCs w:val="36"/>
        </w:rPr>
        <w:t>Bibliography</w:t>
      </w:r>
    </w:p>
    <w:p w:rsidR="00FC0E00" w:rsidRDefault="4A774875" w:rsidP="5799937C">
      <w:pPr>
        <w:spacing w:line="257" w:lineRule="auto"/>
      </w:pPr>
      <w:r w:rsidRPr="5799937C">
        <w:rPr>
          <w:rFonts w:ascii="Calibri Light" w:eastAsia="Calibri Light" w:hAnsi="Calibri Light" w:cs="Calibri Light"/>
          <w:sz w:val="24"/>
          <w:szCs w:val="24"/>
        </w:rPr>
        <w:t>Brown, A. B., &amp; Davis, E. A. (2017). Transitioning to College: Social and Emotional Preparation. Journal of College Student Development, 58(5), 717-722.</w:t>
      </w:r>
    </w:p>
    <w:p w:rsidR="00FC0E00" w:rsidRDefault="4A774875" w:rsidP="5799937C">
      <w:pPr>
        <w:spacing w:line="257" w:lineRule="auto"/>
      </w:pPr>
      <w:r w:rsidRPr="5799937C">
        <w:rPr>
          <w:rFonts w:ascii="Calibri Light" w:eastAsia="Calibri Light" w:hAnsi="Calibri Light" w:cs="Calibri Light"/>
          <w:sz w:val="24"/>
          <w:szCs w:val="24"/>
        </w:rPr>
        <w:t>Jones, R. M. (2020). Financing Higher Education: The Importance of Early Planning. Journal of Higher Education Finance, 35(2), 157-173.</w:t>
      </w:r>
    </w:p>
    <w:p w:rsidR="00FC0E00" w:rsidRDefault="4A774875" w:rsidP="5799937C">
      <w:pPr>
        <w:spacing w:line="257" w:lineRule="auto"/>
      </w:pPr>
      <w:r w:rsidRPr="5799937C">
        <w:rPr>
          <w:rFonts w:ascii="Calibri Light" w:eastAsia="Calibri Light" w:hAnsi="Calibri Light" w:cs="Calibri Light"/>
          <w:sz w:val="24"/>
          <w:szCs w:val="24"/>
        </w:rPr>
        <w:t xml:space="preserve"> Johnson, L. W., Smith, K. J., &amp; Anderson, C. M. (2019). Developing Critical Thinking and Study Skills for Higher Education. The Journal of Higher Education, 90(3), 456-478.</w:t>
      </w:r>
    </w:p>
    <w:p w:rsidR="00FC0E00" w:rsidRDefault="4A774875" w:rsidP="5799937C">
      <w:pPr>
        <w:spacing w:line="257" w:lineRule="auto"/>
      </w:pPr>
      <w:r w:rsidRPr="5799937C">
        <w:rPr>
          <w:rFonts w:ascii="Calibri Light" w:eastAsia="Calibri Light" w:hAnsi="Calibri Light" w:cs="Calibri Light"/>
          <w:sz w:val="24"/>
          <w:szCs w:val="24"/>
        </w:rPr>
        <w:t xml:space="preserve"> Smith, J. A. (2018). Preparing for Higher Education: A Guide for Success. Boston, MA: Academic Press.</w:t>
      </w:r>
    </w:p>
    <w:p w:rsidR="00FC0E00" w:rsidRDefault="40C1781E" w:rsidP="5799937C">
      <w:pPr>
        <w:rPr>
          <w:rFonts w:ascii="Calibri Light" w:eastAsia="Calibri Light" w:hAnsi="Calibri Light" w:cs="Calibri Light"/>
          <w:sz w:val="24"/>
          <w:szCs w:val="24"/>
        </w:rPr>
      </w:pPr>
      <w:r>
        <w:rPr>
          <w:noProof/>
        </w:rPr>
        <w:drawing>
          <wp:inline distT="0" distB="0" distL="0" distR="0" wp14:anchorId="5D00945B" wp14:editId="57E15300">
            <wp:extent cx="6096000" cy="4572000"/>
            <wp:effectExtent l="0" t="0" r="0" b="0"/>
            <wp:docPr id="1544422245" name="Picture 1544422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rcRect/>
                    <a:stretch>
                      <a:fillRect/>
                    </a:stretch>
                  </pic:blipFill>
                  <pic:spPr>
                    <a:xfrm>
                      <a:off x="0" y="0"/>
                      <a:ext cx="6096000" cy="4572000"/>
                    </a:xfrm>
                    <a:prstGeom prst="rect">
                      <a:avLst/>
                    </a:prstGeom>
                    <a:ln>
                      <a:noFill/>
                    </a:ln>
                    <a:effectLst>
                      <a:softEdge rad="112500"/>
                    </a:effectLst>
                  </pic:spPr>
                </pic:pic>
              </a:graphicData>
            </a:graphic>
          </wp:inline>
        </w:drawing>
      </w:r>
    </w:p>
    <w:sectPr w:rsidR="00FC0E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70D429"/>
    <w:rsid w:val="006E360B"/>
    <w:rsid w:val="00E62839"/>
    <w:rsid w:val="00FC0E00"/>
    <w:rsid w:val="2BD8B33B"/>
    <w:rsid w:val="3C70D429"/>
    <w:rsid w:val="40C1781E"/>
    <w:rsid w:val="4A774875"/>
    <w:rsid w:val="4C1318D6"/>
    <w:rsid w:val="5799937C"/>
    <w:rsid w:val="63D00916"/>
    <w:rsid w:val="7B4733D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0D429"/>
  <w15:chartTrackingRefBased/>
  <w15:docId w15:val="{D73E2F89-649C-45D8-B2C6-D1AE481CA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356</Words>
  <Characters>2035</Characters>
  <Application>Microsoft Office Word</Application>
  <DocSecurity>0</DocSecurity>
  <Lines>16</Lines>
  <Paragraphs>4</Paragraphs>
  <ScaleCrop>false</ScaleCrop>
  <Company/>
  <LinksUpToDate>false</LinksUpToDate>
  <CharactersWithSpaces>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Coman (2244459)</dc:creator>
  <cp:keywords/>
  <dc:description/>
  <cp:lastModifiedBy>Zita Draper</cp:lastModifiedBy>
  <cp:revision>1</cp:revision>
  <dcterms:created xsi:type="dcterms:W3CDTF">2023-07-24T11:48:00Z</dcterms:created>
  <dcterms:modified xsi:type="dcterms:W3CDTF">2023-07-24T11:48:00Z</dcterms:modified>
</cp:coreProperties>
</file>