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FB4FFC" w14:textId="548BA2D8" w:rsidR="000E6320" w:rsidRDefault="000E6320" w:rsidP="000E6320">
      <w:pPr>
        <w:jc w:val="center"/>
        <w:rPr>
          <w:rFonts w:ascii="Times" w:hAnsi="Times"/>
          <w:sz w:val="36"/>
          <w:szCs w:val="36"/>
        </w:rPr>
      </w:pPr>
      <w:r>
        <w:rPr>
          <w:rFonts w:ascii="Times" w:hAnsi="Times"/>
          <w:sz w:val="36"/>
          <w:szCs w:val="36"/>
        </w:rPr>
        <w:t xml:space="preserve">Assessment </w:t>
      </w:r>
      <w:r>
        <w:rPr>
          <w:rFonts w:ascii="Times" w:hAnsi="Times"/>
          <w:sz w:val="36"/>
          <w:szCs w:val="36"/>
        </w:rPr>
        <w:t>Five</w:t>
      </w:r>
    </w:p>
    <w:p w14:paraId="4F383A5B" w14:textId="77777777" w:rsidR="000E6320" w:rsidRDefault="000E6320" w:rsidP="000E6320">
      <w:pPr>
        <w:jc w:val="center"/>
        <w:rPr>
          <w:rFonts w:ascii="Times" w:hAnsi="Times"/>
          <w:sz w:val="48"/>
          <w:szCs w:val="48"/>
        </w:rPr>
      </w:pPr>
    </w:p>
    <w:p w14:paraId="5B74BDB0" w14:textId="06432271" w:rsidR="000E6320" w:rsidRPr="000E6320" w:rsidRDefault="000E6320" w:rsidP="000E6320">
      <w:pPr>
        <w:jc w:val="center"/>
        <w:rPr>
          <w:rFonts w:ascii="Times" w:hAnsi="Times"/>
          <w:sz w:val="36"/>
          <w:szCs w:val="36"/>
        </w:rPr>
      </w:pPr>
      <w:r w:rsidRPr="000E6320">
        <w:rPr>
          <w:rFonts w:ascii="Times" w:hAnsi="Times"/>
          <w:sz w:val="36"/>
          <w:szCs w:val="36"/>
        </w:rPr>
        <w:t xml:space="preserve">A </w:t>
      </w:r>
      <w:r>
        <w:rPr>
          <w:rFonts w:ascii="Times" w:hAnsi="Times"/>
          <w:sz w:val="36"/>
          <w:szCs w:val="36"/>
        </w:rPr>
        <w:t>D</w:t>
      </w:r>
      <w:r w:rsidRPr="000E6320">
        <w:rPr>
          <w:rFonts w:ascii="Times" w:hAnsi="Times"/>
          <w:sz w:val="36"/>
          <w:szCs w:val="36"/>
        </w:rPr>
        <w:t xml:space="preserve">iscussion of an </w:t>
      </w:r>
      <w:r>
        <w:rPr>
          <w:rFonts w:ascii="Times" w:hAnsi="Times"/>
          <w:sz w:val="36"/>
          <w:szCs w:val="36"/>
        </w:rPr>
        <w:t>A</w:t>
      </w:r>
      <w:r w:rsidRPr="000E6320">
        <w:rPr>
          <w:rFonts w:ascii="Times" w:hAnsi="Times"/>
          <w:sz w:val="36"/>
          <w:szCs w:val="36"/>
        </w:rPr>
        <w:t xml:space="preserve">cademic </w:t>
      </w:r>
      <w:r>
        <w:rPr>
          <w:rFonts w:ascii="Times" w:hAnsi="Times"/>
          <w:sz w:val="36"/>
          <w:szCs w:val="36"/>
        </w:rPr>
        <w:t>T</w:t>
      </w:r>
      <w:r w:rsidRPr="000E6320">
        <w:rPr>
          <w:rFonts w:ascii="Times" w:hAnsi="Times"/>
          <w:sz w:val="36"/>
          <w:szCs w:val="36"/>
        </w:rPr>
        <w:t xml:space="preserve">heoretical </w:t>
      </w:r>
      <w:r>
        <w:rPr>
          <w:rFonts w:ascii="Times" w:hAnsi="Times"/>
          <w:sz w:val="36"/>
          <w:szCs w:val="36"/>
        </w:rPr>
        <w:t>W</w:t>
      </w:r>
      <w:r w:rsidRPr="000E6320">
        <w:rPr>
          <w:rFonts w:ascii="Times" w:hAnsi="Times"/>
          <w:sz w:val="36"/>
          <w:szCs w:val="36"/>
        </w:rPr>
        <w:t>ork/</w:t>
      </w:r>
      <w:r>
        <w:rPr>
          <w:rFonts w:ascii="Times" w:hAnsi="Times"/>
          <w:sz w:val="36"/>
          <w:szCs w:val="36"/>
        </w:rPr>
        <w:t>P</w:t>
      </w:r>
      <w:r w:rsidRPr="000E6320">
        <w:rPr>
          <w:rFonts w:ascii="Times" w:hAnsi="Times"/>
          <w:sz w:val="36"/>
          <w:szCs w:val="36"/>
        </w:rPr>
        <w:t xml:space="preserve">erspective </w:t>
      </w:r>
      <w:r>
        <w:rPr>
          <w:rFonts w:ascii="Times" w:hAnsi="Times"/>
          <w:sz w:val="36"/>
          <w:szCs w:val="36"/>
        </w:rPr>
        <w:t>A</w:t>
      </w:r>
      <w:r w:rsidRPr="000E6320">
        <w:rPr>
          <w:rFonts w:ascii="Times" w:hAnsi="Times"/>
          <w:sz w:val="36"/>
          <w:szCs w:val="36"/>
        </w:rPr>
        <w:t xml:space="preserve">ssociated with the </w:t>
      </w:r>
      <w:r>
        <w:rPr>
          <w:rFonts w:ascii="Times" w:hAnsi="Times"/>
          <w:sz w:val="36"/>
          <w:szCs w:val="36"/>
        </w:rPr>
        <w:t>S</w:t>
      </w:r>
      <w:r w:rsidRPr="000E6320">
        <w:rPr>
          <w:rFonts w:ascii="Times" w:hAnsi="Times"/>
          <w:sz w:val="36"/>
          <w:szCs w:val="36"/>
        </w:rPr>
        <w:t xml:space="preserve">tudy of Muslim </w:t>
      </w:r>
      <w:r>
        <w:rPr>
          <w:rFonts w:ascii="Times" w:hAnsi="Times"/>
          <w:sz w:val="36"/>
          <w:szCs w:val="36"/>
        </w:rPr>
        <w:t>P</w:t>
      </w:r>
      <w:r w:rsidRPr="000E6320">
        <w:rPr>
          <w:rFonts w:ascii="Times" w:hAnsi="Times"/>
          <w:sz w:val="36"/>
          <w:szCs w:val="36"/>
        </w:rPr>
        <w:t xml:space="preserve">olitics, and its </w:t>
      </w:r>
      <w:r>
        <w:rPr>
          <w:rFonts w:ascii="Times" w:hAnsi="Times"/>
          <w:sz w:val="36"/>
          <w:szCs w:val="36"/>
        </w:rPr>
        <w:t>R</w:t>
      </w:r>
      <w:r w:rsidRPr="000E6320">
        <w:rPr>
          <w:rFonts w:ascii="Times" w:hAnsi="Times"/>
          <w:sz w:val="36"/>
          <w:szCs w:val="36"/>
        </w:rPr>
        <w:t xml:space="preserve">elevance to </w:t>
      </w:r>
      <w:r>
        <w:rPr>
          <w:rFonts w:ascii="Times" w:hAnsi="Times"/>
          <w:sz w:val="36"/>
          <w:szCs w:val="36"/>
        </w:rPr>
        <w:t>C</w:t>
      </w:r>
      <w:r w:rsidRPr="000E6320">
        <w:rPr>
          <w:rFonts w:ascii="Times" w:hAnsi="Times"/>
          <w:sz w:val="36"/>
          <w:szCs w:val="36"/>
        </w:rPr>
        <w:t xml:space="preserve">ontemporary </w:t>
      </w:r>
      <w:r>
        <w:rPr>
          <w:rFonts w:ascii="Times" w:hAnsi="Times"/>
          <w:sz w:val="36"/>
          <w:szCs w:val="36"/>
        </w:rPr>
        <w:t>D</w:t>
      </w:r>
      <w:r w:rsidRPr="000E6320">
        <w:rPr>
          <w:rFonts w:ascii="Times" w:hAnsi="Times"/>
          <w:sz w:val="36"/>
          <w:szCs w:val="36"/>
        </w:rPr>
        <w:t>ebates: Orientalism</w:t>
      </w:r>
    </w:p>
    <w:p w14:paraId="606425BF" w14:textId="77777777" w:rsidR="000E6320" w:rsidRDefault="000E6320" w:rsidP="000E6320">
      <w:pPr>
        <w:jc w:val="center"/>
        <w:rPr>
          <w:rFonts w:ascii="Times" w:hAnsi="Times"/>
          <w:sz w:val="36"/>
          <w:szCs w:val="36"/>
        </w:rPr>
      </w:pPr>
    </w:p>
    <w:p w14:paraId="7D0909EB" w14:textId="77777777" w:rsidR="000E6320" w:rsidRPr="001A1D43" w:rsidRDefault="000E6320" w:rsidP="000E6320">
      <w:pPr>
        <w:jc w:val="center"/>
        <w:rPr>
          <w:rFonts w:ascii="Times" w:hAnsi="Times"/>
          <w:sz w:val="44"/>
          <w:szCs w:val="44"/>
        </w:rPr>
      </w:pPr>
    </w:p>
    <w:p w14:paraId="5ECE6E09" w14:textId="77777777" w:rsidR="000E6320" w:rsidRPr="001A1D43" w:rsidRDefault="000E6320" w:rsidP="000E6320">
      <w:pPr>
        <w:jc w:val="center"/>
        <w:rPr>
          <w:rFonts w:ascii="Times" w:hAnsi="Times"/>
          <w:sz w:val="44"/>
          <w:szCs w:val="44"/>
        </w:rPr>
      </w:pPr>
      <w:r>
        <w:rPr>
          <w:rFonts w:ascii="Times" w:hAnsi="Times"/>
          <w:sz w:val="44"/>
          <w:szCs w:val="44"/>
        </w:rPr>
        <w:t>Muslim Politics</w:t>
      </w:r>
    </w:p>
    <w:p w14:paraId="30603E3D" w14:textId="77777777" w:rsidR="000E6320" w:rsidRDefault="000E6320" w:rsidP="000E6320">
      <w:pPr>
        <w:jc w:val="center"/>
        <w:rPr>
          <w:rFonts w:ascii="Times" w:hAnsi="Times"/>
          <w:sz w:val="36"/>
          <w:szCs w:val="36"/>
        </w:rPr>
      </w:pPr>
    </w:p>
    <w:p w14:paraId="7740845F" w14:textId="77777777" w:rsidR="000E6320" w:rsidRDefault="000E6320" w:rsidP="000E6320">
      <w:pPr>
        <w:jc w:val="center"/>
        <w:rPr>
          <w:rFonts w:ascii="Times" w:hAnsi="Times"/>
          <w:sz w:val="36"/>
          <w:szCs w:val="36"/>
        </w:rPr>
      </w:pPr>
    </w:p>
    <w:p w14:paraId="01232508" w14:textId="77777777" w:rsidR="000E6320" w:rsidRDefault="000E6320" w:rsidP="000E6320">
      <w:pPr>
        <w:jc w:val="center"/>
        <w:rPr>
          <w:rFonts w:ascii="Times" w:hAnsi="Times"/>
          <w:sz w:val="36"/>
          <w:szCs w:val="36"/>
        </w:rPr>
      </w:pPr>
    </w:p>
    <w:p w14:paraId="3C504267" w14:textId="77777777" w:rsidR="000E6320" w:rsidRDefault="000E6320" w:rsidP="000E6320">
      <w:pPr>
        <w:jc w:val="center"/>
        <w:rPr>
          <w:rFonts w:ascii="Times" w:hAnsi="Times"/>
          <w:sz w:val="36"/>
          <w:szCs w:val="36"/>
        </w:rPr>
      </w:pPr>
      <w:r>
        <w:rPr>
          <w:rFonts w:ascii="Times" w:hAnsi="Times"/>
          <w:sz w:val="36"/>
          <w:szCs w:val="36"/>
        </w:rPr>
        <w:t>Instructor: Dr. Gary Bunt</w:t>
      </w:r>
    </w:p>
    <w:p w14:paraId="6E10407C" w14:textId="77777777" w:rsidR="000E6320" w:rsidRDefault="000E6320" w:rsidP="000E6320">
      <w:pPr>
        <w:jc w:val="center"/>
        <w:rPr>
          <w:rFonts w:ascii="Times" w:hAnsi="Times"/>
          <w:sz w:val="36"/>
          <w:szCs w:val="36"/>
        </w:rPr>
      </w:pPr>
    </w:p>
    <w:p w14:paraId="0086BCE7" w14:textId="77777777" w:rsidR="000E6320" w:rsidRDefault="000E6320" w:rsidP="000E6320">
      <w:pPr>
        <w:jc w:val="center"/>
        <w:rPr>
          <w:rFonts w:ascii="Times" w:hAnsi="Times"/>
          <w:sz w:val="36"/>
          <w:szCs w:val="36"/>
        </w:rPr>
      </w:pPr>
      <w:r>
        <w:rPr>
          <w:rFonts w:ascii="Times" w:hAnsi="Times"/>
          <w:sz w:val="36"/>
          <w:szCs w:val="36"/>
        </w:rPr>
        <w:t>University of Wales Trinity Saint David</w:t>
      </w:r>
    </w:p>
    <w:p w14:paraId="4C09941A" w14:textId="77777777" w:rsidR="000E6320" w:rsidRDefault="000E6320" w:rsidP="000E6320">
      <w:pPr>
        <w:jc w:val="center"/>
        <w:rPr>
          <w:rFonts w:ascii="Times" w:hAnsi="Times"/>
          <w:sz w:val="36"/>
          <w:szCs w:val="36"/>
        </w:rPr>
      </w:pPr>
    </w:p>
    <w:p w14:paraId="26838D67" w14:textId="77777777" w:rsidR="000E6320" w:rsidRDefault="000E6320" w:rsidP="000E6320">
      <w:pPr>
        <w:jc w:val="center"/>
        <w:rPr>
          <w:rFonts w:ascii="Times" w:hAnsi="Times"/>
          <w:sz w:val="36"/>
          <w:szCs w:val="36"/>
        </w:rPr>
      </w:pPr>
      <w:r>
        <w:rPr>
          <w:rFonts w:ascii="Times" w:hAnsi="Times"/>
          <w:sz w:val="36"/>
          <w:szCs w:val="36"/>
        </w:rPr>
        <w:t>Syed Mohammad Haider</w:t>
      </w:r>
    </w:p>
    <w:p w14:paraId="1FD47333" w14:textId="77777777" w:rsidR="000E6320" w:rsidRDefault="000E6320" w:rsidP="000E6320">
      <w:pPr>
        <w:rPr>
          <w:rFonts w:ascii="Times" w:hAnsi="Times"/>
        </w:rPr>
      </w:pPr>
    </w:p>
    <w:p w14:paraId="362D7CC8" w14:textId="77777777" w:rsidR="000E6320" w:rsidRDefault="000E6320" w:rsidP="00B90A34">
      <w:pPr>
        <w:spacing w:line="360" w:lineRule="auto"/>
        <w:ind w:firstLine="720"/>
        <w:rPr>
          <w:rFonts w:ascii="Times" w:hAnsi="Times"/>
        </w:rPr>
      </w:pPr>
    </w:p>
    <w:p w14:paraId="75E04E08" w14:textId="77777777" w:rsidR="000E6320" w:rsidRDefault="000E6320" w:rsidP="00B90A34">
      <w:pPr>
        <w:spacing w:line="360" w:lineRule="auto"/>
        <w:ind w:firstLine="720"/>
        <w:rPr>
          <w:rFonts w:ascii="Times" w:hAnsi="Times"/>
        </w:rPr>
      </w:pPr>
    </w:p>
    <w:p w14:paraId="625F55D9" w14:textId="77777777" w:rsidR="000E6320" w:rsidRDefault="000E6320" w:rsidP="00B90A34">
      <w:pPr>
        <w:spacing w:line="360" w:lineRule="auto"/>
        <w:ind w:firstLine="720"/>
        <w:rPr>
          <w:rFonts w:ascii="Times" w:hAnsi="Times"/>
        </w:rPr>
      </w:pPr>
    </w:p>
    <w:p w14:paraId="456EDEC3" w14:textId="77777777" w:rsidR="000E6320" w:rsidRDefault="000E6320" w:rsidP="00B90A34">
      <w:pPr>
        <w:spacing w:line="360" w:lineRule="auto"/>
        <w:ind w:firstLine="720"/>
        <w:rPr>
          <w:rFonts w:ascii="Times" w:hAnsi="Times"/>
        </w:rPr>
      </w:pPr>
    </w:p>
    <w:p w14:paraId="370B0886" w14:textId="77777777" w:rsidR="000E6320" w:rsidRDefault="000E6320" w:rsidP="00B90A34">
      <w:pPr>
        <w:spacing w:line="360" w:lineRule="auto"/>
        <w:ind w:firstLine="720"/>
        <w:rPr>
          <w:rFonts w:ascii="Times" w:hAnsi="Times"/>
        </w:rPr>
      </w:pPr>
    </w:p>
    <w:p w14:paraId="2C0294C0" w14:textId="77777777" w:rsidR="000E6320" w:rsidRDefault="000E6320" w:rsidP="00B90A34">
      <w:pPr>
        <w:spacing w:line="360" w:lineRule="auto"/>
        <w:ind w:firstLine="720"/>
        <w:rPr>
          <w:rFonts w:ascii="Times" w:hAnsi="Times"/>
        </w:rPr>
      </w:pPr>
    </w:p>
    <w:p w14:paraId="078B3084" w14:textId="77777777" w:rsidR="000E6320" w:rsidRDefault="000E6320" w:rsidP="00B90A34">
      <w:pPr>
        <w:spacing w:line="360" w:lineRule="auto"/>
        <w:ind w:firstLine="720"/>
        <w:rPr>
          <w:rFonts w:ascii="Times" w:hAnsi="Times"/>
        </w:rPr>
      </w:pPr>
    </w:p>
    <w:p w14:paraId="45AE3A9A" w14:textId="77777777" w:rsidR="000E6320" w:rsidRDefault="000E6320" w:rsidP="00B90A34">
      <w:pPr>
        <w:spacing w:line="360" w:lineRule="auto"/>
        <w:ind w:firstLine="720"/>
        <w:rPr>
          <w:rFonts w:ascii="Times" w:hAnsi="Times"/>
        </w:rPr>
      </w:pPr>
    </w:p>
    <w:p w14:paraId="66A805DA" w14:textId="77777777" w:rsidR="000E6320" w:rsidRDefault="000E6320" w:rsidP="00B90A34">
      <w:pPr>
        <w:spacing w:line="360" w:lineRule="auto"/>
        <w:ind w:firstLine="720"/>
        <w:rPr>
          <w:rFonts w:ascii="Times" w:hAnsi="Times"/>
        </w:rPr>
      </w:pPr>
    </w:p>
    <w:p w14:paraId="1EBB7462" w14:textId="77777777" w:rsidR="000E6320" w:rsidRDefault="000E6320" w:rsidP="00B90A34">
      <w:pPr>
        <w:spacing w:line="360" w:lineRule="auto"/>
        <w:ind w:firstLine="720"/>
        <w:rPr>
          <w:rFonts w:ascii="Times" w:hAnsi="Times"/>
        </w:rPr>
      </w:pPr>
    </w:p>
    <w:p w14:paraId="15FFC205" w14:textId="77777777" w:rsidR="000E6320" w:rsidRDefault="000E6320" w:rsidP="00B90A34">
      <w:pPr>
        <w:spacing w:line="360" w:lineRule="auto"/>
        <w:ind w:firstLine="720"/>
        <w:rPr>
          <w:rFonts w:ascii="Times" w:hAnsi="Times"/>
        </w:rPr>
      </w:pPr>
    </w:p>
    <w:p w14:paraId="444CC576" w14:textId="77777777" w:rsidR="000E6320" w:rsidRDefault="000E6320" w:rsidP="00B90A34">
      <w:pPr>
        <w:spacing w:line="360" w:lineRule="auto"/>
        <w:ind w:firstLine="720"/>
        <w:rPr>
          <w:rFonts w:ascii="Times" w:hAnsi="Times"/>
        </w:rPr>
      </w:pPr>
    </w:p>
    <w:p w14:paraId="45D969EB" w14:textId="77777777" w:rsidR="000E6320" w:rsidRDefault="000E6320" w:rsidP="00B90A34">
      <w:pPr>
        <w:spacing w:line="360" w:lineRule="auto"/>
        <w:ind w:firstLine="720"/>
        <w:rPr>
          <w:rFonts w:ascii="Times" w:hAnsi="Times"/>
        </w:rPr>
      </w:pPr>
    </w:p>
    <w:p w14:paraId="4A9D8CEF" w14:textId="77777777" w:rsidR="000E6320" w:rsidRDefault="000E6320" w:rsidP="000E6320">
      <w:pPr>
        <w:spacing w:line="360" w:lineRule="auto"/>
        <w:rPr>
          <w:rFonts w:ascii="Times" w:hAnsi="Times"/>
        </w:rPr>
      </w:pPr>
    </w:p>
    <w:p w14:paraId="6C33CCBE" w14:textId="63CD009E" w:rsidR="000E6320" w:rsidRDefault="000E6320" w:rsidP="000E6320">
      <w:pPr>
        <w:spacing w:line="360" w:lineRule="auto"/>
        <w:rPr>
          <w:rFonts w:ascii="Times" w:hAnsi="Times"/>
        </w:rPr>
      </w:pPr>
      <w:r>
        <w:rPr>
          <w:rFonts w:ascii="Times" w:hAnsi="Times"/>
        </w:rPr>
        <w:lastRenderedPageBreak/>
        <w:t>Introduction</w:t>
      </w:r>
    </w:p>
    <w:p w14:paraId="04950427" w14:textId="77777777" w:rsidR="000E6320" w:rsidRDefault="000E6320" w:rsidP="000E6320">
      <w:pPr>
        <w:spacing w:line="360" w:lineRule="auto"/>
        <w:rPr>
          <w:rFonts w:ascii="Times" w:hAnsi="Times"/>
        </w:rPr>
      </w:pPr>
    </w:p>
    <w:p w14:paraId="54263D10" w14:textId="332AD187" w:rsidR="00E43118" w:rsidRPr="00B90A34" w:rsidRDefault="00E6372F" w:rsidP="000E6320">
      <w:pPr>
        <w:spacing w:line="360" w:lineRule="auto"/>
        <w:ind w:firstLine="720"/>
        <w:rPr>
          <w:rFonts w:ascii="Times" w:hAnsi="Times"/>
        </w:rPr>
      </w:pPr>
      <w:r w:rsidRPr="00B90A34">
        <w:rPr>
          <w:rFonts w:ascii="Times" w:hAnsi="Times"/>
        </w:rPr>
        <w:t xml:space="preserve">Edward Said’s text, </w:t>
      </w:r>
      <w:r w:rsidRPr="00B90A34">
        <w:rPr>
          <w:rFonts w:ascii="Times" w:hAnsi="Times"/>
          <w:i/>
          <w:iCs/>
        </w:rPr>
        <w:t>Orientalism</w:t>
      </w:r>
      <w:r w:rsidRPr="00B90A34">
        <w:rPr>
          <w:rFonts w:ascii="Times" w:hAnsi="Times"/>
        </w:rPr>
        <w:t xml:space="preserve"> </w:t>
      </w:r>
      <w:r w:rsidR="00590604">
        <w:rPr>
          <w:rFonts w:ascii="Times" w:hAnsi="Times"/>
        </w:rPr>
        <w:t>provid</w:t>
      </w:r>
      <w:r w:rsidR="003710A5">
        <w:rPr>
          <w:rFonts w:ascii="Times" w:hAnsi="Times"/>
        </w:rPr>
        <w:t>es</w:t>
      </w:r>
      <w:r w:rsidRPr="00B90A34">
        <w:rPr>
          <w:rFonts w:ascii="Times" w:hAnsi="Times"/>
        </w:rPr>
        <w:t xml:space="preserve"> an academic, theoretical perspective on what Said believed were prevailing issues towards the academic study of the Orient, or more broadly, the East by West</w:t>
      </w:r>
      <w:r w:rsidR="00590604">
        <w:rPr>
          <w:rFonts w:ascii="Times" w:hAnsi="Times"/>
        </w:rPr>
        <w:t>ern society</w:t>
      </w:r>
      <w:r w:rsidRPr="00B90A34">
        <w:rPr>
          <w:rFonts w:ascii="Times" w:hAnsi="Times"/>
        </w:rPr>
        <w:t xml:space="preserve">. </w:t>
      </w:r>
      <w:r w:rsidR="00395633">
        <w:rPr>
          <w:rFonts w:ascii="Times" w:hAnsi="Times"/>
        </w:rPr>
        <w:t>As a religion, historical civilization, and political system, Islam is consistently mentioned</w:t>
      </w:r>
      <w:r w:rsidRPr="00B90A34">
        <w:rPr>
          <w:rFonts w:ascii="Times" w:hAnsi="Times"/>
        </w:rPr>
        <w:t xml:space="preserve"> to illustrate </w:t>
      </w:r>
      <w:r w:rsidR="00D433E2">
        <w:rPr>
          <w:rFonts w:ascii="Times" w:hAnsi="Times"/>
        </w:rPr>
        <w:t>Said’s</w:t>
      </w:r>
      <w:r w:rsidRPr="00B90A34">
        <w:rPr>
          <w:rFonts w:ascii="Times" w:hAnsi="Times"/>
        </w:rPr>
        <w:t xml:space="preserve"> views of how the West views (in quite inferior terms) the Orient. One key aspect </w:t>
      </w:r>
      <w:r w:rsidR="00AE01F1" w:rsidRPr="00B90A34">
        <w:rPr>
          <w:rFonts w:ascii="Times" w:hAnsi="Times"/>
        </w:rPr>
        <w:t>of</w:t>
      </w:r>
      <w:r w:rsidRPr="00B90A34">
        <w:rPr>
          <w:rFonts w:ascii="Times" w:hAnsi="Times"/>
        </w:rPr>
        <w:t xml:space="preserve"> </w:t>
      </w:r>
      <w:r w:rsidRPr="00B90A34">
        <w:rPr>
          <w:rFonts w:ascii="Times" w:hAnsi="Times"/>
          <w:i/>
          <w:iCs/>
        </w:rPr>
        <w:t>Orientalism</w:t>
      </w:r>
      <w:r w:rsidRPr="00B90A34">
        <w:rPr>
          <w:rFonts w:ascii="Times" w:hAnsi="Times"/>
        </w:rPr>
        <w:t xml:space="preserve"> is how Western biases are </w:t>
      </w:r>
      <w:r w:rsidR="00A00185" w:rsidRPr="00B90A34">
        <w:rPr>
          <w:rFonts w:ascii="Times" w:hAnsi="Times"/>
        </w:rPr>
        <w:t>inherently</w:t>
      </w:r>
      <w:r w:rsidR="00C35C6C" w:rsidRPr="00B90A34">
        <w:rPr>
          <w:rFonts w:ascii="Times" w:hAnsi="Times"/>
        </w:rPr>
        <w:t xml:space="preserve"> </w:t>
      </w:r>
      <w:r w:rsidRPr="00B90A34">
        <w:rPr>
          <w:rFonts w:ascii="Times" w:hAnsi="Times"/>
        </w:rPr>
        <w:t>attached to the study of the Orient, as well as how the Orient is not able to represent itself</w:t>
      </w:r>
      <w:r w:rsidR="00C35C6C" w:rsidRPr="00B90A34">
        <w:rPr>
          <w:rFonts w:ascii="Times" w:hAnsi="Times"/>
        </w:rPr>
        <w:t xml:space="preserve"> on its terms</w:t>
      </w:r>
      <w:r w:rsidRPr="00B90A34">
        <w:rPr>
          <w:rFonts w:ascii="Times" w:hAnsi="Times"/>
        </w:rPr>
        <w:t xml:space="preserve"> and is only given credibility when </w:t>
      </w:r>
      <w:r w:rsidR="00590604">
        <w:rPr>
          <w:rFonts w:ascii="Times" w:hAnsi="Times"/>
        </w:rPr>
        <w:t>an</w:t>
      </w:r>
      <w:r w:rsidRPr="00B90A34">
        <w:rPr>
          <w:rFonts w:ascii="Times" w:hAnsi="Times"/>
        </w:rPr>
        <w:t xml:space="preserve"> Orientalist scholar has </w:t>
      </w:r>
      <w:r w:rsidR="00C35C6C" w:rsidRPr="00B90A34">
        <w:rPr>
          <w:rFonts w:ascii="Times" w:hAnsi="Times"/>
        </w:rPr>
        <w:t>engaged in</w:t>
      </w:r>
      <w:r w:rsidRPr="00B90A34">
        <w:rPr>
          <w:rFonts w:ascii="Times" w:hAnsi="Times"/>
        </w:rPr>
        <w:t xml:space="preserve"> </w:t>
      </w:r>
      <w:r w:rsidR="00590604">
        <w:rPr>
          <w:rFonts w:ascii="Times" w:hAnsi="Times"/>
        </w:rPr>
        <w:t>its</w:t>
      </w:r>
      <w:r w:rsidRPr="00B90A34">
        <w:rPr>
          <w:rFonts w:ascii="Times" w:hAnsi="Times"/>
        </w:rPr>
        <w:t xml:space="preserve"> academic analysis</w:t>
      </w:r>
      <w:r w:rsidR="003710A5">
        <w:rPr>
          <w:rFonts w:ascii="Times" w:hAnsi="Times"/>
        </w:rPr>
        <w:t>.</w:t>
      </w:r>
      <w:r w:rsidR="003710A5">
        <w:rPr>
          <w:rStyle w:val="FootnoteReference"/>
          <w:rFonts w:ascii="Times" w:hAnsi="Times"/>
        </w:rPr>
        <w:footnoteReference w:id="1"/>
      </w:r>
      <w:r w:rsidRPr="00B90A34">
        <w:rPr>
          <w:rFonts w:ascii="Times" w:hAnsi="Times"/>
        </w:rPr>
        <w:t xml:space="preserve"> This </w:t>
      </w:r>
      <w:r w:rsidR="00C35C6C" w:rsidRPr="00B90A34">
        <w:rPr>
          <w:rFonts w:ascii="Times" w:hAnsi="Times"/>
        </w:rPr>
        <w:t xml:space="preserve">is a significant </w:t>
      </w:r>
      <w:r w:rsidRPr="00B90A34">
        <w:rPr>
          <w:rFonts w:ascii="Times" w:hAnsi="Times"/>
        </w:rPr>
        <w:t xml:space="preserve">aspect when analyzing the theoretical framework </w:t>
      </w:r>
      <w:r w:rsidR="00590604">
        <w:rPr>
          <w:rFonts w:ascii="Times" w:hAnsi="Times"/>
        </w:rPr>
        <w:t xml:space="preserve">and relevancy </w:t>
      </w:r>
      <w:r w:rsidRPr="00B90A34">
        <w:rPr>
          <w:rFonts w:ascii="Times" w:hAnsi="Times"/>
        </w:rPr>
        <w:t xml:space="preserve">of Orientalism, specifically in the study of Muslim </w:t>
      </w:r>
      <w:r w:rsidR="00D433E2">
        <w:rPr>
          <w:rFonts w:ascii="Times" w:hAnsi="Times"/>
        </w:rPr>
        <w:t>p</w:t>
      </w:r>
      <w:r w:rsidRPr="00B90A34">
        <w:rPr>
          <w:rFonts w:ascii="Times" w:hAnsi="Times"/>
        </w:rPr>
        <w:t>olitics as well as perspectives</w:t>
      </w:r>
      <w:r w:rsidR="00590604">
        <w:rPr>
          <w:rFonts w:ascii="Times" w:hAnsi="Times"/>
        </w:rPr>
        <w:t xml:space="preserve"> on Islam</w:t>
      </w:r>
      <w:r w:rsidRPr="00B90A34">
        <w:rPr>
          <w:rFonts w:ascii="Times" w:hAnsi="Times"/>
        </w:rPr>
        <w:t>.</w:t>
      </w:r>
    </w:p>
    <w:p w14:paraId="77BE45B2" w14:textId="6BC349A8" w:rsidR="00A00185" w:rsidRPr="00B90A34" w:rsidRDefault="00C35C6C" w:rsidP="00B90A34">
      <w:pPr>
        <w:spacing w:line="360" w:lineRule="auto"/>
        <w:rPr>
          <w:rFonts w:ascii="Times" w:hAnsi="Times"/>
        </w:rPr>
      </w:pPr>
      <w:r w:rsidRPr="00B90A34">
        <w:rPr>
          <w:rFonts w:ascii="Times" w:hAnsi="Times"/>
        </w:rPr>
        <w:tab/>
        <w:t>Biases are an inherent part of any study- the individual experiences of a</w:t>
      </w:r>
      <w:r w:rsidR="00D92115">
        <w:rPr>
          <w:rFonts w:ascii="Times" w:hAnsi="Times"/>
        </w:rPr>
        <w:t xml:space="preserve">n individual </w:t>
      </w:r>
      <w:r w:rsidRPr="00B90A34">
        <w:rPr>
          <w:rFonts w:ascii="Times" w:hAnsi="Times"/>
        </w:rPr>
        <w:t xml:space="preserve">contribute a significant portion of perspective, and </w:t>
      </w:r>
      <w:r w:rsidR="00E7254D" w:rsidRPr="00B90A34">
        <w:rPr>
          <w:rFonts w:ascii="Times" w:hAnsi="Times"/>
        </w:rPr>
        <w:t>academia</w:t>
      </w:r>
      <w:r w:rsidRPr="00B90A34">
        <w:rPr>
          <w:rFonts w:ascii="Times" w:hAnsi="Times"/>
        </w:rPr>
        <w:t xml:space="preserve"> is not immune to </w:t>
      </w:r>
      <w:r w:rsidR="00A955FE">
        <w:rPr>
          <w:rFonts w:ascii="Times" w:hAnsi="Times"/>
        </w:rPr>
        <w:t>these</w:t>
      </w:r>
      <w:r w:rsidRPr="00B90A34">
        <w:rPr>
          <w:rFonts w:ascii="Times" w:hAnsi="Times"/>
        </w:rPr>
        <w:t xml:space="preserve"> issues. Yet, a scholar or researcher can strive to be objective, or at least be willing to not use their</w:t>
      </w:r>
      <w:r w:rsidR="000037F4">
        <w:rPr>
          <w:rFonts w:ascii="Times" w:hAnsi="Times"/>
        </w:rPr>
        <w:t xml:space="preserve">, preferred or familiar system of values, </w:t>
      </w:r>
      <w:r w:rsidRPr="00B90A34">
        <w:rPr>
          <w:rFonts w:ascii="Times" w:hAnsi="Times"/>
        </w:rPr>
        <w:t xml:space="preserve">in completing an academic assessment of a specific system. Unfortunately, the integrity of this approach in studying Muslim </w:t>
      </w:r>
      <w:r w:rsidR="00D433E2">
        <w:rPr>
          <w:rFonts w:ascii="Times" w:hAnsi="Times"/>
        </w:rPr>
        <w:t>p</w:t>
      </w:r>
      <w:r w:rsidRPr="00B90A34">
        <w:rPr>
          <w:rFonts w:ascii="Times" w:hAnsi="Times"/>
        </w:rPr>
        <w:t xml:space="preserve">olitics is rare and, quite often the exception. Political, </w:t>
      </w:r>
      <w:r w:rsidR="00E7254D" w:rsidRPr="00B90A34">
        <w:rPr>
          <w:rFonts w:ascii="Times" w:hAnsi="Times"/>
        </w:rPr>
        <w:t>religious</w:t>
      </w:r>
      <w:r w:rsidRPr="00B90A34">
        <w:rPr>
          <w:rFonts w:ascii="Times" w:hAnsi="Times"/>
        </w:rPr>
        <w:t>, ethnic</w:t>
      </w:r>
      <w:r w:rsidR="00E7254D" w:rsidRPr="00B90A34">
        <w:rPr>
          <w:rFonts w:ascii="Times" w:hAnsi="Times"/>
        </w:rPr>
        <w:t>,</w:t>
      </w:r>
      <w:r w:rsidRPr="00B90A34">
        <w:rPr>
          <w:rFonts w:ascii="Times" w:hAnsi="Times"/>
        </w:rPr>
        <w:t xml:space="preserve"> and racial biases are often </w:t>
      </w:r>
      <w:r w:rsidR="00E86FE6">
        <w:rPr>
          <w:rFonts w:ascii="Times" w:hAnsi="Times"/>
        </w:rPr>
        <w:t>on</w:t>
      </w:r>
      <w:r w:rsidRPr="00B90A34">
        <w:rPr>
          <w:rFonts w:ascii="Times" w:hAnsi="Times"/>
        </w:rPr>
        <w:t xml:space="preserve"> full display when engaging in the research of Islam and Muslim </w:t>
      </w:r>
      <w:r w:rsidR="00D433E2">
        <w:rPr>
          <w:rFonts w:ascii="Times" w:hAnsi="Times"/>
        </w:rPr>
        <w:t>p</w:t>
      </w:r>
      <w:r w:rsidRPr="00B90A34">
        <w:rPr>
          <w:rFonts w:ascii="Times" w:hAnsi="Times"/>
        </w:rPr>
        <w:t>olitics, and Edward Said’s theoretical perspective of Orientalism en</w:t>
      </w:r>
      <w:r w:rsidR="00A00185" w:rsidRPr="00B90A34">
        <w:rPr>
          <w:rFonts w:ascii="Times" w:hAnsi="Times"/>
        </w:rPr>
        <w:t xml:space="preserve">compasses a common </w:t>
      </w:r>
      <w:r w:rsidR="000037F4">
        <w:rPr>
          <w:rFonts w:ascii="Times" w:hAnsi="Times"/>
        </w:rPr>
        <w:t>and significant issue</w:t>
      </w:r>
      <w:r w:rsidR="00A00185" w:rsidRPr="00B90A34">
        <w:rPr>
          <w:rFonts w:ascii="Times" w:hAnsi="Times"/>
        </w:rPr>
        <w:t xml:space="preserve"> </w:t>
      </w:r>
      <w:r w:rsidR="003A253A">
        <w:rPr>
          <w:rFonts w:ascii="Times" w:hAnsi="Times"/>
        </w:rPr>
        <w:t>in</w:t>
      </w:r>
      <w:r w:rsidR="00A00185" w:rsidRPr="00B90A34">
        <w:rPr>
          <w:rFonts w:ascii="Times" w:hAnsi="Times"/>
        </w:rPr>
        <w:t xml:space="preserve"> studying Islam and subsequently, Islamic history and politics.</w:t>
      </w:r>
    </w:p>
    <w:p w14:paraId="4263F3ED" w14:textId="289845A7" w:rsidR="00C35C6C" w:rsidRPr="00B90A34" w:rsidRDefault="00A00185" w:rsidP="00B90A34">
      <w:pPr>
        <w:spacing w:line="360" w:lineRule="auto"/>
        <w:rPr>
          <w:rFonts w:ascii="Times" w:hAnsi="Times"/>
        </w:rPr>
      </w:pPr>
      <w:r w:rsidRPr="00B90A34">
        <w:rPr>
          <w:rFonts w:ascii="Times" w:hAnsi="Times"/>
        </w:rPr>
        <w:tab/>
        <w:t xml:space="preserve">This paper is going to analyze the relevancy of Edward Said’s theoretical concept of Orientalism and its relevancy to the study of Islam and Muslim politics. Part I will address the </w:t>
      </w:r>
      <w:r w:rsidR="00D92115">
        <w:rPr>
          <w:rFonts w:ascii="Times" w:hAnsi="Times"/>
        </w:rPr>
        <w:t xml:space="preserve">theoretical </w:t>
      </w:r>
      <w:r w:rsidR="00D04B7D" w:rsidRPr="00B90A34">
        <w:rPr>
          <w:rFonts w:ascii="Times" w:hAnsi="Times"/>
        </w:rPr>
        <w:t>issues</w:t>
      </w:r>
      <w:r w:rsidR="003A253A">
        <w:rPr>
          <w:rFonts w:ascii="Times" w:hAnsi="Times"/>
        </w:rPr>
        <w:t xml:space="preserve"> </w:t>
      </w:r>
      <w:r w:rsidR="00D04B7D" w:rsidRPr="00B90A34">
        <w:rPr>
          <w:rFonts w:ascii="Times" w:hAnsi="Times"/>
        </w:rPr>
        <w:t xml:space="preserve">associated with the academic study of Islam </w:t>
      </w:r>
      <w:r w:rsidR="00902872">
        <w:rPr>
          <w:rFonts w:ascii="Times" w:hAnsi="Times"/>
        </w:rPr>
        <w:t xml:space="preserve">and Muslim politics </w:t>
      </w:r>
      <w:r w:rsidR="00D04B7D" w:rsidRPr="00B90A34">
        <w:rPr>
          <w:rFonts w:ascii="Times" w:hAnsi="Times"/>
        </w:rPr>
        <w:t xml:space="preserve">within the West, highlighted by </w:t>
      </w:r>
      <w:r w:rsidR="003B6FC6" w:rsidRPr="00B90A34">
        <w:rPr>
          <w:rFonts w:ascii="Times" w:hAnsi="Times"/>
        </w:rPr>
        <w:t>Said’s concept of Orientalism</w:t>
      </w:r>
      <w:r w:rsidR="00902872">
        <w:rPr>
          <w:rFonts w:ascii="Times" w:hAnsi="Times"/>
        </w:rPr>
        <w:t xml:space="preserve">. </w:t>
      </w:r>
      <w:r w:rsidR="003B6FC6" w:rsidRPr="00B90A34">
        <w:rPr>
          <w:rFonts w:ascii="Times" w:hAnsi="Times"/>
        </w:rPr>
        <w:t xml:space="preserve">Part II will analyze </w:t>
      </w:r>
      <w:r w:rsidR="00A826E5" w:rsidRPr="00B90A34">
        <w:rPr>
          <w:rFonts w:ascii="Times" w:hAnsi="Times"/>
        </w:rPr>
        <w:t>the academic inaccuracies attached to the above approach</w:t>
      </w:r>
      <w:r w:rsidR="00D04B7D" w:rsidRPr="00B90A34">
        <w:rPr>
          <w:rFonts w:ascii="Times" w:hAnsi="Times"/>
        </w:rPr>
        <w:t xml:space="preserve">, </w:t>
      </w:r>
      <w:r w:rsidR="003B6FC6" w:rsidRPr="00B90A34">
        <w:rPr>
          <w:rFonts w:ascii="Times" w:hAnsi="Times"/>
        </w:rPr>
        <w:t xml:space="preserve">as well as </w:t>
      </w:r>
      <w:r w:rsidR="00E7254D" w:rsidRPr="00B90A34">
        <w:rPr>
          <w:rFonts w:ascii="Times" w:hAnsi="Times"/>
        </w:rPr>
        <w:t>its</w:t>
      </w:r>
      <w:r w:rsidR="003B6FC6" w:rsidRPr="00B90A34">
        <w:rPr>
          <w:rFonts w:ascii="Times" w:hAnsi="Times"/>
        </w:rPr>
        <w:t xml:space="preserve"> contemporary relevance</w:t>
      </w:r>
      <w:r w:rsidR="00902872">
        <w:rPr>
          <w:rFonts w:ascii="Times" w:hAnsi="Times"/>
        </w:rPr>
        <w:t xml:space="preserve"> in Muslim politics</w:t>
      </w:r>
      <w:r w:rsidR="00E7254D" w:rsidRPr="00B90A34">
        <w:rPr>
          <w:rFonts w:ascii="Times" w:hAnsi="Times"/>
        </w:rPr>
        <w:t>.</w:t>
      </w:r>
      <w:r w:rsidR="00A826E5" w:rsidRPr="00B90A34">
        <w:rPr>
          <w:rFonts w:ascii="Times" w:hAnsi="Times"/>
        </w:rPr>
        <w:t xml:space="preserve"> Both parts will feature </w:t>
      </w:r>
      <w:r w:rsidR="00902872">
        <w:rPr>
          <w:rFonts w:ascii="Times" w:hAnsi="Times"/>
        </w:rPr>
        <w:t xml:space="preserve">examples of Orientalist scholar, </w:t>
      </w:r>
      <w:r w:rsidR="00A826E5" w:rsidRPr="00B90A34">
        <w:rPr>
          <w:rFonts w:ascii="Times" w:hAnsi="Times"/>
        </w:rPr>
        <w:t>Bernard Lewis, to articulate the issues of the theoretical approach of Orientalism in the study of Islam and Muslim politics.</w:t>
      </w:r>
    </w:p>
    <w:p w14:paraId="37B61423" w14:textId="5F2F4447" w:rsidR="00E7254D" w:rsidRPr="00B90A34" w:rsidRDefault="00E7254D" w:rsidP="00B90A34">
      <w:pPr>
        <w:spacing w:line="360" w:lineRule="auto"/>
        <w:rPr>
          <w:rFonts w:ascii="Times" w:hAnsi="Times"/>
        </w:rPr>
      </w:pPr>
    </w:p>
    <w:p w14:paraId="0CC63476" w14:textId="77777777" w:rsidR="000E6320" w:rsidRDefault="000E6320" w:rsidP="00B90A34">
      <w:pPr>
        <w:spacing w:line="360" w:lineRule="auto"/>
        <w:rPr>
          <w:rFonts w:ascii="Times" w:hAnsi="Times"/>
        </w:rPr>
      </w:pPr>
    </w:p>
    <w:p w14:paraId="335B2F29" w14:textId="19347702" w:rsidR="00E7254D" w:rsidRPr="00B90A34" w:rsidRDefault="00E7254D" w:rsidP="00B90A34">
      <w:pPr>
        <w:spacing w:line="360" w:lineRule="auto"/>
        <w:rPr>
          <w:rFonts w:ascii="Times" w:hAnsi="Times"/>
        </w:rPr>
      </w:pPr>
      <w:r w:rsidRPr="00B90A34">
        <w:rPr>
          <w:rFonts w:ascii="Times" w:hAnsi="Times"/>
        </w:rPr>
        <w:lastRenderedPageBreak/>
        <w:t>Part I.</w:t>
      </w:r>
    </w:p>
    <w:p w14:paraId="384ED0DC" w14:textId="1DDCA4E1" w:rsidR="000A0C30" w:rsidRPr="00B90A34" w:rsidRDefault="00E118A4" w:rsidP="00B90A34">
      <w:pPr>
        <w:spacing w:line="360" w:lineRule="auto"/>
        <w:rPr>
          <w:rFonts w:ascii="Times" w:hAnsi="Times"/>
        </w:rPr>
      </w:pPr>
      <w:r w:rsidRPr="00B90A34">
        <w:rPr>
          <w:rFonts w:ascii="Times" w:hAnsi="Times"/>
        </w:rPr>
        <w:t xml:space="preserve"> </w:t>
      </w:r>
    </w:p>
    <w:p w14:paraId="0A60D2C4" w14:textId="719D4CE4" w:rsidR="00E118A4" w:rsidRPr="00B90A34" w:rsidRDefault="00E118A4" w:rsidP="00B90A34">
      <w:pPr>
        <w:spacing w:line="360" w:lineRule="auto"/>
        <w:rPr>
          <w:rFonts w:ascii="Times" w:hAnsi="Times"/>
        </w:rPr>
      </w:pPr>
      <w:r w:rsidRPr="00B90A34">
        <w:rPr>
          <w:rFonts w:ascii="Times" w:hAnsi="Times"/>
        </w:rPr>
        <w:tab/>
      </w:r>
      <w:r w:rsidR="003A253A">
        <w:rPr>
          <w:rFonts w:ascii="Times" w:hAnsi="Times"/>
        </w:rPr>
        <w:t>Historically a</w:t>
      </w:r>
      <w:r w:rsidR="00374F5D" w:rsidRPr="00B90A34">
        <w:rPr>
          <w:rFonts w:ascii="Times" w:hAnsi="Times"/>
        </w:rPr>
        <w:t>s an academic discipline, the study of Islam, Islamic history</w:t>
      </w:r>
      <w:r w:rsidR="00D04B7D" w:rsidRPr="00B90A34">
        <w:rPr>
          <w:rFonts w:ascii="Times" w:hAnsi="Times"/>
        </w:rPr>
        <w:t>,</w:t>
      </w:r>
      <w:r w:rsidR="00374F5D" w:rsidRPr="00B90A34">
        <w:rPr>
          <w:rFonts w:ascii="Times" w:hAnsi="Times"/>
        </w:rPr>
        <w:t xml:space="preserve"> and Muslim </w:t>
      </w:r>
      <w:r w:rsidR="00C20FC2" w:rsidRPr="00B90A34">
        <w:rPr>
          <w:rFonts w:ascii="Times" w:hAnsi="Times"/>
        </w:rPr>
        <w:t xml:space="preserve">politics </w:t>
      </w:r>
      <w:r w:rsidR="00E86FE6">
        <w:rPr>
          <w:rFonts w:ascii="Times" w:hAnsi="Times"/>
        </w:rPr>
        <w:t>were</w:t>
      </w:r>
      <w:r w:rsidR="00374F5D" w:rsidRPr="00B90A34">
        <w:rPr>
          <w:rFonts w:ascii="Times" w:hAnsi="Times"/>
        </w:rPr>
        <w:t xml:space="preserve"> rarely featured as </w:t>
      </w:r>
      <w:r w:rsidR="00D04B7D" w:rsidRPr="00B90A34">
        <w:rPr>
          <w:rFonts w:ascii="Times" w:hAnsi="Times"/>
        </w:rPr>
        <w:t>an</w:t>
      </w:r>
      <w:r w:rsidR="00374F5D" w:rsidRPr="00B90A34">
        <w:rPr>
          <w:rFonts w:ascii="Times" w:hAnsi="Times"/>
        </w:rPr>
        <w:t xml:space="preserve"> independent </w:t>
      </w:r>
      <w:r w:rsidR="003A253A">
        <w:rPr>
          <w:rFonts w:ascii="Times" w:hAnsi="Times"/>
        </w:rPr>
        <w:t>area</w:t>
      </w:r>
      <w:r w:rsidR="00374F5D" w:rsidRPr="00B90A34">
        <w:rPr>
          <w:rFonts w:ascii="Times" w:hAnsi="Times"/>
        </w:rPr>
        <w:t xml:space="preserve"> of research. Even in the middle of the </w:t>
      </w:r>
      <w:r w:rsidR="00D04B7D" w:rsidRPr="00B90A34">
        <w:rPr>
          <w:rFonts w:ascii="Times" w:hAnsi="Times"/>
        </w:rPr>
        <w:t>twentieth</w:t>
      </w:r>
      <w:r w:rsidR="00374F5D" w:rsidRPr="00B90A34">
        <w:rPr>
          <w:rFonts w:ascii="Times" w:hAnsi="Times"/>
        </w:rPr>
        <w:t xml:space="preserve"> century, </w:t>
      </w:r>
      <w:r w:rsidR="003A253A">
        <w:rPr>
          <w:rFonts w:ascii="Times" w:hAnsi="Times"/>
        </w:rPr>
        <w:t>during</w:t>
      </w:r>
      <w:r w:rsidR="00374F5D" w:rsidRPr="00B90A34">
        <w:rPr>
          <w:rFonts w:ascii="Times" w:hAnsi="Times"/>
        </w:rPr>
        <w:t xml:space="preserve"> which significant events</w:t>
      </w:r>
      <w:r w:rsidR="003A253A">
        <w:rPr>
          <w:rFonts w:ascii="Times" w:hAnsi="Times"/>
        </w:rPr>
        <w:t xml:space="preserve"> concerning Muslim and global politics </w:t>
      </w:r>
      <w:r w:rsidR="00395633">
        <w:rPr>
          <w:rFonts w:ascii="Times" w:hAnsi="Times"/>
        </w:rPr>
        <w:t>occurred</w:t>
      </w:r>
      <w:r w:rsidR="00374F5D" w:rsidRPr="00B90A34">
        <w:rPr>
          <w:rFonts w:ascii="Times" w:hAnsi="Times"/>
        </w:rPr>
        <w:t xml:space="preserve"> such as the collapse of the Ottoman Empire, as well as the </w:t>
      </w:r>
      <w:r w:rsidR="003A253A">
        <w:rPr>
          <w:rFonts w:ascii="Times" w:hAnsi="Times"/>
        </w:rPr>
        <w:t>relevance</w:t>
      </w:r>
      <w:r w:rsidR="00374F5D" w:rsidRPr="00B90A34">
        <w:rPr>
          <w:rFonts w:ascii="Times" w:hAnsi="Times"/>
        </w:rPr>
        <w:t xml:space="preserve"> of imperialism in Islamic </w:t>
      </w:r>
      <w:r w:rsidR="00D04B7D" w:rsidRPr="00B90A34">
        <w:rPr>
          <w:rFonts w:ascii="Times" w:hAnsi="Times"/>
        </w:rPr>
        <w:t>societies</w:t>
      </w:r>
      <w:r w:rsidR="00374F5D" w:rsidRPr="00B90A34">
        <w:rPr>
          <w:rFonts w:ascii="Times" w:hAnsi="Times"/>
        </w:rPr>
        <w:t>, Islam did</w:t>
      </w:r>
      <w:r w:rsidR="00E86FE6">
        <w:rPr>
          <w:rFonts w:ascii="Times" w:hAnsi="Times"/>
        </w:rPr>
        <w:t xml:space="preserve"> </w:t>
      </w:r>
      <w:r w:rsidR="00374F5D" w:rsidRPr="00B90A34">
        <w:rPr>
          <w:rFonts w:ascii="Times" w:hAnsi="Times"/>
        </w:rPr>
        <w:t xml:space="preserve">not have a significant presence </w:t>
      </w:r>
      <w:r w:rsidR="003A253A">
        <w:rPr>
          <w:rFonts w:ascii="Times" w:hAnsi="Times"/>
        </w:rPr>
        <w:t xml:space="preserve">within </w:t>
      </w:r>
      <w:r w:rsidR="00FD2CDD">
        <w:rPr>
          <w:rFonts w:ascii="Times" w:hAnsi="Times"/>
        </w:rPr>
        <w:t>W</w:t>
      </w:r>
      <w:r w:rsidR="003A253A">
        <w:rPr>
          <w:rFonts w:ascii="Times" w:hAnsi="Times"/>
        </w:rPr>
        <w:t xml:space="preserve">estern academia. For example, within </w:t>
      </w:r>
      <w:r w:rsidR="00374F5D" w:rsidRPr="00B90A34">
        <w:rPr>
          <w:rFonts w:ascii="Times" w:hAnsi="Times"/>
        </w:rPr>
        <w:t xml:space="preserve">the American Academy of Religion (AAR), </w:t>
      </w:r>
      <w:r w:rsidR="00E86FE6">
        <w:rPr>
          <w:rFonts w:ascii="Times" w:hAnsi="Times"/>
        </w:rPr>
        <w:t>a</w:t>
      </w:r>
      <w:r w:rsidR="00374F5D" w:rsidRPr="00B90A34">
        <w:rPr>
          <w:rFonts w:ascii="Times" w:hAnsi="Times"/>
        </w:rPr>
        <w:t xml:space="preserve"> group of academic-based scholars devoted to the study of </w:t>
      </w:r>
      <w:r w:rsidR="003A253A">
        <w:rPr>
          <w:rFonts w:ascii="Times" w:hAnsi="Times"/>
        </w:rPr>
        <w:t>religion, the study of Islam was absent</w:t>
      </w:r>
      <w:r w:rsidR="00374F5D" w:rsidRPr="00B90A34">
        <w:rPr>
          <w:rFonts w:ascii="Times" w:hAnsi="Times"/>
        </w:rPr>
        <w:t xml:space="preserve">. Interestingly, when Islam was </w:t>
      </w:r>
      <w:r w:rsidR="00BE54D5">
        <w:rPr>
          <w:rFonts w:ascii="Times" w:hAnsi="Times"/>
        </w:rPr>
        <w:t xml:space="preserve">seldomly </w:t>
      </w:r>
      <w:r w:rsidR="00374F5D" w:rsidRPr="00B90A34">
        <w:rPr>
          <w:rFonts w:ascii="Times" w:hAnsi="Times"/>
        </w:rPr>
        <w:t>featured within the AAR, its discussions would be held within the subunit of the “History of Christianity</w:t>
      </w:r>
      <w:r w:rsidR="00BE54D5">
        <w:rPr>
          <w:rFonts w:ascii="Times" w:hAnsi="Times"/>
        </w:rPr>
        <w:t xml:space="preserve">,” as if Islam </w:t>
      </w:r>
      <w:r w:rsidR="00E622B0">
        <w:rPr>
          <w:rFonts w:ascii="Times" w:hAnsi="Times"/>
        </w:rPr>
        <w:t xml:space="preserve">is not </w:t>
      </w:r>
      <w:r w:rsidR="00BE54D5">
        <w:rPr>
          <w:rFonts w:ascii="Times" w:hAnsi="Times"/>
        </w:rPr>
        <w:t>a separate monotheistic entity</w:t>
      </w:r>
      <w:r w:rsidR="00E622B0">
        <w:rPr>
          <w:rFonts w:ascii="Times" w:hAnsi="Times"/>
        </w:rPr>
        <w:t>, but rather a heresy of Christianity.</w:t>
      </w:r>
      <w:r w:rsidR="005B18D6">
        <w:rPr>
          <w:rStyle w:val="FootnoteReference"/>
          <w:rFonts w:ascii="Times" w:hAnsi="Times"/>
        </w:rPr>
        <w:footnoteReference w:id="2"/>
      </w:r>
      <w:r w:rsidR="00374F5D" w:rsidRPr="00B90A34">
        <w:rPr>
          <w:rFonts w:ascii="Times" w:hAnsi="Times"/>
        </w:rPr>
        <w:t xml:space="preserve"> Therefore, from a </w:t>
      </w:r>
      <w:r w:rsidR="00FD2CDD">
        <w:rPr>
          <w:rFonts w:ascii="Times" w:hAnsi="Times"/>
        </w:rPr>
        <w:t>W</w:t>
      </w:r>
      <w:r w:rsidR="00374F5D" w:rsidRPr="00B90A34">
        <w:rPr>
          <w:rFonts w:ascii="Times" w:hAnsi="Times"/>
        </w:rPr>
        <w:t xml:space="preserve">estern perspective, Islam has not been significantly studied as a </w:t>
      </w:r>
      <w:r w:rsidR="00C20FC2" w:rsidRPr="00B90A34">
        <w:rPr>
          <w:rFonts w:ascii="Times" w:hAnsi="Times"/>
        </w:rPr>
        <w:t xml:space="preserve">stand-alone field of </w:t>
      </w:r>
      <w:r w:rsidR="00374F5D" w:rsidRPr="00B90A34">
        <w:rPr>
          <w:rFonts w:ascii="Times" w:hAnsi="Times"/>
        </w:rPr>
        <w:t>academic study</w:t>
      </w:r>
      <w:r w:rsidR="00C20FC2" w:rsidRPr="00B90A34">
        <w:rPr>
          <w:rFonts w:ascii="Times" w:hAnsi="Times"/>
        </w:rPr>
        <w:t>.</w:t>
      </w:r>
    </w:p>
    <w:p w14:paraId="12AEC373" w14:textId="03B6C086" w:rsidR="00C20FC2" w:rsidRPr="00B90A34" w:rsidRDefault="00C20FC2" w:rsidP="00B90A34">
      <w:pPr>
        <w:spacing w:line="360" w:lineRule="auto"/>
        <w:ind w:firstLine="720"/>
        <w:rPr>
          <w:rFonts w:ascii="Times" w:hAnsi="Times"/>
        </w:rPr>
      </w:pPr>
      <w:r w:rsidRPr="00B90A34">
        <w:rPr>
          <w:rFonts w:ascii="Times" w:hAnsi="Times"/>
        </w:rPr>
        <w:t xml:space="preserve">One of the key targets of Edward Said’s </w:t>
      </w:r>
      <w:r w:rsidRPr="00B90A34">
        <w:rPr>
          <w:rFonts w:ascii="Times" w:hAnsi="Times"/>
          <w:i/>
          <w:iCs/>
        </w:rPr>
        <w:t>Orientalism</w:t>
      </w:r>
      <w:r w:rsidRPr="00B90A34">
        <w:rPr>
          <w:rFonts w:ascii="Times" w:hAnsi="Times"/>
        </w:rPr>
        <w:t xml:space="preserve"> was scholar, Bernard Lewis. Lewis is a constant feature in </w:t>
      </w:r>
      <w:r w:rsidRPr="00B90A34">
        <w:rPr>
          <w:rFonts w:ascii="Times" w:hAnsi="Times"/>
          <w:i/>
          <w:iCs/>
        </w:rPr>
        <w:t>Orientalism</w:t>
      </w:r>
      <w:r w:rsidRPr="00B90A34">
        <w:rPr>
          <w:rFonts w:ascii="Times" w:hAnsi="Times"/>
        </w:rPr>
        <w:t>, mostly due to his approach to the academic study of Islam and contemporary Islamic politics.</w:t>
      </w:r>
      <w:r w:rsidR="00EB7C19">
        <w:rPr>
          <w:rFonts w:ascii="Times" w:hAnsi="Times"/>
        </w:rPr>
        <w:t xml:space="preserve"> Therefore, i</w:t>
      </w:r>
      <w:r w:rsidRPr="00B90A34">
        <w:rPr>
          <w:rFonts w:ascii="Times" w:hAnsi="Times"/>
        </w:rPr>
        <w:t xml:space="preserve">t is </w:t>
      </w:r>
      <w:r w:rsidR="00EB7C19">
        <w:rPr>
          <w:rFonts w:ascii="Times" w:hAnsi="Times"/>
        </w:rPr>
        <w:t>imperative</w:t>
      </w:r>
      <w:r w:rsidRPr="00B90A34">
        <w:rPr>
          <w:rFonts w:ascii="Times" w:hAnsi="Times"/>
        </w:rPr>
        <w:t xml:space="preserve"> to dissect the immense significance Lewis had on the academic study of Islam and Muslim politics. Along with his admirers being powerful </w:t>
      </w:r>
      <w:r w:rsidR="00EB7C19">
        <w:rPr>
          <w:rFonts w:ascii="Times" w:hAnsi="Times"/>
        </w:rPr>
        <w:t>individuals</w:t>
      </w:r>
      <w:r w:rsidRPr="00B90A34">
        <w:rPr>
          <w:rFonts w:ascii="Times" w:hAnsi="Times"/>
        </w:rPr>
        <w:t xml:space="preserve"> in positions of political power, his influence on the academic periphery of </w:t>
      </w:r>
      <w:r w:rsidR="00FD2CDD">
        <w:rPr>
          <w:rFonts w:ascii="Times" w:hAnsi="Times"/>
        </w:rPr>
        <w:t>W</w:t>
      </w:r>
      <w:r w:rsidR="00BE54D5">
        <w:rPr>
          <w:rFonts w:ascii="Times" w:hAnsi="Times"/>
        </w:rPr>
        <w:t>estern academia was significant. As a monumental</w:t>
      </w:r>
      <w:r w:rsidR="00EB7C19">
        <w:rPr>
          <w:rFonts w:ascii="Times" w:hAnsi="Times"/>
        </w:rPr>
        <w:t xml:space="preserve"> academic</w:t>
      </w:r>
      <w:r w:rsidR="00BE54D5">
        <w:rPr>
          <w:rFonts w:ascii="Times" w:hAnsi="Times"/>
        </w:rPr>
        <w:t xml:space="preserve"> figure in </w:t>
      </w:r>
      <w:r w:rsidRPr="00B90A34">
        <w:rPr>
          <w:rFonts w:ascii="Times" w:hAnsi="Times"/>
        </w:rPr>
        <w:t>Princeton University’s Middle East program</w:t>
      </w:r>
      <w:r w:rsidR="00BE54D5">
        <w:rPr>
          <w:rFonts w:ascii="Times" w:hAnsi="Times"/>
        </w:rPr>
        <w:t xml:space="preserve"> during his tenure as a faculty member, Lewis</w:t>
      </w:r>
      <w:r w:rsidRPr="00B90A34">
        <w:rPr>
          <w:rFonts w:ascii="Times" w:hAnsi="Times"/>
        </w:rPr>
        <w:t xml:space="preserve"> </w:t>
      </w:r>
      <w:r w:rsidR="00BE54D5">
        <w:rPr>
          <w:rFonts w:ascii="Times" w:hAnsi="Times"/>
        </w:rPr>
        <w:t xml:space="preserve">continued to have a powerful influence </w:t>
      </w:r>
      <w:r w:rsidR="00EB7C19">
        <w:rPr>
          <w:rFonts w:ascii="Times" w:hAnsi="Times"/>
        </w:rPr>
        <w:t>and</w:t>
      </w:r>
      <w:r w:rsidR="00BE54D5">
        <w:rPr>
          <w:rFonts w:ascii="Times" w:hAnsi="Times"/>
        </w:rPr>
        <w:t xml:space="preserve"> perspective within the department, </w:t>
      </w:r>
      <w:r w:rsidRPr="00B90A34">
        <w:rPr>
          <w:rFonts w:ascii="Times" w:hAnsi="Times"/>
        </w:rPr>
        <w:t>even after his retirement</w:t>
      </w:r>
      <w:r w:rsidR="00C62ADD">
        <w:rPr>
          <w:rFonts w:ascii="Times" w:hAnsi="Times"/>
        </w:rPr>
        <w:t>.</w:t>
      </w:r>
      <w:r w:rsidR="00C62ADD">
        <w:rPr>
          <w:rStyle w:val="FootnoteReference"/>
          <w:rFonts w:ascii="Times" w:hAnsi="Times"/>
        </w:rPr>
        <w:footnoteReference w:id="3"/>
      </w:r>
      <w:r w:rsidRPr="00B90A34">
        <w:rPr>
          <w:rFonts w:ascii="Times" w:hAnsi="Times"/>
        </w:rPr>
        <w:t xml:space="preserve"> </w:t>
      </w:r>
    </w:p>
    <w:p w14:paraId="6CC6AB24" w14:textId="791F96F4" w:rsidR="008D5A1B" w:rsidRPr="00B90A34" w:rsidRDefault="00C20FC2" w:rsidP="00B90A34">
      <w:pPr>
        <w:spacing w:line="360" w:lineRule="auto"/>
        <w:ind w:firstLine="720"/>
        <w:rPr>
          <w:rFonts w:ascii="Times" w:hAnsi="Times"/>
        </w:rPr>
      </w:pPr>
      <w:r w:rsidRPr="00B90A34">
        <w:rPr>
          <w:rFonts w:ascii="Times" w:hAnsi="Times"/>
        </w:rPr>
        <w:t>Yet, the lack of attention given to Islam, its civilization</w:t>
      </w:r>
      <w:r w:rsidR="00E86FE6">
        <w:rPr>
          <w:rFonts w:ascii="Times" w:hAnsi="Times"/>
        </w:rPr>
        <w:t>,</w:t>
      </w:r>
      <w:r w:rsidRPr="00B90A34">
        <w:rPr>
          <w:rFonts w:ascii="Times" w:hAnsi="Times"/>
        </w:rPr>
        <w:t xml:space="preserve"> and political systems, did not cease broad </w:t>
      </w:r>
      <w:r w:rsidR="00E622B0">
        <w:rPr>
          <w:rFonts w:ascii="Times" w:hAnsi="Times"/>
        </w:rPr>
        <w:t>generalizations</w:t>
      </w:r>
      <w:r w:rsidRPr="00B90A34">
        <w:rPr>
          <w:rFonts w:ascii="Times" w:hAnsi="Times"/>
        </w:rPr>
        <w:t xml:space="preserve"> of Islam, as well as contemporary </w:t>
      </w:r>
      <w:r w:rsidR="00DD250B">
        <w:rPr>
          <w:rFonts w:ascii="Times" w:hAnsi="Times"/>
        </w:rPr>
        <w:t xml:space="preserve">Muslim </w:t>
      </w:r>
      <w:r w:rsidRPr="00B90A34">
        <w:rPr>
          <w:rFonts w:ascii="Times" w:hAnsi="Times"/>
        </w:rPr>
        <w:t xml:space="preserve">politics. </w:t>
      </w:r>
      <w:r w:rsidR="00E622B0">
        <w:rPr>
          <w:rFonts w:ascii="Times" w:hAnsi="Times"/>
        </w:rPr>
        <w:t xml:space="preserve">For example, </w:t>
      </w:r>
      <w:r w:rsidRPr="00B90A34">
        <w:rPr>
          <w:rFonts w:ascii="Times" w:hAnsi="Times"/>
        </w:rPr>
        <w:t xml:space="preserve">Lewis was adamant </w:t>
      </w:r>
      <w:r w:rsidR="00E622B0">
        <w:rPr>
          <w:rFonts w:ascii="Times" w:hAnsi="Times"/>
        </w:rPr>
        <w:t>that</w:t>
      </w:r>
      <w:r w:rsidRPr="00B90A34">
        <w:rPr>
          <w:rFonts w:ascii="Times" w:hAnsi="Times"/>
        </w:rPr>
        <w:t xml:space="preserve"> the deteriorating political</w:t>
      </w:r>
      <w:r w:rsidR="00DE7342" w:rsidRPr="00B90A34">
        <w:rPr>
          <w:rFonts w:ascii="Times" w:hAnsi="Times"/>
        </w:rPr>
        <w:t xml:space="preserve"> and </w:t>
      </w:r>
      <w:r w:rsidR="00E622B0">
        <w:rPr>
          <w:rFonts w:ascii="Times" w:hAnsi="Times"/>
        </w:rPr>
        <w:t xml:space="preserve">(lack of) </w:t>
      </w:r>
      <w:r w:rsidR="00DE7342" w:rsidRPr="00B90A34">
        <w:rPr>
          <w:rFonts w:ascii="Times" w:hAnsi="Times"/>
        </w:rPr>
        <w:t>democratic</w:t>
      </w:r>
      <w:r w:rsidRPr="00B90A34">
        <w:rPr>
          <w:rFonts w:ascii="Times" w:hAnsi="Times"/>
        </w:rPr>
        <w:t xml:space="preserve"> status of Muslim </w:t>
      </w:r>
      <w:r w:rsidR="00D04B7D" w:rsidRPr="00B90A34">
        <w:rPr>
          <w:rFonts w:ascii="Times" w:hAnsi="Times"/>
        </w:rPr>
        <w:t>societies</w:t>
      </w:r>
      <w:r w:rsidRPr="00B90A34">
        <w:rPr>
          <w:rFonts w:ascii="Times" w:hAnsi="Times"/>
        </w:rPr>
        <w:t xml:space="preserve"> </w:t>
      </w:r>
      <w:r w:rsidR="00E622B0">
        <w:rPr>
          <w:rFonts w:ascii="Times" w:hAnsi="Times"/>
        </w:rPr>
        <w:t>is</w:t>
      </w:r>
      <w:r w:rsidRPr="00B90A34">
        <w:rPr>
          <w:rFonts w:ascii="Times" w:hAnsi="Times"/>
        </w:rPr>
        <w:t xml:space="preserve"> the </w:t>
      </w:r>
      <w:r w:rsidR="00E622B0">
        <w:rPr>
          <w:rFonts w:ascii="Times" w:hAnsi="Times"/>
        </w:rPr>
        <w:t>responsibility</w:t>
      </w:r>
      <w:r w:rsidRPr="00B90A34">
        <w:rPr>
          <w:rFonts w:ascii="Times" w:hAnsi="Times"/>
        </w:rPr>
        <w:t xml:space="preserve"> of the </w:t>
      </w:r>
      <w:r w:rsidR="00E622B0">
        <w:rPr>
          <w:rFonts w:ascii="Times" w:hAnsi="Times"/>
        </w:rPr>
        <w:t xml:space="preserve">respective </w:t>
      </w:r>
      <w:r w:rsidRPr="00B90A34">
        <w:rPr>
          <w:rFonts w:ascii="Times" w:hAnsi="Times"/>
        </w:rPr>
        <w:t>population</w:t>
      </w:r>
      <w:r w:rsidR="00E622B0">
        <w:rPr>
          <w:rFonts w:ascii="Times" w:hAnsi="Times"/>
        </w:rPr>
        <w:t>s</w:t>
      </w:r>
      <w:r w:rsidR="00EB7C19">
        <w:rPr>
          <w:rFonts w:ascii="Times" w:hAnsi="Times"/>
        </w:rPr>
        <w:t xml:space="preserve"> of these areas</w:t>
      </w:r>
      <w:r w:rsidR="00E622B0">
        <w:rPr>
          <w:rFonts w:ascii="Times" w:hAnsi="Times"/>
        </w:rPr>
        <w:t xml:space="preserve">, </w:t>
      </w:r>
      <w:r w:rsidRPr="00B90A34">
        <w:rPr>
          <w:rFonts w:ascii="Times" w:hAnsi="Times"/>
        </w:rPr>
        <w:t xml:space="preserve">specifically in their </w:t>
      </w:r>
      <w:r w:rsidRPr="00B90A34">
        <w:rPr>
          <w:rFonts w:ascii="Times" w:hAnsi="Times"/>
        </w:rPr>
        <w:lastRenderedPageBreak/>
        <w:t xml:space="preserve">adherence </w:t>
      </w:r>
      <w:r w:rsidR="00E86FE6">
        <w:rPr>
          <w:rFonts w:ascii="Times" w:hAnsi="Times"/>
        </w:rPr>
        <w:t>to</w:t>
      </w:r>
      <w:r w:rsidRPr="00B90A34">
        <w:rPr>
          <w:rFonts w:ascii="Times" w:hAnsi="Times"/>
        </w:rPr>
        <w:t xml:space="preserve"> Islam</w:t>
      </w:r>
      <w:r w:rsidR="004524F7" w:rsidRPr="00B90A34">
        <w:rPr>
          <w:rFonts w:ascii="Times" w:hAnsi="Times"/>
        </w:rPr>
        <w:t xml:space="preserve">, ignoring aspects of </w:t>
      </w:r>
      <w:r w:rsidR="006B627B">
        <w:rPr>
          <w:rFonts w:ascii="Times" w:hAnsi="Times"/>
        </w:rPr>
        <w:t>colonialism</w:t>
      </w:r>
      <w:r w:rsidR="004524F7" w:rsidRPr="00B90A34">
        <w:rPr>
          <w:rFonts w:ascii="Times" w:hAnsi="Times"/>
        </w:rPr>
        <w:t xml:space="preserve"> and imperialist factors in the political </w:t>
      </w:r>
      <w:r w:rsidR="006B627B">
        <w:rPr>
          <w:rFonts w:ascii="Times" w:hAnsi="Times"/>
        </w:rPr>
        <w:t>landscape</w:t>
      </w:r>
      <w:r w:rsidR="004524F7" w:rsidRPr="00B90A34">
        <w:rPr>
          <w:rFonts w:ascii="Times" w:hAnsi="Times"/>
        </w:rPr>
        <w:t xml:space="preserve"> of the Middle East.</w:t>
      </w:r>
      <w:r w:rsidR="00457658">
        <w:rPr>
          <w:rStyle w:val="FootnoteReference"/>
          <w:rFonts w:ascii="Times" w:hAnsi="Times"/>
        </w:rPr>
        <w:footnoteReference w:id="4"/>
      </w:r>
      <w:r w:rsidR="004524F7" w:rsidRPr="00B90A34">
        <w:rPr>
          <w:rFonts w:ascii="Times" w:hAnsi="Times"/>
        </w:rPr>
        <w:t xml:space="preserve"> </w:t>
      </w:r>
    </w:p>
    <w:p w14:paraId="0246E850" w14:textId="64130C9C" w:rsidR="00C20FC2" w:rsidRPr="00B90A34" w:rsidRDefault="00DE7342" w:rsidP="00B90A34">
      <w:pPr>
        <w:spacing w:line="360" w:lineRule="auto"/>
        <w:ind w:firstLine="720"/>
        <w:rPr>
          <w:rFonts w:ascii="Times" w:hAnsi="Times"/>
        </w:rPr>
      </w:pPr>
      <w:r w:rsidRPr="00B90A34">
        <w:rPr>
          <w:rFonts w:ascii="Times" w:hAnsi="Times"/>
        </w:rPr>
        <w:t xml:space="preserve">This presents numerous issues, not least of all in the </w:t>
      </w:r>
      <w:r w:rsidR="008D5A1B" w:rsidRPr="00B90A34">
        <w:rPr>
          <w:rFonts w:ascii="Times" w:hAnsi="Times"/>
        </w:rPr>
        <w:t>inherent biases</w:t>
      </w:r>
      <w:r w:rsidRPr="00B90A34">
        <w:rPr>
          <w:rFonts w:ascii="Times" w:hAnsi="Times"/>
        </w:rPr>
        <w:t xml:space="preserve"> of </w:t>
      </w:r>
      <w:r w:rsidR="008D5A1B" w:rsidRPr="00B90A34">
        <w:rPr>
          <w:rFonts w:ascii="Times" w:hAnsi="Times"/>
        </w:rPr>
        <w:t>the belief of Western</w:t>
      </w:r>
      <w:r w:rsidRPr="00B90A34">
        <w:rPr>
          <w:rFonts w:ascii="Times" w:hAnsi="Times"/>
        </w:rPr>
        <w:t xml:space="preserve"> </w:t>
      </w:r>
      <w:r w:rsidR="008D5A1B" w:rsidRPr="00B90A34">
        <w:rPr>
          <w:rFonts w:ascii="Times" w:hAnsi="Times"/>
        </w:rPr>
        <w:t xml:space="preserve">political </w:t>
      </w:r>
      <w:r w:rsidRPr="00B90A34">
        <w:rPr>
          <w:rFonts w:ascii="Times" w:hAnsi="Times"/>
        </w:rPr>
        <w:t xml:space="preserve">superiority in comparison </w:t>
      </w:r>
      <w:r w:rsidR="00E86FE6">
        <w:rPr>
          <w:rFonts w:ascii="Times" w:hAnsi="Times"/>
        </w:rPr>
        <w:t>to</w:t>
      </w:r>
      <w:r w:rsidRPr="00B90A34">
        <w:rPr>
          <w:rFonts w:ascii="Times" w:hAnsi="Times"/>
        </w:rPr>
        <w:t xml:space="preserve"> </w:t>
      </w:r>
      <w:r w:rsidR="00E622B0">
        <w:rPr>
          <w:rFonts w:ascii="Times" w:hAnsi="Times"/>
        </w:rPr>
        <w:t xml:space="preserve">the </w:t>
      </w:r>
      <w:r w:rsidRPr="00B90A34">
        <w:rPr>
          <w:rFonts w:ascii="Times" w:hAnsi="Times"/>
        </w:rPr>
        <w:t>non-</w:t>
      </w:r>
      <w:r w:rsidR="00B84A66">
        <w:rPr>
          <w:rFonts w:ascii="Times" w:hAnsi="Times"/>
        </w:rPr>
        <w:t>W</w:t>
      </w:r>
      <w:r w:rsidRPr="00B90A34">
        <w:rPr>
          <w:rFonts w:ascii="Times" w:hAnsi="Times"/>
        </w:rPr>
        <w:t xml:space="preserve">estern </w:t>
      </w:r>
      <w:r w:rsidR="00773A33">
        <w:rPr>
          <w:rFonts w:ascii="Times" w:hAnsi="Times"/>
        </w:rPr>
        <w:t>political system.</w:t>
      </w:r>
      <w:r w:rsidR="008D5A1B" w:rsidRPr="00B90A34">
        <w:rPr>
          <w:rFonts w:ascii="Times" w:hAnsi="Times"/>
        </w:rPr>
        <w:t xml:space="preserve"> Orientalists commonly highlight the Orient’s “backwardness” </w:t>
      </w:r>
      <w:r w:rsidR="00E86FE6">
        <w:rPr>
          <w:rFonts w:ascii="Times" w:hAnsi="Times"/>
        </w:rPr>
        <w:t>as</w:t>
      </w:r>
      <w:r w:rsidR="008D5A1B" w:rsidRPr="00B90A34">
        <w:rPr>
          <w:rFonts w:ascii="Times" w:hAnsi="Times"/>
        </w:rPr>
        <w:t xml:space="preserve"> the antithesis of European superiority in this case</w:t>
      </w:r>
      <w:r w:rsidR="00E86FE6">
        <w:rPr>
          <w:rFonts w:ascii="Times" w:hAnsi="Times"/>
        </w:rPr>
        <w:t>,</w:t>
      </w:r>
      <w:r w:rsidR="008D5A1B" w:rsidRPr="00B90A34">
        <w:rPr>
          <w:rFonts w:ascii="Times" w:hAnsi="Times"/>
        </w:rPr>
        <w:t xml:space="preserve"> political </w:t>
      </w:r>
      <w:r w:rsidR="00773A33">
        <w:rPr>
          <w:rFonts w:ascii="Times" w:hAnsi="Times"/>
        </w:rPr>
        <w:t xml:space="preserve">and economic </w:t>
      </w:r>
      <w:r w:rsidR="008D5A1B" w:rsidRPr="00B90A34">
        <w:rPr>
          <w:rFonts w:ascii="Times" w:hAnsi="Times"/>
        </w:rPr>
        <w:t>backwardness.</w:t>
      </w:r>
      <w:r w:rsidR="00457658">
        <w:rPr>
          <w:rStyle w:val="FootnoteReference"/>
          <w:rFonts w:ascii="Times" w:hAnsi="Times"/>
        </w:rPr>
        <w:footnoteReference w:id="5"/>
      </w:r>
      <w:r w:rsidR="008D5A1B" w:rsidRPr="00B90A34">
        <w:rPr>
          <w:rFonts w:ascii="Times" w:hAnsi="Times"/>
        </w:rPr>
        <w:t xml:space="preserve"> </w:t>
      </w:r>
      <w:r w:rsidR="00773A33" w:rsidRPr="00B90A34">
        <w:rPr>
          <w:rFonts w:ascii="Times" w:hAnsi="Times"/>
        </w:rPr>
        <w:t>Yet, to</w:t>
      </w:r>
      <w:r w:rsidRPr="00B90A34">
        <w:rPr>
          <w:rFonts w:ascii="Times" w:hAnsi="Times"/>
        </w:rPr>
        <w:t xml:space="preserve"> ignore recent political events, such as the World Wars and </w:t>
      </w:r>
      <w:r w:rsidR="008D5A1B" w:rsidRPr="00B90A34">
        <w:rPr>
          <w:rFonts w:ascii="Times" w:hAnsi="Times"/>
        </w:rPr>
        <w:t xml:space="preserve">the </w:t>
      </w:r>
      <w:r w:rsidRPr="00B90A34">
        <w:rPr>
          <w:rFonts w:ascii="Times" w:hAnsi="Times"/>
        </w:rPr>
        <w:t xml:space="preserve">colonial impact </w:t>
      </w:r>
      <w:r w:rsidR="00E86FE6">
        <w:rPr>
          <w:rFonts w:ascii="Times" w:hAnsi="Times"/>
        </w:rPr>
        <w:t>on</w:t>
      </w:r>
      <w:r w:rsidRPr="00B90A34">
        <w:rPr>
          <w:rFonts w:ascii="Times" w:hAnsi="Times"/>
        </w:rPr>
        <w:t xml:space="preserve"> Islamic </w:t>
      </w:r>
      <w:r w:rsidR="008D5A1B" w:rsidRPr="00B90A34">
        <w:rPr>
          <w:rFonts w:ascii="Times" w:hAnsi="Times"/>
        </w:rPr>
        <w:t>societies</w:t>
      </w:r>
      <w:r w:rsidR="00E86FE6">
        <w:rPr>
          <w:rFonts w:ascii="Times" w:hAnsi="Times"/>
        </w:rPr>
        <w:t>,</w:t>
      </w:r>
      <w:r w:rsidRPr="00B90A34">
        <w:rPr>
          <w:rFonts w:ascii="Times" w:hAnsi="Times"/>
        </w:rPr>
        <w:t xml:space="preserve"> and</w:t>
      </w:r>
      <w:r w:rsidR="00E622B0">
        <w:rPr>
          <w:rFonts w:ascii="Times" w:hAnsi="Times"/>
        </w:rPr>
        <w:t xml:space="preserve"> to put the nexus of the</w:t>
      </w:r>
      <w:r w:rsidRPr="00B90A34">
        <w:rPr>
          <w:rFonts w:ascii="Times" w:hAnsi="Times"/>
        </w:rPr>
        <w:t xml:space="preserve"> </w:t>
      </w:r>
      <w:r w:rsidR="00E622B0">
        <w:rPr>
          <w:rFonts w:ascii="Times" w:hAnsi="Times"/>
        </w:rPr>
        <w:t xml:space="preserve">issue </w:t>
      </w:r>
      <w:r w:rsidR="00F54DDB">
        <w:rPr>
          <w:rFonts w:ascii="Times" w:hAnsi="Times"/>
        </w:rPr>
        <w:t>to</w:t>
      </w:r>
      <w:r w:rsidR="00E622B0">
        <w:rPr>
          <w:rFonts w:ascii="Times" w:hAnsi="Times"/>
        </w:rPr>
        <w:t xml:space="preserve"> adherence to</w:t>
      </w:r>
      <w:r w:rsidRPr="00B90A34">
        <w:rPr>
          <w:rFonts w:ascii="Times" w:hAnsi="Times"/>
        </w:rPr>
        <w:t xml:space="preserve"> a religio</w:t>
      </w:r>
      <w:r w:rsidR="00E622B0">
        <w:rPr>
          <w:rFonts w:ascii="Times" w:hAnsi="Times"/>
        </w:rPr>
        <w:t>n</w:t>
      </w:r>
      <w:r w:rsidRPr="00B90A34">
        <w:rPr>
          <w:rFonts w:ascii="Times" w:hAnsi="Times"/>
        </w:rPr>
        <w:t xml:space="preserve">, is emblematic of the issues </w:t>
      </w:r>
      <w:r w:rsidR="008D5A1B" w:rsidRPr="00B90A34">
        <w:rPr>
          <w:rFonts w:ascii="Times" w:hAnsi="Times"/>
        </w:rPr>
        <w:t xml:space="preserve">of Orientalism within Muslim political </w:t>
      </w:r>
      <w:r w:rsidR="00773A33" w:rsidRPr="00B90A34">
        <w:rPr>
          <w:rFonts w:ascii="Times" w:hAnsi="Times"/>
        </w:rPr>
        <w:t>contexts</w:t>
      </w:r>
      <w:r w:rsidR="00773A33">
        <w:rPr>
          <w:rFonts w:ascii="Times" w:hAnsi="Times"/>
        </w:rPr>
        <w:t xml:space="preserve"> and a common feature of Lewis and Orientalists</w:t>
      </w:r>
      <w:r w:rsidRPr="00B90A34">
        <w:rPr>
          <w:rFonts w:ascii="Times" w:hAnsi="Times"/>
        </w:rPr>
        <w:t>.</w:t>
      </w:r>
      <w:r w:rsidR="008D5A1B" w:rsidRPr="00B90A34">
        <w:rPr>
          <w:rFonts w:ascii="Times" w:hAnsi="Times"/>
        </w:rPr>
        <w:t xml:space="preserve"> U</w:t>
      </w:r>
      <w:r w:rsidRPr="00B90A34">
        <w:rPr>
          <w:rFonts w:ascii="Times" w:hAnsi="Times"/>
        </w:rPr>
        <w:t xml:space="preserve">sing the Holocaust as an example of how it (rightly) altered a collective consciousness, </w:t>
      </w:r>
      <w:proofErr w:type="gramStart"/>
      <w:r w:rsidR="008D5A1B" w:rsidRPr="00B90A34">
        <w:rPr>
          <w:rFonts w:ascii="Times" w:hAnsi="Times"/>
        </w:rPr>
        <w:t>Said</w:t>
      </w:r>
      <w:proofErr w:type="gramEnd"/>
      <w:r w:rsidR="008D5A1B" w:rsidRPr="00B90A34">
        <w:rPr>
          <w:rFonts w:ascii="Times" w:hAnsi="Times"/>
        </w:rPr>
        <w:t xml:space="preserve"> </w:t>
      </w:r>
      <w:r w:rsidRPr="00B90A34">
        <w:rPr>
          <w:rFonts w:ascii="Times" w:hAnsi="Times"/>
        </w:rPr>
        <w:t xml:space="preserve">questions why </w:t>
      </w:r>
      <w:r w:rsidR="008D5A1B" w:rsidRPr="00B90A34">
        <w:rPr>
          <w:rFonts w:ascii="Times" w:hAnsi="Times"/>
        </w:rPr>
        <w:t xml:space="preserve">imperialist factors </w:t>
      </w:r>
      <w:r w:rsidR="00773A33">
        <w:rPr>
          <w:rFonts w:ascii="Times" w:hAnsi="Times"/>
        </w:rPr>
        <w:t>are</w:t>
      </w:r>
      <w:r w:rsidR="008D5A1B" w:rsidRPr="00B90A34">
        <w:rPr>
          <w:rFonts w:ascii="Times" w:hAnsi="Times"/>
        </w:rPr>
        <w:t xml:space="preserve"> ignored when studying </w:t>
      </w:r>
      <w:r w:rsidR="00A826E5" w:rsidRPr="00B90A34">
        <w:rPr>
          <w:rFonts w:ascii="Times" w:hAnsi="Times"/>
        </w:rPr>
        <w:t xml:space="preserve">(in this case </w:t>
      </w:r>
      <w:r w:rsidR="008D5A1B" w:rsidRPr="00B90A34">
        <w:rPr>
          <w:rFonts w:ascii="Times" w:hAnsi="Times"/>
        </w:rPr>
        <w:t>politic</w:t>
      </w:r>
      <w:r w:rsidR="00A826E5" w:rsidRPr="00B90A34">
        <w:rPr>
          <w:rFonts w:ascii="Times" w:hAnsi="Times"/>
        </w:rPr>
        <w:t xml:space="preserve">al </w:t>
      </w:r>
      <w:r w:rsidR="00E622B0">
        <w:rPr>
          <w:rFonts w:ascii="Times" w:hAnsi="Times"/>
        </w:rPr>
        <w:t>factors of</w:t>
      </w:r>
      <w:r w:rsidR="00A826E5" w:rsidRPr="00B90A34">
        <w:rPr>
          <w:rFonts w:ascii="Times" w:hAnsi="Times"/>
        </w:rPr>
        <w:t>) Islamic</w:t>
      </w:r>
      <w:r w:rsidR="008D5A1B" w:rsidRPr="00B90A34">
        <w:rPr>
          <w:rFonts w:ascii="Times" w:hAnsi="Times"/>
        </w:rPr>
        <w:t xml:space="preserve"> societies</w:t>
      </w:r>
      <w:r w:rsidR="00457658">
        <w:rPr>
          <w:rFonts w:ascii="Times" w:hAnsi="Times"/>
        </w:rPr>
        <w:t>.</w:t>
      </w:r>
      <w:r w:rsidR="00457658">
        <w:rPr>
          <w:rStyle w:val="FootnoteReference"/>
          <w:rFonts w:ascii="Times" w:hAnsi="Times"/>
        </w:rPr>
        <w:footnoteReference w:id="6"/>
      </w:r>
      <w:r w:rsidR="008D5A1B" w:rsidRPr="00B90A34">
        <w:rPr>
          <w:rFonts w:ascii="Times" w:hAnsi="Times"/>
        </w:rPr>
        <w:t xml:space="preserve"> </w:t>
      </w:r>
    </w:p>
    <w:p w14:paraId="3952E1B4" w14:textId="75327C4B" w:rsidR="00A826E5" w:rsidRPr="00B90A34" w:rsidRDefault="00A826E5" w:rsidP="00B90A34">
      <w:pPr>
        <w:spacing w:line="360" w:lineRule="auto"/>
        <w:ind w:firstLine="720"/>
        <w:rPr>
          <w:rFonts w:ascii="Times" w:hAnsi="Times"/>
        </w:rPr>
      </w:pPr>
      <w:r w:rsidRPr="00B90A34">
        <w:rPr>
          <w:rFonts w:ascii="Times" w:hAnsi="Times"/>
        </w:rPr>
        <w:t>Perhaps most important</w:t>
      </w:r>
      <w:r w:rsidR="00773A33">
        <w:rPr>
          <w:rFonts w:ascii="Times" w:hAnsi="Times"/>
        </w:rPr>
        <w:t>ly</w:t>
      </w:r>
      <w:r w:rsidRPr="00B90A34">
        <w:rPr>
          <w:rFonts w:ascii="Times" w:hAnsi="Times"/>
        </w:rPr>
        <w:t xml:space="preserve">, the issue of Orientalism is </w:t>
      </w:r>
      <w:r w:rsidR="00773A33">
        <w:rPr>
          <w:rFonts w:ascii="Times" w:hAnsi="Times"/>
        </w:rPr>
        <w:t>its</w:t>
      </w:r>
      <w:r w:rsidRPr="00B90A34">
        <w:rPr>
          <w:rFonts w:ascii="Times" w:hAnsi="Times"/>
        </w:rPr>
        <w:t xml:space="preserve"> application of </w:t>
      </w:r>
      <w:r w:rsidR="00FD2CDD">
        <w:rPr>
          <w:rFonts w:ascii="Times" w:hAnsi="Times"/>
        </w:rPr>
        <w:t>W</w:t>
      </w:r>
      <w:r w:rsidR="00161389">
        <w:rPr>
          <w:rFonts w:ascii="Times" w:hAnsi="Times"/>
        </w:rPr>
        <w:t xml:space="preserve">estern </w:t>
      </w:r>
      <w:r w:rsidRPr="00B90A34">
        <w:rPr>
          <w:rFonts w:ascii="Times" w:hAnsi="Times"/>
        </w:rPr>
        <w:t xml:space="preserve">cultural values </w:t>
      </w:r>
      <w:r w:rsidR="00161389">
        <w:rPr>
          <w:rFonts w:ascii="Times" w:hAnsi="Times"/>
        </w:rPr>
        <w:t>and</w:t>
      </w:r>
      <w:r w:rsidRPr="00B90A34">
        <w:rPr>
          <w:rFonts w:ascii="Times" w:hAnsi="Times"/>
        </w:rPr>
        <w:t xml:space="preserve"> traditions, when analyzing Muslim politics. Western traditional values, such as modernity and secularism, are commonly used as a </w:t>
      </w:r>
      <w:r w:rsidR="00013006" w:rsidRPr="00B90A34">
        <w:rPr>
          <w:rFonts w:ascii="Times" w:hAnsi="Times"/>
        </w:rPr>
        <w:t xml:space="preserve">reference point to judge the political standing of Muslim </w:t>
      </w:r>
      <w:r w:rsidR="00F54DDB">
        <w:rPr>
          <w:rFonts w:ascii="Times" w:hAnsi="Times"/>
        </w:rPr>
        <w:t>societies</w:t>
      </w:r>
      <w:r w:rsidR="00013006" w:rsidRPr="00B90A34">
        <w:rPr>
          <w:rFonts w:ascii="Times" w:hAnsi="Times"/>
        </w:rPr>
        <w:t xml:space="preserve">. The </w:t>
      </w:r>
      <w:r w:rsidR="007B4EBF" w:rsidRPr="00B90A34">
        <w:rPr>
          <w:rFonts w:ascii="Times" w:hAnsi="Times"/>
        </w:rPr>
        <w:t>issue</w:t>
      </w:r>
      <w:r w:rsidR="00013006" w:rsidRPr="00B90A34">
        <w:rPr>
          <w:rFonts w:ascii="Times" w:hAnsi="Times"/>
        </w:rPr>
        <w:t xml:space="preserve"> this approach presents is that the Muslim political situation is not judged </w:t>
      </w:r>
      <w:r w:rsidR="00E86FE6">
        <w:rPr>
          <w:rFonts w:ascii="Times" w:hAnsi="Times"/>
        </w:rPr>
        <w:t>on</w:t>
      </w:r>
      <w:r w:rsidR="00013006" w:rsidRPr="00B90A34">
        <w:rPr>
          <w:rFonts w:ascii="Times" w:hAnsi="Times"/>
        </w:rPr>
        <w:t xml:space="preserve"> its terms, but </w:t>
      </w:r>
      <w:r w:rsidR="00FD2CDD">
        <w:rPr>
          <w:rFonts w:ascii="Times" w:hAnsi="Times"/>
        </w:rPr>
        <w:t>W</w:t>
      </w:r>
      <w:r w:rsidR="00013006" w:rsidRPr="00B90A34">
        <w:rPr>
          <w:rFonts w:ascii="Times" w:hAnsi="Times"/>
        </w:rPr>
        <w:t xml:space="preserve">estern terms and </w:t>
      </w:r>
      <w:r w:rsidR="00161389">
        <w:rPr>
          <w:rFonts w:ascii="Times" w:hAnsi="Times"/>
        </w:rPr>
        <w:t>perspectives</w:t>
      </w:r>
      <w:r w:rsidR="00013006" w:rsidRPr="00B90A34">
        <w:rPr>
          <w:rFonts w:ascii="Times" w:hAnsi="Times"/>
        </w:rPr>
        <w:t xml:space="preserve">. In a countering sentiment, Anthropologist Talal </w:t>
      </w:r>
      <w:proofErr w:type="spellStart"/>
      <w:r w:rsidR="00013006" w:rsidRPr="00B90A34">
        <w:rPr>
          <w:rFonts w:ascii="Times" w:hAnsi="Times"/>
        </w:rPr>
        <w:t>Asad</w:t>
      </w:r>
      <w:proofErr w:type="spellEnd"/>
      <w:r w:rsidR="00013006" w:rsidRPr="00B90A34">
        <w:rPr>
          <w:rFonts w:ascii="Times" w:hAnsi="Times"/>
        </w:rPr>
        <w:t xml:space="preserve">, sharing the sentiment of Islamic Studies scholar, Marshall Hodgson states, that </w:t>
      </w:r>
      <w:r w:rsidR="00E86FE6">
        <w:rPr>
          <w:rFonts w:ascii="Times" w:hAnsi="Times"/>
        </w:rPr>
        <w:t>to</w:t>
      </w:r>
      <w:r w:rsidR="00013006" w:rsidRPr="00B90A34">
        <w:rPr>
          <w:rFonts w:ascii="Times" w:hAnsi="Times"/>
        </w:rPr>
        <w:t xml:space="preserve"> accurately assess and study Muslim </w:t>
      </w:r>
      <w:r w:rsidR="00E86FE6">
        <w:rPr>
          <w:rFonts w:ascii="Times" w:hAnsi="Times"/>
        </w:rPr>
        <w:t>societies</w:t>
      </w:r>
      <w:r w:rsidR="00013006" w:rsidRPr="00B90A34">
        <w:rPr>
          <w:rFonts w:ascii="Times" w:hAnsi="Times"/>
        </w:rPr>
        <w:t>, “Muslim societies must be understood on their terms and not a superimposed Western model.”</w:t>
      </w:r>
      <w:r w:rsidR="00457658">
        <w:rPr>
          <w:rStyle w:val="FootnoteReference"/>
          <w:rFonts w:ascii="Times" w:hAnsi="Times"/>
        </w:rPr>
        <w:footnoteReference w:id="7"/>
      </w:r>
      <w:r w:rsidR="00013006" w:rsidRPr="00B90A34">
        <w:rPr>
          <w:rFonts w:ascii="Times" w:hAnsi="Times"/>
        </w:rPr>
        <w:t xml:space="preserve"> If this approach isn’t applied to the study of Islam and Muslim politics, it </w:t>
      </w:r>
      <w:r w:rsidR="00B84A66">
        <w:rPr>
          <w:rFonts w:ascii="Times" w:hAnsi="Times"/>
        </w:rPr>
        <w:t>often leads</w:t>
      </w:r>
      <w:r w:rsidR="00013006" w:rsidRPr="00B90A34">
        <w:rPr>
          <w:rFonts w:ascii="Times" w:hAnsi="Times"/>
        </w:rPr>
        <w:t xml:space="preserve"> to </w:t>
      </w:r>
      <w:r w:rsidR="007B4EBF" w:rsidRPr="00B90A34">
        <w:rPr>
          <w:rFonts w:ascii="Times" w:hAnsi="Times"/>
        </w:rPr>
        <w:t xml:space="preserve">incorrect conclusions, which is </w:t>
      </w:r>
      <w:r w:rsidR="00773A33">
        <w:rPr>
          <w:rFonts w:ascii="Times" w:hAnsi="Times"/>
        </w:rPr>
        <w:t>a practical</w:t>
      </w:r>
      <w:r w:rsidR="007B4EBF" w:rsidRPr="00B90A34">
        <w:rPr>
          <w:rFonts w:ascii="Times" w:hAnsi="Times"/>
        </w:rPr>
        <w:t xml:space="preserve"> issue of Orientalism.</w:t>
      </w:r>
    </w:p>
    <w:p w14:paraId="19E36D68" w14:textId="44E8EE52" w:rsidR="007B4EBF" w:rsidRPr="00B90A34" w:rsidRDefault="007B4EBF" w:rsidP="00B90A34">
      <w:pPr>
        <w:spacing w:line="360" w:lineRule="auto"/>
        <w:rPr>
          <w:rFonts w:ascii="Times" w:hAnsi="Times"/>
        </w:rPr>
      </w:pPr>
    </w:p>
    <w:p w14:paraId="370B9AD4" w14:textId="59E506FD" w:rsidR="007B4EBF" w:rsidRPr="00B90A34" w:rsidRDefault="007B4EBF" w:rsidP="00B90A34">
      <w:pPr>
        <w:spacing w:line="360" w:lineRule="auto"/>
        <w:rPr>
          <w:rFonts w:ascii="Times" w:hAnsi="Times"/>
        </w:rPr>
      </w:pPr>
    </w:p>
    <w:p w14:paraId="2239328B" w14:textId="77777777" w:rsidR="000E6320" w:rsidRDefault="000E6320" w:rsidP="00B90A34">
      <w:pPr>
        <w:spacing w:line="360" w:lineRule="auto"/>
        <w:rPr>
          <w:rFonts w:ascii="Times" w:hAnsi="Times"/>
        </w:rPr>
      </w:pPr>
    </w:p>
    <w:p w14:paraId="5BF0D8F1" w14:textId="77777777" w:rsidR="000E6320" w:rsidRDefault="000E6320" w:rsidP="00B90A34">
      <w:pPr>
        <w:spacing w:line="360" w:lineRule="auto"/>
        <w:rPr>
          <w:rFonts w:ascii="Times" w:hAnsi="Times"/>
        </w:rPr>
      </w:pPr>
    </w:p>
    <w:p w14:paraId="6801826C" w14:textId="77777777" w:rsidR="000E6320" w:rsidRDefault="000E6320" w:rsidP="00B90A34">
      <w:pPr>
        <w:spacing w:line="360" w:lineRule="auto"/>
        <w:rPr>
          <w:rFonts w:ascii="Times" w:hAnsi="Times"/>
        </w:rPr>
      </w:pPr>
    </w:p>
    <w:p w14:paraId="09151654" w14:textId="77777777" w:rsidR="000E6320" w:rsidRDefault="000E6320" w:rsidP="00B90A34">
      <w:pPr>
        <w:spacing w:line="360" w:lineRule="auto"/>
        <w:rPr>
          <w:rFonts w:ascii="Times" w:hAnsi="Times"/>
        </w:rPr>
      </w:pPr>
    </w:p>
    <w:p w14:paraId="4249F80B" w14:textId="1CF54998" w:rsidR="007B4EBF" w:rsidRPr="00B90A34" w:rsidRDefault="007B4EBF" w:rsidP="00B90A34">
      <w:pPr>
        <w:spacing w:line="360" w:lineRule="auto"/>
        <w:rPr>
          <w:rFonts w:ascii="Times" w:hAnsi="Times"/>
        </w:rPr>
      </w:pPr>
      <w:r w:rsidRPr="00B90A34">
        <w:rPr>
          <w:rFonts w:ascii="Times" w:hAnsi="Times"/>
        </w:rPr>
        <w:lastRenderedPageBreak/>
        <w:t>Part II.</w:t>
      </w:r>
    </w:p>
    <w:p w14:paraId="6449E71A" w14:textId="0233B2C1" w:rsidR="007B4EBF" w:rsidRPr="00B90A34" w:rsidRDefault="007B4EBF" w:rsidP="00B90A34">
      <w:pPr>
        <w:spacing w:line="360" w:lineRule="auto"/>
        <w:rPr>
          <w:rFonts w:ascii="Times" w:hAnsi="Times"/>
        </w:rPr>
      </w:pPr>
    </w:p>
    <w:p w14:paraId="145D5595" w14:textId="6453B429" w:rsidR="007B4EBF" w:rsidRPr="00B90A34" w:rsidRDefault="007B4EBF" w:rsidP="00B90A34">
      <w:pPr>
        <w:spacing w:line="360" w:lineRule="auto"/>
        <w:rPr>
          <w:rFonts w:ascii="Times" w:hAnsi="Times"/>
        </w:rPr>
      </w:pPr>
      <w:r w:rsidRPr="00B90A34">
        <w:rPr>
          <w:rFonts w:ascii="Times" w:hAnsi="Times"/>
        </w:rPr>
        <w:tab/>
      </w:r>
      <w:r w:rsidR="004F77CC" w:rsidRPr="00B90A34">
        <w:rPr>
          <w:rFonts w:ascii="Times" w:hAnsi="Times"/>
        </w:rPr>
        <w:t xml:space="preserve">Having an incorrect foundation of academic assessment, as well as the belief of cultural and political superiority is not only an issue </w:t>
      </w:r>
      <w:r w:rsidR="00395633">
        <w:rPr>
          <w:rFonts w:ascii="Times" w:hAnsi="Times"/>
        </w:rPr>
        <w:t>from</w:t>
      </w:r>
      <w:r w:rsidR="004F77CC" w:rsidRPr="00B90A34">
        <w:rPr>
          <w:rFonts w:ascii="Times" w:hAnsi="Times"/>
        </w:rPr>
        <w:t xml:space="preserve"> </w:t>
      </w:r>
      <w:r w:rsidR="00A36323">
        <w:rPr>
          <w:rFonts w:ascii="Times" w:hAnsi="Times"/>
        </w:rPr>
        <w:t>a moral perspective</w:t>
      </w:r>
      <w:r w:rsidR="004F77CC" w:rsidRPr="00B90A34">
        <w:rPr>
          <w:rFonts w:ascii="Times" w:hAnsi="Times"/>
        </w:rPr>
        <w:t xml:space="preserve"> but </w:t>
      </w:r>
      <w:r w:rsidR="00707AE3">
        <w:rPr>
          <w:rFonts w:ascii="Times" w:hAnsi="Times"/>
        </w:rPr>
        <w:t>also a practical one</w:t>
      </w:r>
      <w:r w:rsidR="004F77CC" w:rsidRPr="00B90A34">
        <w:rPr>
          <w:rFonts w:ascii="Times" w:hAnsi="Times"/>
        </w:rPr>
        <w:t xml:space="preserve"> This can be witnessed by the Orientalist approach of Bernard Lewis’ assessment of Islam’s history and politic</w:t>
      </w:r>
      <w:r w:rsidR="00DC282B">
        <w:rPr>
          <w:rFonts w:ascii="Times" w:hAnsi="Times"/>
        </w:rPr>
        <w:t>s</w:t>
      </w:r>
      <w:r w:rsidR="004F77CC" w:rsidRPr="00B90A34">
        <w:rPr>
          <w:rFonts w:ascii="Times" w:hAnsi="Times"/>
        </w:rPr>
        <w:t>.</w:t>
      </w:r>
    </w:p>
    <w:p w14:paraId="72D2D78D" w14:textId="58CAC4B0" w:rsidR="004F77CC" w:rsidRPr="00B90A34" w:rsidRDefault="004F77CC" w:rsidP="00B90A34">
      <w:pPr>
        <w:spacing w:line="360" w:lineRule="auto"/>
        <w:rPr>
          <w:rFonts w:ascii="Times" w:hAnsi="Times"/>
        </w:rPr>
      </w:pPr>
      <w:r w:rsidRPr="00B90A34">
        <w:rPr>
          <w:rFonts w:ascii="Times" w:hAnsi="Times"/>
        </w:rPr>
        <w:tab/>
        <w:t xml:space="preserve">For example, when assessing the foundations of the Islamic Republic of Pakistan, Lewis opens his essay </w:t>
      </w:r>
      <w:r w:rsidR="006A3894">
        <w:rPr>
          <w:rFonts w:ascii="Times" w:hAnsi="Times"/>
        </w:rPr>
        <w:t xml:space="preserve">“The Concept of an Islamic Republic” </w:t>
      </w:r>
      <w:r w:rsidRPr="00B90A34">
        <w:rPr>
          <w:rFonts w:ascii="Times" w:hAnsi="Times"/>
        </w:rPr>
        <w:t xml:space="preserve">on the </w:t>
      </w:r>
      <w:r w:rsidR="00455ED8" w:rsidRPr="00B90A34">
        <w:rPr>
          <w:rFonts w:ascii="Times" w:hAnsi="Times"/>
        </w:rPr>
        <w:t>paradoxical</w:t>
      </w:r>
      <w:r w:rsidRPr="00B90A34">
        <w:rPr>
          <w:rFonts w:ascii="Times" w:hAnsi="Times"/>
        </w:rPr>
        <w:t xml:space="preserve"> nature of the term “Islamic Republic.” His consistent tone of political superiority </w:t>
      </w:r>
      <w:r w:rsidR="00E86FE6">
        <w:rPr>
          <w:rFonts w:ascii="Times" w:hAnsi="Times"/>
        </w:rPr>
        <w:t>is</w:t>
      </w:r>
      <w:r w:rsidRPr="00B90A34">
        <w:rPr>
          <w:rFonts w:ascii="Times" w:hAnsi="Times"/>
        </w:rPr>
        <w:t xml:space="preserve"> in full display when he states that the political traditions of </w:t>
      </w:r>
      <w:r w:rsidR="00455ED8" w:rsidRPr="00B90A34">
        <w:rPr>
          <w:rFonts w:ascii="Times" w:hAnsi="Times"/>
        </w:rPr>
        <w:t xml:space="preserve">Islam are “almost exclusively monarchial and </w:t>
      </w:r>
      <w:r w:rsidR="00B26768" w:rsidRPr="00B90A34">
        <w:rPr>
          <w:rFonts w:ascii="Times" w:hAnsi="Times"/>
        </w:rPr>
        <w:t>authoritarian</w:t>
      </w:r>
      <w:r w:rsidR="00457658">
        <w:rPr>
          <w:rFonts w:ascii="Times" w:hAnsi="Times"/>
        </w:rPr>
        <w:t>.</w:t>
      </w:r>
      <w:r w:rsidR="00B26768" w:rsidRPr="00B90A34">
        <w:rPr>
          <w:rFonts w:ascii="Times" w:hAnsi="Times"/>
        </w:rPr>
        <w:t>”</w:t>
      </w:r>
      <w:r w:rsidR="00457658">
        <w:rPr>
          <w:rStyle w:val="FootnoteReference"/>
          <w:rFonts w:ascii="Times" w:hAnsi="Times"/>
        </w:rPr>
        <w:footnoteReference w:id="8"/>
      </w:r>
      <w:r w:rsidR="00B26768" w:rsidRPr="00B90A34">
        <w:rPr>
          <w:rFonts w:ascii="Times" w:hAnsi="Times"/>
        </w:rPr>
        <w:t xml:space="preserve"> </w:t>
      </w:r>
      <w:r w:rsidR="00455ED8" w:rsidRPr="00B90A34">
        <w:rPr>
          <w:rFonts w:ascii="Times" w:hAnsi="Times"/>
        </w:rPr>
        <w:t>Yet, if one delves deep into Islamic history and Islamic political theory, there are clear indications that early Islamic political traditions did not view a monarchic authoritarian regime favorably- i</w:t>
      </w:r>
      <w:r w:rsidR="00A36323">
        <w:rPr>
          <w:rFonts w:ascii="Times" w:hAnsi="Times"/>
        </w:rPr>
        <w:t>f</w:t>
      </w:r>
      <w:r w:rsidR="00455ED8" w:rsidRPr="00B90A34">
        <w:rPr>
          <w:rFonts w:ascii="Times" w:hAnsi="Times"/>
        </w:rPr>
        <w:t xml:space="preserve"> anything, it was viewed with contempt. </w:t>
      </w:r>
      <w:r w:rsidR="00455ED8" w:rsidRPr="00B90A34">
        <w:rPr>
          <w:rFonts w:ascii="Times" w:hAnsi="Times"/>
          <w:i/>
          <w:iCs/>
        </w:rPr>
        <w:t>Mulk</w:t>
      </w:r>
      <w:r w:rsidR="00455ED8" w:rsidRPr="00B90A34">
        <w:rPr>
          <w:rFonts w:ascii="Times" w:hAnsi="Times"/>
        </w:rPr>
        <w:t xml:space="preserve">, or kingship, was commonly referred </w:t>
      </w:r>
      <w:r w:rsidR="00E86FE6">
        <w:rPr>
          <w:rFonts w:ascii="Times" w:hAnsi="Times"/>
        </w:rPr>
        <w:t xml:space="preserve">to </w:t>
      </w:r>
      <w:r w:rsidR="00455ED8" w:rsidRPr="00B90A34">
        <w:rPr>
          <w:rFonts w:ascii="Times" w:hAnsi="Times"/>
        </w:rPr>
        <w:t xml:space="preserve">in a negative light by early Islamic chroniclers and political </w:t>
      </w:r>
      <w:r w:rsidR="00E86FE6">
        <w:rPr>
          <w:rFonts w:ascii="Times" w:hAnsi="Times"/>
        </w:rPr>
        <w:t>philosophers</w:t>
      </w:r>
      <w:r w:rsidR="00455ED8" w:rsidRPr="00B90A34">
        <w:rPr>
          <w:rFonts w:ascii="Times" w:hAnsi="Times"/>
        </w:rPr>
        <w:t xml:space="preserve">. </w:t>
      </w:r>
      <w:r w:rsidR="00A36323">
        <w:rPr>
          <w:rFonts w:ascii="Times" w:hAnsi="Times"/>
        </w:rPr>
        <w:t>A</w:t>
      </w:r>
      <w:r w:rsidR="00455ED8" w:rsidRPr="00B90A34">
        <w:rPr>
          <w:rFonts w:ascii="Times" w:hAnsi="Times"/>
        </w:rPr>
        <w:t xml:space="preserve"> common </w:t>
      </w:r>
      <w:r w:rsidR="00707AE3">
        <w:rPr>
          <w:rFonts w:ascii="Times" w:hAnsi="Times"/>
        </w:rPr>
        <w:t>theme</w:t>
      </w:r>
      <w:r w:rsidR="00455ED8" w:rsidRPr="00B90A34">
        <w:rPr>
          <w:rFonts w:ascii="Times" w:hAnsi="Times"/>
        </w:rPr>
        <w:t xml:space="preserve"> of anti-Umayyad sentiment in early Islamic tradition was the introduction of </w:t>
      </w:r>
      <w:proofErr w:type="spellStart"/>
      <w:r w:rsidR="00455ED8" w:rsidRPr="00E86FE6">
        <w:rPr>
          <w:rFonts w:ascii="Times" w:hAnsi="Times"/>
          <w:i/>
          <w:iCs/>
        </w:rPr>
        <w:t>mulk</w:t>
      </w:r>
      <w:proofErr w:type="spellEnd"/>
      <w:r w:rsidR="00455ED8" w:rsidRPr="00B90A34">
        <w:rPr>
          <w:rFonts w:ascii="Times" w:hAnsi="Times"/>
        </w:rPr>
        <w:t xml:space="preserve"> into the Islamic political system, which was often the basis of constant political rebellions</w:t>
      </w:r>
      <w:r w:rsidR="00457658">
        <w:rPr>
          <w:rFonts w:ascii="Times" w:hAnsi="Times"/>
        </w:rPr>
        <w:t>.</w:t>
      </w:r>
      <w:r w:rsidR="00457658">
        <w:rPr>
          <w:rStyle w:val="FootnoteReference"/>
          <w:rFonts w:ascii="Times" w:hAnsi="Times"/>
        </w:rPr>
        <w:footnoteReference w:id="9"/>
      </w:r>
      <w:r w:rsidR="00455ED8" w:rsidRPr="00B90A34">
        <w:rPr>
          <w:rFonts w:ascii="Times" w:hAnsi="Times"/>
        </w:rPr>
        <w:t xml:space="preserve"> Therefore, Lewis’ assessment of the political system of Islam </w:t>
      </w:r>
      <w:r w:rsidR="00E86FE6">
        <w:rPr>
          <w:rFonts w:ascii="Times" w:hAnsi="Times"/>
        </w:rPr>
        <w:t>as</w:t>
      </w:r>
      <w:r w:rsidR="00455ED8" w:rsidRPr="00B90A34">
        <w:rPr>
          <w:rFonts w:ascii="Times" w:hAnsi="Times"/>
        </w:rPr>
        <w:t xml:space="preserve"> being sympathetic to monarchic authoritarianism is not only problematic but </w:t>
      </w:r>
      <w:r w:rsidR="00A36323">
        <w:rPr>
          <w:rFonts w:ascii="Times" w:hAnsi="Times"/>
        </w:rPr>
        <w:t>academically and practically</w:t>
      </w:r>
      <w:r w:rsidR="00455ED8" w:rsidRPr="00B90A34">
        <w:rPr>
          <w:rFonts w:ascii="Times" w:hAnsi="Times"/>
        </w:rPr>
        <w:t xml:space="preserve"> flawed.</w:t>
      </w:r>
    </w:p>
    <w:p w14:paraId="244FC818" w14:textId="297C57A7" w:rsidR="00476276" w:rsidRPr="00B90A34" w:rsidRDefault="00476276" w:rsidP="00B90A34">
      <w:pPr>
        <w:spacing w:line="360" w:lineRule="auto"/>
        <w:rPr>
          <w:rFonts w:ascii="Times" w:hAnsi="Times"/>
        </w:rPr>
      </w:pPr>
      <w:r w:rsidRPr="00B90A34">
        <w:rPr>
          <w:rFonts w:ascii="Times" w:hAnsi="Times"/>
        </w:rPr>
        <w:tab/>
        <w:t xml:space="preserve">Additionally, </w:t>
      </w:r>
      <w:r w:rsidR="00A36323">
        <w:rPr>
          <w:rFonts w:ascii="Times" w:hAnsi="Times"/>
        </w:rPr>
        <w:t>the</w:t>
      </w:r>
      <w:r w:rsidRPr="00B90A34">
        <w:rPr>
          <w:rFonts w:ascii="Times" w:hAnsi="Times"/>
        </w:rPr>
        <w:t xml:space="preserve"> Orientalist approach to studying Muslim politics, </w:t>
      </w:r>
      <w:r w:rsidR="00E86FE6">
        <w:rPr>
          <w:rFonts w:ascii="Times" w:hAnsi="Times"/>
        </w:rPr>
        <w:t xml:space="preserve">is </w:t>
      </w:r>
      <w:r w:rsidR="00DC282B">
        <w:rPr>
          <w:rFonts w:ascii="Times" w:hAnsi="Times"/>
        </w:rPr>
        <w:t xml:space="preserve">often </w:t>
      </w:r>
      <w:r w:rsidR="00A36323">
        <w:rPr>
          <w:rFonts w:ascii="Times" w:hAnsi="Times"/>
        </w:rPr>
        <w:t xml:space="preserve">within </w:t>
      </w:r>
      <w:r w:rsidR="00E86FE6">
        <w:rPr>
          <w:rFonts w:ascii="Times" w:hAnsi="Times"/>
        </w:rPr>
        <w:t xml:space="preserve">a </w:t>
      </w:r>
      <w:r w:rsidRPr="00B90A34">
        <w:rPr>
          <w:rFonts w:ascii="Times" w:hAnsi="Times"/>
        </w:rPr>
        <w:t xml:space="preserve">broad narrative, even </w:t>
      </w:r>
      <w:r w:rsidR="00A36323">
        <w:rPr>
          <w:rFonts w:ascii="Times" w:hAnsi="Times"/>
        </w:rPr>
        <w:t>when attempting to analyze</w:t>
      </w:r>
      <w:r w:rsidRPr="00B90A34">
        <w:rPr>
          <w:rFonts w:ascii="Times" w:hAnsi="Times"/>
        </w:rPr>
        <w:t xml:space="preserve"> a positive component. In the same essay, Lewis </w:t>
      </w:r>
      <w:r w:rsidR="00E86FE6">
        <w:rPr>
          <w:rFonts w:ascii="Times" w:hAnsi="Times"/>
        </w:rPr>
        <w:t>synchronizes</w:t>
      </w:r>
      <w:r w:rsidRPr="00B90A34">
        <w:rPr>
          <w:rFonts w:ascii="Times" w:hAnsi="Times"/>
        </w:rPr>
        <w:t xml:space="preserve"> all of Islam’s political systems when he mentions the </w:t>
      </w:r>
      <w:r w:rsidR="00887675">
        <w:rPr>
          <w:rFonts w:ascii="Times" w:hAnsi="Times"/>
        </w:rPr>
        <w:t xml:space="preserve">attractiveness of a </w:t>
      </w:r>
      <w:r w:rsidRPr="00B90A34">
        <w:rPr>
          <w:rFonts w:ascii="Times" w:hAnsi="Times"/>
        </w:rPr>
        <w:t xml:space="preserve">unifying and </w:t>
      </w:r>
      <w:r w:rsidR="00887675" w:rsidRPr="00B90A34">
        <w:rPr>
          <w:rFonts w:ascii="Times" w:hAnsi="Times"/>
        </w:rPr>
        <w:t>eq</w:t>
      </w:r>
      <w:r w:rsidR="00887675">
        <w:rPr>
          <w:rFonts w:ascii="Times" w:hAnsi="Times"/>
        </w:rPr>
        <w:t>uitable</w:t>
      </w:r>
      <w:r w:rsidRPr="00B90A34">
        <w:rPr>
          <w:rFonts w:ascii="Times" w:hAnsi="Times"/>
        </w:rPr>
        <w:t xml:space="preserve"> </w:t>
      </w:r>
      <w:r w:rsidR="00887675">
        <w:rPr>
          <w:rFonts w:ascii="Times" w:hAnsi="Times"/>
        </w:rPr>
        <w:t>nature</w:t>
      </w:r>
      <w:r w:rsidRPr="00B90A34">
        <w:rPr>
          <w:rFonts w:ascii="Times" w:hAnsi="Times"/>
        </w:rPr>
        <w:t xml:space="preserve"> of an Islamic political system, such as the proponents of brotherhood</w:t>
      </w:r>
      <w:r w:rsidR="00A36323">
        <w:rPr>
          <w:rFonts w:ascii="Times" w:hAnsi="Times"/>
        </w:rPr>
        <w:t xml:space="preserve"> and community</w:t>
      </w:r>
      <w:r w:rsidRPr="00B90A34">
        <w:rPr>
          <w:rFonts w:ascii="Times" w:hAnsi="Times"/>
        </w:rPr>
        <w:t xml:space="preserve">. However, he additionally states that unlike the Hindus of the East, Muslim </w:t>
      </w:r>
      <w:r w:rsidR="000D70AE" w:rsidRPr="00B90A34">
        <w:rPr>
          <w:rFonts w:ascii="Times" w:hAnsi="Times"/>
        </w:rPr>
        <w:t>societies</w:t>
      </w:r>
      <w:r w:rsidRPr="00B90A34">
        <w:rPr>
          <w:rFonts w:ascii="Times" w:hAnsi="Times"/>
        </w:rPr>
        <w:t xml:space="preserve"> “have never developed a caste system</w:t>
      </w:r>
      <w:r w:rsidR="00300C1D">
        <w:rPr>
          <w:rFonts w:ascii="Times" w:hAnsi="Times"/>
        </w:rPr>
        <w:t>.</w:t>
      </w:r>
      <w:r w:rsidRPr="00B90A34">
        <w:rPr>
          <w:rFonts w:ascii="Times" w:hAnsi="Times"/>
        </w:rPr>
        <w:t>”</w:t>
      </w:r>
      <w:r w:rsidR="00300C1D">
        <w:rPr>
          <w:rStyle w:val="FootnoteReference"/>
          <w:rFonts w:ascii="Times" w:hAnsi="Times"/>
        </w:rPr>
        <w:footnoteReference w:id="10"/>
      </w:r>
      <w:r w:rsidRPr="00B90A34">
        <w:rPr>
          <w:rFonts w:ascii="Times" w:hAnsi="Times"/>
        </w:rPr>
        <w:t xml:space="preserve"> The question then leads to</w:t>
      </w:r>
      <w:r w:rsidR="0093077F" w:rsidRPr="00B90A34">
        <w:rPr>
          <w:rFonts w:ascii="Times" w:hAnsi="Times"/>
        </w:rPr>
        <w:t>,</w:t>
      </w:r>
      <w:r w:rsidRPr="00B90A34">
        <w:rPr>
          <w:rFonts w:ascii="Times" w:hAnsi="Times"/>
        </w:rPr>
        <w:t xml:space="preserve"> which Muslim society is he referring </w:t>
      </w:r>
      <w:r w:rsidR="0093077F" w:rsidRPr="00B90A34">
        <w:rPr>
          <w:rFonts w:ascii="Times" w:hAnsi="Times"/>
        </w:rPr>
        <w:t>to</w:t>
      </w:r>
      <w:r w:rsidRPr="00B90A34">
        <w:rPr>
          <w:rFonts w:ascii="Times" w:hAnsi="Times"/>
        </w:rPr>
        <w:t>? When analyzing the political system of Pakistan, which is overwhelmingly Muslim a</w:t>
      </w:r>
      <w:r w:rsidR="0093077F" w:rsidRPr="00B90A34">
        <w:rPr>
          <w:rFonts w:ascii="Times" w:hAnsi="Times"/>
        </w:rPr>
        <w:t xml:space="preserve">nd </w:t>
      </w:r>
      <w:r w:rsidR="00887675">
        <w:rPr>
          <w:rFonts w:ascii="Times" w:hAnsi="Times"/>
        </w:rPr>
        <w:t>seceded</w:t>
      </w:r>
      <w:r w:rsidR="0093077F" w:rsidRPr="00B90A34">
        <w:rPr>
          <w:rFonts w:ascii="Times" w:hAnsi="Times"/>
        </w:rPr>
        <w:t xml:space="preserve"> from India due to fears of living in a Hindu majority, there </w:t>
      </w:r>
      <w:r w:rsidR="00395633">
        <w:rPr>
          <w:rFonts w:ascii="Times" w:hAnsi="Times"/>
        </w:rPr>
        <w:t>are naturally</w:t>
      </w:r>
      <w:r w:rsidR="000D70AE" w:rsidRPr="00B90A34">
        <w:rPr>
          <w:rFonts w:ascii="Times" w:hAnsi="Times"/>
        </w:rPr>
        <w:t xml:space="preserve"> </w:t>
      </w:r>
      <w:r w:rsidR="0093077F" w:rsidRPr="00B90A34">
        <w:rPr>
          <w:rFonts w:ascii="Times" w:hAnsi="Times"/>
        </w:rPr>
        <w:t xml:space="preserve">strong cultural </w:t>
      </w:r>
      <w:r w:rsidR="00266444">
        <w:rPr>
          <w:rFonts w:ascii="Times" w:hAnsi="Times"/>
        </w:rPr>
        <w:t>similarities</w:t>
      </w:r>
      <w:r w:rsidR="0093077F" w:rsidRPr="00B90A34">
        <w:rPr>
          <w:rFonts w:ascii="Times" w:hAnsi="Times"/>
        </w:rPr>
        <w:t xml:space="preserve"> between India and Pakistan. </w:t>
      </w:r>
      <w:r w:rsidR="000D70AE" w:rsidRPr="00B90A34">
        <w:rPr>
          <w:rFonts w:ascii="Times" w:hAnsi="Times"/>
        </w:rPr>
        <w:t>As in India, t</w:t>
      </w:r>
      <w:r w:rsidR="0093077F" w:rsidRPr="00B90A34">
        <w:rPr>
          <w:rFonts w:ascii="Times" w:hAnsi="Times"/>
        </w:rPr>
        <w:t xml:space="preserve">he application of the caste system </w:t>
      </w:r>
      <w:r w:rsidR="0093077F" w:rsidRPr="00B90A34">
        <w:rPr>
          <w:rFonts w:ascii="Times" w:hAnsi="Times"/>
        </w:rPr>
        <w:lastRenderedPageBreak/>
        <w:t xml:space="preserve">in Pakistan’s political system is significant, even as recent as the </w:t>
      </w:r>
      <w:r w:rsidR="00266444">
        <w:rPr>
          <w:rFonts w:ascii="Times" w:hAnsi="Times"/>
        </w:rPr>
        <w:t xml:space="preserve">national </w:t>
      </w:r>
      <w:r w:rsidR="0093077F" w:rsidRPr="00B90A34">
        <w:rPr>
          <w:rFonts w:ascii="Times" w:hAnsi="Times"/>
        </w:rPr>
        <w:t>election</w:t>
      </w:r>
      <w:r w:rsidR="00266444">
        <w:rPr>
          <w:rFonts w:ascii="Times" w:hAnsi="Times"/>
        </w:rPr>
        <w:t>s</w:t>
      </w:r>
      <w:r w:rsidR="0093077F" w:rsidRPr="00B90A34">
        <w:rPr>
          <w:rFonts w:ascii="Times" w:hAnsi="Times"/>
        </w:rPr>
        <w:t xml:space="preserve"> of 2013</w:t>
      </w:r>
      <w:r w:rsidR="000D70AE" w:rsidRPr="00B90A34">
        <w:rPr>
          <w:rFonts w:ascii="Times" w:hAnsi="Times"/>
        </w:rPr>
        <w:t>. A study within Pakistan analyzed</w:t>
      </w:r>
      <w:r w:rsidR="0093077F" w:rsidRPr="00B90A34">
        <w:rPr>
          <w:rFonts w:ascii="Times" w:hAnsi="Times"/>
        </w:rPr>
        <w:t xml:space="preserve"> the voting patterns of the rural province of Punjab </w:t>
      </w:r>
      <w:r w:rsidR="000D70AE" w:rsidRPr="00B90A34">
        <w:rPr>
          <w:rFonts w:ascii="Times" w:hAnsi="Times"/>
        </w:rPr>
        <w:t xml:space="preserve">and </w:t>
      </w:r>
      <w:r w:rsidR="0093077F" w:rsidRPr="00B90A34">
        <w:rPr>
          <w:rFonts w:ascii="Times" w:hAnsi="Times"/>
        </w:rPr>
        <w:t>determined that caste loyalty was a decisive aspect of political culture and behavior</w:t>
      </w:r>
      <w:r w:rsidR="00300C1D">
        <w:rPr>
          <w:rFonts w:ascii="Times" w:hAnsi="Times"/>
        </w:rPr>
        <w:t>.</w:t>
      </w:r>
      <w:r w:rsidR="00300C1D">
        <w:rPr>
          <w:rStyle w:val="FootnoteReference"/>
          <w:rFonts w:ascii="Times" w:hAnsi="Times"/>
        </w:rPr>
        <w:footnoteReference w:id="11"/>
      </w:r>
      <w:r w:rsidR="0093077F" w:rsidRPr="00B90A34">
        <w:rPr>
          <w:rFonts w:ascii="Times" w:hAnsi="Times"/>
        </w:rPr>
        <w:t xml:space="preserve"> Lewis falls into the academic error of reaching an incorrect conclusion, generalizing various Islamic </w:t>
      </w:r>
      <w:r w:rsidR="00AE01F1" w:rsidRPr="00B90A34">
        <w:rPr>
          <w:rFonts w:ascii="Times" w:hAnsi="Times"/>
        </w:rPr>
        <w:t>societies</w:t>
      </w:r>
      <w:r w:rsidR="0093077F" w:rsidRPr="00B90A34">
        <w:rPr>
          <w:rFonts w:ascii="Times" w:hAnsi="Times"/>
        </w:rPr>
        <w:t xml:space="preserve">, even though his assessment may initially be taken in a favorable light to highlight communal loyalty. </w:t>
      </w:r>
    </w:p>
    <w:p w14:paraId="6A07E3EE" w14:textId="70C3F143" w:rsidR="00455ED8" w:rsidRPr="00B90A34" w:rsidRDefault="00455ED8" w:rsidP="00B90A34">
      <w:pPr>
        <w:spacing w:line="360" w:lineRule="auto"/>
        <w:rPr>
          <w:rFonts w:ascii="Times" w:hAnsi="Times"/>
        </w:rPr>
      </w:pPr>
      <w:r w:rsidRPr="00B90A34">
        <w:rPr>
          <w:rFonts w:ascii="Times" w:hAnsi="Times"/>
        </w:rPr>
        <w:tab/>
        <w:t xml:space="preserve">Interestingly, Lewis has a different approach to understanding the </w:t>
      </w:r>
      <w:r w:rsidR="00476276" w:rsidRPr="00B90A34">
        <w:rPr>
          <w:rFonts w:ascii="Times" w:hAnsi="Times"/>
        </w:rPr>
        <w:t xml:space="preserve">basis of secularism </w:t>
      </w:r>
      <w:r w:rsidR="00283DE9" w:rsidRPr="00B90A34">
        <w:rPr>
          <w:rFonts w:ascii="Times" w:hAnsi="Times"/>
        </w:rPr>
        <w:t xml:space="preserve">and its relationship with Christianity. As compared to evaluating Islamic political theory, Lewis has a significantly sympathetic tone </w:t>
      </w:r>
      <w:r w:rsidR="00AE01F1" w:rsidRPr="00B90A34">
        <w:rPr>
          <w:rFonts w:ascii="Times" w:hAnsi="Times"/>
        </w:rPr>
        <w:t xml:space="preserve">toward </w:t>
      </w:r>
      <w:r w:rsidR="00283DE9" w:rsidRPr="00B90A34">
        <w:rPr>
          <w:rFonts w:ascii="Times" w:hAnsi="Times"/>
        </w:rPr>
        <w:t xml:space="preserve">Christianity’s supposed relationship with secularism. Lewis </w:t>
      </w:r>
      <w:r w:rsidR="00E86FE6">
        <w:rPr>
          <w:rFonts w:ascii="Times" w:hAnsi="Times"/>
        </w:rPr>
        <w:t>believes</w:t>
      </w:r>
      <w:r w:rsidR="00283DE9" w:rsidRPr="00B90A34">
        <w:rPr>
          <w:rFonts w:ascii="Times" w:hAnsi="Times"/>
        </w:rPr>
        <w:t xml:space="preserve"> that not only is secularism, the separation of church and state, inherently Christian but was “imposed by the subsequent history of Christendom,” due to various persecutions of conflicting perspectives on Christianity</w:t>
      </w:r>
      <w:r w:rsidR="00300C1D">
        <w:rPr>
          <w:rFonts w:ascii="Times" w:hAnsi="Times"/>
        </w:rPr>
        <w:t>.</w:t>
      </w:r>
      <w:r w:rsidR="00300C1D">
        <w:rPr>
          <w:rStyle w:val="FootnoteReference"/>
          <w:rFonts w:ascii="Times" w:hAnsi="Times"/>
        </w:rPr>
        <w:footnoteReference w:id="12"/>
      </w:r>
      <w:r w:rsidR="00283DE9" w:rsidRPr="00B90A34">
        <w:rPr>
          <w:rFonts w:ascii="Times" w:hAnsi="Times"/>
        </w:rPr>
        <w:t xml:space="preserve"> </w:t>
      </w:r>
      <w:r w:rsidR="00AE01F1" w:rsidRPr="00B90A34">
        <w:rPr>
          <w:rFonts w:ascii="Times" w:hAnsi="Times"/>
        </w:rPr>
        <w:t>Never mind</w:t>
      </w:r>
      <w:r w:rsidR="00283DE9" w:rsidRPr="00B90A34">
        <w:rPr>
          <w:rFonts w:ascii="Times" w:hAnsi="Times"/>
        </w:rPr>
        <w:t xml:space="preserve"> the oxymoronic nature of how an organized </w:t>
      </w:r>
      <w:r w:rsidR="00AE01F1" w:rsidRPr="00B90A34">
        <w:rPr>
          <w:rFonts w:ascii="Times" w:hAnsi="Times"/>
        </w:rPr>
        <w:t>religiopolitical</w:t>
      </w:r>
      <w:r w:rsidR="00283DE9" w:rsidRPr="00B90A34">
        <w:rPr>
          <w:rFonts w:ascii="Times" w:hAnsi="Times"/>
        </w:rPr>
        <w:t xml:space="preserve"> system (Christendom) is responsible for the separation of its breakup but </w:t>
      </w:r>
      <w:r w:rsidR="00266444">
        <w:rPr>
          <w:rFonts w:ascii="Times" w:hAnsi="Times"/>
        </w:rPr>
        <w:t xml:space="preserve">he </w:t>
      </w:r>
      <w:r w:rsidR="00AE01F1" w:rsidRPr="00B90A34">
        <w:rPr>
          <w:rFonts w:ascii="Times" w:hAnsi="Times"/>
        </w:rPr>
        <w:t xml:space="preserve">makes an indirect assessment of why the Judeo-Christian religiopolitical traditions are superior to the Islamic ones, specifically, the wisdom of Christians to move towards secularism. This point by Lewis is not just an indirect critique </w:t>
      </w:r>
      <w:r w:rsidR="00E86FE6">
        <w:rPr>
          <w:rFonts w:ascii="Times" w:hAnsi="Times"/>
        </w:rPr>
        <w:t>of</w:t>
      </w:r>
      <w:r w:rsidR="00AE01F1" w:rsidRPr="00B90A34">
        <w:rPr>
          <w:rFonts w:ascii="Times" w:hAnsi="Times"/>
        </w:rPr>
        <w:t xml:space="preserve"> various Muslim political societies, but an ode to </w:t>
      </w:r>
      <w:r w:rsidR="00266444">
        <w:rPr>
          <w:rFonts w:ascii="Times" w:hAnsi="Times"/>
        </w:rPr>
        <w:t xml:space="preserve">his </w:t>
      </w:r>
      <w:r w:rsidR="00AE01F1" w:rsidRPr="00B90A34">
        <w:rPr>
          <w:rFonts w:ascii="Times" w:hAnsi="Times"/>
        </w:rPr>
        <w:t xml:space="preserve">contemporaneous </w:t>
      </w:r>
      <w:r w:rsidR="00FD2CDD">
        <w:rPr>
          <w:rFonts w:ascii="Times" w:hAnsi="Times"/>
        </w:rPr>
        <w:t>W</w:t>
      </w:r>
      <w:r w:rsidR="00AE01F1" w:rsidRPr="00B90A34">
        <w:rPr>
          <w:rFonts w:ascii="Times" w:hAnsi="Times"/>
        </w:rPr>
        <w:t>estern political systems.</w:t>
      </w:r>
    </w:p>
    <w:p w14:paraId="5197602C" w14:textId="3751545F" w:rsidR="00AE01F1" w:rsidRPr="00B90A34" w:rsidRDefault="00AE01F1" w:rsidP="00B90A34">
      <w:pPr>
        <w:spacing w:line="360" w:lineRule="auto"/>
        <w:rPr>
          <w:rFonts w:ascii="Times" w:hAnsi="Times"/>
        </w:rPr>
      </w:pPr>
    </w:p>
    <w:p w14:paraId="76DC5C07" w14:textId="486DD6DB" w:rsidR="00AE01F1" w:rsidRPr="00B90A34" w:rsidRDefault="00AE01F1" w:rsidP="00B90A34">
      <w:pPr>
        <w:spacing w:line="360" w:lineRule="auto"/>
        <w:rPr>
          <w:rFonts w:ascii="Times" w:hAnsi="Times"/>
        </w:rPr>
      </w:pPr>
      <w:r w:rsidRPr="00B90A34">
        <w:rPr>
          <w:rFonts w:ascii="Times" w:hAnsi="Times"/>
        </w:rPr>
        <w:t>Conclusion</w:t>
      </w:r>
    </w:p>
    <w:p w14:paraId="2C5E1FBF" w14:textId="005815F9" w:rsidR="00AE01F1" w:rsidRPr="00B90A34" w:rsidRDefault="00AE01F1" w:rsidP="00B90A34">
      <w:pPr>
        <w:spacing w:line="360" w:lineRule="auto"/>
        <w:rPr>
          <w:rFonts w:ascii="Times" w:hAnsi="Times"/>
        </w:rPr>
      </w:pPr>
    </w:p>
    <w:p w14:paraId="4E4FA635" w14:textId="35B82DE1" w:rsidR="00AE01F1" w:rsidRPr="00B90A34" w:rsidRDefault="00AE01F1" w:rsidP="00B90A34">
      <w:pPr>
        <w:spacing w:line="360" w:lineRule="auto"/>
        <w:rPr>
          <w:rFonts w:ascii="Times" w:hAnsi="Times"/>
        </w:rPr>
      </w:pPr>
      <w:r w:rsidRPr="00B90A34">
        <w:rPr>
          <w:rFonts w:ascii="Times" w:hAnsi="Times"/>
        </w:rPr>
        <w:tab/>
      </w:r>
      <w:r w:rsidR="00E86FE6">
        <w:rPr>
          <w:rFonts w:ascii="Times" w:hAnsi="Times"/>
        </w:rPr>
        <w:t>Orientalism</w:t>
      </w:r>
      <w:r w:rsidRPr="00B90A34">
        <w:rPr>
          <w:rFonts w:ascii="Times" w:hAnsi="Times"/>
        </w:rPr>
        <w:t xml:space="preserve">, as an academic theoretical approach, is relevant in understanding the approaches </w:t>
      </w:r>
      <w:r w:rsidR="00E86FE6">
        <w:rPr>
          <w:rFonts w:ascii="Times" w:hAnsi="Times"/>
        </w:rPr>
        <w:t>to</w:t>
      </w:r>
      <w:r w:rsidRPr="00B90A34">
        <w:rPr>
          <w:rFonts w:ascii="Times" w:hAnsi="Times"/>
        </w:rPr>
        <w:t xml:space="preserve"> studying Islam, specifically Muslim politics. Aspects such as the inherent biases associated with the Orientalist approach to studying Muslim politics, and the issues of its </w:t>
      </w:r>
      <w:r w:rsidR="00E86FE6">
        <w:rPr>
          <w:rFonts w:ascii="Times" w:hAnsi="Times"/>
        </w:rPr>
        <w:t>potential</w:t>
      </w:r>
      <w:r w:rsidRPr="00B90A34">
        <w:rPr>
          <w:rFonts w:ascii="Times" w:hAnsi="Times"/>
        </w:rPr>
        <w:t xml:space="preserve"> for inaccurate conclusions </w:t>
      </w:r>
      <w:r w:rsidR="00E86FE6">
        <w:rPr>
          <w:rFonts w:ascii="Times" w:hAnsi="Times"/>
        </w:rPr>
        <w:t>illustrate</w:t>
      </w:r>
      <w:r w:rsidRPr="00B90A34">
        <w:rPr>
          <w:rFonts w:ascii="Times" w:hAnsi="Times"/>
        </w:rPr>
        <w:t xml:space="preserve">, not just the foundational issues of Orientalism, but its prevalence in </w:t>
      </w:r>
      <w:r w:rsidR="00016EC1" w:rsidRPr="00B90A34">
        <w:rPr>
          <w:rFonts w:ascii="Times" w:hAnsi="Times"/>
        </w:rPr>
        <w:t xml:space="preserve">the analysis of Muslim politics. </w:t>
      </w:r>
    </w:p>
    <w:p w14:paraId="78FE3F89" w14:textId="798D3089" w:rsidR="00A92F05" w:rsidRPr="00B90A34" w:rsidRDefault="00016EC1" w:rsidP="00B90A34">
      <w:pPr>
        <w:spacing w:line="360" w:lineRule="auto"/>
        <w:rPr>
          <w:rFonts w:ascii="Times" w:hAnsi="Times"/>
        </w:rPr>
      </w:pPr>
      <w:r w:rsidRPr="00B90A34">
        <w:rPr>
          <w:rFonts w:ascii="Times" w:hAnsi="Times"/>
        </w:rPr>
        <w:tab/>
        <w:t>However, Orientalis</w:t>
      </w:r>
      <w:r w:rsidR="008C297E">
        <w:rPr>
          <w:rFonts w:ascii="Times" w:hAnsi="Times"/>
        </w:rPr>
        <w:t>t</w:t>
      </w:r>
      <w:r w:rsidRPr="00B90A34">
        <w:rPr>
          <w:rFonts w:ascii="Times" w:hAnsi="Times"/>
        </w:rPr>
        <w:t xml:space="preserve"> observation is not just limited to academic research. This aspect of academic research </w:t>
      </w:r>
      <w:r w:rsidR="00E86FE6">
        <w:rPr>
          <w:rFonts w:ascii="Times" w:hAnsi="Times"/>
        </w:rPr>
        <w:t>percolates</w:t>
      </w:r>
      <w:r w:rsidRPr="00B90A34">
        <w:rPr>
          <w:rFonts w:ascii="Times" w:hAnsi="Times"/>
        </w:rPr>
        <w:t xml:space="preserve"> in various mediums, including policy</w:t>
      </w:r>
      <w:r w:rsidR="008C297E">
        <w:rPr>
          <w:rFonts w:ascii="Times" w:hAnsi="Times"/>
        </w:rPr>
        <w:t>,</w:t>
      </w:r>
      <w:r w:rsidRPr="00B90A34">
        <w:rPr>
          <w:rFonts w:ascii="Times" w:hAnsi="Times"/>
        </w:rPr>
        <w:t xml:space="preserve"> as well as in media coverage </w:t>
      </w:r>
      <w:r w:rsidRPr="00B90A34">
        <w:rPr>
          <w:rFonts w:ascii="Times" w:hAnsi="Times"/>
        </w:rPr>
        <w:lastRenderedPageBreak/>
        <w:t xml:space="preserve">and </w:t>
      </w:r>
      <w:r w:rsidR="008C297E">
        <w:rPr>
          <w:rFonts w:ascii="Times" w:hAnsi="Times"/>
        </w:rPr>
        <w:t xml:space="preserve">general </w:t>
      </w:r>
      <w:r w:rsidR="00707AE3">
        <w:rPr>
          <w:rFonts w:ascii="Times" w:hAnsi="Times"/>
        </w:rPr>
        <w:t>conception</w:t>
      </w:r>
      <w:r w:rsidRPr="00B90A34">
        <w:rPr>
          <w:rFonts w:ascii="Times" w:hAnsi="Times"/>
        </w:rPr>
        <w:t xml:space="preserve">. For instance, the recent invasion of Ukraine by the Russian regime under Vladimir Putin highlights the relevancy of Orientalism in various formats. For instance, when covering the humanitarian and political crisis of Ukraine, CBS News correspondent, Charlie </w:t>
      </w:r>
      <w:proofErr w:type="spellStart"/>
      <w:r w:rsidRPr="00B90A34">
        <w:rPr>
          <w:rFonts w:ascii="Times" w:hAnsi="Times"/>
        </w:rPr>
        <w:t>D’Agata</w:t>
      </w:r>
      <w:proofErr w:type="spellEnd"/>
      <w:r w:rsidRPr="00B90A34">
        <w:rPr>
          <w:rFonts w:ascii="Times" w:hAnsi="Times"/>
        </w:rPr>
        <w:t xml:space="preserve"> stated his shock that this sort of political instability could occur in Europe. </w:t>
      </w:r>
      <w:proofErr w:type="spellStart"/>
      <w:r w:rsidRPr="00B90A34">
        <w:rPr>
          <w:rFonts w:ascii="Times" w:hAnsi="Times"/>
        </w:rPr>
        <w:t>D’Agata’s</w:t>
      </w:r>
      <w:proofErr w:type="spellEnd"/>
      <w:r w:rsidRPr="00B90A34">
        <w:rPr>
          <w:rFonts w:ascii="Times" w:hAnsi="Times"/>
        </w:rPr>
        <w:t xml:space="preserve"> shock comes from how unlike </w:t>
      </w:r>
      <w:r w:rsidR="00E86FE6">
        <w:rPr>
          <w:rFonts w:ascii="Times" w:hAnsi="Times"/>
        </w:rPr>
        <w:t>Iraq</w:t>
      </w:r>
      <w:r w:rsidRPr="00B90A34">
        <w:rPr>
          <w:rFonts w:ascii="Times" w:hAnsi="Times"/>
        </w:rPr>
        <w:t xml:space="preserve"> and Afghanistan a “relatively civilized, relatively European” society could experience such political instability and uncertainty</w:t>
      </w:r>
      <w:r w:rsidR="00300C1D">
        <w:rPr>
          <w:rFonts w:ascii="Times" w:hAnsi="Times"/>
        </w:rPr>
        <w:t>.</w:t>
      </w:r>
      <w:r w:rsidR="00300C1D">
        <w:rPr>
          <w:rStyle w:val="FootnoteReference"/>
          <w:rFonts w:ascii="Times" w:hAnsi="Times"/>
        </w:rPr>
        <w:footnoteReference w:id="13"/>
      </w:r>
      <w:r w:rsidRPr="00B90A34">
        <w:rPr>
          <w:rFonts w:ascii="Times" w:hAnsi="Times"/>
        </w:rPr>
        <w:t xml:space="preserve"> </w:t>
      </w:r>
      <w:r w:rsidR="00A92F05" w:rsidRPr="00B90A34">
        <w:rPr>
          <w:rFonts w:ascii="Times" w:hAnsi="Times"/>
        </w:rPr>
        <w:t xml:space="preserve">Some coverage </w:t>
      </w:r>
      <w:r w:rsidR="008C297E">
        <w:rPr>
          <w:rFonts w:ascii="Times" w:hAnsi="Times"/>
        </w:rPr>
        <w:t xml:space="preserve">of the Ukrainian crisis </w:t>
      </w:r>
      <w:r w:rsidR="00A92F05" w:rsidRPr="00B90A34">
        <w:rPr>
          <w:rFonts w:ascii="Times" w:hAnsi="Times"/>
        </w:rPr>
        <w:t xml:space="preserve">is even more blatant when </w:t>
      </w:r>
      <w:r w:rsidR="00CB0AA5">
        <w:rPr>
          <w:rFonts w:ascii="Times" w:hAnsi="Times"/>
        </w:rPr>
        <w:t>examined</w:t>
      </w:r>
      <w:r w:rsidR="00A92F05" w:rsidRPr="00B90A34">
        <w:rPr>
          <w:rFonts w:ascii="Times" w:hAnsi="Times"/>
        </w:rPr>
        <w:t xml:space="preserve"> from a racial perspective, such as when </w:t>
      </w:r>
      <w:r w:rsidR="00022454">
        <w:rPr>
          <w:rFonts w:ascii="Times" w:hAnsi="Times"/>
        </w:rPr>
        <w:t>former deputy general prosecutor</w:t>
      </w:r>
      <w:r w:rsidR="00AE4B21">
        <w:rPr>
          <w:rFonts w:ascii="Times" w:hAnsi="Times"/>
        </w:rPr>
        <w:t xml:space="preserve"> of Ukraine</w:t>
      </w:r>
      <w:r w:rsidR="00022454">
        <w:rPr>
          <w:rFonts w:ascii="Times" w:hAnsi="Times"/>
        </w:rPr>
        <w:t xml:space="preserve">, David </w:t>
      </w:r>
      <w:proofErr w:type="spellStart"/>
      <w:r w:rsidR="00022454">
        <w:rPr>
          <w:rFonts w:ascii="Times" w:hAnsi="Times"/>
        </w:rPr>
        <w:t>Sakvarelidze</w:t>
      </w:r>
      <w:proofErr w:type="spellEnd"/>
      <w:r w:rsidR="00022454">
        <w:rPr>
          <w:rFonts w:ascii="Times" w:hAnsi="Times"/>
        </w:rPr>
        <w:t xml:space="preserve"> stated in a BBC</w:t>
      </w:r>
      <w:r w:rsidR="00A92F05" w:rsidRPr="00B90A34">
        <w:rPr>
          <w:rFonts w:ascii="Times" w:hAnsi="Times"/>
        </w:rPr>
        <w:t xml:space="preserve"> interview of his </w:t>
      </w:r>
      <w:r w:rsidR="00AE4B21">
        <w:rPr>
          <w:rFonts w:ascii="Times" w:hAnsi="Times"/>
        </w:rPr>
        <w:t xml:space="preserve">distraught </w:t>
      </w:r>
      <w:r w:rsidR="00A92F05" w:rsidRPr="00B90A34">
        <w:rPr>
          <w:rFonts w:ascii="Times" w:hAnsi="Times"/>
        </w:rPr>
        <w:t xml:space="preserve">emotions </w:t>
      </w:r>
      <w:r w:rsidR="00707AE3">
        <w:rPr>
          <w:rFonts w:ascii="Times" w:hAnsi="Times"/>
        </w:rPr>
        <w:t xml:space="preserve">when </w:t>
      </w:r>
      <w:r w:rsidR="00A92F05" w:rsidRPr="00B90A34">
        <w:rPr>
          <w:rFonts w:ascii="Times" w:hAnsi="Times"/>
        </w:rPr>
        <w:t xml:space="preserve">witnessing the suffering of </w:t>
      </w:r>
      <w:r w:rsidR="00AE4B21">
        <w:rPr>
          <w:rFonts w:ascii="Times" w:hAnsi="Times"/>
        </w:rPr>
        <w:t>“</w:t>
      </w:r>
      <w:r w:rsidR="00A92F05" w:rsidRPr="00B90A34">
        <w:rPr>
          <w:rFonts w:ascii="Times" w:hAnsi="Times"/>
        </w:rPr>
        <w:t>European people with blue eyes and blond hair being killed</w:t>
      </w:r>
      <w:r w:rsidR="00AE4B21">
        <w:rPr>
          <w:rFonts w:ascii="Times" w:hAnsi="Times"/>
        </w:rPr>
        <w:t>.”</w:t>
      </w:r>
      <w:r w:rsidR="00300C1D">
        <w:rPr>
          <w:rStyle w:val="FootnoteReference"/>
          <w:rFonts w:ascii="Times" w:hAnsi="Times"/>
        </w:rPr>
        <w:footnoteReference w:id="14"/>
      </w:r>
      <w:r w:rsidR="00A92F05" w:rsidRPr="00B90A34">
        <w:rPr>
          <w:rFonts w:ascii="Times" w:hAnsi="Times"/>
        </w:rPr>
        <w:t xml:space="preserve"> </w:t>
      </w:r>
    </w:p>
    <w:p w14:paraId="0842A4B8" w14:textId="5FB9FABD" w:rsidR="00A92F05" w:rsidRPr="00B90A34" w:rsidRDefault="00A92F05" w:rsidP="00B90A34">
      <w:pPr>
        <w:spacing w:line="360" w:lineRule="auto"/>
        <w:rPr>
          <w:rFonts w:ascii="Times" w:hAnsi="Times"/>
        </w:rPr>
      </w:pPr>
      <w:r w:rsidRPr="00B90A34">
        <w:rPr>
          <w:rFonts w:ascii="Times" w:hAnsi="Times"/>
        </w:rPr>
        <w:tab/>
        <w:t xml:space="preserve">From both a moral </w:t>
      </w:r>
      <w:r w:rsidR="00B90A34">
        <w:rPr>
          <w:rFonts w:ascii="Times" w:hAnsi="Times"/>
        </w:rPr>
        <w:t xml:space="preserve">and </w:t>
      </w:r>
      <w:r w:rsidR="00707AE3">
        <w:rPr>
          <w:rFonts w:ascii="Times" w:hAnsi="Times"/>
        </w:rPr>
        <w:t>academic</w:t>
      </w:r>
      <w:r w:rsidR="00B90A34">
        <w:rPr>
          <w:rFonts w:ascii="Times" w:hAnsi="Times"/>
        </w:rPr>
        <w:t xml:space="preserve"> </w:t>
      </w:r>
      <w:r w:rsidRPr="00B90A34">
        <w:rPr>
          <w:rFonts w:ascii="Times" w:hAnsi="Times"/>
        </w:rPr>
        <w:t>perspective, Orientalism is not only relevant in its application in the study of Muslim politics, but its widespread influence is problematic. To counter</w:t>
      </w:r>
      <w:r w:rsidR="00B90A34">
        <w:rPr>
          <w:rFonts w:ascii="Times" w:hAnsi="Times"/>
        </w:rPr>
        <w:t xml:space="preserve"> its relevance and </w:t>
      </w:r>
      <w:r w:rsidR="005123F2">
        <w:rPr>
          <w:rFonts w:ascii="Times" w:hAnsi="Times"/>
        </w:rPr>
        <w:t xml:space="preserve">common </w:t>
      </w:r>
      <w:r w:rsidR="00B90A34">
        <w:rPr>
          <w:rFonts w:ascii="Times" w:hAnsi="Times"/>
        </w:rPr>
        <w:t>application</w:t>
      </w:r>
      <w:r w:rsidRPr="00B90A34">
        <w:rPr>
          <w:rFonts w:ascii="Times" w:hAnsi="Times"/>
        </w:rPr>
        <w:t>, it is imperative to understand not just what Orientalism</w:t>
      </w:r>
      <w:r w:rsidR="00B90A34">
        <w:rPr>
          <w:rFonts w:ascii="Times" w:hAnsi="Times"/>
        </w:rPr>
        <w:t xml:space="preserve"> is</w:t>
      </w:r>
      <w:r w:rsidRPr="00B90A34">
        <w:rPr>
          <w:rFonts w:ascii="Times" w:hAnsi="Times"/>
        </w:rPr>
        <w:t xml:space="preserve">, as a theoretical approach to studying Muslim politics, but its history and </w:t>
      </w:r>
      <w:r w:rsidR="005123F2">
        <w:rPr>
          <w:rFonts w:ascii="Times" w:hAnsi="Times"/>
        </w:rPr>
        <w:t>attitude</w:t>
      </w:r>
      <w:r w:rsidRPr="00B90A34">
        <w:rPr>
          <w:rFonts w:ascii="Times" w:hAnsi="Times"/>
        </w:rPr>
        <w:t xml:space="preserve"> to</w:t>
      </w:r>
      <w:r w:rsidR="005123F2">
        <w:rPr>
          <w:rFonts w:ascii="Times" w:hAnsi="Times"/>
        </w:rPr>
        <w:t>wards</w:t>
      </w:r>
      <w:r w:rsidRPr="00B90A34">
        <w:rPr>
          <w:rFonts w:ascii="Times" w:hAnsi="Times"/>
        </w:rPr>
        <w:t xml:space="preserve"> non-European </w:t>
      </w:r>
      <w:r w:rsidR="00A068B4">
        <w:rPr>
          <w:rFonts w:ascii="Times" w:hAnsi="Times"/>
        </w:rPr>
        <w:t xml:space="preserve">and </w:t>
      </w:r>
      <w:r w:rsidR="00CB0AA5">
        <w:rPr>
          <w:rFonts w:ascii="Times" w:hAnsi="Times"/>
        </w:rPr>
        <w:t>non-W</w:t>
      </w:r>
      <w:r w:rsidR="00A068B4">
        <w:rPr>
          <w:rFonts w:ascii="Times" w:hAnsi="Times"/>
        </w:rPr>
        <w:t xml:space="preserve">estern </w:t>
      </w:r>
      <w:r w:rsidR="00B90A34" w:rsidRPr="00B90A34">
        <w:rPr>
          <w:rFonts w:ascii="Times" w:hAnsi="Times"/>
        </w:rPr>
        <w:t>societies</w:t>
      </w:r>
      <w:r w:rsidRPr="00B90A34">
        <w:rPr>
          <w:rFonts w:ascii="Times" w:hAnsi="Times"/>
        </w:rPr>
        <w:t xml:space="preserve">. This </w:t>
      </w:r>
      <w:r w:rsidR="00B90A34">
        <w:rPr>
          <w:rFonts w:ascii="Times" w:hAnsi="Times"/>
        </w:rPr>
        <w:t>recognition</w:t>
      </w:r>
      <w:r w:rsidRPr="00B90A34">
        <w:rPr>
          <w:rFonts w:ascii="Times" w:hAnsi="Times"/>
        </w:rPr>
        <w:t xml:space="preserve"> prompts an awareness of past academic misdeeds so that there can be a more </w:t>
      </w:r>
      <w:r w:rsidR="00B90A34">
        <w:rPr>
          <w:rFonts w:ascii="Times" w:hAnsi="Times"/>
        </w:rPr>
        <w:t>interdisciplinary</w:t>
      </w:r>
      <w:r w:rsidRPr="00B90A34">
        <w:rPr>
          <w:rFonts w:ascii="Times" w:hAnsi="Times"/>
        </w:rPr>
        <w:t xml:space="preserve"> </w:t>
      </w:r>
      <w:r w:rsidR="005123F2">
        <w:rPr>
          <w:rFonts w:ascii="Times" w:hAnsi="Times"/>
        </w:rPr>
        <w:t xml:space="preserve">and </w:t>
      </w:r>
      <w:r w:rsidR="00B90A34">
        <w:rPr>
          <w:rFonts w:ascii="Times" w:hAnsi="Times"/>
        </w:rPr>
        <w:t>accurate</w:t>
      </w:r>
      <w:r w:rsidRPr="00B90A34">
        <w:rPr>
          <w:rFonts w:ascii="Times" w:hAnsi="Times"/>
        </w:rPr>
        <w:t xml:space="preserve"> </w:t>
      </w:r>
      <w:r w:rsidR="0043746A">
        <w:rPr>
          <w:rFonts w:ascii="Times" w:hAnsi="Times"/>
        </w:rPr>
        <w:t>approach</w:t>
      </w:r>
      <w:r w:rsidRPr="00B90A34">
        <w:rPr>
          <w:rFonts w:ascii="Times" w:hAnsi="Times"/>
        </w:rPr>
        <w:t xml:space="preserve"> when analyzing</w:t>
      </w:r>
      <w:r w:rsidR="00B90A34">
        <w:rPr>
          <w:rFonts w:ascii="Times" w:hAnsi="Times"/>
        </w:rPr>
        <w:t xml:space="preserve"> </w:t>
      </w:r>
      <w:r w:rsidR="00CB0AA5">
        <w:rPr>
          <w:rFonts w:ascii="Times" w:hAnsi="Times"/>
        </w:rPr>
        <w:t>various areas of research</w:t>
      </w:r>
      <w:r w:rsidR="00B90A34">
        <w:rPr>
          <w:rFonts w:ascii="Times" w:hAnsi="Times"/>
        </w:rPr>
        <w:t>, such as</w:t>
      </w:r>
      <w:r w:rsidRPr="00B90A34">
        <w:rPr>
          <w:rFonts w:ascii="Times" w:hAnsi="Times"/>
        </w:rPr>
        <w:t xml:space="preserve"> Islam and Muslim politics. </w:t>
      </w:r>
    </w:p>
    <w:p w14:paraId="75B141B6" w14:textId="4CD873AA" w:rsidR="00016EC1" w:rsidRPr="00B90A34" w:rsidRDefault="00016EC1" w:rsidP="00B90A34">
      <w:pPr>
        <w:spacing w:line="360" w:lineRule="auto"/>
        <w:rPr>
          <w:rFonts w:ascii="Times" w:hAnsi="Times"/>
        </w:rPr>
      </w:pPr>
    </w:p>
    <w:p w14:paraId="129B6921" w14:textId="2CF1B0C7" w:rsidR="00AE01F1" w:rsidRPr="00B90A34" w:rsidRDefault="00AE01F1" w:rsidP="00B90A34">
      <w:pPr>
        <w:spacing w:line="360" w:lineRule="auto"/>
        <w:rPr>
          <w:rFonts w:ascii="Times" w:hAnsi="Times"/>
        </w:rPr>
      </w:pPr>
    </w:p>
    <w:p w14:paraId="4F177DC9" w14:textId="53416A66" w:rsidR="00AE01F1" w:rsidRPr="00B90A34" w:rsidRDefault="00AE01F1" w:rsidP="00B90A34">
      <w:pPr>
        <w:spacing w:line="360" w:lineRule="auto"/>
        <w:rPr>
          <w:rFonts w:ascii="Times" w:hAnsi="Times"/>
        </w:rPr>
      </w:pPr>
      <w:r w:rsidRPr="00B90A34">
        <w:rPr>
          <w:rFonts w:ascii="Times" w:hAnsi="Times"/>
        </w:rPr>
        <w:tab/>
      </w:r>
    </w:p>
    <w:p w14:paraId="15618CF3" w14:textId="77777777" w:rsidR="00AE01F1" w:rsidRPr="00B90A34" w:rsidRDefault="00AE01F1" w:rsidP="00B90A34">
      <w:pPr>
        <w:spacing w:line="360" w:lineRule="auto"/>
        <w:rPr>
          <w:rFonts w:ascii="Times" w:hAnsi="Times"/>
        </w:rPr>
      </w:pPr>
    </w:p>
    <w:p w14:paraId="217BDD88" w14:textId="27EE7EED" w:rsidR="00455ED8" w:rsidRPr="00B90A34" w:rsidRDefault="00455ED8" w:rsidP="00B90A34">
      <w:pPr>
        <w:spacing w:line="360" w:lineRule="auto"/>
        <w:rPr>
          <w:rFonts w:ascii="Times" w:hAnsi="Times"/>
        </w:rPr>
      </w:pPr>
      <w:r w:rsidRPr="00B90A34">
        <w:rPr>
          <w:rFonts w:ascii="Times" w:hAnsi="Times"/>
        </w:rPr>
        <w:tab/>
      </w:r>
    </w:p>
    <w:p w14:paraId="0F7C78DA" w14:textId="3534EB0F" w:rsidR="00455ED8" w:rsidRPr="00B90A34" w:rsidRDefault="00455ED8" w:rsidP="00B90A34">
      <w:pPr>
        <w:spacing w:line="360" w:lineRule="auto"/>
        <w:rPr>
          <w:rFonts w:ascii="Times" w:hAnsi="Times"/>
        </w:rPr>
      </w:pPr>
    </w:p>
    <w:p w14:paraId="4A2A6A34" w14:textId="77777777" w:rsidR="00455ED8" w:rsidRPr="00B90A34" w:rsidRDefault="00455ED8" w:rsidP="00B90A34">
      <w:pPr>
        <w:spacing w:line="360" w:lineRule="auto"/>
        <w:rPr>
          <w:rFonts w:ascii="Times" w:hAnsi="Times"/>
        </w:rPr>
      </w:pPr>
    </w:p>
    <w:p w14:paraId="2E5D35C5" w14:textId="77777777" w:rsidR="00C20FC2" w:rsidRPr="00B90A34" w:rsidRDefault="00C20FC2" w:rsidP="00B90A34">
      <w:pPr>
        <w:spacing w:line="360" w:lineRule="auto"/>
        <w:rPr>
          <w:rFonts w:ascii="Times" w:hAnsi="Times"/>
        </w:rPr>
      </w:pPr>
    </w:p>
    <w:p w14:paraId="7DA4A7FE" w14:textId="30CDB362" w:rsidR="00E7254D" w:rsidRPr="00B90A34" w:rsidRDefault="00E7254D" w:rsidP="00B90A34">
      <w:pPr>
        <w:spacing w:line="360" w:lineRule="auto"/>
        <w:rPr>
          <w:rFonts w:ascii="Times" w:hAnsi="Times"/>
        </w:rPr>
      </w:pPr>
    </w:p>
    <w:p w14:paraId="4E03C7D9" w14:textId="77777777" w:rsidR="00300C1D" w:rsidRDefault="00300C1D" w:rsidP="008E314F">
      <w:pPr>
        <w:spacing w:line="360" w:lineRule="auto"/>
        <w:jc w:val="center"/>
        <w:rPr>
          <w:rFonts w:ascii="Times" w:hAnsi="Times"/>
        </w:rPr>
      </w:pPr>
    </w:p>
    <w:p w14:paraId="39868805" w14:textId="77777777" w:rsidR="00300C1D" w:rsidRDefault="00300C1D" w:rsidP="008E314F">
      <w:pPr>
        <w:spacing w:line="360" w:lineRule="auto"/>
        <w:jc w:val="center"/>
        <w:rPr>
          <w:rFonts w:ascii="Times" w:hAnsi="Times"/>
        </w:rPr>
      </w:pPr>
    </w:p>
    <w:p w14:paraId="4EF6A49C" w14:textId="77777777" w:rsidR="000E6320" w:rsidRDefault="000E6320" w:rsidP="000E6320">
      <w:pPr>
        <w:spacing w:line="360" w:lineRule="auto"/>
        <w:rPr>
          <w:rFonts w:ascii="Times" w:hAnsi="Times"/>
        </w:rPr>
      </w:pPr>
    </w:p>
    <w:p w14:paraId="5E679708" w14:textId="09063A48" w:rsidR="00E7254D" w:rsidRDefault="008E314F" w:rsidP="000E6320">
      <w:pPr>
        <w:spacing w:line="360" w:lineRule="auto"/>
        <w:jc w:val="center"/>
        <w:rPr>
          <w:rFonts w:ascii="Times" w:hAnsi="Times"/>
        </w:rPr>
      </w:pPr>
      <w:r>
        <w:rPr>
          <w:rFonts w:ascii="Times" w:hAnsi="Times"/>
        </w:rPr>
        <w:t>Bibliography</w:t>
      </w:r>
    </w:p>
    <w:p w14:paraId="796DD026" w14:textId="77777777" w:rsidR="00240B37" w:rsidRPr="00B90A34" w:rsidRDefault="00240B37" w:rsidP="00B90A34">
      <w:pPr>
        <w:spacing w:line="360" w:lineRule="auto"/>
        <w:rPr>
          <w:rFonts w:ascii="Times" w:hAnsi="Times"/>
        </w:rPr>
      </w:pPr>
    </w:p>
    <w:p w14:paraId="04D73F77" w14:textId="792C7D49" w:rsidR="00240B37" w:rsidRDefault="00240B37" w:rsidP="003541A5">
      <w:pPr>
        <w:rPr>
          <w:rFonts w:ascii="Times" w:hAnsi="Times"/>
        </w:rPr>
      </w:pPr>
      <w:r w:rsidRPr="003541A5">
        <w:rPr>
          <w:rFonts w:ascii="Times" w:hAnsi="Times"/>
        </w:rPr>
        <w:t>Anthony, Sean W. 2021. “Chapter Three: Prophetic Dominion, Umayyad Kingship: Varieties of Mulk in the Early Islamic Period,” in </w:t>
      </w:r>
      <w:r w:rsidRPr="003541A5">
        <w:rPr>
          <w:rFonts w:ascii="Times" w:hAnsi="Times"/>
          <w:i/>
          <w:iCs/>
        </w:rPr>
        <w:t>The Umayyad World</w:t>
      </w:r>
      <w:r w:rsidRPr="003541A5">
        <w:rPr>
          <w:rFonts w:ascii="Times" w:hAnsi="Times"/>
        </w:rPr>
        <w:t xml:space="preserve">, ed. by Andrew </w:t>
      </w:r>
      <w:proofErr w:type="spellStart"/>
      <w:r w:rsidRPr="003541A5">
        <w:rPr>
          <w:rFonts w:ascii="Times" w:hAnsi="Times"/>
        </w:rPr>
        <w:t>Marsham</w:t>
      </w:r>
      <w:proofErr w:type="spellEnd"/>
      <w:r w:rsidRPr="003541A5">
        <w:rPr>
          <w:rFonts w:ascii="Times" w:hAnsi="Times"/>
        </w:rPr>
        <w:t xml:space="preserve"> (New York, NY: Routledge Member of the Taylor and Francis Group), pp. 39–64</w:t>
      </w:r>
    </w:p>
    <w:p w14:paraId="3ACF54ED" w14:textId="77777777" w:rsidR="00240B37" w:rsidRPr="003541A5" w:rsidRDefault="00240B37" w:rsidP="003541A5">
      <w:pPr>
        <w:rPr>
          <w:rFonts w:ascii="Times" w:hAnsi="Times"/>
        </w:rPr>
      </w:pPr>
    </w:p>
    <w:p w14:paraId="50AA5CDF" w14:textId="3EF9E83B" w:rsidR="00240B37" w:rsidRDefault="00240B37" w:rsidP="00FA0187">
      <w:pPr>
        <w:rPr>
          <w:rFonts w:ascii="Times" w:hAnsi="Times"/>
        </w:rPr>
      </w:pPr>
      <w:proofErr w:type="spellStart"/>
      <w:r w:rsidRPr="00FA0187">
        <w:rPr>
          <w:rFonts w:ascii="Times" w:hAnsi="Times"/>
        </w:rPr>
        <w:t>Bulliet</w:t>
      </w:r>
      <w:proofErr w:type="spellEnd"/>
      <w:r w:rsidRPr="00FA0187">
        <w:rPr>
          <w:rFonts w:ascii="Times" w:hAnsi="Times"/>
        </w:rPr>
        <w:t xml:space="preserve">, Richard W. 2013. “Reviewed Work: Notes on a Century: Reflections of a Middle East Historian by Bernard Lewis, </w:t>
      </w:r>
      <w:proofErr w:type="spellStart"/>
      <w:r w:rsidRPr="00FA0187">
        <w:rPr>
          <w:rFonts w:ascii="Times" w:hAnsi="Times"/>
        </w:rPr>
        <w:t>Buntzie</w:t>
      </w:r>
      <w:proofErr w:type="spellEnd"/>
      <w:r w:rsidRPr="00FA0187">
        <w:rPr>
          <w:rFonts w:ascii="Times" w:hAnsi="Times"/>
        </w:rPr>
        <w:t xml:space="preserve"> Ellis Churchill,” </w:t>
      </w:r>
      <w:r w:rsidRPr="00FA0187">
        <w:rPr>
          <w:rFonts w:ascii="Times" w:hAnsi="Times"/>
          <w:i/>
          <w:iCs/>
        </w:rPr>
        <w:t>Review of Middle East Studies</w:t>
      </w:r>
      <w:r w:rsidRPr="00FA0187">
        <w:rPr>
          <w:rFonts w:ascii="Times" w:hAnsi="Times"/>
        </w:rPr>
        <w:t xml:space="preserve">, 47.1: 63–67 </w:t>
      </w:r>
      <w:hyperlink r:id="rId7" w:history="1">
        <w:r w:rsidRPr="00FA0187">
          <w:rPr>
            <w:rStyle w:val="Hyperlink"/>
            <w:rFonts w:ascii="Times" w:hAnsi="Times"/>
          </w:rPr>
          <w:t>https://www.jstor.org/stable/41970039</w:t>
        </w:r>
      </w:hyperlink>
      <w:r>
        <w:rPr>
          <w:rFonts w:ascii="Times" w:hAnsi="Times"/>
        </w:rPr>
        <w:t xml:space="preserve"> </w:t>
      </w:r>
    </w:p>
    <w:p w14:paraId="144EFB00" w14:textId="77777777" w:rsidR="00240B37" w:rsidRDefault="00240B37" w:rsidP="00FA0187">
      <w:pPr>
        <w:rPr>
          <w:rFonts w:ascii="Times" w:hAnsi="Times"/>
        </w:rPr>
      </w:pPr>
    </w:p>
    <w:p w14:paraId="32B9AA09" w14:textId="34FFE121" w:rsidR="00240B37" w:rsidRDefault="00240B37" w:rsidP="003541A5">
      <w:pPr>
        <w:rPr>
          <w:rFonts w:ascii="Times" w:hAnsi="Times"/>
        </w:rPr>
      </w:pPr>
      <w:r w:rsidRPr="003541A5">
        <w:rPr>
          <w:rFonts w:ascii="Times" w:hAnsi="Times"/>
        </w:rPr>
        <w:t>Carl W. Ernst &amp; Richard C. Martin. 2010. “Introduction: Toward a Post-Orientalist Approach to Islamic Religious Studies,” in </w:t>
      </w:r>
      <w:r w:rsidRPr="003541A5">
        <w:rPr>
          <w:rFonts w:ascii="Times" w:hAnsi="Times"/>
          <w:i/>
          <w:iCs/>
        </w:rPr>
        <w:t>Rethinking Islamic Studies: From Orientalism to Cosmopolitanism</w:t>
      </w:r>
      <w:r w:rsidRPr="003541A5">
        <w:rPr>
          <w:rFonts w:ascii="Times" w:hAnsi="Times"/>
        </w:rPr>
        <w:t xml:space="preserve"> (Columbia, SC: University of South Carolina Press), pp. 1–20 </w:t>
      </w:r>
      <w:hyperlink r:id="rId8" w:history="1">
        <w:r w:rsidRPr="003541A5">
          <w:rPr>
            <w:rStyle w:val="Hyperlink"/>
            <w:rFonts w:ascii="Times" w:hAnsi="Times"/>
          </w:rPr>
          <w:t>https://www.jstor.org/stable/j.ctv6wgc97</w:t>
        </w:r>
      </w:hyperlink>
      <w:r>
        <w:rPr>
          <w:rFonts w:ascii="Times" w:hAnsi="Times"/>
        </w:rPr>
        <w:t xml:space="preserve"> </w:t>
      </w:r>
    </w:p>
    <w:p w14:paraId="576C7652" w14:textId="77777777" w:rsidR="00240B37" w:rsidRDefault="00240B37" w:rsidP="003541A5">
      <w:pPr>
        <w:rPr>
          <w:rFonts w:ascii="Times" w:hAnsi="Times"/>
        </w:rPr>
      </w:pPr>
    </w:p>
    <w:p w14:paraId="17BCD8A3" w14:textId="7703FEA1" w:rsidR="00240B37" w:rsidRDefault="00240B37" w:rsidP="0088602E">
      <w:pPr>
        <w:rPr>
          <w:rFonts w:ascii="Times" w:hAnsi="Times"/>
        </w:rPr>
      </w:pPr>
      <w:r w:rsidRPr="0088602E">
        <w:rPr>
          <w:rFonts w:ascii="Times" w:hAnsi="Times"/>
        </w:rPr>
        <w:t>Lewis, Bernard. 1955. “The Concept of an Islamic Republic,” </w:t>
      </w:r>
      <w:r w:rsidRPr="0088602E">
        <w:rPr>
          <w:rFonts w:ascii="Times" w:hAnsi="Times"/>
          <w:i/>
          <w:iCs/>
        </w:rPr>
        <w:t xml:space="preserve">Die Welt Des </w:t>
      </w:r>
      <w:proofErr w:type="spellStart"/>
      <w:r w:rsidRPr="0088602E">
        <w:rPr>
          <w:rFonts w:ascii="Times" w:hAnsi="Times"/>
          <w:i/>
          <w:iCs/>
        </w:rPr>
        <w:t>Islams</w:t>
      </w:r>
      <w:proofErr w:type="spellEnd"/>
      <w:r w:rsidRPr="0088602E">
        <w:rPr>
          <w:rFonts w:ascii="Times" w:hAnsi="Times"/>
        </w:rPr>
        <w:t xml:space="preserve">, 4.1: 1–9 </w:t>
      </w:r>
      <w:hyperlink r:id="rId9" w:history="1">
        <w:r w:rsidRPr="0088602E">
          <w:rPr>
            <w:rStyle w:val="Hyperlink"/>
            <w:rFonts w:ascii="Times" w:hAnsi="Times"/>
          </w:rPr>
          <w:t>https://www.jstor.org/stable/1569481</w:t>
        </w:r>
      </w:hyperlink>
      <w:r>
        <w:rPr>
          <w:rFonts w:ascii="Times" w:hAnsi="Times"/>
        </w:rPr>
        <w:t xml:space="preserve"> </w:t>
      </w:r>
    </w:p>
    <w:p w14:paraId="6F4C5455" w14:textId="77777777" w:rsidR="00240B37" w:rsidRDefault="00240B37" w:rsidP="0088602E">
      <w:pPr>
        <w:rPr>
          <w:rFonts w:ascii="Times" w:hAnsi="Times"/>
        </w:rPr>
      </w:pPr>
    </w:p>
    <w:p w14:paraId="42CFB5FD" w14:textId="5E4C25CE" w:rsidR="00240B37" w:rsidRDefault="00240B37" w:rsidP="00701088">
      <w:pPr>
        <w:rPr>
          <w:rFonts w:ascii="Times" w:hAnsi="Times"/>
        </w:rPr>
      </w:pPr>
      <w:r>
        <w:rPr>
          <w:rFonts w:ascii="Times" w:hAnsi="Times"/>
        </w:rPr>
        <w:t>Lewis, Bernard</w:t>
      </w:r>
      <w:r w:rsidRPr="00701088">
        <w:rPr>
          <w:rFonts w:ascii="Times" w:hAnsi="Times"/>
        </w:rPr>
        <w:t>. 1995. “Secularism in the Middle East,” </w:t>
      </w:r>
      <w:r w:rsidRPr="00701088">
        <w:rPr>
          <w:rFonts w:ascii="Times" w:hAnsi="Times"/>
          <w:i/>
          <w:iCs/>
        </w:rPr>
        <w:t xml:space="preserve">Revue de </w:t>
      </w:r>
      <w:proofErr w:type="spellStart"/>
      <w:r w:rsidRPr="00701088">
        <w:rPr>
          <w:rFonts w:ascii="Times" w:hAnsi="Times"/>
          <w:i/>
          <w:iCs/>
        </w:rPr>
        <w:t>Métaphysique</w:t>
      </w:r>
      <w:proofErr w:type="spellEnd"/>
      <w:r w:rsidRPr="00701088">
        <w:rPr>
          <w:rFonts w:ascii="Times" w:hAnsi="Times"/>
          <w:i/>
          <w:iCs/>
        </w:rPr>
        <w:t xml:space="preserve"> et de Morale</w:t>
      </w:r>
      <w:r w:rsidRPr="00701088">
        <w:rPr>
          <w:rFonts w:ascii="Times" w:hAnsi="Times"/>
        </w:rPr>
        <w:t xml:space="preserve">, 100.2: 151–64 </w:t>
      </w:r>
      <w:hyperlink r:id="rId10" w:history="1">
        <w:r w:rsidRPr="00701088">
          <w:rPr>
            <w:rStyle w:val="Hyperlink"/>
            <w:rFonts w:ascii="Times" w:hAnsi="Times"/>
          </w:rPr>
          <w:t>https://www.jstor.org/stable/40903409</w:t>
        </w:r>
      </w:hyperlink>
      <w:r>
        <w:rPr>
          <w:rFonts w:ascii="Times" w:hAnsi="Times"/>
        </w:rPr>
        <w:t xml:space="preserve"> </w:t>
      </w:r>
    </w:p>
    <w:p w14:paraId="2A534374" w14:textId="77777777" w:rsidR="00240B37" w:rsidRPr="00701088" w:rsidRDefault="00240B37" w:rsidP="00701088">
      <w:pPr>
        <w:rPr>
          <w:rFonts w:ascii="Times" w:hAnsi="Times"/>
        </w:rPr>
      </w:pPr>
    </w:p>
    <w:p w14:paraId="35857D68" w14:textId="574F7708" w:rsidR="00240B37" w:rsidRDefault="00240B37" w:rsidP="00FA0187">
      <w:pPr>
        <w:rPr>
          <w:rFonts w:ascii="Times" w:hAnsi="Times"/>
        </w:rPr>
      </w:pPr>
      <w:proofErr w:type="spellStart"/>
      <w:r w:rsidRPr="00FA0187">
        <w:rPr>
          <w:rFonts w:ascii="Times" w:hAnsi="Times"/>
        </w:rPr>
        <w:t>Muqtedar</w:t>
      </w:r>
      <w:proofErr w:type="spellEnd"/>
      <w:r w:rsidRPr="00FA0187">
        <w:rPr>
          <w:rFonts w:ascii="Times" w:hAnsi="Times"/>
        </w:rPr>
        <w:t xml:space="preserve"> Khan, M. A. 2020. “Post-Orientalism and Geopolitics,” </w:t>
      </w:r>
      <w:r w:rsidRPr="00FA0187">
        <w:rPr>
          <w:rFonts w:ascii="Times" w:hAnsi="Times"/>
          <w:i/>
          <w:iCs/>
        </w:rPr>
        <w:t>Insight Turkey</w:t>
      </w:r>
      <w:r w:rsidRPr="00FA0187">
        <w:rPr>
          <w:rFonts w:ascii="Times" w:hAnsi="Times"/>
        </w:rPr>
        <w:t xml:space="preserve">, 22.2: 127–50 </w:t>
      </w:r>
      <w:hyperlink r:id="rId11" w:history="1">
        <w:r w:rsidRPr="00FA0187">
          <w:rPr>
            <w:rStyle w:val="Hyperlink"/>
            <w:rFonts w:ascii="Times" w:hAnsi="Times"/>
          </w:rPr>
          <w:t>https://www.jstor.org/stable/26918127</w:t>
        </w:r>
      </w:hyperlink>
      <w:r>
        <w:rPr>
          <w:rFonts w:ascii="Times" w:hAnsi="Times"/>
        </w:rPr>
        <w:t xml:space="preserve"> </w:t>
      </w:r>
    </w:p>
    <w:p w14:paraId="1E964919" w14:textId="77777777" w:rsidR="00240B37" w:rsidRPr="00FA0187" w:rsidRDefault="00240B37" w:rsidP="00FA0187">
      <w:pPr>
        <w:rPr>
          <w:rFonts w:ascii="Times" w:hAnsi="Times"/>
        </w:rPr>
      </w:pPr>
    </w:p>
    <w:p w14:paraId="5D28D818" w14:textId="067EF9BC" w:rsidR="00240B37" w:rsidRDefault="00240B37" w:rsidP="0088602E">
      <w:pPr>
        <w:rPr>
          <w:rFonts w:ascii="Times" w:hAnsi="Times"/>
        </w:rPr>
      </w:pPr>
      <w:r w:rsidRPr="0088602E">
        <w:rPr>
          <w:rFonts w:ascii="Times" w:hAnsi="Times"/>
        </w:rPr>
        <w:t xml:space="preserve">Nazir Hussain Shah, </w:t>
      </w:r>
      <w:proofErr w:type="spellStart"/>
      <w:r w:rsidRPr="0088602E">
        <w:rPr>
          <w:rFonts w:ascii="Times" w:hAnsi="Times"/>
        </w:rPr>
        <w:t>Naudir</w:t>
      </w:r>
      <w:proofErr w:type="spellEnd"/>
      <w:r w:rsidRPr="0088602E">
        <w:rPr>
          <w:rFonts w:ascii="Times" w:hAnsi="Times"/>
        </w:rPr>
        <w:t xml:space="preserve"> Bakht. 2019. “Impact of Caste and </w:t>
      </w:r>
      <w:proofErr w:type="spellStart"/>
      <w:r w:rsidRPr="0088602E">
        <w:rPr>
          <w:rFonts w:ascii="Times" w:hAnsi="Times"/>
        </w:rPr>
        <w:t>Biradari</w:t>
      </w:r>
      <w:proofErr w:type="spellEnd"/>
      <w:r w:rsidRPr="0088602E">
        <w:rPr>
          <w:rFonts w:ascii="Times" w:hAnsi="Times"/>
        </w:rPr>
        <w:t xml:space="preserve"> System on Voting Behavior: Comparative Study of Rural and Urban Southern Punjab (District Bahawalpur),” </w:t>
      </w:r>
      <w:r w:rsidRPr="0088602E">
        <w:rPr>
          <w:rFonts w:ascii="Times" w:hAnsi="Times"/>
          <w:i/>
          <w:iCs/>
        </w:rPr>
        <w:t>Journal of Pakistan Vision</w:t>
      </w:r>
      <w:r w:rsidRPr="0088602E">
        <w:rPr>
          <w:rFonts w:ascii="Times" w:hAnsi="Times"/>
        </w:rPr>
        <w:t xml:space="preserve">, 20.2: 191–204 </w:t>
      </w:r>
      <w:hyperlink r:id="rId12" w:history="1">
        <w:r w:rsidRPr="0088602E">
          <w:rPr>
            <w:rStyle w:val="Hyperlink"/>
            <w:rFonts w:ascii="Times" w:hAnsi="Times"/>
          </w:rPr>
          <w:t>http://pu.edu.pk/home/journal/12/V_20_2_2019.html</w:t>
        </w:r>
      </w:hyperlink>
      <w:r>
        <w:rPr>
          <w:rFonts w:ascii="Times" w:hAnsi="Times"/>
        </w:rPr>
        <w:t xml:space="preserve"> </w:t>
      </w:r>
    </w:p>
    <w:p w14:paraId="503F56DF" w14:textId="77777777" w:rsidR="00240B37" w:rsidRDefault="00240B37" w:rsidP="0088602E">
      <w:pPr>
        <w:rPr>
          <w:rFonts w:ascii="Times" w:hAnsi="Times"/>
        </w:rPr>
      </w:pPr>
    </w:p>
    <w:p w14:paraId="02F6FE58" w14:textId="28F47DFB" w:rsidR="00240B37" w:rsidRDefault="00240B37" w:rsidP="003541A5">
      <w:pPr>
        <w:rPr>
          <w:rFonts w:ascii="Times" w:hAnsi="Times"/>
        </w:rPr>
      </w:pPr>
      <w:r w:rsidRPr="003541A5">
        <w:rPr>
          <w:rFonts w:ascii="Times" w:hAnsi="Times"/>
        </w:rPr>
        <w:t>Ray, Rashawn. 2022. “The Russian Invasion of Ukraine Shows Racism Has No Boundaries,” </w:t>
      </w:r>
      <w:r w:rsidRPr="003541A5">
        <w:rPr>
          <w:rFonts w:ascii="Times" w:hAnsi="Times"/>
          <w:i/>
          <w:iCs/>
        </w:rPr>
        <w:t>Brookings Institute</w:t>
      </w:r>
      <w:r w:rsidRPr="003541A5">
        <w:rPr>
          <w:rFonts w:ascii="Times" w:hAnsi="Times"/>
        </w:rPr>
        <w:t> </w:t>
      </w:r>
      <w:hyperlink r:id="rId13" w:history="1">
        <w:r w:rsidRPr="003541A5">
          <w:rPr>
            <w:rStyle w:val="Hyperlink"/>
            <w:rFonts w:ascii="Times" w:hAnsi="Times"/>
          </w:rPr>
          <w:t>https://www.brookings.edu/blog/how-we-rise/2022/03/03/the-russian-invasion-of-ukraine-shows-racism-has-no-bo</w:t>
        </w:r>
        <w:r w:rsidRPr="003541A5">
          <w:rPr>
            <w:rStyle w:val="Hyperlink"/>
            <w:rFonts w:ascii="Times" w:hAnsi="Times"/>
          </w:rPr>
          <w:t>u</w:t>
        </w:r>
        <w:r w:rsidRPr="003541A5">
          <w:rPr>
            <w:rStyle w:val="Hyperlink"/>
            <w:rFonts w:ascii="Times" w:hAnsi="Times"/>
          </w:rPr>
          <w:t>ndaries/</w:t>
        </w:r>
      </w:hyperlink>
      <w:r>
        <w:rPr>
          <w:rFonts w:ascii="Times" w:hAnsi="Times"/>
        </w:rPr>
        <w:t xml:space="preserve"> </w:t>
      </w:r>
    </w:p>
    <w:p w14:paraId="4691DF46" w14:textId="77777777" w:rsidR="00240B37" w:rsidRDefault="00240B37" w:rsidP="003541A5">
      <w:pPr>
        <w:rPr>
          <w:rFonts w:ascii="Times" w:hAnsi="Times"/>
        </w:rPr>
      </w:pPr>
    </w:p>
    <w:p w14:paraId="58881F7A" w14:textId="77777777" w:rsidR="00240B37" w:rsidRPr="008E314F" w:rsidRDefault="00240B37" w:rsidP="0088602E">
      <w:pPr>
        <w:rPr>
          <w:rFonts w:ascii="Times" w:hAnsi="Times"/>
        </w:rPr>
      </w:pPr>
      <w:r w:rsidRPr="008E314F">
        <w:rPr>
          <w:rFonts w:ascii="Times" w:hAnsi="Times"/>
        </w:rPr>
        <w:t xml:space="preserve">Said, Edward W. </w:t>
      </w:r>
      <w:r>
        <w:rPr>
          <w:rFonts w:ascii="Times" w:hAnsi="Times"/>
        </w:rPr>
        <w:t>1979</w:t>
      </w:r>
      <w:r w:rsidRPr="008E314F">
        <w:rPr>
          <w:rFonts w:ascii="Times" w:hAnsi="Times"/>
        </w:rPr>
        <w:t>. </w:t>
      </w:r>
      <w:r>
        <w:rPr>
          <w:rFonts w:ascii="Times" w:hAnsi="Times"/>
          <w:i/>
          <w:iCs/>
        </w:rPr>
        <w:t>Orientalism</w:t>
      </w:r>
      <w:r w:rsidRPr="008E314F">
        <w:rPr>
          <w:rFonts w:ascii="Times" w:hAnsi="Times"/>
        </w:rPr>
        <w:t> (New York: Vintage Books)</w:t>
      </w:r>
    </w:p>
    <w:sectPr w:rsidR="00240B37" w:rsidRPr="008E314F">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0447C6" w14:textId="77777777" w:rsidR="00694A08" w:rsidRDefault="00694A08" w:rsidP="003710A5">
      <w:r>
        <w:separator/>
      </w:r>
    </w:p>
  </w:endnote>
  <w:endnote w:type="continuationSeparator" w:id="0">
    <w:p w14:paraId="090CF121" w14:textId="77777777" w:rsidR="00694A08" w:rsidRDefault="00694A08" w:rsidP="003710A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imes">
    <w:altName w:val="﷽﷽﷽﷽﷽﷽鞑耒ĝ宀ڶ怀"/>
    <w:panose1 w:val="00000500000000020000"/>
    <w:charset w:val="00"/>
    <w:family w:val="auto"/>
    <w:pitch w:val="variable"/>
    <w:sig w:usb0="E00002FF" w:usb1="5000205A"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7CDD34" w14:textId="77777777" w:rsidR="00694A08" w:rsidRDefault="00694A08" w:rsidP="003710A5">
      <w:r>
        <w:separator/>
      </w:r>
    </w:p>
  </w:footnote>
  <w:footnote w:type="continuationSeparator" w:id="0">
    <w:p w14:paraId="6AD39257" w14:textId="77777777" w:rsidR="00694A08" w:rsidRDefault="00694A08" w:rsidP="003710A5">
      <w:r>
        <w:continuationSeparator/>
      </w:r>
    </w:p>
  </w:footnote>
  <w:footnote w:id="1">
    <w:p w14:paraId="6B4C6265" w14:textId="26D65C51" w:rsidR="003710A5" w:rsidRPr="00C62ADD" w:rsidRDefault="003710A5">
      <w:pPr>
        <w:pStyle w:val="FootnoteText"/>
        <w:rPr>
          <w:rFonts w:ascii="Times" w:hAnsi="Times"/>
        </w:rPr>
      </w:pPr>
      <w:r w:rsidRPr="00C62ADD">
        <w:rPr>
          <w:rStyle w:val="FootnoteReference"/>
          <w:rFonts w:ascii="Times" w:hAnsi="Times"/>
        </w:rPr>
        <w:footnoteRef/>
      </w:r>
      <w:r w:rsidRPr="00C62ADD">
        <w:rPr>
          <w:rFonts w:ascii="Times" w:hAnsi="Times"/>
        </w:rPr>
        <w:t xml:space="preserve"> Edward W. Said</w:t>
      </w:r>
      <w:r w:rsidR="005B18D6" w:rsidRPr="00C62ADD">
        <w:rPr>
          <w:rFonts w:ascii="Times" w:hAnsi="Times"/>
        </w:rPr>
        <w:t>. 1979. </w:t>
      </w:r>
      <w:r w:rsidR="005B18D6" w:rsidRPr="00C62ADD">
        <w:rPr>
          <w:rFonts w:ascii="Times" w:hAnsi="Times"/>
          <w:i/>
          <w:iCs/>
        </w:rPr>
        <w:t>Orientalism</w:t>
      </w:r>
      <w:r w:rsidR="005B18D6" w:rsidRPr="00C62ADD">
        <w:rPr>
          <w:rFonts w:ascii="Times" w:hAnsi="Times"/>
        </w:rPr>
        <w:t> (New York: Vintage Books), p. 283</w:t>
      </w:r>
    </w:p>
  </w:footnote>
  <w:footnote w:id="2">
    <w:p w14:paraId="205AD198" w14:textId="267D3574" w:rsidR="005B18D6" w:rsidRPr="00C62ADD" w:rsidRDefault="005B18D6">
      <w:pPr>
        <w:pStyle w:val="FootnoteText"/>
        <w:rPr>
          <w:rFonts w:ascii="Times" w:hAnsi="Times"/>
        </w:rPr>
      </w:pPr>
      <w:r w:rsidRPr="00C62ADD">
        <w:rPr>
          <w:rStyle w:val="FootnoteReference"/>
          <w:rFonts w:ascii="Times" w:hAnsi="Times"/>
        </w:rPr>
        <w:footnoteRef/>
      </w:r>
      <w:r w:rsidRPr="00C62ADD">
        <w:rPr>
          <w:rFonts w:ascii="Times" w:hAnsi="Times"/>
        </w:rPr>
        <w:t xml:space="preserve"> Carl W. Ernst &amp; Richard C. Martin. 2010. “Introduction: Toward a Post-Orientalist Approach to Islamic Religious Studies,” in </w:t>
      </w:r>
      <w:r w:rsidRPr="00C62ADD">
        <w:rPr>
          <w:rFonts w:ascii="Times" w:hAnsi="Times"/>
          <w:i/>
          <w:iCs/>
        </w:rPr>
        <w:t>Rethinking Islamic Studies: From Orientalism to Cosmopolitanism</w:t>
      </w:r>
      <w:r w:rsidRPr="00C62ADD">
        <w:rPr>
          <w:rFonts w:ascii="Times" w:hAnsi="Times"/>
        </w:rPr>
        <w:t> (Columbia, SC: University of South Carolina Press), p. 1</w:t>
      </w:r>
      <w:r w:rsidR="00C62ADD" w:rsidRPr="00C62ADD">
        <w:rPr>
          <w:rFonts w:ascii="Times" w:hAnsi="Times"/>
        </w:rPr>
        <w:t xml:space="preserve"> </w:t>
      </w:r>
      <w:hyperlink r:id="rId1" w:history="1">
        <w:r w:rsidR="00C62ADD" w:rsidRPr="00C62ADD">
          <w:rPr>
            <w:rStyle w:val="Hyperlink"/>
            <w:rFonts w:ascii="Times" w:hAnsi="Times"/>
          </w:rPr>
          <w:t>https://www.jstor.org/stable/j.ctv6wgc97</w:t>
        </w:r>
      </w:hyperlink>
      <w:r w:rsidR="00C62ADD" w:rsidRPr="00C62ADD">
        <w:rPr>
          <w:rFonts w:ascii="Times" w:hAnsi="Times"/>
        </w:rPr>
        <w:t xml:space="preserve"> </w:t>
      </w:r>
    </w:p>
  </w:footnote>
  <w:footnote w:id="3">
    <w:p w14:paraId="6E23E9C3" w14:textId="2C78618F" w:rsidR="00C62ADD" w:rsidRPr="00C62ADD" w:rsidRDefault="00C62ADD" w:rsidP="00C62ADD">
      <w:pPr>
        <w:pStyle w:val="FootnoteText"/>
        <w:rPr>
          <w:rFonts w:ascii="Times" w:hAnsi="Times"/>
        </w:rPr>
      </w:pPr>
      <w:r w:rsidRPr="00C62ADD">
        <w:rPr>
          <w:rStyle w:val="FootnoteReference"/>
          <w:rFonts w:ascii="Times" w:hAnsi="Times"/>
        </w:rPr>
        <w:footnoteRef/>
      </w:r>
      <w:r w:rsidRPr="00C62ADD">
        <w:rPr>
          <w:rFonts w:ascii="Times" w:hAnsi="Times"/>
        </w:rPr>
        <w:t xml:space="preserve"> Richard W. </w:t>
      </w:r>
      <w:proofErr w:type="spellStart"/>
      <w:r w:rsidRPr="00C62ADD">
        <w:rPr>
          <w:rFonts w:ascii="Times" w:hAnsi="Times"/>
        </w:rPr>
        <w:t>Bulliet</w:t>
      </w:r>
      <w:proofErr w:type="spellEnd"/>
      <w:r w:rsidRPr="00C62ADD">
        <w:rPr>
          <w:rFonts w:ascii="Times" w:hAnsi="Times"/>
        </w:rPr>
        <w:t xml:space="preserve">, 2013. “Reviewed Work: Notes on a Century: Reflections of a Middle East Historian by Bernard Lewis, </w:t>
      </w:r>
      <w:proofErr w:type="spellStart"/>
      <w:r w:rsidRPr="00C62ADD">
        <w:rPr>
          <w:rFonts w:ascii="Times" w:hAnsi="Times"/>
        </w:rPr>
        <w:t>Buntzie</w:t>
      </w:r>
      <w:proofErr w:type="spellEnd"/>
      <w:r w:rsidRPr="00C62ADD">
        <w:rPr>
          <w:rFonts w:ascii="Times" w:hAnsi="Times"/>
        </w:rPr>
        <w:t xml:space="preserve"> Ellis Churchill,” </w:t>
      </w:r>
      <w:r w:rsidRPr="00C62ADD">
        <w:rPr>
          <w:rFonts w:ascii="Times" w:hAnsi="Times"/>
          <w:i/>
          <w:iCs/>
        </w:rPr>
        <w:t>Review of Middle East Studies</w:t>
      </w:r>
      <w:r w:rsidRPr="00C62ADD">
        <w:rPr>
          <w:rFonts w:ascii="Times" w:hAnsi="Times"/>
        </w:rPr>
        <w:t xml:space="preserve">, 47.1: p. 63 </w:t>
      </w:r>
      <w:hyperlink r:id="rId2" w:history="1">
        <w:r w:rsidRPr="00C62ADD">
          <w:rPr>
            <w:rStyle w:val="Hyperlink"/>
            <w:rFonts w:ascii="Times" w:hAnsi="Times"/>
          </w:rPr>
          <w:t>https://www.jstor.org/stable/41970039</w:t>
        </w:r>
      </w:hyperlink>
      <w:r w:rsidRPr="00C62ADD">
        <w:rPr>
          <w:rFonts w:ascii="Times" w:hAnsi="Times"/>
        </w:rPr>
        <w:t xml:space="preserve"> </w:t>
      </w:r>
    </w:p>
    <w:p w14:paraId="50117824" w14:textId="72CBCC82" w:rsidR="00C62ADD" w:rsidRDefault="00C62ADD">
      <w:pPr>
        <w:pStyle w:val="FootnoteText"/>
      </w:pPr>
    </w:p>
  </w:footnote>
  <w:footnote w:id="4">
    <w:p w14:paraId="5BDF9202" w14:textId="791D021B" w:rsidR="00457658" w:rsidRPr="00300C1D" w:rsidRDefault="00457658">
      <w:pPr>
        <w:pStyle w:val="FootnoteText"/>
        <w:rPr>
          <w:rFonts w:ascii="Times" w:hAnsi="Times"/>
        </w:rPr>
      </w:pPr>
      <w:r w:rsidRPr="00300C1D">
        <w:rPr>
          <w:rStyle w:val="FootnoteReference"/>
          <w:rFonts w:ascii="Times" w:hAnsi="Times"/>
        </w:rPr>
        <w:footnoteRef/>
      </w:r>
      <w:r w:rsidRPr="00300C1D">
        <w:rPr>
          <w:rFonts w:ascii="Times" w:hAnsi="Times"/>
        </w:rPr>
        <w:t xml:space="preserve"> M.A. </w:t>
      </w:r>
      <w:proofErr w:type="spellStart"/>
      <w:r w:rsidRPr="00300C1D">
        <w:rPr>
          <w:rFonts w:ascii="Times" w:hAnsi="Times"/>
        </w:rPr>
        <w:t>Muqtedar</w:t>
      </w:r>
      <w:proofErr w:type="spellEnd"/>
      <w:r w:rsidRPr="00300C1D">
        <w:rPr>
          <w:rFonts w:ascii="Times" w:hAnsi="Times"/>
        </w:rPr>
        <w:t xml:space="preserve"> Khan. 2020. “Post-Orientalism and Geopolitics,” </w:t>
      </w:r>
      <w:r w:rsidRPr="00300C1D">
        <w:rPr>
          <w:rFonts w:ascii="Times" w:hAnsi="Times"/>
          <w:i/>
          <w:iCs/>
        </w:rPr>
        <w:t>Insight Turkey</w:t>
      </w:r>
      <w:r w:rsidRPr="00300C1D">
        <w:rPr>
          <w:rFonts w:ascii="Times" w:hAnsi="Times"/>
        </w:rPr>
        <w:t xml:space="preserve">, 22.2: p. 132 </w:t>
      </w:r>
      <w:hyperlink r:id="rId3" w:history="1">
        <w:r w:rsidRPr="00300C1D">
          <w:rPr>
            <w:rStyle w:val="Hyperlink"/>
            <w:rFonts w:ascii="Times" w:hAnsi="Times"/>
          </w:rPr>
          <w:t>https://www.jstor.org/stable/26918127</w:t>
        </w:r>
      </w:hyperlink>
      <w:r w:rsidRPr="00300C1D">
        <w:rPr>
          <w:rFonts w:ascii="Times" w:hAnsi="Times"/>
        </w:rPr>
        <w:t xml:space="preserve"> </w:t>
      </w:r>
    </w:p>
  </w:footnote>
  <w:footnote w:id="5">
    <w:p w14:paraId="499B4133" w14:textId="1E276B5C" w:rsidR="00457658" w:rsidRPr="00300C1D" w:rsidRDefault="00457658">
      <w:pPr>
        <w:pStyle w:val="FootnoteText"/>
        <w:rPr>
          <w:rFonts w:ascii="Times" w:hAnsi="Times"/>
        </w:rPr>
      </w:pPr>
      <w:r w:rsidRPr="00300C1D">
        <w:rPr>
          <w:rStyle w:val="FootnoteReference"/>
          <w:rFonts w:ascii="Times" w:hAnsi="Times"/>
        </w:rPr>
        <w:footnoteRef/>
      </w:r>
      <w:r w:rsidRPr="00300C1D">
        <w:rPr>
          <w:rFonts w:ascii="Times" w:hAnsi="Times"/>
        </w:rPr>
        <w:t xml:space="preserve"> Said, p.7</w:t>
      </w:r>
    </w:p>
  </w:footnote>
  <w:footnote w:id="6">
    <w:p w14:paraId="21391BAC" w14:textId="694E7393" w:rsidR="00457658" w:rsidRPr="00300C1D" w:rsidRDefault="00457658">
      <w:pPr>
        <w:pStyle w:val="FootnoteText"/>
        <w:rPr>
          <w:rFonts w:ascii="Times" w:hAnsi="Times"/>
        </w:rPr>
      </w:pPr>
      <w:r w:rsidRPr="00300C1D">
        <w:rPr>
          <w:rStyle w:val="FootnoteReference"/>
          <w:rFonts w:ascii="Times" w:hAnsi="Times"/>
        </w:rPr>
        <w:footnoteRef/>
      </w:r>
      <w:r w:rsidRPr="00300C1D">
        <w:rPr>
          <w:rFonts w:ascii="Times" w:hAnsi="Times"/>
        </w:rPr>
        <w:t xml:space="preserve"> Said, </w:t>
      </w:r>
      <w:proofErr w:type="spellStart"/>
      <w:r w:rsidRPr="00300C1D">
        <w:rPr>
          <w:rFonts w:ascii="Times" w:hAnsi="Times"/>
        </w:rPr>
        <w:t>p.xxii</w:t>
      </w:r>
      <w:proofErr w:type="spellEnd"/>
    </w:p>
  </w:footnote>
  <w:footnote w:id="7">
    <w:p w14:paraId="3545B72B" w14:textId="4A53B423" w:rsidR="00457658" w:rsidRDefault="00457658">
      <w:pPr>
        <w:pStyle w:val="FootnoteText"/>
      </w:pPr>
      <w:r w:rsidRPr="00300C1D">
        <w:rPr>
          <w:rStyle w:val="FootnoteReference"/>
          <w:rFonts w:ascii="Times" w:hAnsi="Times"/>
        </w:rPr>
        <w:footnoteRef/>
      </w:r>
      <w:r w:rsidRPr="00300C1D">
        <w:rPr>
          <w:rFonts w:ascii="Times" w:hAnsi="Times"/>
        </w:rPr>
        <w:t xml:space="preserve"> Ernst, p. 9</w:t>
      </w:r>
    </w:p>
  </w:footnote>
  <w:footnote w:id="8">
    <w:p w14:paraId="57F893E2" w14:textId="68E6B1EE" w:rsidR="00457658" w:rsidRPr="00300C1D" w:rsidRDefault="00457658">
      <w:pPr>
        <w:pStyle w:val="FootnoteText"/>
        <w:rPr>
          <w:rFonts w:ascii="Times" w:hAnsi="Times"/>
        </w:rPr>
      </w:pPr>
      <w:r w:rsidRPr="00300C1D">
        <w:rPr>
          <w:rStyle w:val="FootnoteReference"/>
          <w:rFonts w:ascii="Times" w:hAnsi="Times"/>
        </w:rPr>
        <w:footnoteRef/>
      </w:r>
      <w:r w:rsidRPr="00300C1D">
        <w:rPr>
          <w:rFonts w:ascii="Times" w:hAnsi="Times"/>
        </w:rPr>
        <w:t xml:space="preserve"> Bernard Lewis. 1955. “The Concept of an Islamic Republic,” </w:t>
      </w:r>
      <w:r w:rsidRPr="00300C1D">
        <w:rPr>
          <w:rFonts w:ascii="Times" w:hAnsi="Times"/>
          <w:i/>
          <w:iCs/>
        </w:rPr>
        <w:t xml:space="preserve">Die Welt Des </w:t>
      </w:r>
      <w:proofErr w:type="spellStart"/>
      <w:r w:rsidRPr="00300C1D">
        <w:rPr>
          <w:rFonts w:ascii="Times" w:hAnsi="Times"/>
          <w:i/>
          <w:iCs/>
        </w:rPr>
        <w:t>Islams</w:t>
      </w:r>
      <w:proofErr w:type="spellEnd"/>
      <w:r w:rsidRPr="00300C1D">
        <w:rPr>
          <w:rFonts w:ascii="Times" w:hAnsi="Times"/>
        </w:rPr>
        <w:t xml:space="preserve">, 4.1: p. 1 </w:t>
      </w:r>
      <w:hyperlink r:id="rId4" w:history="1">
        <w:r w:rsidRPr="00300C1D">
          <w:rPr>
            <w:rStyle w:val="Hyperlink"/>
            <w:rFonts w:ascii="Times" w:hAnsi="Times"/>
          </w:rPr>
          <w:t>https://www.jstor.org/stable/1569481</w:t>
        </w:r>
      </w:hyperlink>
      <w:r w:rsidRPr="00300C1D">
        <w:rPr>
          <w:rFonts w:ascii="Times" w:hAnsi="Times"/>
        </w:rPr>
        <w:t xml:space="preserve"> </w:t>
      </w:r>
    </w:p>
  </w:footnote>
  <w:footnote w:id="9">
    <w:p w14:paraId="5D51B575" w14:textId="4459B60F" w:rsidR="00457658" w:rsidRPr="00300C1D" w:rsidRDefault="00457658">
      <w:pPr>
        <w:pStyle w:val="FootnoteText"/>
        <w:rPr>
          <w:rFonts w:ascii="Times" w:hAnsi="Times"/>
        </w:rPr>
      </w:pPr>
      <w:r w:rsidRPr="00300C1D">
        <w:rPr>
          <w:rStyle w:val="FootnoteReference"/>
          <w:rFonts w:ascii="Times" w:hAnsi="Times"/>
        </w:rPr>
        <w:footnoteRef/>
      </w:r>
      <w:r w:rsidRPr="00300C1D">
        <w:rPr>
          <w:rFonts w:ascii="Times" w:hAnsi="Times"/>
        </w:rPr>
        <w:t xml:space="preserve"> Sean W. Anthony2021. “Chapter Three: Prophetic Dominion, Umayyad Kingship: Varieties of Mulk in the Early Islamic Period,” in </w:t>
      </w:r>
      <w:r w:rsidRPr="00300C1D">
        <w:rPr>
          <w:rFonts w:ascii="Times" w:hAnsi="Times"/>
          <w:i/>
          <w:iCs/>
        </w:rPr>
        <w:t>The Umayyad World</w:t>
      </w:r>
      <w:r w:rsidRPr="00300C1D">
        <w:rPr>
          <w:rFonts w:ascii="Times" w:hAnsi="Times"/>
        </w:rPr>
        <w:t xml:space="preserve">, ed. by Andrew </w:t>
      </w:r>
      <w:proofErr w:type="spellStart"/>
      <w:r w:rsidRPr="00300C1D">
        <w:rPr>
          <w:rFonts w:ascii="Times" w:hAnsi="Times"/>
        </w:rPr>
        <w:t>Marsham</w:t>
      </w:r>
      <w:proofErr w:type="spellEnd"/>
      <w:r w:rsidRPr="00300C1D">
        <w:rPr>
          <w:rFonts w:ascii="Times" w:hAnsi="Times"/>
        </w:rPr>
        <w:t xml:space="preserve"> (New York, NY: Routledge Member of the Taylor and Francis Group), p. 41</w:t>
      </w:r>
    </w:p>
  </w:footnote>
  <w:footnote w:id="10">
    <w:p w14:paraId="52E18E88" w14:textId="06FF014A" w:rsidR="00300C1D" w:rsidRDefault="00300C1D">
      <w:pPr>
        <w:pStyle w:val="FootnoteText"/>
      </w:pPr>
      <w:r w:rsidRPr="00300C1D">
        <w:rPr>
          <w:rStyle w:val="FootnoteReference"/>
          <w:rFonts w:ascii="Times" w:hAnsi="Times"/>
        </w:rPr>
        <w:footnoteRef/>
      </w:r>
      <w:r w:rsidRPr="00300C1D">
        <w:rPr>
          <w:rFonts w:ascii="Times" w:hAnsi="Times"/>
        </w:rPr>
        <w:t xml:space="preserve"> Lewis, p. 5</w:t>
      </w:r>
    </w:p>
  </w:footnote>
  <w:footnote w:id="11">
    <w:p w14:paraId="07869012" w14:textId="7544D57E" w:rsidR="00300C1D" w:rsidRPr="00300C1D" w:rsidRDefault="00300C1D">
      <w:pPr>
        <w:pStyle w:val="FootnoteText"/>
        <w:rPr>
          <w:rFonts w:ascii="Times" w:hAnsi="Times"/>
        </w:rPr>
      </w:pPr>
      <w:r w:rsidRPr="00300C1D">
        <w:rPr>
          <w:rStyle w:val="FootnoteReference"/>
          <w:rFonts w:ascii="Times" w:hAnsi="Times"/>
        </w:rPr>
        <w:footnoteRef/>
      </w:r>
      <w:r w:rsidRPr="00300C1D">
        <w:rPr>
          <w:rFonts w:ascii="Times" w:hAnsi="Times"/>
        </w:rPr>
        <w:t xml:space="preserve"> Nazir Hussain Shah, </w:t>
      </w:r>
      <w:proofErr w:type="spellStart"/>
      <w:r w:rsidRPr="00300C1D">
        <w:rPr>
          <w:rFonts w:ascii="Times" w:hAnsi="Times"/>
        </w:rPr>
        <w:t>Naudir</w:t>
      </w:r>
      <w:proofErr w:type="spellEnd"/>
      <w:r w:rsidRPr="00300C1D">
        <w:rPr>
          <w:rFonts w:ascii="Times" w:hAnsi="Times"/>
        </w:rPr>
        <w:t xml:space="preserve"> Bakht. 2019. “Impact of Caste and </w:t>
      </w:r>
      <w:proofErr w:type="spellStart"/>
      <w:r w:rsidRPr="00300C1D">
        <w:rPr>
          <w:rFonts w:ascii="Times" w:hAnsi="Times"/>
        </w:rPr>
        <w:t>Biradari</w:t>
      </w:r>
      <w:proofErr w:type="spellEnd"/>
      <w:r w:rsidRPr="00300C1D">
        <w:rPr>
          <w:rFonts w:ascii="Times" w:hAnsi="Times"/>
        </w:rPr>
        <w:t xml:space="preserve"> System on Voting Behavior: Comparative Study of Rural and Urban Southern Punjab (District Bahawalpur),” </w:t>
      </w:r>
      <w:r w:rsidRPr="00300C1D">
        <w:rPr>
          <w:rFonts w:ascii="Times" w:hAnsi="Times"/>
          <w:i/>
          <w:iCs/>
        </w:rPr>
        <w:t>Journal of Pakistan Vision</w:t>
      </w:r>
      <w:r w:rsidRPr="00300C1D">
        <w:rPr>
          <w:rFonts w:ascii="Times" w:hAnsi="Times"/>
        </w:rPr>
        <w:t xml:space="preserve">, 20.2: p. 192 </w:t>
      </w:r>
      <w:hyperlink r:id="rId5" w:history="1">
        <w:r w:rsidRPr="00300C1D">
          <w:rPr>
            <w:rStyle w:val="Hyperlink"/>
            <w:rFonts w:ascii="Times" w:hAnsi="Times"/>
          </w:rPr>
          <w:t>http://pu.edu.pk/home/journal/12/V_20_2_2019.html</w:t>
        </w:r>
      </w:hyperlink>
      <w:r w:rsidRPr="00300C1D">
        <w:rPr>
          <w:rFonts w:ascii="Times" w:hAnsi="Times"/>
        </w:rPr>
        <w:t xml:space="preserve"> </w:t>
      </w:r>
    </w:p>
  </w:footnote>
  <w:footnote w:id="12">
    <w:p w14:paraId="218C3855" w14:textId="1041C8B6" w:rsidR="00300C1D" w:rsidRPr="00300C1D" w:rsidRDefault="00300C1D" w:rsidP="00300C1D">
      <w:pPr>
        <w:pStyle w:val="FootnoteText"/>
        <w:rPr>
          <w:rFonts w:ascii="Times" w:hAnsi="Times"/>
        </w:rPr>
      </w:pPr>
      <w:r w:rsidRPr="00300C1D">
        <w:rPr>
          <w:rStyle w:val="FootnoteReference"/>
          <w:rFonts w:ascii="Times" w:hAnsi="Times"/>
        </w:rPr>
        <w:footnoteRef/>
      </w:r>
      <w:r w:rsidRPr="00300C1D">
        <w:rPr>
          <w:rFonts w:ascii="Times" w:hAnsi="Times"/>
        </w:rPr>
        <w:t xml:space="preserve"> Lewis, Bernard. 1995. “Secularism in the Middle East,” </w:t>
      </w:r>
      <w:r w:rsidRPr="00300C1D">
        <w:rPr>
          <w:rFonts w:ascii="Times" w:hAnsi="Times"/>
          <w:i/>
          <w:iCs/>
        </w:rPr>
        <w:t xml:space="preserve">Revue de </w:t>
      </w:r>
      <w:proofErr w:type="spellStart"/>
      <w:r w:rsidRPr="00300C1D">
        <w:rPr>
          <w:rFonts w:ascii="Times" w:hAnsi="Times"/>
          <w:i/>
          <w:iCs/>
        </w:rPr>
        <w:t>Métaphysique</w:t>
      </w:r>
      <w:proofErr w:type="spellEnd"/>
      <w:r w:rsidRPr="00300C1D">
        <w:rPr>
          <w:rFonts w:ascii="Times" w:hAnsi="Times"/>
          <w:i/>
          <w:iCs/>
        </w:rPr>
        <w:t xml:space="preserve"> et de Morale</w:t>
      </w:r>
      <w:r w:rsidRPr="00300C1D">
        <w:rPr>
          <w:rFonts w:ascii="Times" w:hAnsi="Times"/>
        </w:rPr>
        <w:t xml:space="preserve">, 100.2: p. 151 </w:t>
      </w:r>
      <w:hyperlink r:id="rId6" w:history="1">
        <w:r w:rsidRPr="00300C1D">
          <w:rPr>
            <w:rStyle w:val="Hyperlink"/>
            <w:rFonts w:ascii="Times" w:hAnsi="Times"/>
          </w:rPr>
          <w:t>https://www.jstor.org/stable/40903409</w:t>
        </w:r>
      </w:hyperlink>
      <w:r w:rsidRPr="00300C1D">
        <w:rPr>
          <w:rFonts w:ascii="Times" w:hAnsi="Times"/>
        </w:rPr>
        <w:t xml:space="preserve"> </w:t>
      </w:r>
    </w:p>
    <w:p w14:paraId="65B08553" w14:textId="1B59E727" w:rsidR="00300C1D" w:rsidRDefault="00300C1D">
      <w:pPr>
        <w:pStyle w:val="FootnoteText"/>
      </w:pPr>
    </w:p>
  </w:footnote>
  <w:footnote w:id="13">
    <w:p w14:paraId="327FE46B" w14:textId="6CBF4166" w:rsidR="00300C1D" w:rsidRPr="00300C1D" w:rsidRDefault="00300C1D">
      <w:pPr>
        <w:pStyle w:val="FootnoteText"/>
        <w:rPr>
          <w:rFonts w:ascii="Times" w:hAnsi="Times"/>
        </w:rPr>
      </w:pPr>
      <w:r w:rsidRPr="00300C1D">
        <w:rPr>
          <w:rStyle w:val="FootnoteReference"/>
          <w:rFonts w:ascii="Times" w:hAnsi="Times"/>
        </w:rPr>
        <w:footnoteRef/>
      </w:r>
      <w:r w:rsidRPr="00300C1D">
        <w:rPr>
          <w:rFonts w:ascii="Times" w:hAnsi="Times"/>
        </w:rPr>
        <w:t xml:space="preserve"> Rashawn Ray. 2022. “The Russian Invasion of Ukraine Shows Racism Has No Boundaries,” </w:t>
      </w:r>
      <w:r w:rsidRPr="00300C1D">
        <w:rPr>
          <w:rFonts w:ascii="Times" w:hAnsi="Times"/>
          <w:i/>
          <w:iCs/>
        </w:rPr>
        <w:t>Brookings Institute</w:t>
      </w:r>
      <w:r w:rsidRPr="00300C1D">
        <w:rPr>
          <w:rFonts w:ascii="Times" w:hAnsi="Times"/>
        </w:rPr>
        <w:t> </w:t>
      </w:r>
      <w:hyperlink r:id="rId7" w:history="1">
        <w:r w:rsidRPr="00300C1D">
          <w:rPr>
            <w:rStyle w:val="Hyperlink"/>
            <w:rFonts w:ascii="Times" w:hAnsi="Times"/>
          </w:rPr>
          <w:t>https://www.brookings.edu/blog/how-we-rise/2022/03/03/the-russian-invasion-of-ukraine-shows-racism-has-no-boundaries/</w:t>
        </w:r>
      </w:hyperlink>
      <w:r w:rsidRPr="00300C1D">
        <w:rPr>
          <w:rFonts w:ascii="Times" w:hAnsi="Times"/>
        </w:rPr>
        <w:t xml:space="preserve"> </w:t>
      </w:r>
    </w:p>
  </w:footnote>
  <w:footnote w:id="14">
    <w:p w14:paraId="26EC0329" w14:textId="7FC0F57D" w:rsidR="00300C1D" w:rsidRDefault="00300C1D">
      <w:pPr>
        <w:pStyle w:val="FootnoteText"/>
      </w:pPr>
      <w:r w:rsidRPr="00300C1D">
        <w:rPr>
          <w:rStyle w:val="FootnoteReference"/>
          <w:rFonts w:ascii="Times" w:hAnsi="Times"/>
        </w:rPr>
        <w:footnoteRef/>
      </w:r>
      <w:r w:rsidRPr="00300C1D">
        <w:rPr>
          <w:rFonts w:ascii="Times" w:hAnsi="Times"/>
        </w:rPr>
        <w:t xml:space="preserve"> Ray</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372F"/>
    <w:rsid w:val="000037F4"/>
    <w:rsid w:val="00007A5C"/>
    <w:rsid w:val="00013006"/>
    <w:rsid w:val="00016EC1"/>
    <w:rsid w:val="00022454"/>
    <w:rsid w:val="000A0C30"/>
    <w:rsid w:val="000D70AE"/>
    <w:rsid w:val="000E6320"/>
    <w:rsid w:val="00161389"/>
    <w:rsid w:val="00240B37"/>
    <w:rsid w:val="00266444"/>
    <w:rsid w:val="00283DE9"/>
    <w:rsid w:val="00300C1D"/>
    <w:rsid w:val="00310BE6"/>
    <w:rsid w:val="003541A5"/>
    <w:rsid w:val="003710A5"/>
    <w:rsid w:val="00374F5D"/>
    <w:rsid w:val="00382911"/>
    <w:rsid w:val="00395633"/>
    <w:rsid w:val="003A253A"/>
    <w:rsid w:val="003B6FC6"/>
    <w:rsid w:val="003D5FBF"/>
    <w:rsid w:val="0043746A"/>
    <w:rsid w:val="004524F7"/>
    <w:rsid w:val="00455ED8"/>
    <w:rsid w:val="00457658"/>
    <w:rsid w:val="00476276"/>
    <w:rsid w:val="004C6DCA"/>
    <w:rsid w:val="004F77CC"/>
    <w:rsid w:val="005123F2"/>
    <w:rsid w:val="00590604"/>
    <w:rsid w:val="005B18D6"/>
    <w:rsid w:val="00694A08"/>
    <w:rsid w:val="006A3894"/>
    <w:rsid w:val="006B627B"/>
    <w:rsid w:val="00701088"/>
    <w:rsid w:val="00707AE3"/>
    <w:rsid w:val="00773A33"/>
    <w:rsid w:val="007B4EBF"/>
    <w:rsid w:val="0088602E"/>
    <w:rsid w:val="00887675"/>
    <w:rsid w:val="008C297E"/>
    <w:rsid w:val="008D5A1B"/>
    <w:rsid w:val="008E314F"/>
    <w:rsid w:val="00902872"/>
    <w:rsid w:val="0093077F"/>
    <w:rsid w:val="00987BC8"/>
    <w:rsid w:val="00A00185"/>
    <w:rsid w:val="00A068B4"/>
    <w:rsid w:val="00A305B9"/>
    <w:rsid w:val="00A36323"/>
    <w:rsid w:val="00A826E5"/>
    <w:rsid w:val="00A92F05"/>
    <w:rsid w:val="00A955FE"/>
    <w:rsid w:val="00AE01F1"/>
    <w:rsid w:val="00AE4B21"/>
    <w:rsid w:val="00B205A2"/>
    <w:rsid w:val="00B26768"/>
    <w:rsid w:val="00B2784A"/>
    <w:rsid w:val="00B84A66"/>
    <w:rsid w:val="00B90A34"/>
    <w:rsid w:val="00BB09E5"/>
    <w:rsid w:val="00BE54D5"/>
    <w:rsid w:val="00BF1885"/>
    <w:rsid w:val="00C20FC2"/>
    <w:rsid w:val="00C35C6C"/>
    <w:rsid w:val="00C62ADD"/>
    <w:rsid w:val="00CB0AA5"/>
    <w:rsid w:val="00D04B7D"/>
    <w:rsid w:val="00D433E2"/>
    <w:rsid w:val="00D92115"/>
    <w:rsid w:val="00DC282B"/>
    <w:rsid w:val="00DD250B"/>
    <w:rsid w:val="00DE7342"/>
    <w:rsid w:val="00E118A4"/>
    <w:rsid w:val="00E43118"/>
    <w:rsid w:val="00E622B0"/>
    <w:rsid w:val="00E6372F"/>
    <w:rsid w:val="00E7254D"/>
    <w:rsid w:val="00E86FE6"/>
    <w:rsid w:val="00EB7C19"/>
    <w:rsid w:val="00F26116"/>
    <w:rsid w:val="00F43214"/>
    <w:rsid w:val="00F54DDB"/>
    <w:rsid w:val="00FA0187"/>
    <w:rsid w:val="00FD2CD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069C57DD"/>
  <w15:chartTrackingRefBased/>
  <w15:docId w15:val="{4C0C5709-8171-BF49-8F9B-8C68568BA1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92F05"/>
    <w:rPr>
      <w:color w:val="0563C1" w:themeColor="hyperlink"/>
      <w:u w:val="single"/>
    </w:rPr>
  </w:style>
  <w:style w:type="character" w:styleId="UnresolvedMention">
    <w:name w:val="Unresolved Mention"/>
    <w:basedOn w:val="DefaultParagraphFont"/>
    <w:uiPriority w:val="99"/>
    <w:semiHidden/>
    <w:unhideWhenUsed/>
    <w:rsid w:val="00A92F05"/>
    <w:rPr>
      <w:color w:val="605E5C"/>
      <w:shd w:val="clear" w:color="auto" w:fill="E1DFDD"/>
    </w:rPr>
  </w:style>
  <w:style w:type="character" w:styleId="FollowedHyperlink">
    <w:name w:val="FollowedHyperlink"/>
    <w:basedOn w:val="DefaultParagraphFont"/>
    <w:uiPriority w:val="99"/>
    <w:semiHidden/>
    <w:unhideWhenUsed/>
    <w:rsid w:val="00022454"/>
    <w:rPr>
      <w:color w:val="954F72" w:themeColor="followedHyperlink"/>
      <w:u w:val="single"/>
    </w:rPr>
  </w:style>
  <w:style w:type="paragraph" w:styleId="FootnoteText">
    <w:name w:val="footnote text"/>
    <w:basedOn w:val="Normal"/>
    <w:link w:val="FootnoteTextChar"/>
    <w:uiPriority w:val="99"/>
    <w:semiHidden/>
    <w:unhideWhenUsed/>
    <w:rsid w:val="003710A5"/>
    <w:rPr>
      <w:sz w:val="20"/>
      <w:szCs w:val="20"/>
    </w:rPr>
  </w:style>
  <w:style w:type="character" w:customStyle="1" w:styleId="FootnoteTextChar">
    <w:name w:val="Footnote Text Char"/>
    <w:basedOn w:val="DefaultParagraphFont"/>
    <w:link w:val="FootnoteText"/>
    <w:uiPriority w:val="99"/>
    <w:semiHidden/>
    <w:rsid w:val="003710A5"/>
    <w:rPr>
      <w:sz w:val="20"/>
      <w:szCs w:val="20"/>
    </w:rPr>
  </w:style>
  <w:style w:type="character" w:styleId="FootnoteReference">
    <w:name w:val="footnote reference"/>
    <w:basedOn w:val="DefaultParagraphFont"/>
    <w:uiPriority w:val="99"/>
    <w:semiHidden/>
    <w:unhideWhenUsed/>
    <w:rsid w:val="003710A5"/>
    <w:rPr>
      <w:vertAlign w:val="superscript"/>
    </w:rPr>
  </w:style>
  <w:style w:type="paragraph" w:styleId="Header">
    <w:name w:val="header"/>
    <w:basedOn w:val="Normal"/>
    <w:link w:val="HeaderChar"/>
    <w:uiPriority w:val="99"/>
    <w:unhideWhenUsed/>
    <w:rsid w:val="000E6320"/>
    <w:pPr>
      <w:tabs>
        <w:tab w:val="center" w:pos="4680"/>
        <w:tab w:val="right" w:pos="9360"/>
      </w:tabs>
    </w:pPr>
  </w:style>
  <w:style w:type="character" w:customStyle="1" w:styleId="HeaderChar">
    <w:name w:val="Header Char"/>
    <w:basedOn w:val="DefaultParagraphFont"/>
    <w:link w:val="Header"/>
    <w:uiPriority w:val="99"/>
    <w:rsid w:val="000E6320"/>
  </w:style>
  <w:style w:type="paragraph" w:styleId="Footer">
    <w:name w:val="footer"/>
    <w:basedOn w:val="Normal"/>
    <w:link w:val="FooterChar"/>
    <w:uiPriority w:val="99"/>
    <w:unhideWhenUsed/>
    <w:rsid w:val="000E6320"/>
    <w:pPr>
      <w:tabs>
        <w:tab w:val="center" w:pos="4680"/>
        <w:tab w:val="right" w:pos="9360"/>
      </w:tabs>
    </w:pPr>
  </w:style>
  <w:style w:type="character" w:customStyle="1" w:styleId="FooterChar">
    <w:name w:val="Footer Char"/>
    <w:basedOn w:val="DefaultParagraphFont"/>
    <w:link w:val="Footer"/>
    <w:uiPriority w:val="99"/>
    <w:rsid w:val="000E632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5785731">
      <w:bodyDiv w:val="1"/>
      <w:marLeft w:val="0"/>
      <w:marRight w:val="0"/>
      <w:marTop w:val="0"/>
      <w:marBottom w:val="0"/>
      <w:divBdr>
        <w:top w:val="none" w:sz="0" w:space="0" w:color="auto"/>
        <w:left w:val="none" w:sz="0" w:space="0" w:color="auto"/>
        <w:bottom w:val="none" w:sz="0" w:space="0" w:color="auto"/>
        <w:right w:val="none" w:sz="0" w:space="0" w:color="auto"/>
      </w:divBdr>
      <w:divsChild>
        <w:div w:id="1895895635">
          <w:marLeft w:val="0"/>
          <w:marRight w:val="0"/>
          <w:marTop w:val="0"/>
          <w:marBottom w:val="0"/>
          <w:divBdr>
            <w:top w:val="none" w:sz="0" w:space="0" w:color="auto"/>
            <w:left w:val="none" w:sz="0" w:space="0" w:color="auto"/>
            <w:bottom w:val="none" w:sz="0" w:space="0" w:color="auto"/>
            <w:right w:val="none" w:sz="0" w:space="0" w:color="auto"/>
          </w:divBdr>
        </w:div>
      </w:divsChild>
    </w:div>
    <w:div w:id="424307085">
      <w:bodyDiv w:val="1"/>
      <w:marLeft w:val="0"/>
      <w:marRight w:val="0"/>
      <w:marTop w:val="0"/>
      <w:marBottom w:val="0"/>
      <w:divBdr>
        <w:top w:val="none" w:sz="0" w:space="0" w:color="auto"/>
        <w:left w:val="none" w:sz="0" w:space="0" w:color="auto"/>
        <w:bottom w:val="none" w:sz="0" w:space="0" w:color="auto"/>
        <w:right w:val="none" w:sz="0" w:space="0" w:color="auto"/>
      </w:divBdr>
      <w:divsChild>
        <w:div w:id="1346177806">
          <w:marLeft w:val="0"/>
          <w:marRight w:val="0"/>
          <w:marTop w:val="0"/>
          <w:marBottom w:val="0"/>
          <w:divBdr>
            <w:top w:val="none" w:sz="0" w:space="0" w:color="auto"/>
            <w:left w:val="none" w:sz="0" w:space="0" w:color="auto"/>
            <w:bottom w:val="none" w:sz="0" w:space="0" w:color="auto"/>
            <w:right w:val="none" w:sz="0" w:space="0" w:color="auto"/>
          </w:divBdr>
        </w:div>
      </w:divsChild>
    </w:div>
    <w:div w:id="871847933">
      <w:bodyDiv w:val="1"/>
      <w:marLeft w:val="0"/>
      <w:marRight w:val="0"/>
      <w:marTop w:val="0"/>
      <w:marBottom w:val="0"/>
      <w:divBdr>
        <w:top w:val="none" w:sz="0" w:space="0" w:color="auto"/>
        <w:left w:val="none" w:sz="0" w:space="0" w:color="auto"/>
        <w:bottom w:val="none" w:sz="0" w:space="0" w:color="auto"/>
        <w:right w:val="none" w:sz="0" w:space="0" w:color="auto"/>
      </w:divBdr>
      <w:divsChild>
        <w:div w:id="2118597507">
          <w:marLeft w:val="0"/>
          <w:marRight w:val="0"/>
          <w:marTop w:val="0"/>
          <w:marBottom w:val="0"/>
          <w:divBdr>
            <w:top w:val="none" w:sz="0" w:space="0" w:color="auto"/>
            <w:left w:val="none" w:sz="0" w:space="0" w:color="auto"/>
            <w:bottom w:val="none" w:sz="0" w:space="0" w:color="auto"/>
            <w:right w:val="none" w:sz="0" w:space="0" w:color="auto"/>
          </w:divBdr>
        </w:div>
      </w:divsChild>
    </w:div>
    <w:div w:id="951789563">
      <w:bodyDiv w:val="1"/>
      <w:marLeft w:val="0"/>
      <w:marRight w:val="0"/>
      <w:marTop w:val="0"/>
      <w:marBottom w:val="0"/>
      <w:divBdr>
        <w:top w:val="none" w:sz="0" w:space="0" w:color="auto"/>
        <w:left w:val="none" w:sz="0" w:space="0" w:color="auto"/>
        <w:bottom w:val="none" w:sz="0" w:space="0" w:color="auto"/>
        <w:right w:val="none" w:sz="0" w:space="0" w:color="auto"/>
      </w:divBdr>
      <w:divsChild>
        <w:div w:id="245117503">
          <w:marLeft w:val="0"/>
          <w:marRight w:val="0"/>
          <w:marTop w:val="0"/>
          <w:marBottom w:val="0"/>
          <w:divBdr>
            <w:top w:val="none" w:sz="0" w:space="0" w:color="auto"/>
            <w:left w:val="none" w:sz="0" w:space="0" w:color="auto"/>
            <w:bottom w:val="none" w:sz="0" w:space="0" w:color="auto"/>
            <w:right w:val="none" w:sz="0" w:space="0" w:color="auto"/>
          </w:divBdr>
        </w:div>
      </w:divsChild>
    </w:div>
    <w:div w:id="1142966503">
      <w:bodyDiv w:val="1"/>
      <w:marLeft w:val="0"/>
      <w:marRight w:val="0"/>
      <w:marTop w:val="0"/>
      <w:marBottom w:val="0"/>
      <w:divBdr>
        <w:top w:val="none" w:sz="0" w:space="0" w:color="auto"/>
        <w:left w:val="none" w:sz="0" w:space="0" w:color="auto"/>
        <w:bottom w:val="none" w:sz="0" w:space="0" w:color="auto"/>
        <w:right w:val="none" w:sz="0" w:space="0" w:color="auto"/>
      </w:divBdr>
      <w:divsChild>
        <w:div w:id="1858303713">
          <w:marLeft w:val="0"/>
          <w:marRight w:val="0"/>
          <w:marTop w:val="0"/>
          <w:marBottom w:val="0"/>
          <w:divBdr>
            <w:top w:val="none" w:sz="0" w:space="0" w:color="auto"/>
            <w:left w:val="none" w:sz="0" w:space="0" w:color="auto"/>
            <w:bottom w:val="none" w:sz="0" w:space="0" w:color="auto"/>
            <w:right w:val="none" w:sz="0" w:space="0" w:color="auto"/>
          </w:divBdr>
        </w:div>
      </w:divsChild>
    </w:div>
    <w:div w:id="1377584899">
      <w:bodyDiv w:val="1"/>
      <w:marLeft w:val="0"/>
      <w:marRight w:val="0"/>
      <w:marTop w:val="0"/>
      <w:marBottom w:val="0"/>
      <w:divBdr>
        <w:top w:val="none" w:sz="0" w:space="0" w:color="auto"/>
        <w:left w:val="none" w:sz="0" w:space="0" w:color="auto"/>
        <w:bottom w:val="none" w:sz="0" w:space="0" w:color="auto"/>
        <w:right w:val="none" w:sz="0" w:space="0" w:color="auto"/>
      </w:divBdr>
      <w:divsChild>
        <w:div w:id="1581792833">
          <w:marLeft w:val="0"/>
          <w:marRight w:val="0"/>
          <w:marTop w:val="0"/>
          <w:marBottom w:val="0"/>
          <w:divBdr>
            <w:top w:val="none" w:sz="0" w:space="0" w:color="auto"/>
            <w:left w:val="none" w:sz="0" w:space="0" w:color="auto"/>
            <w:bottom w:val="none" w:sz="0" w:space="0" w:color="auto"/>
            <w:right w:val="none" w:sz="0" w:space="0" w:color="auto"/>
          </w:divBdr>
        </w:div>
      </w:divsChild>
    </w:div>
    <w:div w:id="1446657331">
      <w:bodyDiv w:val="1"/>
      <w:marLeft w:val="0"/>
      <w:marRight w:val="0"/>
      <w:marTop w:val="0"/>
      <w:marBottom w:val="0"/>
      <w:divBdr>
        <w:top w:val="none" w:sz="0" w:space="0" w:color="auto"/>
        <w:left w:val="none" w:sz="0" w:space="0" w:color="auto"/>
        <w:bottom w:val="none" w:sz="0" w:space="0" w:color="auto"/>
        <w:right w:val="none" w:sz="0" w:space="0" w:color="auto"/>
      </w:divBdr>
      <w:divsChild>
        <w:div w:id="1673953261">
          <w:marLeft w:val="0"/>
          <w:marRight w:val="0"/>
          <w:marTop w:val="0"/>
          <w:marBottom w:val="0"/>
          <w:divBdr>
            <w:top w:val="none" w:sz="0" w:space="0" w:color="auto"/>
            <w:left w:val="none" w:sz="0" w:space="0" w:color="auto"/>
            <w:bottom w:val="none" w:sz="0" w:space="0" w:color="auto"/>
            <w:right w:val="none" w:sz="0" w:space="0" w:color="auto"/>
          </w:divBdr>
        </w:div>
      </w:divsChild>
    </w:div>
    <w:div w:id="1586722229">
      <w:bodyDiv w:val="1"/>
      <w:marLeft w:val="0"/>
      <w:marRight w:val="0"/>
      <w:marTop w:val="0"/>
      <w:marBottom w:val="0"/>
      <w:divBdr>
        <w:top w:val="none" w:sz="0" w:space="0" w:color="auto"/>
        <w:left w:val="none" w:sz="0" w:space="0" w:color="auto"/>
        <w:bottom w:val="none" w:sz="0" w:space="0" w:color="auto"/>
        <w:right w:val="none" w:sz="0" w:space="0" w:color="auto"/>
      </w:divBdr>
      <w:divsChild>
        <w:div w:id="2119174891">
          <w:marLeft w:val="0"/>
          <w:marRight w:val="0"/>
          <w:marTop w:val="0"/>
          <w:marBottom w:val="0"/>
          <w:divBdr>
            <w:top w:val="none" w:sz="0" w:space="0" w:color="auto"/>
            <w:left w:val="none" w:sz="0" w:space="0" w:color="auto"/>
            <w:bottom w:val="none" w:sz="0" w:space="0" w:color="auto"/>
            <w:right w:val="none" w:sz="0" w:space="0" w:color="auto"/>
          </w:divBdr>
        </w:div>
      </w:divsChild>
    </w:div>
    <w:div w:id="1629124303">
      <w:bodyDiv w:val="1"/>
      <w:marLeft w:val="0"/>
      <w:marRight w:val="0"/>
      <w:marTop w:val="0"/>
      <w:marBottom w:val="0"/>
      <w:divBdr>
        <w:top w:val="none" w:sz="0" w:space="0" w:color="auto"/>
        <w:left w:val="none" w:sz="0" w:space="0" w:color="auto"/>
        <w:bottom w:val="none" w:sz="0" w:space="0" w:color="auto"/>
        <w:right w:val="none" w:sz="0" w:space="0" w:color="auto"/>
      </w:divBdr>
      <w:divsChild>
        <w:div w:id="22198626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jstor.org/stable/j.ctv6wgc97" TargetMode="External"/><Relationship Id="rId13" Type="http://schemas.openxmlformats.org/officeDocument/2006/relationships/hyperlink" Target="https://www.brookings.edu/blog/how-we-rise/2022/03/03/the-russian-invasion-of-ukraine-shows-racism-has-no-boundaries/" TargetMode="External"/><Relationship Id="rId3" Type="http://schemas.openxmlformats.org/officeDocument/2006/relationships/settings" Target="settings.xml"/><Relationship Id="rId7" Type="http://schemas.openxmlformats.org/officeDocument/2006/relationships/hyperlink" Target="https://www.jstor.org/stable/41970039" TargetMode="External"/><Relationship Id="rId12" Type="http://schemas.openxmlformats.org/officeDocument/2006/relationships/hyperlink" Target="http://pu.edu.pk/home/journal/12/V_20_2_2019.html"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jstor.org/stable/26918127"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jstor.org/stable/40903409" TargetMode="External"/><Relationship Id="rId4" Type="http://schemas.openxmlformats.org/officeDocument/2006/relationships/webSettings" Target="webSettings.xml"/><Relationship Id="rId9" Type="http://schemas.openxmlformats.org/officeDocument/2006/relationships/hyperlink" Target="https://www.jstor.org/stable/1569481" TargetMode="External"/><Relationship Id="rId14" Type="http://schemas.openxmlformats.org/officeDocument/2006/relationships/fontTable" Target="fontTable.xml"/></Relationships>
</file>

<file path=word/_rels/footnotes.xml.rels><?xml version="1.0" encoding="UTF-8" standalone="yes"?>
<Relationships xmlns="http://schemas.openxmlformats.org/package/2006/relationships"><Relationship Id="rId3" Type="http://schemas.openxmlformats.org/officeDocument/2006/relationships/hyperlink" Target="https://www.jstor.org/stable/26918127" TargetMode="External"/><Relationship Id="rId7" Type="http://schemas.openxmlformats.org/officeDocument/2006/relationships/hyperlink" Target="https://www.brookings.edu/blog/how-we-rise/2022/03/03/the-russian-invasion-of-ukraine-shows-racism-has-no-boundaries/" TargetMode="External"/><Relationship Id="rId2" Type="http://schemas.openxmlformats.org/officeDocument/2006/relationships/hyperlink" Target="https://www.jstor.org/stable/41970039" TargetMode="External"/><Relationship Id="rId1" Type="http://schemas.openxmlformats.org/officeDocument/2006/relationships/hyperlink" Target="https://www.jstor.org/stable/j.ctv6wgc97" TargetMode="External"/><Relationship Id="rId6" Type="http://schemas.openxmlformats.org/officeDocument/2006/relationships/hyperlink" Target="https://www.jstor.org/stable/40903409" TargetMode="External"/><Relationship Id="rId5" Type="http://schemas.openxmlformats.org/officeDocument/2006/relationships/hyperlink" Target="http://pu.edu.pk/home/journal/12/V_20_2_2019.html" TargetMode="External"/><Relationship Id="rId4" Type="http://schemas.openxmlformats.org/officeDocument/2006/relationships/hyperlink" Target="https://www.jstor.org/stable/156948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313D1C5-D0C0-174A-8B51-41AD1D1410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226</TotalTime>
  <Pages>8</Pages>
  <Words>2182</Words>
  <Characters>12444</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Syed Haider</dc:creator>
  <cp:keywords/>
  <dc:description/>
  <cp:lastModifiedBy>Syed Haider</cp:lastModifiedBy>
  <cp:revision>48</cp:revision>
  <dcterms:created xsi:type="dcterms:W3CDTF">2022-05-15T23:12:00Z</dcterms:created>
  <dcterms:modified xsi:type="dcterms:W3CDTF">2022-05-16T20:54:00Z</dcterms:modified>
</cp:coreProperties>
</file>