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Family Support and Child Protection</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Name: Debora Bouwens</w:t>
      </w:r>
    </w:p>
    <w:p w:rsidR="00000000" w:rsidDel="00000000" w:rsidP="00000000" w:rsidRDefault="00000000" w:rsidRPr="00000000" w14:paraId="00000008">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Student ID: 2524176</w:t>
      </w:r>
    </w:p>
    <w:p w:rsidR="00000000" w:rsidDel="00000000" w:rsidP="00000000" w:rsidRDefault="00000000" w:rsidRPr="00000000" w14:paraId="00000009">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Module Code: LCHS4001</w:t>
      </w:r>
    </w:p>
    <w:p w:rsidR="00000000" w:rsidDel="00000000" w:rsidP="00000000" w:rsidRDefault="00000000" w:rsidRPr="00000000" w14:paraId="0000000A">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Module: Academic and Employability Skills</w:t>
      </w:r>
    </w:p>
    <w:p w:rsidR="00000000" w:rsidDel="00000000" w:rsidP="00000000" w:rsidRDefault="00000000" w:rsidRPr="00000000" w14:paraId="0000000B">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Lecturer: Prof. Oluwadamilola Tayo</w:t>
      </w:r>
    </w:p>
    <w:p w:rsidR="00000000" w:rsidDel="00000000" w:rsidP="00000000" w:rsidRDefault="00000000" w:rsidRPr="00000000" w14:paraId="0000000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Word count: 1273</w:t>
      </w:r>
    </w:p>
    <w:p w:rsidR="00000000" w:rsidDel="00000000" w:rsidP="00000000" w:rsidRDefault="00000000" w:rsidRPr="00000000" w14:paraId="0000000D">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jc w:val="both"/>
        <w:rPr>
          <w:rFonts w:ascii="Arial" w:cs="Arial" w:eastAsia="Arial" w:hAnsi="Arial"/>
          <w:sz w:val="24"/>
          <w:szCs w:val="24"/>
        </w:rPr>
      </w:pPr>
      <w:r w:rsidDel="00000000" w:rsidR="00000000" w:rsidRPr="00000000">
        <w:rPr>
          <w:rFonts w:ascii="Arial" w:cs="Arial" w:eastAsia="Arial" w:hAnsi="Arial"/>
          <w:sz w:val="24"/>
          <w:szCs w:val="24"/>
          <w:rtl w:val="0"/>
        </w:rPr>
        <w:tab/>
        <w:tab/>
        <w:tab/>
        <w:tab/>
        <w:t xml:space="preserve">Submitted on:    </w:t>
      </w:r>
    </w:p>
    <w:p w:rsidR="00000000" w:rsidDel="00000000" w:rsidP="00000000" w:rsidRDefault="00000000" w:rsidRPr="00000000" w14:paraId="00000014">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Arial" w:cs="Arial" w:eastAsia="Arial" w:hAnsi="Arial"/>
          <w:i w:val="0"/>
          <w:iCs w:val="0"/>
          <w:smallCaps w:val="0"/>
          <w:strike w:val="0"/>
          <w:color w:val="2f549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Arial" w:cs="Arial" w:eastAsia="Arial" w:hAnsi="Arial"/>
          <w:i w:val="0"/>
          <w:iCs w:val="0"/>
          <w:smallCaps w:val="0"/>
          <w:strike w:val="0"/>
          <w:color w:val="4472c4"/>
          <w:sz w:val="24"/>
          <w:szCs w:val="24"/>
          <w:u w:val="none"/>
          <w:shd w:fill="auto" w:val="clear"/>
          <w:vertAlign w:val="baseline"/>
        </w:rPr>
      </w:pPr>
      <w:r w:rsidDel="00000000" w:rsidR="00000000" w:rsidRPr="00000000">
        <w:rPr>
          <w:rFonts w:ascii="Arial" w:cs="Arial" w:eastAsia="Arial" w:hAnsi="Arial"/>
          <w:i w:val="0"/>
          <w:iCs w:val="0"/>
          <w:smallCaps w:val="0"/>
          <w:strike w:val="0"/>
          <w:color w:val="4471c4"/>
          <w:sz w:val="24"/>
          <w:szCs w:val="24"/>
          <w:u w:val="none"/>
          <w:shd w:fill="auto" w:val="clear"/>
          <w:vertAlign w:val="baseline"/>
          <w:rtl w:val="0"/>
        </w:rPr>
        <w:t xml:space="preserve">Table of Contents</w:t>
      </w:r>
      <w:r w:rsidDel="00000000" w:rsidR="00000000" w:rsidRPr="00000000">
        <w:rPr>
          <w:rtl w:val="0"/>
        </w:rPr>
      </w:r>
    </w:p>
    <w:sdt>
      <w:sdtPr>
        <w:id w:val="-934801506"/>
        <w:docPartObj>
          <w:docPartGallery w:val="Table of Contents"/>
          <w:docPartUnique w:val="1"/>
        </w:docPartObj>
      </w:sdtPr>
      <w:sdtConten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Arial" w:cs="Arial" w:eastAsia="Arial" w:hAnsi="Arial"/>
              <w:b w:val="1"/>
              <w:bCs w:val="1"/>
              <w:i w:val="0"/>
              <w:iCs w:val="0"/>
              <w:smallCaps w:val="0"/>
              <w:strike w:val="0"/>
              <w:color w:val="0563c1"/>
              <w:sz w:val="24"/>
              <w:szCs w:val="24"/>
              <w:u w:val="single"/>
              <w:shd w:fill="auto" w:val="clear"/>
              <w:vertAlign w:val="baseline"/>
            </w:rPr>
          </w:pPr>
          <w:r w:rsidDel="00000000" w:rsidR="00000000" w:rsidRPr="00000000">
            <w:fldChar w:fldCharType="begin"/>
            <w:instrText xml:space="preserve"> TOC \h \u \z \t "Heading 1,1,Heading 2,2,Heading 3,3,"</w:instrText>
            <w:fldChar w:fldCharType="separate"/>
          </w:r>
          <w:hyperlink w:anchor="_dxx8liwjzak8">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1.1 Introduction</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Arial" w:cs="Arial" w:eastAsia="Arial" w:hAnsi="Arial"/>
              <w:b w:val="1"/>
              <w:bCs w:val="1"/>
              <w:i w:val="0"/>
              <w:iCs w:val="0"/>
              <w:smallCaps w:val="0"/>
              <w:strike w:val="0"/>
              <w:color w:val="0563c1"/>
              <w:sz w:val="24"/>
              <w:szCs w:val="24"/>
              <w:u w:val="single"/>
              <w:shd w:fill="auto" w:val="clear"/>
              <w:vertAlign w:val="baseline"/>
            </w:rPr>
          </w:pPr>
          <w:hyperlink w:anchor="_tcz4h4z0rher">
            <w:r w:rsidDel="00000000" w:rsidR="00000000" w:rsidRPr="00000000">
              <w:rPr>
                <w:rFonts w:ascii="Arial" w:cs="Arial" w:eastAsia="Arial" w:hAnsi="Arial"/>
                <w:b w:val="1"/>
                <w:bCs w:val="1"/>
                <w:color w:val="1155cc"/>
                <w:sz w:val="24"/>
                <w:szCs w:val="24"/>
                <w:u w:val="single"/>
                <w:rtl w:val="0"/>
              </w:rPr>
              <w:t xml:space="preserve">2 Family Support and Child Protection in the Health and Social Care Field....</w:t>
            </w:r>
          </w:hyperlink>
          <w:r w:rsidDel="00000000" w:rsidR="00000000" w:rsidRPr="00000000">
            <w:rPr>
              <w:rFonts w:ascii="Arial" w:cs="Arial" w:eastAsia="Arial" w:hAnsi="Arial"/>
              <w:b w:val="1"/>
              <w:bCs w:val="1"/>
              <w:color w:val="0563c1"/>
              <w:sz w:val="24"/>
              <w:szCs w:val="24"/>
              <w:u w:val="single"/>
              <w:rtl w:val="0"/>
            </w:rPr>
            <w:t xml:space="preserve">3</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Arial" w:cs="Arial" w:eastAsia="Arial" w:hAnsi="Arial"/>
              <w:b w:val="1"/>
              <w:bCs w:val="1"/>
              <w:i w:val="0"/>
              <w:iCs w:val="0"/>
              <w:smallCaps w:val="0"/>
              <w:strike w:val="0"/>
              <w:color w:val="0563c1"/>
              <w:sz w:val="24"/>
              <w:szCs w:val="24"/>
              <w:u w:val="single"/>
              <w:shd w:fill="auto" w:val="clear"/>
              <w:vertAlign w:val="baseline"/>
            </w:rPr>
          </w:pPr>
          <w:hyperlink w:anchor="_87qsvx7opmbt">
            <w:r w:rsidDel="00000000" w:rsidR="00000000" w:rsidRPr="00000000">
              <w:rPr>
                <w:rFonts w:ascii="Arial" w:cs="Arial" w:eastAsia="Arial" w:hAnsi="Arial"/>
                <w:b w:val="1"/>
                <w:bCs w:val="1"/>
                <w:color w:val="1155cc"/>
                <w:sz w:val="24"/>
                <w:szCs w:val="24"/>
                <w:u w:val="single"/>
                <w:rtl w:val="0"/>
              </w:rPr>
              <w:t xml:space="preserve">2.1 Family Support and Child Protection  in Health and Social Care……..….. </w:t>
            </w:r>
          </w:hyperlink>
          <w:r w:rsidDel="00000000" w:rsidR="00000000" w:rsidRPr="00000000">
            <w:rPr>
              <w:rFonts w:ascii="Arial" w:cs="Arial" w:eastAsia="Arial" w:hAnsi="Arial"/>
              <w:b w:val="1"/>
              <w:bCs w:val="1"/>
              <w:color w:val="0563c1"/>
              <w:sz w:val="24"/>
              <w:szCs w:val="24"/>
              <w:u w:val="single"/>
              <w:rtl w:val="0"/>
            </w:rPr>
            <w:t xml:space="preserve">4</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Arial" w:cs="Arial" w:eastAsia="Arial" w:hAnsi="Arial"/>
              <w:b w:val="1"/>
              <w:bCs w:val="1"/>
              <w:i w:val="0"/>
              <w:iCs w:val="0"/>
              <w:smallCaps w:val="0"/>
              <w:strike w:val="0"/>
              <w:color w:val="0563c1"/>
              <w:sz w:val="24"/>
              <w:szCs w:val="24"/>
              <w:u w:val="single"/>
              <w:shd w:fill="auto" w:val="clear"/>
              <w:vertAlign w:val="baseline"/>
            </w:rPr>
          </w:pPr>
          <w:hyperlink w:anchor="_pa0j7mveix4x">
            <w:r w:rsidDel="00000000" w:rsidR="00000000" w:rsidRPr="00000000">
              <w:rPr>
                <w:rFonts w:ascii="Arial" w:cs="Arial" w:eastAsia="Arial" w:hAnsi="Arial"/>
                <w:b w:val="1"/>
                <w:bCs w:val="1"/>
                <w:color w:val="1155cc"/>
                <w:sz w:val="24"/>
                <w:szCs w:val="24"/>
                <w:u w:val="single"/>
                <w:rtl w:val="0"/>
              </w:rPr>
              <w:t xml:space="preserve">2.2 Explanation of Most Significant Skills Needed for Family Support and Child Protection   in Health and Social Care ………………………………………</w:t>
            </w:r>
          </w:hyperlink>
          <w:r w:rsidDel="00000000" w:rsidR="00000000" w:rsidRPr="00000000">
            <w:rPr>
              <w:rFonts w:ascii="Arial" w:cs="Arial" w:eastAsia="Arial" w:hAnsi="Arial"/>
              <w:b w:val="1"/>
              <w:bCs w:val="1"/>
              <w:color w:val="0563c1"/>
              <w:sz w:val="24"/>
              <w:szCs w:val="24"/>
              <w:u w:val="single"/>
              <w:rtl w:val="0"/>
            </w:rPr>
            <w:t xml:space="preserve">4</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Arial" w:cs="Arial" w:eastAsia="Arial" w:hAnsi="Arial"/>
              <w:b w:val="1"/>
              <w:bCs w:val="1"/>
              <w:i w:val="0"/>
              <w:iCs w:val="0"/>
              <w:smallCaps w:val="0"/>
              <w:strike w:val="0"/>
              <w:color w:val="0563c1"/>
              <w:sz w:val="24"/>
              <w:szCs w:val="24"/>
              <w:u w:val="single"/>
              <w:shd w:fill="auto" w:val="clear"/>
              <w:vertAlign w:val="baseline"/>
            </w:rPr>
          </w:pPr>
          <w:hyperlink w:anchor="_gdoojrsszyi6">
            <w:r w:rsidDel="00000000" w:rsidR="00000000" w:rsidRPr="00000000">
              <w:rPr>
                <w:rFonts w:ascii="Arial" w:cs="Arial" w:eastAsia="Arial" w:hAnsi="Arial"/>
                <w:b w:val="1"/>
                <w:bCs w:val="1"/>
                <w:color w:val="1155cc"/>
                <w:sz w:val="24"/>
                <w:szCs w:val="24"/>
                <w:u w:val="single"/>
                <w:rtl w:val="0"/>
              </w:rPr>
              <w:t xml:space="preserve">3 Strategies for Skill Improvement for Family Support and Child Protection</w:t>
            </w:r>
          </w:hyperlink>
          <w:r w:rsidDel="00000000" w:rsidR="00000000" w:rsidRPr="00000000">
            <w:rPr>
              <w:rFonts w:ascii="Arial" w:cs="Arial" w:eastAsia="Arial" w:hAnsi="Arial"/>
              <w:b w:val="1"/>
              <w:bCs w:val="1"/>
              <w:color w:val="0563c1"/>
              <w:sz w:val="24"/>
              <w:szCs w:val="24"/>
              <w:u w:val="single"/>
              <w:rtl w:val="0"/>
            </w:rPr>
            <w:t xml:space="preserve">..5</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Arial" w:cs="Arial" w:eastAsia="Arial" w:hAnsi="Arial"/>
              <w:b w:val="1"/>
              <w:bCs w:val="1"/>
              <w:i w:val="0"/>
              <w:iCs w:val="0"/>
              <w:smallCaps w:val="0"/>
              <w:strike w:val="0"/>
              <w:color w:val="0563c1"/>
              <w:sz w:val="24"/>
              <w:szCs w:val="24"/>
              <w:u w:val="single"/>
              <w:shd w:fill="auto" w:val="clear"/>
              <w:vertAlign w:val="baseline"/>
            </w:rPr>
          </w:pPr>
          <w:hyperlink w:anchor="_pcsxxg12dwi5">
            <w:r w:rsidDel="00000000" w:rsidR="00000000" w:rsidRPr="00000000">
              <w:rPr>
                <w:rFonts w:ascii="Arial" w:cs="Arial" w:eastAsia="Arial" w:hAnsi="Arial"/>
                <w:b w:val="1"/>
                <w:bCs w:val="1"/>
                <w:color w:val="1155cc"/>
                <w:sz w:val="24"/>
                <w:szCs w:val="24"/>
                <w:u w:val="single"/>
                <w:rtl w:val="0"/>
              </w:rPr>
              <w:t xml:space="preserve">3.1 Three Strategies to Improve the Skills for Family Support and Child Protection…………………………………………………………………………………</w:t>
            </w:r>
          </w:hyperlink>
          <w:r w:rsidDel="00000000" w:rsidR="00000000" w:rsidRPr="00000000">
            <w:rPr>
              <w:rFonts w:ascii="Arial" w:cs="Arial" w:eastAsia="Arial" w:hAnsi="Arial"/>
              <w:b w:val="1"/>
              <w:bCs w:val="1"/>
              <w:color w:val="0563c1"/>
              <w:sz w:val="24"/>
              <w:szCs w:val="24"/>
              <w:u w:val="single"/>
              <w:rtl w:val="0"/>
            </w:rPr>
            <w:t xml:space="preserve">6</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Arial" w:cs="Arial" w:eastAsia="Arial" w:hAnsi="Arial"/>
              <w:b w:val="1"/>
              <w:bCs w:val="1"/>
              <w:i w:val="0"/>
              <w:iCs w:val="0"/>
              <w:smallCaps w:val="0"/>
              <w:strike w:val="0"/>
              <w:color w:val="0563c1"/>
              <w:sz w:val="24"/>
              <w:szCs w:val="24"/>
              <w:u w:val="single"/>
              <w:shd w:fill="auto" w:val="clear"/>
              <w:vertAlign w:val="baseline"/>
            </w:rPr>
          </w:pPr>
          <w:hyperlink w:anchor="_aiyvg9q82tte">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 Conclusion</w:t>
              <w:tab/>
            </w:r>
          </w:hyperlink>
          <w:r w:rsidDel="00000000" w:rsidR="00000000" w:rsidRPr="00000000">
            <w:rPr>
              <w:rFonts w:ascii="Arial" w:cs="Arial" w:eastAsia="Arial" w:hAnsi="Arial"/>
              <w:b w:val="1"/>
              <w:bCs w:val="1"/>
              <w:color w:val="0563c1"/>
              <w:sz w:val="24"/>
              <w:szCs w:val="24"/>
              <w:u w:val="single"/>
              <w:rtl w:val="0"/>
            </w:rPr>
            <w:t xml:space="preserve">6</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5"/>
            </w:tabs>
            <w:spacing w:after="0" w:before="120" w:line="259" w:lineRule="auto"/>
            <w:ind w:left="220" w:right="0" w:firstLine="0"/>
            <w:jc w:val="left"/>
            <w:rPr>
              <w:rFonts w:ascii="Arial" w:cs="Arial" w:eastAsia="Arial" w:hAnsi="Arial"/>
              <w:b w:val="1"/>
              <w:bCs w:val="1"/>
              <w:i w:val="0"/>
              <w:iCs w:val="0"/>
              <w:smallCaps w:val="0"/>
              <w:strike w:val="0"/>
              <w:color w:val="0563c1"/>
              <w:sz w:val="24"/>
              <w:szCs w:val="24"/>
              <w:u w:val="single"/>
              <w:shd w:fill="auto" w:val="clear"/>
              <w:vertAlign w:val="baseline"/>
            </w:rPr>
          </w:pPr>
          <w:hyperlink w:anchor="_14e1yc48peiu">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 Reference List</w:t>
              <w:tab/>
            </w:r>
          </w:hyperlink>
          <w:r w:rsidDel="00000000" w:rsidR="00000000" w:rsidRPr="00000000">
            <w:rPr>
              <w:rFonts w:ascii="Arial" w:cs="Arial" w:eastAsia="Arial" w:hAnsi="Arial"/>
              <w:b w:val="1"/>
              <w:bCs w:val="1"/>
              <w:color w:val="0563c1"/>
              <w:sz w:val="24"/>
              <w:szCs w:val="24"/>
              <w:u w:val="single"/>
              <w:rtl w:val="0"/>
            </w:rPr>
            <w:t xml:space="preserve">7</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6">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7">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8">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9">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A">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B">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C">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D">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7">
      <w:pPr>
        <w:pStyle w:val="Heading2"/>
        <w:rPr>
          <w:rFonts w:ascii="Arial" w:cs="Arial" w:eastAsia="Arial" w:hAnsi="Arial"/>
          <w:color w:val="4472c4"/>
          <w:sz w:val="24"/>
          <w:szCs w:val="24"/>
        </w:rPr>
      </w:pPr>
      <w:bookmarkStart w:colFirst="0" w:colLast="0" w:name="_dxx8liwjzak8" w:id="0"/>
      <w:bookmarkEnd w:id="0"/>
      <w:r w:rsidDel="00000000" w:rsidR="00000000" w:rsidRPr="00000000">
        <w:rPr>
          <w:rFonts w:ascii="Arial" w:cs="Arial" w:eastAsia="Arial" w:hAnsi="Arial"/>
          <w:color w:val="4471c4"/>
          <w:sz w:val="24"/>
          <w:szCs w:val="24"/>
          <w:rtl w:val="0"/>
        </w:rPr>
        <w:t xml:space="preserve">1.1 Introduction</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ff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i w:val="0"/>
          <w:iCs w:val="0"/>
          <w:smallCaps w:val="0"/>
          <w:strike w:val="0"/>
          <w:color w:val="ff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spacing w:after="0" w:lin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responsibility of a Health and Social Worker, no matter the subcategory, stretches beyond the professional; having integrity is a minimum.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i w:val="0"/>
          <w:iCs w:val="0"/>
          <w:smallCaps w:val="0"/>
          <w:strike w:val="0"/>
          <w:color w:val="000000"/>
          <w:sz w:val="24"/>
          <w:szCs w:val="24"/>
          <w:u w:val="none"/>
          <w:shd w:fill="auto" w:val="clear"/>
          <w:vertAlign w:val="baseline"/>
          <w:rtl w:val="0"/>
        </w:rPr>
        <w:t xml:space="preserve">This report will focus on three essential skills of a Family Support and Child Protection Social Worker and how to improve each skill. </w:t>
      </w:r>
      <w:r w:rsidDel="00000000" w:rsidR="00000000" w:rsidRPr="00000000">
        <w:rPr>
          <w:rFonts w:ascii="Arial" w:cs="Arial" w:eastAsia="Arial" w:hAnsi="Arial"/>
          <w:sz w:val="24"/>
          <w:szCs w:val="24"/>
          <w:rtl w:val="0"/>
        </w:rPr>
        <w:t xml:space="preserve">This report aims to have a greater understanding of what the pitfalls may be, what to work on, and how to strengthen skills while practicing writing in an academic form. Health and Social Care has been stigmatised and under scrutiny for years, due to desensitisation after years in the field, bureaucracy, and tolerance of culture and differences.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ff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color w:val="ff00ff"/>
          <w:sz w:val="24"/>
          <w:szCs w:val="24"/>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color w:val="ff00ff"/>
          <w:sz w:val="24"/>
          <w:szCs w:val="24"/>
        </w:rPr>
      </w:pPr>
      <w:r w:rsidDel="00000000" w:rsidR="00000000" w:rsidRPr="00000000">
        <w:rPr>
          <w:rtl w:val="0"/>
        </w:rPr>
      </w:r>
    </w:p>
    <w:p w:rsidR="00000000" w:rsidDel="00000000" w:rsidP="00000000" w:rsidRDefault="00000000" w:rsidRPr="00000000" w14:paraId="0000003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pStyle w:val="Heading2"/>
        <w:rPr>
          <w:rFonts w:ascii="Arial" w:cs="Arial" w:eastAsia="Arial" w:hAnsi="Arial"/>
          <w:color w:val="4471c4"/>
          <w:sz w:val="24"/>
          <w:szCs w:val="24"/>
        </w:rPr>
      </w:pPr>
      <w:bookmarkStart w:colFirst="0" w:colLast="0" w:name="_tcz4h4z0rher" w:id="1"/>
      <w:bookmarkEnd w:id="1"/>
      <w:r w:rsidDel="00000000" w:rsidR="00000000" w:rsidRPr="00000000">
        <w:rPr>
          <w:rFonts w:ascii="Arial" w:cs="Arial" w:eastAsia="Arial" w:hAnsi="Arial"/>
          <w:color w:val="4471c4"/>
          <w:sz w:val="24"/>
          <w:szCs w:val="24"/>
          <w:rtl w:val="0"/>
        </w:rPr>
        <w:t xml:space="preserve">2 Family Support and Child Protection in the Health and Social Care Field</w:t>
      </w:r>
    </w:p>
    <w:p w:rsidR="00000000" w:rsidDel="00000000" w:rsidP="00000000" w:rsidRDefault="00000000" w:rsidRPr="00000000" w14:paraId="0000004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pStyle w:val="Heading2"/>
        <w:rPr>
          <w:rFonts w:ascii="Arial" w:cs="Arial" w:eastAsia="Arial" w:hAnsi="Arial"/>
          <w:color w:val="4472c4"/>
          <w:sz w:val="24"/>
          <w:szCs w:val="24"/>
        </w:rPr>
      </w:pPr>
      <w:bookmarkStart w:colFirst="0" w:colLast="0" w:name="_87qsvx7opmbt" w:id="2"/>
      <w:bookmarkEnd w:id="2"/>
      <w:r w:rsidDel="00000000" w:rsidR="00000000" w:rsidRPr="00000000">
        <w:rPr>
          <w:rFonts w:ascii="Arial" w:cs="Arial" w:eastAsia="Arial" w:hAnsi="Arial"/>
          <w:color w:val="4471c4"/>
          <w:sz w:val="24"/>
          <w:szCs w:val="24"/>
          <w:rtl w:val="0"/>
        </w:rPr>
        <w:t xml:space="preserve">2.1 Description of Family Support and Child Protection in Health and Social Care </w:t>
      </w:r>
      <w:r w:rsidDel="00000000" w:rsidR="00000000" w:rsidRPr="00000000">
        <w:rPr>
          <w:rtl w:val="0"/>
        </w:rPr>
      </w:r>
    </w:p>
    <w:p w:rsidR="00000000" w:rsidDel="00000000" w:rsidP="00000000" w:rsidRDefault="00000000" w:rsidRPr="00000000" w14:paraId="00000043">
      <w:pPr>
        <w:spacing w:after="0" w:line="240" w:lineRule="auto"/>
        <w:jc w:val="both"/>
        <w:rPr>
          <w:rFonts w:ascii="Arial" w:cs="Arial" w:eastAsia="Arial" w:hAnsi="Arial"/>
          <w:color w:val="ff00ff"/>
          <w:sz w:val="24"/>
          <w:szCs w:val="24"/>
        </w:rPr>
      </w:pPr>
      <w:r w:rsidDel="00000000" w:rsidR="00000000" w:rsidRPr="00000000">
        <w:rPr>
          <w:rtl w:val="0"/>
        </w:rPr>
      </w:r>
    </w:p>
    <w:p w:rsidR="00000000" w:rsidDel="00000000" w:rsidP="00000000" w:rsidRDefault="00000000" w:rsidRPr="00000000" w14:paraId="00000044">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report explores 3 essential skills and strategies for supporting families to improve outcomes for children and intervening when there are safeguarding concerns.</w:t>
      </w:r>
    </w:p>
    <w:p w:rsidR="00000000" w:rsidDel="00000000" w:rsidP="00000000" w:rsidRDefault="00000000" w:rsidRPr="00000000" w14:paraId="00000045">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Identifying concerns such as neglect, abuse, domestic violence, or exploitation by carrying out home visits, speaking with parents, children, schools, and professionals. As well as creating support plans, case recording, advocating for the child, and monitoring progress.</w:t>
      </w:r>
    </w:p>
    <w:p w:rsidR="00000000" w:rsidDel="00000000" w:rsidP="00000000" w:rsidRDefault="00000000" w:rsidRPr="00000000" w14:paraId="00000046">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Broadly, the skills needed are communication, analytical, and writing. The stigma around the need for support and communication about the hardships of parenthood has become more transparent due to access to social media and reports have risen significantly in the UK. </w:t>
      </w:r>
      <w:r w:rsidDel="00000000" w:rsidR="00000000" w:rsidRPr="00000000">
        <w:rPr>
          <w:rFonts w:ascii="Arial" w:cs="Arial" w:eastAsia="Arial" w:hAnsi="Arial"/>
          <w:sz w:val="24"/>
          <w:szCs w:val="24"/>
          <w:rtl w:val="0"/>
        </w:rPr>
        <w:t xml:space="preserve">Children see how others live and have the vernacular to describe what they are going through.</w:t>
      </w:r>
    </w:p>
    <w:p w:rsidR="00000000" w:rsidDel="00000000" w:rsidP="00000000" w:rsidRDefault="00000000" w:rsidRPr="00000000" w14:paraId="00000047">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br w:type="textWrapping"/>
      </w:r>
    </w:p>
    <w:p w:rsidR="00000000" w:rsidDel="00000000" w:rsidP="00000000" w:rsidRDefault="00000000" w:rsidRPr="00000000" w14:paraId="00000048">
      <w:pPr>
        <w:pStyle w:val="Heading2"/>
        <w:rPr>
          <w:rFonts w:ascii="Arial" w:cs="Arial" w:eastAsia="Arial" w:hAnsi="Arial"/>
          <w:color w:val="4471c4"/>
          <w:sz w:val="24"/>
          <w:szCs w:val="24"/>
        </w:rPr>
      </w:pPr>
      <w:bookmarkStart w:colFirst="0" w:colLast="0" w:name="_pa0j7mveix4x" w:id="3"/>
      <w:bookmarkEnd w:id="3"/>
      <w:r w:rsidDel="00000000" w:rsidR="00000000" w:rsidRPr="00000000">
        <w:rPr>
          <w:rFonts w:ascii="Arial" w:cs="Arial" w:eastAsia="Arial" w:hAnsi="Arial"/>
          <w:color w:val="4471c4"/>
          <w:sz w:val="24"/>
          <w:szCs w:val="24"/>
          <w:rtl w:val="0"/>
        </w:rPr>
        <w:t xml:space="preserve">2.2 Explanation of Most Significant Skills Needed for Family Support and Child Protection in Health and Social Care</w:t>
      </w:r>
    </w:p>
    <w:p w:rsidR="00000000" w:rsidDel="00000000" w:rsidP="00000000" w:rsidRDefault="00000000" w:rsidRPr="00000000" w14:paraId="00000049">
      <w:pPr>
        <w:spacing w:after="0" w:line="240" w:lineRule="auto"/>
        <w:jc w:val="both"/>
        <w:rPr>
          <w:rFonts w:ascii="Arial" w:cs="Arial" w:eastAsia="Arial" w:hAnsi="Arial"/>
          <w:sz w:val="24"/>
          <w:szCs w:val="24"/>
        </w:rPr>
      </w:pPr>
      <w:r w:rsidDel="00000000" w:rsidR="00000000" w:rsidRPr="00000000">
        <w:rPr>
          <w:rFonts w:ascii="Arial" w:cs="Arial" w:eastAsia="Arial" w:hAnsi="Arial"/>
          <w:color w:val="ff00ff"/>
          <w:sz w:val="24"/>
          <w:szCs w:val="24"/>
          <w:rtl w:val="0"/>
        </w:rPr>
        <w:br w:type="textWrapping"/>
      </w:r>
      <w:r w:rsidDel="00000000" w:rsidR="00000000" w:rsidRPr="00000000">
        <w:rPr>
          <w:rFonts w:ascii="Arial" w:cs="Arial" w:eastAsia="Arial" w:hAnsi="Arial"/>
          <w:sz w:val="24"/>
          <w:szCs w:val="24"/>
          <w:rtl w:val="0"/>
        </w:rPr>
        <w:t xml:space="preserve">Proficiency in intersectionality,  child development, and initiative, meaning the knowledge of child development and what are typical age-related physical, cognitive, social, emotional, and behavioural expectations for children and young people, and how health, environmental, or genetic factors can influence them. Without cultural understanding, the family's trauma, circumstances, and coping mechanisms will be misunderstood. </w:t>
        <w:br w:type="textWrapping"/>
        <w:t xml:space="preserve">A survey done by Social Work England showed the following statistics: from 104,957 social workers, 81.8% considered themselves non disabled under the 2010 Equality Act. Cis Social Workers are 85.8%.Race, Class, Gender, and Culture; ‘’Developmental theory, the fundamental basis of formulations about human relationships, critically informs family theory and practice. The assessment of children of colour is based upon psychological theories of health and adaptation taken from the dominant culture. These theories, based on narrow definitions of competence, are derived from androcentric (male-centered) ideals of development, and do not examine how the hidden assumptions embedded in our cultural discourses, social institutions, and individual psyches perpetuate male power and oppression. Such assumptions not only influence developmental theory but also shape our perceptions of social reality. Cultural context and communication, which are central to a child’s development, are minimally acknowledged by family theory as it stands today. In children’s therapy, the child's sociocultural identity, racial, and cultural history must be considered’’ (Almeida, Woods, and Messineo, 2008). To be able to adapt, the foundation is first needed. Understanding it is a commitment to humility, learning, and not being fearful of being wrong. Building trust, asking open-ended questions without judgment, and reflecting on one's own behaviour. Initiative is imperative to growth.</w:t>
        <w:br w:type="textWrapping"/>
        <w:br w:type="textWrapping"/>
        <w:br w:type="textWrapping"/>
        <w:t xml:space="preserve">Communication skills used in writing complex and sensitive reports, case notes, and court statements. Conveying nuance, family dynamics, and context. The miscommunication of such context and nuance will alter the outcome. As a Social Worker, there is more than professional responsibility; there is also a moral obligation. ‘’Social Workers come to their profession for a range of reasons: to pursue social justice; to right wrongs; and to mediate, support, advocate, and reform. Ethical professional writing by social workers is client-centred and thus an essential tool of practice. This requires social workers to integrate three core elements when writing: reflective mindfulness on their responsibilities; putting into practice their social work values and principles as expressed in codes of ethics; and achieving technical competence in their compositional skills’’ (McDonald, O’ Callaghan and Chester, 2015).</w:t>
      </w:r>
    </w:p>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4"/>
          <w:szCs w:val="24"/>
          <w:rtl w:val="0"/>
        </w:rPr>
        <w:br w:type="textWrapping"/>
      </w:r>
      <w:r w:rsidDel="00000000" w:rsidR="00000000" w:rsidRPr="00000000">
        <w:rPr>
          <w:rtl w:val="0"/>
        </w:rPr>
      </w:r>
    </w:p>
    <w:p w:rsidR="00000000" w:rsidDel="00000000" w:rsidP="00000000" w:rsidRDefault="00000000" w:rsidRPr="00000000" w14:paraId="0000004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pStyle w:val="Heading2"/>
        <w:rPr>
          <w:rFonts w:ascii="Arial" w:cs="Arial" w:eastAsia="Arial" w:hAnsi="Arial"/>
          <w:color w:val="4471c4"/>
          <w:sz w:val="24"/>
          <w:szCs w:val="24"/>
        </w:rPr>
      </w:pPr>
      <w:bookmarkStart w:colFirst="0" w:colLast="0" w:name="_gdoojrsszyi6" w:id="4"/>
      <w:bookmarkEnd w:id="4"/>
      <w:r w:rsidDel="00000000" w:rsidR="00000000" w:rsidRPr="00000000">
        <w:rPr>
          <w:rFonts w:ascii="Arial" w:cs="Arial" w:eastAsia="Arial" w:hAnsi="Arial"/>
          <w:color w:val="4471c4"/>
          <w:sz w:val="24"/>
          <w:szCs w:val="24"/>
          <w:rtl w:val="0"/>
        </w:rPr>
        <w:t xml:space="preserve">3 Strategies for Skill Improvement for Family Support and Child Protection</w:t>
      </w:r>
    </w:p>
    <w:p w:rsidR="00000000" w:rsidDel="00000000" w:rsidP="00000000" w:rsidRDefault="00000000" w:rsidRPr="00000000" w14:paraId="00000059">
      <w:pPr>
        <w:pStyle w:val="Heading2"/>
        <w:rPr>
          <w:rFonts w:ascii="Arial" w:cs="Arial" w:eastAsia="Arial" w:hAnsi="Arial"/>
          <w:color w:val="4472c4"/>
          <w:sz w:val="24"/>
          <w:szCs w:val="24"/>
        </w:rPr>
      </w:pPr>
      <w:bookmarkStart w:colFirst="0" w:colLast="0" w:name="_pcsxxg12dwi5" w:id="5"/>
      <w:bookmarkEnd w:id="5"/>
      <w:r w:rsidDel="00000000" w:rsidR="00000000" w:rsidRPr="00000000">
        <w:rPr>
          <w:rFonts w:ascii="Arial" w:cs="Arial" w:eastAsia="Arial" w:hAnsi="Arial"/>
          <w:color w:val="4471c4"/>
          <w:sz w:val="24"/>
          <w:szCs w:val="24"/>
          <w:rtl w:val="0"/>
        </w:rPr>
        <w:t xml:space="preserve">3.1 Three Strategies to Improve the Skills for Family Support and Child Protection</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Arial" w:cs="Arial" w:eastAsia="Arial" w:hAnsi="Arial"/>
          <w:b w:val="1"/>
          <w:bCs w:val="1"/>
          <w:i w:val="0"/>
          <w:iCs w:val="0"/>
          <w:smallCaps w:val="0"/>
          <w:strike w:val="0"/>
          <w:color w:val="ff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spacing w:after="0" w:lineRule="auto"/>
        <w:rPr>
          <w:rFonts w:ascii="Roboto" w:cs="Roboto" w:eastAsia="Roboto" w:hAnsi="Roboto"/>
          <w:color w:val="181817"/>
          <w:sz w:val="24"/>
          <w:szCs w:val="24"/>
          <w:highlight w:val="white"/>
        </w:rPr>
      </w:pPr>
      <w:r w:rsidDel="00000000" w:rsidR="00000000" w:rsidRPr="00000000">
        <w:rPr>
          <w:rFonts w:ascii="Arial" w:cs="Arial" w:eastAsia="Arial" w:hAnsi="Arial"/>
          <w:sz w:val="24"/>
          <w:szCs w:val="24"/>
          <w:rtl w:val="0"/>
        </w:rPr>
        <w:t xml:space="preserve">To be proficient in intersectionality in combination with child development, it is essential to combine theoretical knowledge with reflective and culturally responsive knowledge. ‘’</w:t>
      </w:r>
      <w:r w:rsidDel="00000000" w:rsidR="00000000" w:rsidRPr="00000000">
        <w:rPr>
          <w:rFonts w:ascii="Arial" w:cs="Arial" w:eastAsia="Arial" w:hAnsi="Arial"/>
          <w:color w:val="242424"/>
          <w:sz w:val="24"/>
          <w:szCs w:val="24"/>
          <w:highlight w:val="white"/>
          <w:rtl w:val="0"/>
        </w:rPr>
        <w:t xml:space="preserve">There has been very little effort to reflect upon precisely how intersectionality has moved across time, disciplines, issues, and geographic and national boundaries. Our failure to attend to intersectionality's movement has limited our ability to see the theory in places in which it is already doing work and to imagine other places to which the theory might be taken (</w:t>
      </w:r>
      <w:r w:rsidDel="00000000" w:rsidR="00000000" w:rsidRPr="00000000">
        <w:rPr>
          <w:rFonts w:ascii="Roboto" w:cs="Roboto" w:eastAsia="Roboto" w:hAnsi="Roboto"/>
          <w:color w:val="181817"/>
          <w:sz w:val="24"/>
          <w:szCs w:val="24"/>
          <w:highlight w:val="white"/>
          <w:rtl w:val="0"/>
        </w:rPr>
        <w:t xml:space="preserve">Carbado, </w:t>
      </w:r>
      <w:hyperlink r:id="rId7">
        <w:r w:rsidDel="00000000" w:rsidR="00000000" w:rsidRPr="00000000">
          <w:rPr>
            <w:rFonts w:ascii="Roboto" w:cs="Roboto" w:eastAsia="Roboto" w:hAnsi="Roboto"/>
            <w:color w:val="1155cc"/>
            <w:sz w:val="24"/>
            <w:szCs w:val="24"/>
            <w:highlight w:val="white"/>
            <w:u w:val="single"/>
            <w:rtl w:val="0"/>
          </w:rPr>
          <w:t xml:space="preserve">et.al</w:t>
        </w:r>
      </w:hyperlink>
      <w:r w:rsidDel="00000000" w:rsidR="00000000" w:rsidRPr="00000000">
        <w:rPr>
          <w:rFonts w:ascii="Roboto" w:cs="Roboto" w:eastAsia="Roboto" w:hAnsi="Roboto"/>
          <w:color w:val="181817"/>
          <w:sz w:val="24"/>
          <w:szCs w:val="24"/>
          <w:highlight w:val="white"/>
          <w:rtl w:val="0"/>
        </w:rPr>
        <w:t xml:space="preserve">., 2013). Recognising how factors such as race, gender, socioeconomic status, disabilities, and culture interact to shape experiences and realities. This should be integrated in child development theories to understand how children, who grow up to be adults, grow cognitively, socially, and emotionally within environments. </w:t>
      </w:r>
      <w:r w:rsidDel="00000000" w:rsidR="00000000" w:rsidRPr="00000000">
        <w:rPr>
          <w:rFonts w:ascii="Arial" w:cs="Arial" w:eastAsia="Arial" w:hAnsi="Arial"/>
          <w:sz w:val="24"/>
          <w:szCs w:val="24"/>
          <w:rtl w:val="0"/>
        </w:rPr>
        <w:t xml:space="preserve">A strategy would be to read and keep up to date with historical and current sociological happenings,  going to workshops, webinars, and reading relevant journals. And the use of social media by listening to podcasts and following reputable organisations. To be open and actively search for information to further knowledge and understanding. Technology has made being informed and up to date a constant, including professionally. ‘’Human relationships in the twenty-first century are increasingly mediated by internet-enabled communication devices, and the smartphone has emerged as a key technology for personal and professional networking. The Ofcom (2015) report indicates clearly that mobile communication technologies have penetrated the routine, everyday life of most individuals and their families. Nor is the ubiquity of mobile communication technologies confined to households; they are also  prevalent in the provision of a variety of services, including social work and social care Services’’ (Simpson, 2017). Staying up to date in Social Work isn’t optional, policies, legislation, and best practice shift regularly. </w:t>
      </w:r>
      <w:r w:rsidDel="00000000" w:rsidR="00000000" w:rsidRPr="00000000">
        <w:rPr>
          <w:rFonts w:ascii="Roboto" w:cs="Roboto" w:eastAsia="Roboto" w:hAnsi="Roboto"/>
          <w:color w:val="181817"/>
          <w:sz w:val="24"/>
          <w:szCs w:val="24"/>
          <w:highlight w:val="white"/>
          <w:rtl w:val="0"/>
        </w:rPr>
        <w:t xml:space="preserve">It involves continuous professional development, attending training on cultural competence and anti-discriminatory practice. By using supervision and feedback to reflect on personal biases and assumptions. Unfortunately, the importance of cultural competency is mainly important in name, in practice overlooked, as concluded in ‘Use of Intersectionality Theory in Interventional Health Research in High-Income Countries: A Scoping Review’  (2023) ‘’Public health research is increasingly highlighting the value of intersectionality frameworks for attempting to reduce inequalities. The lack of studies in our review suggests that theoretical and methodological advancements need to be made to enhance engagement with intersectionality as part of the health intervention development and assessment cycle.’’</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Effective Social Work writing, particularly for complex, sensitive reports and court statements, requires a clear, structured, and evidence-based approach that prioritises the child’s welfare. Information should be recorded factually and objectively, avoiding emotion or ambiguous language. A strong report will typically outline the background, current concerns, and supporting evidence. Followed by critical analysis that will link identified issues to potential or actual risk and impact. It is essential to be child-centred, incorporating the child's voice and lived experience. Writing should be concise, using neutral and professional terminology. Developing analytical thinking, engaging in reflective practice, and seeking regular feedback are key to strengthening quality written work.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br w:type="textWrapping"/>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pStyle w:val="Heading2"/>
        <w:rPr>
          <w:rFonts w:ascii="Arial" w:cs="Arial" w:eastAsia="Arial" w:hAnsi="Arial"/>
          <w:i w:val="0"/>
          <w:iCs w:val="0"/>
          <w:smallCaps w:val="0"/>
          <w:strike w:val="0"/>
          <w:color w:val="ff00ff"/>
          <w:sz w:val="24"/>
          <w:szCs w:val="24"/>
          <w:u w:val="none"/>
          <w:shd w:fill="auto" w:val="clear"/>
          <w:vertAlign w:val="baseline"/>
        </w:rPr>
      </w:pPr>
      <w:bookmarkStart w:colFirst="0" w:colLast="0" w:name="_aiyvg9q82tte" w:id="6"/>
      <w:bookmarkEnd w:id="6"/>
      <w:r w:rsidDel="00000000" w:rsidR="00000000" w:rsidRPr="00000000">
        <w:rPr>
          <w:rFonts w:ascii="Arial" w:cs="Arial" w:eastAsia="Arial" w:hAnsi="Arial"/>
          <w:color w:val="4471c4"/>
          <w:sz w:val="24"/>
          <w:szCs w:val="24"/>
          <w:rtl w:val="0"/>
        </w:rPr>
        <w:t xml:space="preserve">4 Conclusion</w:t>
      </w:r>
      <w:r w:rsidDel="00000000" w:rsidR="00000000" w:rsidRPr="00000000">
        <w:rPr>
          <w:rtl w:val="0"/>
        </w:rPr>
      </w:r>
    </w:p>
    <w:p w:rsidR="00000000" w:rsidDel="00000000" w:rsidP="00000000" w:rsidRDefault="00000000" w:rsidRPr="00000000" w14:paraId="00000062">
      <w:pPr>
        <w:rPr>
          <w:rFonts w:ascii="Arial" w:cs="Arial" w:eastAsia="Arial" w:hAnsi="Arial"/>
          <w:color w:val="ff00ff"/>
          <w:sz w:val="24"/>
          <w:szCs w:val="24"/>
        </w:rPr>
      </w:pPr>
      <w:r w:rsidDel="00000000" w:rsidR="00000000" w:rsidRPr="00000000">
        <w:rPr>
          <w:rtl w:val="0"/>
        </w:rPr>
      </w:r>
    </w:p>
    <w:p w:rsidR="00000000" w:rsidDel="00000000" w:rsidP="00000000" w:rsidRDefault="00000000" w:rsidRPr="00000000" w14:paraId="00000063">
      <w:pPr>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effective practice as a Family Support and Child Protection Social Worker requires a combination of strong professional knowledge, analytical writing skills, and reflective, culturally informed practice. Key responsibilities include safeguarding, assessing, supporting, and collaborative work within the multisystem. All within an established yet ever-changing framework. High-quality professional writing, objectivity, and evidence-based analysis are all necessary. Overall, Social Work depends on ongoing learning, reflection, and consistent application of ethical, inclusive behaviours to provide children with the best opportunities within their trauma.</w:t>
      </w:r>
      <w:r w:rsidDel="00000000" w:rsidR="00000000" w:rsidRPr="00000000">
        <w:br w:type="page"/>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pStyle w:val="Heading2"/>
        <w:rPr>
          <w:rFonts w:ascii="Arial" w:cs="Arial" w:eastAsia="Arial" w:hAnsi="Arial"/>
          <w:color w:val="ff00ff"/>
          <w:sz w:val="24"/>
          <w:szCs w:val="24"/>
        </w:rPr>
      </w:pPr>
      <w:bookmarkStart w:colFirst="0" w:colLast="0" w:name="_14e1yc48peiu" w:id="7"/>
      <w:bookmarkEnd w:id="7"/>
      <w:r w:rsidDel="00000000" w:rsidR="00000000" w:rsidRPr="00000000">
        <w:rPr>
          <w:rFonts w:ascii="Arial" w:cs="Arial" w:eastAsia="Arial" w:hAnsi="Arial"/>
          <w:color w:val="4471c4"/>
          <w:sz w:val="24"/>
          <w:szCs w:val="24"/>
          <w:rtl w:val="0"/>
        </w:rPr>
        <w:t xml:space="preserve">5 Reference List</w:t>
      </w:r>
      <w:r w:rsidDel="00000000" w:rsidR="00000000" w:rsidRPr="00000000">
        <w:rPr>
          <w:rtl w:val="0"/>
        </w:rPr>
      </w:r>
    </w:p>
    <w:p w:rsidR="00000000" w:rsidDel="00000000" w:rsidP="00000000" w:rsidRDefault="00000000" w:rsidRPr="00000000" w14:paraId="00000066">
      <w:pPr>
        <w:rPr>
          <w:rFonts w:ascii="Arial" w:cs="Arial" w:eastAsia="Arial" w:hAnsi="Arial"/>
          <w:color w:val="ff00ff"/>
          <w:sz w:val="24"/>
          <w:szCs w:val="24"/>
        </w:rPr>
      </w:pPr>
      <w:r w:rsidDel="00000000" w:rsidR="00000000" w:rsidRPr="00000000">
        <w:rPr>
          <w:rtl w:val="0"/>
        </w:rPr>
      </w:r>
    </w:p>
    <w:p w:rsidR="00000000" w:rsidDel="00000000" w:rsidP="00000000" w:rsidRDefault="00000000" w:rsidRPr="00000000" w14:paraId="00000067">
      <w:pPr>
        <w:rPr>
          <w:rFonts w:ascii="Roboto" w:cs="Roboto" w:eastAsia="Roboto" w:hAnsi="Roboto"/>
          <w:color w:val="181817"/>
          <w:sz w:val="24"/>
          <w:szCs w:val="24"/>
          <w:highlight w:val="white"/>
        </w:rPr>
      </w:pPr>
      <w:r w:rsidDel="00000000" w:rsidR="00000000" w:rsidRPr="00000000">
        <w:rPr>
          <w:rFonts w:ascii="Arial" w:cs="Arial" w:eastAsia="Arial" w:hAnsi="Arial"/>
          <w:sz w:val="24"/>
          <w:szCs w:val="24"/>
          <w:highlight w:val="white"/>
          <w:rtl w:val="0"/>
        </w:rPr>
        <w:t xml:space="preserve">Almeida, R. V., Woods, R., &amp; Messineo, T. (1998). Child Development: Intersectionality of Race, Gender, Class, and Culture. </w:t>
      </w:r>
      <w:r w:rsidDel="00000000" w:rsidR="00000000" w:rsidRPr="00000000">
        <w:rPr>
          <w:rFonts w:ascii="Arial" w:cs="Arial" w:eastAsia="Arial" w:hAnsi="Arial"/>
          <w:i w:val="1"/>
          <w:iCs w:val="1"/>
          <w:sz w:val="24"/>
          <w:szCs w:val="24"/>
          <w:highlight w:val="white"/>
          <w:rtl w:val="0"/>
        </w:rPr>
        <w:t xml:space="preserve">Journal of Feminist Family Therapy</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i w:val="1"/>
          <w:iCs w:val="1"/>
          <w:sz w:val="24"/>
          <w:szCs w:val="24"/>
          <w:highlight w:val="white"/>
          <w:rtl w:val="0"/>
        </w:rPr>
        <w:t xml:space="preserve">10</w:t>
      </w:r>
      <w:r w:rsidDel="00000000" w:rsidR="00000000" w:rsidRPr="00000000">
        <w:rPr>
          <w:rFonts w:ascii="Arial" w:cs="Arial" w:eastAsia="Arial" w:hAnsi="Arial"/>
          <w:sz w:val="24"/>
          <w:szCs w:val="24"/>
          <w:highlight w:val="white"/>
          <w:rtl w:val="0"/>
        </w:rPr>
        <w:t xml:space="preserve">(1), 23–47. </w:t>
      </w:r>
      <w:hyperlink r:id="rId8">
        <w:r w:rsidDel="00000000" w:rsidR="00000000" w:rsidRPr="00000000">
          <w:rPr>
            <w:rFonts w:ascii="Arial" w:cs="Arial" w:eastAsia="Arial" w:hAnsi="Arial"/>
            <w:color w:val="1155cc"/>
            <w:sz w:val="24"/>
            <w:szCs w:val="24"/>
            <w:highlight w:val="white"/>
            <w:u w:val="single"/>
            <w:rtl w:val="0"/>
          </w:rPr>
          <w:t xml:space="preserve">https://doi-org.uwtsd.idm.oclc.org/10.1300/J086v10n01_02</w:t>
        </w:r>
      </w:hyperlink>
      <w:r w:rsidDel="00000000" w:rsidR="00000000" w:rsidRPr="00000000">
        <w:rPr>
          <w:rtl w:val="0"/>
        </w:rPr>
      </w:r>
    </w:p>
    <w:p w:rsidR="00000000" w:rsidDel="00000000" w:rsidP="00000000" w:rsidRDefault="00000000" w:rsidRPr="00000000" w14:paraId="00000068">
      <w:pPr>
        <w:rPr>
          <w:rFonts w:ascii="Roboto" w:cs="Roboto" w:eastAsia="Roboto" w:hAnsi="Roboto"/>
          <w:color w:val="181817"/>
          <w:sz w:val="24"/>
          <w:szCs w:val="24"/>
          <w:highlight w:val="white"/>
        </w:rPr>
      </w:pPr>
      <w:r w:rsidDel="00000000" w:rsidR="00000000" w:rsidRPr="00000000">
        <w:rPr>
          <w:rFonts w:ascii="Roboto" w:cs="Roboto" w:eastAsia="Roboto" w:hAnsi="Roboto"/>
          <w:color w:val="181817"/>
          <w:sz w:val="24"/>
          <w:szCs w:val="24"/>
          <w:highlight w:val="white"/>
          <w:rtl w:val="0"/>
        </w:rPr>
        <w:t xml:space="preserve">Carbado DW, Crenshaw KW, Mays VM, Tomlinson B. INTERSECTIONALITY: Mapping the Movements of a Theory. </w:t>
      </w:r>
      <w:r w:rsidDel="00000000" w:rsidR="00000000" w:rsidRPr="00000000">
        <w:rPr>
          <w:rFonts w:ascii="Roboto" w:cs="Roboto" w:eastAsia="Roboto" w:hAnsi="Roboto"/>
          <w:i w:val="1"/>
          <w:iCs w:val="1"/>
          <w:color w:val="181817"/>
          <w:sz w:val="24"/>
          <w:szCs w:val="24"/>
          <w:highlight w:val="white"/>
          <w:rtl w:val="0"/>
        </w:rPr>
        <w:t xml:space="preserve">Du Bois Review: Social Science Research on Race</w:t>
      </w:r>
      <w:r w:rsidDel="00000000" w:rsidR="00000000" w:rsidRPr="00000000">
        <w:rPr>
          <w:rFonts w:ascii="Roboto" w:cs="Roboto" w:eastAsia="Roboto" w:hAnsi="Roboto"/>
          <w:color w:val="181817"/>
          <w:sz w:val="24"/>
          <w:szCs w:val="24"/>
          <w:highlight w:val="white"/>
          <w:rtl w:val="0"/>
        </w:rPr>
        <w:t xml:space="preserve">. 2013;10(2):303-312. </w:t>
        <w:br w:type="textWrapping"/>
        <w:t xml:space="preserve">doi:10.1017/S1742058X13000349</w:t>
      </w:r>
    </w:p>
    <w:p w:rsidR="00000000" w:rsidDel="00000000" w:rsidP="00000000" w:rsidRDefault="00000000" w:rsidRPr="00000000" w14:paraId="00000069">
      <w:pPr>
        <w:rPr>
          <w:rFonts w:ascii="Roboto" w:cs="Roboto" w:eastAsia="Roboto" w:hAnsi="Roboto"/>
          <w:color w:val="181817"/>
          <w:sz w:val="24"/>
          <w:szCs w:val="24"/>
          <w:highlight w:val="white"/>
        </w:rPr>
      </w:pPr>
      <w:r w:rsidDel="00000000" w:rsidR="00000000" w:rsidRPr="00000000">
        <w:rPr>
          <w:rFonts w:ascii="Arial" w:cs="Arial" w:eastAsia="Arial" w:hAnsi="Arial"/>
          <w:sz w:val="24"/>
          <w:szCs w:val="24"/>
          <w:rtl w:val="0"/>
        </w:rPr>
        <w:t xml:space="preserve">McDonald, D., Boddy, J., O’Callaghan, K., &amp; Chester, P. (2015). Ethical Professional Writing in Social Work and Human Services. Ethics and Social Welfare, 9(4), 359–374. </w:t>
        <w:br w:type="textWrapping"/>
      </w:r>
      <w:hyperlink r:id="rId9">
        <w:r w:rsidDel="00000000" w:rsidR="00000000" w:rsidRPr="00000000">
          <w:rPr>
            <w:rFonts w:ascii="Arial" w:cs="Arial" w:eastAsia="Arial" w:hAnsi="Arial"/>
            <w:color w:val="1155cc"/>
            <w:sz w:val="24"/>
            <w:szCs w:val="24"/>
            <w:u w:val="single"/>
            <w:rtl w:val="0"/>
          </w:rPr>
          <w:t xml:space="preserve">https://doi-org.uwtsd.idm.oclc.org/10.1080/17496535.2015.1009481</w:t>
        </w:r>
      </w:hyperlink>
      <w:r w:rsidDel="00000000" w:rsidR="00000000" w:rsidRPr="00000000">
        <w:rPr>
          <w:rtl w:val="0"/>
        </w:rPr>
      </w:r>
    </w:p>
    <w:p w:rsidR="00000000" w:rsidDel="00000000" w:rsidP="00000000" w:rsidRDefault="00000000" w:rsidRPr="00000000" w14:paraId="0000006A">
      <w:pPr>
        <w:rPr>
          <w:rFonts w:ascii="Roboto" w:cs="Roboto" w:eastAsia="Roboto" w:hAnsi="Roboto"/>
          <w:color w:val="181817"/>
          <w:sz w:val="24"/>
          <w:szCs w:val="24"/>
          <w:highlight w:val="white"/>
        </w:rPr>
      </w:pPr>
      <w:r w:rsidDel="00000000" w:rsidR="00000000" w:rsidRPr="00000000">
        <w:rPr>
          <w:rFonts w:ascii="Arial" w:cs="Arial" w:eastAsia="Arial" w:hAnsi="Arial"/>
          <w:sz w:val="24"/>
          <w:szCs w:val="24"/>
          <w:highlight w:val="white"/>
          <w:rtl w:val="0"/>
        </w:rPr>
        <w:t xml:space="preserve">Simpson, J. E., 2017, Staying in Touch in the Digital Era: New Social Work Practice. </w:t>
      </w:r>
      <w:r w:rsidDel="00000000" w:rsidR="00000000" w:rsidRPr="00000000">
        <w:rPr>
          <w:rFonts w:ascii="Arial" w:cs="Arial" w:eastAsia="Arial" w:hAnsi="Arial"/>
          <w:i w:val="1"/>
          <w:iCs w:val="1"/>
          <w:sz w:val="24"/>
          <w:szCs w:val="24"/>
          <w:highlight w:val="white"/>
          <w:rtl w:val="0"/>
        </w:rPr>
        <w:t xml:space="preserve">Journal of Technology in Human Services</w:t>
      </w:r>
      <w:r w:rsidDel="00000000" w:rsidR="00000000" w:rsidRPr="00000000">
        <w:rPr>
          <w:rFonts w:ascii="Arial" w:cs="Arial" w:eastAsia="Arial" w:hAnsi="Arial"/>
          <w:sz w:val="24"/>
          <w:szCs w:val="24"/>
          <w:highlight w:val="white"/>
          <w:rtl w:val="0"/>
        </w:rPr>
        <w:t xml:space="preserve">,  </w:t>
      </w:r>
      <w:hyperlink r:id="rId10">
        <w:r w:rsidDel="00000000" w:rsidR="00000000" w:rsidRPr="00000000">
          <w:rPr>
            <w:rFonts w:ascii="Arial" w:cs="Arial" w:eastAsia="Arial" w:hAnsi="Arial"/>
            <w:color w:val="1155cc"/>
            <w:sz w:val="24"/>
            <w:szCs w:val="24"/>
            <w:highlight w:val="white"/>
            <w:u w:val="single"/>
            <w:rtl w:val="0"/>
          </w:rPr>
          <w:t xml:space="preserve">https://doi.org/10.1080/15228835.2017.1277908</w:t>
        </w:r>
      </w:hyperlink>
      <w:r w:rsidDel="00000000" w:rsidR="00000000" w:rsidRPr="00000000">
        <w:rPr>
          <w:rtl w:val="0"/>
        </w:rPr>
      </w:r>
    </w:p>
    <w:p w:rsidR="00000000" w:rsidDel="00000000" w:rsidP="00000000" w:rsidRDefault="00000000" w:rsidRPr="00000000" w14:paraId="0000006B">
      <w:pPr>
        <w:rPr>
          <w:rFonts w:ascii="Arial" w:cs="Arial" w:eastAsia="Arial" w:hAnsi="Arial"/>
          <w:sz w:val="24"/>
          <w:szCs w:val="24"/>
        </w:rPr>
      </w:pPr>
      <w:r w:rsidDel="00000000" w:rsidR="00000000" w:rsidRPr="00000000">
        <w:rPr>
          <w:rFonts w:ascii="Arial" w:cs="Arial" w:eastAsia="Arial" w:hAnsi="Arial"/>
          <w:sz w:val="24"/>
          <w:szCs w:val="24"/>
          <w:rtl w:val="0"/>
        </w:rPr>
        <w:t xml:space="preserve">Social Work England, 2025, Demographics and diversity of the social work register</w:t>
      </w:r>
      <w:r w:rsidDel="00000000" w:rsidR="00000000" w:rsidRPr="00000000">
        <w:rPr>
          <w:rFonts w:ascii="Arial" w:cs="Arial" w:eastAsia="Arial" w:hAnsi="Arial"/>
          <w:color w:val="ff00ff"/>
          <w:sz w:val="24"/>
          <w:szCs w:val="24"/>
          <w:rtl w:val="0"/>
        </w:rPr>
        <w:br w:type="textWrapping"/>
      </w:r>
      <w:hyperlink r:id="rId11">
        <w:r w:rsidDel="00000000" w:rsidR="00000000" w:rsidRPr="00000000">
          <w:rPr>
            <w:rFonts w:ascii="Arial" w:cs="Arial" w:eastAsia="Arial" w:hAnsi="Arial"/>
            <w:color w:val="1155cc"/>
            <w:sz w:val="24"/>
            <w:szCs w:val="24"/>
            <w:u w:val="single"/>
            <w:rtl w:val="0"/>
          </w:rPr>
          <w:t xml:space="preserve">https://www.socialworkengland.org.uk/about/data-and-research/data-and-insight/Demographics-diversity-of-register#:~:text=Nationality%20of%20social%20workers%20at,sector%20that%20they%20work%20in.&amp;text=Nationality%20refers%20to%20their%20country,Zimbabwean:%202%2C665</w:t>
        </w:r>
      </w:hyperlink>
      <w:r w:rsidDel="00000000" w:rsidR="00000000" w:rsidRPr="00000000">
        <w:rPr>
          <w:rtl w:val="0"/>
        </w:rPr>
      </w:r>
    </w:p>
    <w:p w:rsidR="00000000" w:rsidDel="00000000" w:rsidP="00000000" w:rsidRDefault="00000000" w:rsidRPr="00000000" w14:paraId="0000006C">
      <w:pPr>
        <w:rPr>
          <w:rFonts w:ascii="Arial" w:cs="Arial" w:eastAsia="Arial" w:hAnsi="Arial"/>
          <w:color w:val="181817"/>
          <w:sz w:val="30"/>
          <w:szCs w:val="30"/>
          <w:highlight w:val="white"/>
        </w:rPr>
      </w:pPr>
      <w:r w:rsidDel="00000000" w:rsidR="00000000" w:rsidRPr="00000000">
        <w:rPr>
          <w:rFonts w:ascii="Arial" w:cs="Arial" w:eastAsia="Arial" w:hAnsi="Arial"/>
          <w:color w:val="222222"/>
          <w:sz w:val="24"/>
          <w:szCs w:val="24"/>
          <w:highlight w:val="white"/>
          <w:rtl w:val="0"/>
        </w:rPr>
        <w:t xml:space="preserve">Tinner, L., Holman, D., Ejegi-Memeh, S., &amp; Laverty, A. A. (2023). Use of Intersectionality Theory in Interventional Health Research in High-Income Countries: A Scoping Review. International Journal of Environmental Research and Public Health, 20(14), 6370. </w:t>
        <w:br w:type="textWrapping"/>
        <w:t xml:space="preserve">https://doi.org/10.3390/ijerph20146370</w:t>
      </w:r>
      <w:r w:rsidDel="00000000" w:rsidR="00000000" w:rsidRPr="00000000">
        <w:rPr>
          <w:rtl w:val="0"/>
        </w:rPr>
      </w:r>
    </w:p>
    <w:sectPr>
      <w:headerReference r:id="rId12" w:type="default"/>
      <w:headerReference r:id="rId13" w:type="even"/>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Quattrocento Sans" w:cs="Quattrocento Sans" w:eastAsia="Quattrocento Sans" w:hAnsi="Quattrocento San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iCs w:val="1"/>
      <w:color w:val="4f81bd"/>
      <w:sz w:val="24"/>
      <w:szCs w:val="24"/>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ocialworkengland.org.uk/about/data-and-research/data-and-insight/Demographics-diversity-of-register#:~:text=Nationality%20of%20social%20workers%20at,sector%20that%20they%20work%20in.&amp;text=Nationality%20refers%20to%20their%20country,Zimbabwean:%202%2C665" TargetMode="External"/><Relationship Id="rId10" Type="http://schemas.openxmlformats.org/officeDocument/2006/relationships/hyperlink" Target="https://doi.org/10.1080/15228835.2017.1277908"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uwtsd.idm.oclc.org/10.1080/17496535.2015.1009481"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et.al" TargetMode="External"/><Relationship Id="rId8" Type="http://schemas.openxmlformats.org/officeDocument/2006/relationships/hyperlink" Target="https://doi-org.uwtsd.idm.oclc.org/10.1300/J086v10n01_0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