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AD602D" w14:textId="2E159676" w:rsidR="00CA5D84" w:rsidRDefault="00CA5D84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5A5DF6">
        <w:rPr>
          <w:rFonts w:ascii="Calibri" w:hAnsi="Calibri" w:cs="Calibri"/>
          <w:b/>
          <w:bCs/>
          <w:sz w:val="28"/>
          <w:szCs w:val="28"/>
          <w:u w:val="single"/>
        </w:rPr>
        <w:t>Referencing Task 2</w:t>
      </w:r>
    </w:p>
    <w:p w14:paraId="0D39EF42" w14:textId="77777777" w:rsidR="005A5DF6" w:rsidRPr="005A5DF6" w:rsidRDefault="005A5DF6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56D88BCD" w14:textId="029C67E9" w:rsidR="005A5DF6" w:rsidRDefault="005A5DF6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5A5DF6">
        <w:rPr>
          <w:rFonts w:ascii="Calibri" w:hAnsi="Calibri" w:cs="Calibri"/>
          <w:b/>
          <w:bCs/>
          <w:sz w:val="28"/>
          <w:szCs w:val="28"/>
          <w:u w:val="single"/>
        </w:rPr>
        <w:t>Instructions</w:t>
      </w:r>
    </w:p>
    <w:p w14:paraId="454AFA36" w14:textId="77777777" w:rsidR="005A5DF6" w:rsidRPr="005A5DF6" w:rsidRDefault="005A5DF6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61A8DB38" w14:textId="78C18356" w:rsidR="005A5DF6" w:rsidRDefault="005A5DF6" w:rsidP="00FE4B5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This is a tricky one folks</w:t>
      </w:r>
      <w:r w:rsidR="004401C7">
        <w:rPr>
          <w:rFonts w:ascii="Calibri" w:hAnsi="Calibri" w:cs="Calibri"/>
          <w:sz w:val="28"/>
          <w:szCs w:val="28"/>
        </w:rPr>
        <w:t xml:space="preserve"> – it’s all about referencing books</w:t>
      </w:r>
      <w:r>
        <w:rPr>
          <w:rFonts w:ascii="Calibri" w:hAnsi="Calibri" w:cs="Calibri"/>
          <w:sz w:val="28"/>
          <w:szCs w:val="28"/>
        </w:rPr>
        <w:t>!!!</w:t>
      </w:r>
    </w:p>
    <w:p w14:paraId="1DE007DC" w14:textId="77777777" w:rsidR="00CA5D84" w:rsidRDefault="00CA5D84" w:rsidP="00FE4B50">
      <w:pPr>
        <w:rPr>
          <w:rFonts w:ascii="Calibri" w:hAnsi="Calibri" w:cs="Calibri"/>
          <w:sz w:val="28"/>
          <w:szCs w:val="28"/>
        </w:rPr>
      </w:pPr>
    </w:p>
    <w:p w14:paraId="744688C1" w14:textId="71962DCC" w:rsidR="00CA5D84" w:rsidRDefault="00CA5D84" w:rsidP="00FE4B5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On the pages that follow, you will see two referencing lists.</w:t>
      </w:r>
    </w:p>
    <w:p w14:paraId="587CDDD1" w14:textId="65EFFBDE" w:rsidR="005A5DF6" w:rsidRDefault="005A5DF6" w:rsidP="005A5DF6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Reference List A, and Reference List B.</w:t>
      </w:r>
    </w:p>
    <w:p w14:paraId="429E59DA" w14:textId="77777777" w:rsidR="005A5DF6" w:rsidRPr="005A5DF6" w:rsidRDefault="005A5DF6" w:rsidP="005A5DF6">
      <w:pPr>
        <w:pStyle w:val="ListParagraph"/>
        <w:ind w:left="420"/>
        <w:rPr>
          <w:rFonts w:ascii="Calibri" w:hAnsi="Calibri" w:cs="Calibri"/>
          <w:sz w:val="28"/>
          <w:szCs w:val="28"/>
        </w:rPr>
      </w:pPr>
    </w:p>
    <w:p w14:paraId="4F0A8F49" w14:textId="4FE9D0BE" w:rsidR="005A5DF6" w:rsidRDefault="00CA5D84" w:rsidP="00FE4B5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Reference list A is incorrectly written– there are many mistakes within it.</w:t>
      </w:r>
      <w:r w:rsidR="005A5DF6">
        <w:rPr>
          <w:rFonts w:ascii="Calibri" w:hAnsi="Calibri" w:cs="Calibri"/>
          <w:sz w:val="28"/>
          <w:szCs w:val="28"/>
        </w:rPr>
        <w:t xml:space="preserve">  Please do not delete List A.</w:t>
      </w:r>
    </w:p>
    <w:p w14:paraId="57F9ECFA" w14:textId="77777777" w:rsidR="005A5DF6" w:rsidRDefault="005A5DF6" w:rsidP="00FE4B50">
      <w:pPr>
        <w:rPr>
          <w:rFonts w:ascii="Calibri" w:hAnsi="Calibri" w:cs="Calibri"/>
          <w:sz w:val="28"/>
          <w:szCs w:val="28"/>
        </w:rPr>
      </w:pPr>
    </w:p>
    <w:p w14:paraId="0FCA7B7C" w14:textId="77777777" w:rsidR="005A5DF6" w:rsidRDefault="005A5DF6" w:rsidP="005A5DF6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Referencing List B is blank</w:t>
      </w:r>
    </w:p>
    <w:p w14:paraId="1B8671DA" w14:textId="77777777" w:rsidR="005A5DF6" w:rsidRDefault="005A5DF6" w:rsidP="00FE4B50">
      <w:pPr>
        <w:rPr>
          <w:rFonts w:ascii="Calibri" w:hAnsi="Calibri" w:cs="Calibri"/>
          <w:sz w:val="28"/>
          <w:szCs w:val="28"/>
        </w:rPr>
      </w:pPr>
    </w:p>
    <w:p w14:paraId="3C049370" w14:textId="561C5D76" w:rsidR="00CA5D84" w:rsidRDefault="00CA5D84" w:rsidP="00FE4B5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Using the Harvard Referencing guide and your referencing diagrams, you must re-type the following reference list </w:t>
      </w:r>
      <w:r w:rsidRPr="005A5DF6">
        <w:rPr>
          <w:rFonts w:ascii="Calibri" w:hAnsi="Calibri" w:cs="Calibri"/>
          <w:b/>
          <w:bCs/>
          <w:sz w:val="28"/>
          <w:szCs w:val="28"/>
        </w:rPr>
        <w:t>correctly</w:t>
      </w:r>
      <w:r>
        <w:rPr>
          <w:rFonts w:ascii="Calibri" w:hAnsi="Calibri" w:cs="Calibri"/>
          <w:sz w:val="28"/>
          <w:szCs w:val="28"/>
        </w:rPr>
        <w:t xml:space="preserve"> to </w:t>
      </w:r>
      <w:r w:rsidR="004401C7">
        <w:rPr>
          <w:rFonts w:ascii="Calibri" w:hAnsi="Calibri" w:cs="Calibri"/>
          <w:sz w:val="28"/>
          <w:szCs w:val="28"/>
        </w:rPr>
        <w:t>create</w:t>
      </w:r>
      <w:r>
        <w:rPr>
          <w:rFonts w:ascii="Calibri" w:hAnsi="Calibri" w:cs="Calibri"/>
          <w:sz w:val="28"/>
          <w:szCs w:val="28"/>
        </w:rPr>
        <w:t xml:space="preserve"> list B.  You may have to get a little creative to fill in the gaps</w:t>
      </w:r>
      <w:r w:rsidR="005A5DF6">
        <w:rPr>
          <w:rFonts w:ascii="Calibri" w:hAnsi="Calibri" w:cs="Calibri"/>
          <w:sz w:val="28"/>
          <w:szCs w:val="28"/>
        </w:rPr>
        <w:t>, f</w:t>
      </w:r>
      <w:r>
        <w:rPr>
          <w:rFonts w:ascii="Calibri" w:hAnsi="Calibri" w:cs="Calibri"/>
          <w:sz w:val="28"/>
          <w:szCs w:val="28"/>
        </w:rPr>
        <w:t>or example there may be some information missing</w:t>
      </w:r>
      <w:r w:rsidR="005A5DF6">
        <w:rPr>
          <w:rFonts w:ascii="Calibri" w:hAnsi="Calibri" w:cs="Calibri"/>
          <w:sz w:val="28"/>
          <w:szCs w:val="28"/>
        </w:rPr>
        <w:t>, like dates, or cities, or publishers,</w:t>
      </w:r>
      <w:r>
        <w:rPr>
          <w:rFonts w:ascii="Calibri" w:hAnsi="Calibri" w:cs="Calibri"/>
          <w:sz w:val="28"/>
          <w:szCs w:val="28"/>
        </w:rPr>
        <w:t xml:space="preserve"> that you will have to make up yourself!</w:t>
      </w:r>
    </w:p>
    <w:p w14:paraId="2089ACA3" w14:textId="5CB09D4A" w:rsidR="005A5DF6" w:rsidRDefault="005A5DF6" w:rsidP="00FE4B50">
      <w:pPr>
        <w:rPr>
          <w:rFonts w:ascii="Calibri" w:hAnsi="Calibri" w:cs="Calibri"/>
          <w:sz w:val="28"/>
          <w:szCs w:val="28"/>
        </w:rPr>
      </w:pPr>
    </w:p>
    <w:p w14:paraId="7E8F02EF" w14:textId="664D26EB" w:rsidR="005A5DF6" w:rsidRDefault="005A5DF6" w:rsidP="00FE4B5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Once you have finished creating List B, save your document and upload it to the Turn-It-In submission for ‘Reference Activity 2’ (in the Harvard Referencing tile).</w:t>
      </w:r>
    </w:p>
    <w:p w14:paraId="38DAF5D7" w14:textId="4316053C" w:rsidR="004401C7" w:rsidRDefault="004401C7" w:rsidP="00FE4B50">
      <w:pPr>
        <w:rPr>
          <w:rFonts w:ascii="Calibri" w:hAnsi="Calibri" w:cs="Calibri"/>
          <w:sz w:val="28"/>
          <w:szCs w:val="28"/>
        </w:rPr>
      </w:pPr>
    </w:p>
    <w:p w14:paraId="3ED39741" w14:textId="3C2486A3" w:rsidR="004401C7" w:rsidRDefault="004401C7" w:rsidP="00FE4B5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Go on, give it a go and good-luck!</w:t>
      </w:r>
    </w:p>
    <w:p w14:paraId="7B150949" w14:textId="711220F7" w:rsidR="005A5DF6" w:rsidRDefault="005A5DF6" w:rsidP="00FE4B50">
      <w:pPr>
        <w:rPr>
          <w:rFonts w:ascii="Calibri" w:hAnsi="Calibri" w:cs="Calibri"/>
          <w:sz w:val="28"/>
          <w:szCs w:val="28"/>
        </w:rPr>
      </w:pPr>
    </w:p>
    <w:p w14:paraId="5F878FDA" w14:textId="6EA67C3A" w:rsidR="005A5DF6" w:rsidRDefault="005A5DF6" w:rsidP="00FE4B50">
      <w:pPr>
        <w:rPr>
          <w:rFonts w:ascii="Calibri" w:hAnsi="Calibri" w:cs="Calibri"/>
          <w:sz w:val="28"/>
          <w:szCs w:val="28"/>
        </w:rPr>
      </w:pPr>
    </w:p>
    <w:p w14:paraId="03F8BBB4" w14:textId="78459AF7" w:rsidR="005A5DF6" w:rsidRDefault="005A5DF6" w:rsidP="00FE4B50">
      <w:pPr>
        <w:rPr>
          <w:rFonts w:ascii="Calibri" w:hAnsi="Calibri" w:cs="Calibri"/>
          <w:sz w:val="28"/>
          <w:szCs w:val="28"/>
        </w:rPr>
      </w:pPr>
    </w:p>
    <w:p w14:paraId="44F5C70E" w14:textId="23E24DD0" w:rsidR="005A5DF6" w:rsidRDefault="005A5DF6" w:rsidP="00FE4B50">
      <w:pPr>
        <w:rPr>
          <w:rFonts w:ascii="Calibri" w:hAnsi="Calibri" w:cs="Calibri"/>
          <w:sz w:val="28"/>
          <w:szCs w:val="28"/>
        </w:rPr>
      </w:pPr>
    </w:p>
    <w:p w14:paraId="03CE241D" w14:textId="3AEF5D80" w:rsidR="00CA5D84" w:rsidRDefault="00CA5D84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CA5D84">
        <w:rPr>
          <w:rFonts w:ascii="Calibri" w:hAnsi="Calibri" w:cs="Calibri"/>
          <w:b/>
          <w:bCs/>
          <w:sz w:val="28"/>
          <w:szCs w:val="28"/>
          <w:u w:val="single"/>
        </w:rPr>
        <w:lastRenderedPageBreak/>
        <w:t>Reference List</w:t>
      </w:r>
      <w:r>
        <w:rPr>
          <w:rFonts w:ascii="Calibri" w:hAnsi="Calibri" w:cs="Calibri"/>
          <w:b/>
          <w:bCs/>
          <w:sz w:val="28"/>
          <w:szCs w:val="28"/>
          <w:u w:val="single"/>
        </w:rPr>
        <w:t xml:space="preserve"> - A</w:t>
      </w:r>
    </w:p>
    <w:p w14:paraId="7E04097D" w14:textId="77777777" w:rsidR="00CA5D84" w:rsidRPr="00CA5D84" w:rsidRDefault="00CA5D84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2FF1E3C0" w14:textId="0B621007" w:rsidR="00FE4B50" w:rsidRPr="00FE4B50" w:rsidRDefault="00FE4B50" w:rsidP="00FE4B50">
      <w:pPr>
        <w:rPr>
          <w:rFonts w:ascii="Calibri" w:hAnsi="Calibri" w:cs="Calibri"/>
          <w:sz w:val="28"/>
          <w:szCs w:val="28"/>
        </w:rPr>
      </w:pPr>
      <w:r w:rsidRPr="004401C7">
        <w:rPr>
          <w:rFonts w:ascii="Calibri" w:hAnsi="Calibri" w:cs="Calibri"/>
          <w:i/>
          <w:iCs/>
          <w:sz w:val="28"/>
          <w:szCs w:val="28"/>
        </w:rPr>
        <w:t>Boswell, C. and Cannon, S.</w:t>
      </w:r>
      <w:r w:rsidRPr="00FE4B50">
        <w:rPr>
          <w:rFonts w:ascii="Calibri" w:hAnsi="Calibri" w:cs="Calibri"/>
          <w:sz w:val="28"/>
          <w:szCs w:val="28"/>
        </w:rPr>
        <w:t xml:space="preserve"> (2011) 2</w:t>
      </w:r>
      <w:r w:rsidR="005A5DF6">
        <w:rPr>
          <w:rFonts w:ascii="Calibri" w:hAnsi="Calibri" w:cs="Calibri"/>
          <w:sz w:val="28"/>
          <w:szCs w:val="28"/>
        </w:rPr>
        <w:t>nd</w:t>
      </w:r>
      <w:r w:rsidRPr="00FE4B50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5A5DF6">
        <w:rPr>
          <w:rFonts w:ascii="Calibri" w:hAnsi="Calibri" w:cs="Calibri"/>
          <w:sz w:val="28"/>
          <w:szCs w:val="28"/>
        </w:rPr>
        <w:t>e</w:t>
      </w:r>
      <w:r w:rsidRPr="00FE4B50">
        <w:rPr>
          <w:rFonts w:ascii="Calibri" w:hAnsi="Calibri" w:cs="Calibri"/>
          <w:sz w:val="28"/>
          <w:szCs w:val="28"/>
        </w:rPr>
        <w:t>dn</w:t>
      </w:r>
      <w:proofErr w:type="spellEnd"/>
      <w:r w:rsidRPr="00FE4B50">
        <w:rPr>
          <w:rFonts w:ascii="Calibri" w:hAnsi="Calibri" w:cs="Calibri"/>
          <w:sz w:val="28"/>
          <w:szCs w:val="28"/>
        </w:rPr>
        <w:t>. Introduction to Nursing Research: Incorporating Evidence Based Practice. London: Jones and Bartlett Publishers.</w:t>
      </w:r>
    </w:p>
    <w:p w14:paraId="3A3C749C" w14:textId="57B19D99" w:rsidR="00FE4B50" w:rsidRPr="00FE4B50" w:rsidRDefault="00FE4B50" w:rsidP="00FE4B50">
      <w:pPr>
        <w:rPr>
          <w:rFonts w:ascii="Calibri" w:hAnsi="Calibri" w:cs="Calibri"/>
          <w:sz w:val="28"/>
          <w:szCs w:val="28"/>
        </w:rPr>
      </w:pPr>
      <w:r w:rsidRPr="00FE4B50">
        <w:rPr>
          <w:rFonts w:ascii="Calibri" w:hAnsi="Calibri" w:cs="Calibri"/>
          <w:sz w:val="28"/>
          <w:szCs w:val="28"/>
        </w:rPr>
        <w:t xml:space="preserve">Hek, G. and Moule, P. (2006) Making Sense of Research: An Introduction for Health and Social Care Practitioners: Third </w:t>
      </w:r>
      <w:r w:rsidR="005A5DF6">
        <w:rPr>
          <w:rFonts w:ascii="Calibri" w:hAnsi="Calibri" w:cs="Calibri"/>
          <w:sz w:val="28"/>
          <w:szCs w:val="28"/>
        </w:rPr>
        <w:t>e</w:t>
      </w:r>
      <w:r w:rsidRPr="00FE4B50">
        <w:rPr>
          <w:rFonts w:ascii="Calibri" w:hAnsi="Calibri" w:cs="Calibri"/>
          <w:sz w:val="28"/>
          <w:szCs w:val="28"/>
        </w:rPr>
        <w:t>dition. London: SAGE Publications Ltd</w:t>
      </w:r>
    </w:p>
    <w:p w14:paraId="3EC71BD9" w14:textId="1086BF64" w:rsidR="00FE4B50" w:rsidRPr="00FE4B50" w:rsidRDefault="00FE4B50" w:rsidP="00FE4B50">
      <w:pPr>
        <w:rPr>
          <w:rFonts w:ascii="Calibri" w:hAnsi="Calibri" w:cs="Calibri"/>
          <w:sz w:val="28"/>
          <w:szCs w:val="28"/>
        </w:rPr>
      </w:pPr>
      <w:r w:rsidRPr="00FE4B50">
        <w:rPr>
          <w:rFonts w:ascii="Calibri" w:hAnsi="Calibri" w:cs="Calibri"/>
          <w:sz w:val="28"/>
          <w:szCs w:val="28"/>
        </w:rPr>
        <w:t xml:space="preserve">Whittaker, (2010) </w:t>
      </w:r>
      <w:r w:rsidRPr="004401C7">
        <w:rPr>
          <w:rFonts w:ascii="Calibri" w:hAnsi="Calibri" w:cs="Calibri"/>
          <w:i/>
          <w:iCs/>
          <w:sz w:val="28"/>
          <w:szCs w:val="28"/>
        </w:rPr>
        <w:t>Research Skills for Social Work: Transforming Social Work Practice.</w:t>
      </w:r>
      <w:r w:rsidRPr="00FE4B50">
        <w:rPr>
          <w:rFonts w:ascii="Calibri" w:hAnsi="Calibri" w:cs="Calibri"/>
          <w:sz w:val="28"/>
          <w:szCs w:val="28"/>
        </w:rPr>
        <w:t xml:space="preserve"> Exeter: Bell and Bain Ltd.</w:t>
      </w:r>
    </w:p>
    <w:p w14:paraId="25A2281B" w14:textId="04DE07B4" w:rsidR="00FE4B50" w:rsidRPr="00FE4B50" w:rsidRDefault="00FE4B50" w:rsidP="00FE4B50">
      <w:pPr>
        <w:rPr>
          <w:rFonts w:ascii="Calibri" w:hAnsi="Calibri" w:cs="Calibri"/>
          <w:sz w:val="28"/>
          <w:szCs w:val="28"/>
        </w:rPr>
      </w:pPr>
      <w:r w:rsidRPr="00FE4B50">
        <w:rPr>
          <w:rFonts w:ascii="Calibri" w:hAnsi="Calibri" w:cs="Calibri"/>
          <w:sz w:val="28"/>
          <w:szCs w:val="28"/>
        </w:rPr>
        <w:t>Abbot, P. and Sapsford R (1999) Research Methods for Nurses and the Caring Professions. Second Edition. Buckingham: Redwood Books</w:t>
      </w:r>
    </w:p>
    <w:p w14:paraId="5D18AFF3" w14:textId="0557BB3E" w:rsidR="00FE4B50" w:rsidRPr="00FE4B50" w:rsidRDefault="00FE4B50" w:rsidP="00FE4B50">
      <w:pPr>
        <w:rPr>
          <w:rFonts w:ascii="Calibri" w:hAnsi="Calibri" w:cs="Calibri"/>
          <w:sz w:val="28"/>
          <w:szCs w:val="28"/>
        </w:rPr>
      </w:pPr>
      <w:r w:rsidRPr="00FE4B50">
        <w:rPr>
          <w:rFonts w:ascii="Calibri" w:hAnsi="Calibri" w:cs="Calibri"/>
          <w:sz w:val="28"/>
          <w:szCs w:val="28"/>
        </w:rPr>
        <w:t xml:space="preserve">Pope, C., and Mays, N. (Eds) 2006 </w:t>
      </w:r>
      <w:r w:rsidRPr="004401C7">
        <w:rPr>
          <w:rFonts w:ascii="Calibri" w:hAnsi="Calibri" w:cs="Calibri"/>
          <w:sz w:val="28"/>
          <w:szCs w:val="28"/>
          <w:u w:val="single"/>
        </w:rPr>
        <w:t>Qualitative research in healthcare</w:t>
      </w:r>
      <w:r w:rsidRPr="00FE4B50">
        <w:rPr>
          <w:rFonts w:ascii="Calibri" w:hAnsi="Calibri" w:cs="Calibri"/>
          <w:sz w:val="28"/>
          <w:szCs w:val="28"/>
        </w:rPr>
        <w:t>. 3rd Edition. Oxford: Blackwell Publishing Ltd</w:t>
      </w:r>
    </w:p>
    <w:p w14:paraId="2EDFC8DB" w14:textId="3E09276E" w:rsidR="00FE4B50" w:rsidRPr="00FE4B50" w:rsidRDefault="00FE4B50" w:rsidP="00FE4B50">
      <w:pPr>
        <w:rPr>
          <w:rFonts w:ascii="Calibri" w:hAnsi="Calibri" w:cs="Calibri"/>
          <w:sz w:val="28"/>
          <w:szCs w:val="28"/>
        </w:rPr>
      </w:pPr>
      <w:r w:rsidRPr="00FE4B50">
        <w:rPr>
          <w:rFonts w:ascii="Calibri" w:hAnsi="Calibri" w:cs="Calibri"/>
          <w:sz w:val="28"/>
          <w:szCs w:val="28"/>
        </w:rPr>
        <w:t>B</w:t>
      </w:r>
      <w:r w:rsidR="004401C7">
        <w:rPr>
          <w:rFonts w:ascii="Calibri" w:hAnsi="Calibri" w:cs="Calibri"/>
          <w:sz w:val="28"/>
          <w:szCs w:val="28"/>
        </w:rPr>
        <w:t>LOOR</w:t>
      </w:r>
      <w:r w:rsidRPr="00FE4B50">
        <w:rPr>
          <w:rFonts w:ascii="Calibri" w:hAnsi="Calibri" w:cs="Calibri"/>
          <w:sz w:val="28"/>
          <w:szCs w:val="28"/>
        </w:rPr>
        <w:t xml:space="preserve">, </w:t>
      </w:r>
      <w:r w:rsidR="004401C7">
        <w:rPr>
          <w:rFonts w:ascii="Calibri" w:hAnsi="Calibri" w:cs="Calibri"/>
          <w:sz w:val="28"/>
          <w:szCs w:val="28"/>
        </w:rPr>
        <w:t>m</w:t>
      </w:r>
      <w:r w:rsidRPr="00FE4B50">
        <w:rPr>
          <w:rFonts w:ascii="Calibri" w:hAnsi="Calibri" w:cs="Calibri"/>
          <w:sz w:val="28"/>
          <w:szCs w:val="28"/>
        </w:rPr>
        <w:t>. and W</w:t>
      </w:r>
      <w:r w:rsidR="004401C7">
        <w:rPr>
          <w:rFonts w:ascii="Calibri" w:hAnsi="Calibri" w:cs="Calibri"/>
          <w:sz w:val="28"/>
          <w:szCs w:val="28"/>
        </w:rPr>
        <w:t>OOD</w:t>
      </w:r>
      <w:r w:rsidRPr="00FE4B50">
        <w:rPr>
          <w:rFonts w:ascii="Calibri" w:hAnsi="Calibri" w:cs="Calibri"/>
          <w:sz w:val="28"/>
          <w:szCs w:val="28"/>
        </w:rPr>
        <w:t xml:space="preserve">, </w:t>
      </w:r>
      <w:r w:rsidR="004401C7">
        <w:rPr>
          <w:rFonts w:ascii="Calibri" w:hAnsi="Calibri" w:cs="Calibri"/>
          <w:sz w:val="28"/>
          <w:szCs w:val="28"/>
        </w:rPr>
        <w:t>f</w:t>
      </w:r>
      <w:r w:rsidRPr="00FE4B50">
        <w:rPr>
          <w:rFonts w:ascii="Calibri" w:hAnsi="Calibri" w:cs="Calibri"/>
          <w:sz w:val="28"/>
          <w:szCs w:val="28"/>
        </w:rPr>
        <w:t>. (2006) Keywords in qualitative methods: a vocabulary of research concepts. SAGE Publications Ltd: London</w:t>
      </w:r>
    </w:p>
    <w:p w14:paraId="5A294922" w14:textId="77777777" w:rsidR="00FE4B50" w:rsidRPr="00FE4B50" w:rsidRDefault="00FE4B50" w:rsidP="00FE4B50">
      <w:pPr>
        <w:rPr>
          <w:rFonts w:ascii="Calibri" w:hAnsi="Calibri" w:cs="Calibri"/>
          <w:sz w:val="28"/>
          <w:szCs w:val="28"/>
        </w:rPr>
      </w:pPr>
      <w:r w:rsidRPr="00FE4B50">
        <w:rPr>
          <w:rFonts w:ascii="Calibri" w:hAnsi="Calibri" w:cs="Calibri"/>
          <w:sz w:val="28"/>
          <w:szCs w:val="28"/>
        </w:rPr>
        <w:t xml:space="preserve">Cottrell, Sheila. (2005) </w:t>
      </w:r>
      <w:r w:rsidRPr="004401C7">
        <w:rPr>
          <w:rFonts w:ascii="Calibri" w:hAnsi="Calibri" w:cs="Calibri"/>
          <w:i/>
          <w:iCs/>
          <w:sz w:val="28"/>
          <w:szCs w:val="28"/>
        </w:rPr>
        <w:t>Palgrave study skills, Critical thinking skills</w:t>
      </w:r>
      <w:r w:rsidRPr="00FE4B50">
        <w:rPr>
          <w:rFonts w:ascii="Calibri" w:hAnsi="Calibri" w:cs="Calibri"/>
          <w:sz w:val="28"/>
          <w:szCs w:val="28"/>
        </w:rPr>
        <w:t>. Basingstoke</w:t>
      </w:r>
    </w:p>
    <w:p w14:paraId="5644AAF0" w14:textId="3A97D89A" w:rsidR="00FE4B50" w:rsidRPr="00FE4B50" w:rsidRDefault="00FE4B50" w:rsidP="00FE4B50">
      <w:pPr>
        <w:rPr>
          <w:rFonts w:ascii="Calibri" w:hAnsi="Calibri" w:cs="Calibri"/>
          <w:sz w:val="28"/>
          <w:szCs w:val="28"/>
        </w:rPr>
      </w:pPr>
      <w:r w:rsidRPr="00FE4B50">
        <w:rPr>
          <w:rFonts w:ascii="Calibri" w:hAnsi="Calibri" w:cs="Calibri"/>
          <w:sz w:val="28"/>
          <w:szCs w:val="28"/>
        </w:rPr>
        <w:t xml:space="preserve">Lowes, L. and </w:t>
      </w:r>
      <w:proofErr w:type="spellStart"/>
      <w:r w:rsidRPr="00FE4B50">
        <w:rPr>
          <w:rFonts w:ascii="Calibri" w:hAnsi="Calibri" w:cs="Calibri"/>
          <w:sz w:val="28"/>
          <w:szCs w:val="28"/>
        </w:rPr>
        <w:t>Hulatt</w:t>
      </w:r>
      <w:proofErr w:type="spellEnd"/>
      <w:r w:rsidRPr="00FE4B50">
        <w:rPr>
          <w:rFonts w:ascii="Calibri" w:hAnsi="Calibri" w:cs="Calibri"/>
          <w:sz w:val="28"/>
          <w:szCs w:val="28"/>
        </w:rPr>
        <w:t>, (2005) Involving service users in health and social care research, Routledge: Oxford</w:t>
      </w:r>
    </w:p>
    <w:p w14:paraId="004C2D6C" w14:textId="0E7014B5" w:rsidR="00FE4B50" w:rsidRPr="00FE4B50" w:rsidRDefault="00FE4B50" w:rsidP="00FE4B50">
      <w:pPr>
        <w:rPr>
          <w:rFonts w:ascii="Calibri" w:hAnsi="Calibri" w:cs="Calibri"/>
          <w:sz w:val="28"/>
          <w:szCs w:val="28"/>
        </w:rPr>
      </w:pPr>
      <w:r w:rsidRPr="00FE4B50">
        <w:rPr>
          <w:rFonts w:ascii="Calibri" w:hAnsi="Calibri" w:cs="Calibri"/>
          <w:sz w:val="28"/>
          <w:szCs w:val="28"/>
        </w:rPr>
        <w:t>Parahoo, K. 2nd edition Nursing research principles, processes and issues, Basingstoke: Palgrave Macmillan.</w:t>
      </w:r>
    </w:p>
    <w:p w14:paraId="05774441" w14:textId="4CA642F4" w:rsidR="00FE4B50" w:rsidRPr="00FE4B50" w:rsidRDefault="00FE4B50" w:rsidP="00FE4B50">
      <w:pPr>
        <w:rPr>
          <w:rFonts w:ascii="Calibri" w:hAnsi="Calibri" w:cs="Calibri"/>
          <w:sz w:val="28"/>
          <w:szCs w:val="28"/>
        </w:rPr>
      </w:pPr>
      <w:r w:rsidRPr="00FE4B50">
        <w:rPr>
          <w:rFonts w:ascii="Calibri" w:hAnsi="Calibri" w:cs="Calibri"/>
          <w:sz w:val="28"/>
          <w:szCs w:val="28"/>
        </w:rPr>
        <w:t>Fox, M. Green, G. and Martin, P. (2007) Doing Practitioner Research. SAGE Publications Ltd</w:t>
      </w:r>
      <w:r w:rsidR="00CA5D84">
        <w:rPr>
          <w:rFonts w:ascii="Calibri" w:hAnsi="Calibri" w:cs="Calibri"/>
          <w:sz w:val="28"/>
          <w:szCs w:val="28"/>
        </w:rPr>
        <w:t>.</w:t>
      </w:r>
    </w:p>
    <w:p w14:paraId="6B998803" w14:textId="0BE2D218" w:rsidR="000D4772" w:rsidRDefault="00FE4B50" w:rsidP="00FE4B50">
      <w:pPr>
        <w:rPr>
          <w:rFonts w:ascii="Calibri" w:hAnsi="Calibri" w:cs="Calibri"/>
          <w:sz w:val="28"/>
          <w:szCs w:val="28"/>
        </w:rPr>
      </w:pPr>
      <w:r w:rsidRPr="00FE4B50">
        <w:rPr>
          <w:rFonts w:ascii="Calibri" w:hAnsi="Calibri" w:cs="Calibri"/>
          <w:sz w:val="28"/>
          <w:szCs w:val="28"/>
        </w:rPr>
        <w:t>Johnson, J. and De Souza, C. (2008) Understanding Health and Social Care: An Introductory Reader. 2nd Edition. London: Sage</w:t>
      </w:r>
    </w:p>
    <w:p w14:paraId="17A286FD" w14:textId="51214817" w:rsidR="00CA5D84" w:rsidRDefault="00CA5D84" w:rsidP="00FE4B50">
      <w:pPr>
        <w:rPr>
          <w:rFonts w:ascii="Calibri" w:hAnsi="Calibri" w:cs="Calibri"/>
          <w:sz w:val="28"/>
          <w:szCs w:val="28"/>
        </w:rPr>
      </w:pPr>
    </w:p>
    <w:p w14:paraId="04D76C55" w14:textId="77E9D35E" w:rsidR="00CA5D84" w:rsidRDefault="00CA5D84" w:rsidP="00FE4B50">
      <w:pPr>
        <w:rPr>
          <w:rFonts w:ascii="Calibri" w:hAnsi="Calibri" w:cs="Calibri"/>
          <w:sz w:val="28"/>
          <w:szCs w:val="28"/>
        </w:rPr>
      </w:pPr>
    </w:p>
    <w:p w14:paraId="395F07B6" w14:textId="77777777" w:rsidR="005A5DF6" w:rsidRDefault="005A5DF6" w:rsidP="00FE4B50">
      <w:pPr>
        <w:rPr>
          <w:rFonts w:ascii="Calibri" w:hAnsi="Calibri" w:cs="Calibri"/>
          <w:sz w:val="28"/>
          <w:szCs w:val="28"/>
        </w:rPr>
      </w:pPr>
    </w:p>
    <w:p w14:paraId="0B6F0B26" w14:textId="77777777" w:rsidR="005A5DF6" w:rsidRDefault="005A5DF6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56830AC9" w14:textId="77777777" w:rsidR="005A5DF6" w:rsidRDefault="005A5DF6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7AB6A8E9" w14:textId="77777777" w:rsidR="005A5DF6" w:rsidRDefault="005A5DF6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35FDD7D0" w14:textId="77777777" w:rsidR="004401C7" w:rsidRDefault="004401C7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5B41F3C6" w14:textId="0D133ADF" w:rsidR="00CA5D84" w:rsidRDefault="00CA5D84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CA5D84">
        <w:rPr>
          <w:rFonts w:ascii="Calibri" w:hAnsi="Calibri" w:cs="Calibri"/>
          <w:b/>
          <w:bCs/>
          <w:sz w:val="28"/>
          <w:szCs w:val="28"/>
          <w:u w:val="single"/>
        </w:rPr>
        <w:t xml:space="preserve">Reference List </w:t>
      </w:r>
      <w:r w:rsidR="00226B39">
        <w:rPr>
          <w:rFonts w:ascii="Calibri" w:hAnsi="Calibri" w:cs="Calibri"/>
          <w:b/>
          <w:bCs/>
          <w:sz w:val="28"/>
          <w:szCs w:val="28"/>
          <w:u w:val="single"/>
        </w:rPr>
        <w:t>–</w:t>
      </w:r>
      <w:r w:rsidRPr="00CA5D84">
        <w:rPr>
          <w:rFonts w:ascii="Calibri" w:hAnsi="Calibri" w:cs="Calibri"/>
          <w:b/>
          <w:bCs/>
          <w:sz w:val="28"/>
          <w:szCs w:val="28"/>
          <w:u w:val="single"/>
        </w:rPr>
        <w:t xml:space="preserve"> B</w:t>
      </w:r>
    </w:p>
    <w:p w14:paraId="04A70ABF" w14:textId="35C6362F" w:rsidR="00226B39" w:rsidRDefault="00226B39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42841FCB" w14:textId="77777777" w:rsidR="00226B39" w:rsidRPr="00226B39" w:rsidRDefault="00226B39" w:rsidP="00226B39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</w:pP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 xml:space="preserve">Abbott, P. and Sapsford, R. (1999). </w:t>
      </w:r>
      <w:r w:rsidRPr="00226B39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en-GB"/>
        </w:rPr>
        <w:t>Research methods for nurses and the caring professions</w:t>
      </w: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>. 2nd ed. Buckingham: Redwood Books.</w:t>
      </w:r>
    </w:p>
    <w:p w14:paraId="61C4819D" w14:textId="77777777" w:rsidR="00226B39" w:rsidRPr="00226B39" w:rsidRDefault="00226B39" w:rsidP="00226B39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</w:pP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>Bloor, M. and Wood, F. (2006)</w:t>
      </w:r>
      <w:proofErr w:type="gramStart"/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 xml:space="preserve">. </w:t>
      </w:r>
      <w:r w:rsidRPr="00226B39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en-GB"/>
        </w:rPr>
        <w:t>)</w:t>
      </w:r>
      <w:proofErr w:type="gramEnd"/>
      <w:r w:rsidRPr="00226B39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en-GB"/>
        </w:rPr>
        <w:t xml:space="preserve"> Keywords in qualitative methods: a vocabulary of research concepts</w:t>
      </w: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>. 1st ed. London: Sage Publications Ltd.</w:t>
      </w:r>
    </w:p>
    <w:p w14:paraId="4AAD6031" w14:textId="15A0DA0B" w:rsidR="00226B39" w:rsidRPr="00226B39" w:rsidRDefault="00226B39" w:rsidP="00226B39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</w:pP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 xml:space="preserve">Boswell, C. and Cannon, S. (2011). </w:t>
      </w:r>
      <w:r w:rsidRPr="00226B39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en-GB"/>
        </w:rPr>
        <w:t xml:space="preserve">Introduction to nursing </w:t>
      </w:r>
      <w:r w:rsidRPr="00226B39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en-GB"/>
        </w:rPr>
        <w:t>research:</w:t>
      </w:r>
      <w:r w:rsidRPr="00226B39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en-GB"/>
        </w:rPr>
        <w:t xml:space="preserve"> incorporating evidence-based practice</w:t>
      </w: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>. 2nd ed. Burlington, Massachusetts: Jones &amp; Bartlett Learning.</w:t>
      </w:r>
    </w:p>
    <w:p w14:paraId="785010D0" w14:textId="73132F43" w:rsidR="00226B39" w:rsidRPr="00226B39" w:rsidRDefault="00226B39" w:rsidP="00226B39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</w:pP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 xml:space="preserve">C De Souza and Johnson, J. (2008). </w:t>
      </w:r>
      <w:r w:rsidRPr="00226B39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en-GB"/>
        </w:rPr>
        <w:t xml:space="preserve">Understanding Health </w:t>
      </w:r>
      <w:r w:rsidRPr="00226B39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en-GB"/>
        </w:rPr>
        <w:t>and</w:t>
      </w:r>
      <w:r w:rsidRPr="00226B39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en-GB"/>
        </w:rPr>
        <w:t xml:space="preserve"> Social Care: An introductory reader</w:t>
      </w: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>. 2nd ed. London: Sage.</w:t>
      </w:r>
    </w:p>
    <w:p w14:paraId="32A1F3AC" w14:textId="73DEA24F" w:rsidR="00226B39" w:rsidRPr="00226B39" w:rsidRDefault="00226B39" w:rsidP="00226B39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</w:pP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 xml:space="preserve">Cottrell, S. (2005). </w:t>
      </w:r>
      <w:r w:rsidRPr="00226B39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en-GB"/>
        </w:rPr>
        <w:t>Palgrave Study Skills, Critical Thinking Skills</w:t>
      </w: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 xml:space="preserve">. 1st ed. </w:t>
      </w: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>Basingstoke</w:t>
      </w: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>: ABC Publishers.</w:t>
      </w:r>
    </w:p>
    <w:p w14:paraId="0A0DEDEC" w14:textId="77777777" w:rsidR="00226B39" w:rsidRPr="00226B39" w:rsidRDefault="00226B39" w:rsidP="00226B39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</w:pP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 xml:space="preserve">Fox, M., Green, G. and Martin, P. (2007). </w:t>
      </w:r>
      <w:r w:rsidRPr="00226B39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en-GB"/>
        </w:rPr>
        <w:t>Doing practitioner research</w:t>
      </w: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>. 1st ed. London: Sage.</w:t>
      </w:r>
    </w:p>
    <w:p w14:paraId="536D2171" w14:textId="77777777" w:rsidR="00226B39" w:rsidRPr="00226B39" w:rsidRDefault="00226B39" w:rsidP="00226B39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</w:pP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 xml:space="preserve">Kader Parahoo (2014). </w:t>
      </w:r>
      <w:r w:rsidRPr="00226B39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en-GB"/>
        </w:rPr>
        <w:t xml:space="preserve">Nursing research principles, </w:t>
      </w:r>
      <w:proofErr w:type="gramStart"/>
      <w:r w:rsidRPr="00226B39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en-GB"/>
        </w:rPr>
        <w:t>process</w:t>
      </w:r>
      <w:proofErr w:type="gramEnd"/>
      <w:r w:rsidRPr="00226B39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en-GB"/>
        </w:rPr>
        <w:t xml:space="preserve"> and issues</w:t>
      </w: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>. 2nd ed. Basingstoke: Palgrave Macmillan.</w:t>
      </w:r>
    </w:p>
    <w:p w14:paraId="1CA8DA6C" w14:textId="77777777" w:rsidR="00226B39" w:rsidRPr="00226B39" w:rsidRDefault="00226B39" w:rsidP="00226B39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</w:pP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 xml:space="preserve">Lowes, L. and </w:t>
      </w:r>
      <w:proofErr w:type="spellStart"/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>Hulatt</w:t>
      </w:r>
      <w:proofErr w:type="spellEnd"/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 xml:space="preserve">, I. (2005). </w:t>
      </w:r>
      <w:r w:rsidRPr="00226B39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en-GB"/>
        </w:rPr>
        <w:t>Involving service users in health and social care research</w:t>
      </w: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>. 2nd ed. Oxford: Routledge.</w:t>
      </w:r>
    </w:p>
    <w:p w14:paraId="14D02A11" w14:textId="551625A2" w:rsidR="00226B39" w:rsidRPr="00226B39" w:rsidRDefault="00226B39" w:rsidP="00226B39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</w:pP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 xml:space="preserve">Moule, P. and Gill Hek (2006). </w:t>
      </w:r>
      <w:r w:rsidRPr="00226B39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en-GB"/>
        </w:rPr>
        <w:t xml:space="preserve">Making sense of </w:t>
      </w:r>
      <w:r w:rsidRPr="00226B39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en-GB"/>
        </w:rPr>
        <w:t>research:</w:t>
      </w:r>
      <w:r w:rsidRPr="00226B39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en-GB"/>
        </w:rPr>
        <w:t xml:space="preserve"> an introduction for health and social care practitioners</w:t>
      </w: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>. 1st ed. London: Sage.</w:t>
      </w:r>
    </w:p>
    <w:p w14:paraId="10EA96EF" w14:textId="77777777" w:rsidR="00226B39" w:rsidRPr="00226B39" w:rsidRDefault="00226B39" w:rsidP="00226B39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</w:pP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 xml:space="preserve">Pope, C. and Mays, N. (2006). </w:t>
      </w:r>
      <w:r w:rsidRPr="00226B39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en-GB"/>
        </w:rPr>
        <w:t>Qualitative research in healthcare</w:t>
      </w: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>. 3rd ed. Oxford: Blackwell Publications Ltd.</w:t>
      </w:r>
    </w:p>
    <w:p w14:paraId="12AD109D" w14:textId="0708CD95" w:rsidR="00226B39" w:rsidRPr="00226B39" w:rsidRDefault="00226B39" w:rsidP="00226B39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</w:pP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>Whittaker</w:t>
      </w: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 xml:space="preserve"> (2010). </w:t>
      </w:r>
      <w:r w:rsidRPr="00226B39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en-GB"/>
        </w:rPr>
        <w:t>Research Skills for Social Work: Transforming Social Work Practice</w:t>
      </w: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>. 1st ed. Exeter: Bell an</w:t>
      </w:r>
      <w:r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>d</w:t>
      </w:r>
      <w:r w:rsidRPr="00226B39">
        <w:rPr>
          <w:rFonts w:ascii="Times New Roman" w:eastAsiaTheme="minorEastAsia" w:hAnsi="Times New Roman" w:cs="Times New Roman"/>
          <w:sz w:val="24"/>
          <w:szCs w:val="24"/>
          <w:lang w:val="en-US" w:eastAsia="en-GB"/>
        </w:rPr>
        <w:t xml:space="preserve"> Bain Ltd.</w:t>
      </w:r>
    </w:p>
    <w:p w14:paraId="10197342" w14:textId="77777777" w:rsidR="00226B39" w:rsidRPr="00CA5D84" w:rsidRDefault="00226B39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sectPr w:rsidR="00226B39" w:rsidRPr="00CA5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463EC8"/>
    <w:multiLevelType w:val="hybridMultilevel"/>
    <w:tmpl w:val="E1307634"/>
    <w:lvl w:ilvl="0" w:tplc="B224AB02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B50"/>
    <w:rsid w:val="000D4772"/>
    <w:rsid w:val="00226B39"/>
    <w:rsid w:val="004401C7"/>
    <w:rsid w:val="005A5DF6"/>
    <w:rsid w:val="00836766"/>
    <w:rsid w:val="00B70B02"/>
    <w:rsid w:val="00CA5D84"/>
    <w:rsid w:val="00FB7848"/>
    <w:rsid w:val="00FE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F906E"/>
  <w15:chartTrackingRefBased/>
  <w15:docId w15:val="{81A46463-39EB-43C1-9CFC-B472FE649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5D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CC29ABECA4240AC0B18D52B09841D" ma:contentTypeVersion="7" ma:contentTypeDescription="Create a new document." ma:contentTypeScope="" ma:versionID="1db94c9bf3d67d26067745710d6e05a9">
  <xsd:schema xmlns:xsd="http://www.w3.org/2001/XMLSchema" xmlns:xs="http://www.w3.org/2001/XMLSchema" xmlns:p="http://schemas.microsoft.com/office/2006/metadata/properties" xmlns:ns3="dd7bbc2b-1d05-4a2b-aef3-b6f0207d1649" xmlns:ns4="d6f7a6e2-a2bb-432a-b406-760b1b1769a2" targetNamespace="http://schemas.microsoft.com/office/2006/metadata/properties" ma:root="true" ma:fieldsID="273c8a26ffff571f5296168ca5928a1a" ns3:_="" ns4:_="">
    <xsd:import namespace="dd7bbc2b-1d05-4a2b-aef3-b6f0207d1649"/>
    <xsd:import namespace="d6f7a6e2-a2bb-432a-b406-760b1b1769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bbc2b-1d05-4a2b-aef3-b6f0207d16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7a6e2-a2bb-432a-b406-760b1b1769a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AD80AB-E5ED-4BF5-A657-48254E71EA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7bbc2b-1d05-4a2b-aef3-b6f0207d1649"/>
    <ds:schemaRef ds:uri="d6f7a6e2-a2bb-432a-b406-760b1b1769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8661EA-9B67-4AFA-9FE9-A401D1EDA9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DC4796-52B3-471E-A931-DDD16285C206}">
  <ds:schemaRefs>
    <ds:schemaRef ds:uri="http://purl.org/dc/dcmitype/"/>
    <ds:schemaRef ds:uri="d6f7a6e2-a2bb-432a-b406-760b1b1769a2"/>
    <ds:schemaRef ds:uri="http://www.w3.org/XML/1998/namespace"/>
    <ds:schemaRef ds:uri="dd7bbc2b-1d05-4a2b-aef3-b6f0207d1649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Emma Victoria</cp:lastModifiedBy>
  <cp:revision>2</cp:revision>
  <dcterms:created xsi:type="dcterms:W3CDTF">2021-04-14T20:22:00Z</dcterms:created>
  <dcterms:modified xsi:type="dcterms:W3CDTF">2021-04-14T20:22:00Z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0x010100F79CC29ABECA4240AC0B18D52B09841D</vt:lpwstr>
  </property>
</Properties>
</file>