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116E800" w:rsidR="00ED5964" w:rsidRPr="00EB1B6E" w:rsidRDefault="00ED5964" w:rsidP="00ED5964">
      <w:pPr>
        <w:jc w:val="both"/>
        <w:rPr>
          <w:rFonts w:asciiTheme="minorBidi" w:hAnsiTheme="minorBidi"/>
          <w:sz w:val="28"/>
          <w:szCs w:val="28"/>
        </w:rPr>
      </w:pPr>
      <w:r w:rsidRPr="00EB1B6E">
        <w:rPr>
          <w:rFonts w:asciiTheme="minorBidi" w:hAnsiTheme="minorBidi"/>
          <w:sz w:val="28"/>
          <w:szCs w:val="28"/>
        </w:rPr>
        <w:t xml:space="preserve">Name: </w:t>
      </w:r>
      <w:r w:rsidR="00985F1E" w:rsidRPr="00EB1B6E">
        <w:rPr>
          <w:rFonts w:asciiTheme="minorBidi" w:hAnsiTheme="minorBidi"/>
          <w:sz w:val="28"/>
          <w:szCs w:val="28"/>
        </w:rPr>
        <w:t>Sultan Zada</w:t>
      </w:r>
      <w:r w:rsidR="00C87C3F" w:rsidRPr="00EB1B6E">
        <w:rPr>
          <w:rFonts w:asciiTheme="minorBidi" w:hAnsiTheme="minorBidi"/>
          <w:sz w:val="28"/>
          <w:szCs w:val="28"/>
        </w:rPr>
        <w:t xml:space="preserve"> Shoukat</w:t>
      </w:r>
    </w:p>
    <w:p w14:paraId="485B6F49" w14:textId="4004384C" w:rsidR="00ED5964" w:rsidRPr="00EB1B6E" w:rsidRDefault="00ED5964" w:rsidP="00ED5964">
      <w:pPr>
        <w:jc w:val="both"/>
        <w:rPr>
          <w:rFonts w:asciiTheme="minorBidi" w:hAnsiTheme="minorBidi"/>
          <w:sz w:val="28"/>
          <w:szCs w:val="28"/>
        </w:rPr>
      </w:pPr>
      <w:r w:rsidRPr="00EB1B6E">
        <w:rPr>
          <w:rFonts w:asciiTheme="minorBidi" w:hAnsiTheme="minorBidi"/>
          <w:sz w:val="28"/>
          <w:szCs w:val="28"/>
        </w:rPr>
        <w:t xml:space="preserve">Student ID: </w:t>
      </w:r>
      <w:r w:rsidR="00E4433B" w:rsidRPr="00EB1B6E">
        <w:rPr>
          <w:rFonts w:asciiTheme="minorBidi" w:hAnsiTheme="minorBidi"/>
          <w:sz w:val="28"/>
          <w:szCs w:val="28"/>
        </w:rPr>
        <w:t>2544628</w:t>
      </w:r>
    </w:p>
    <w:p w14:paraId="3C1E7A20" w14:textId="00CFC8A3"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E4433B">
        <w:rPr>
          <w:rFonts w:asciiTheme="minorBidi" w:hAnsiTheme="minorBidi"/>
          <w:sz w:val="28"/>
          <w:szCs w:val="28"/>
        </w:rPr>
        <w:t>LCH</w:t>
      </w:r>
      <w:r w:rsidR="00EB1B6E">
        <w:rPr>
          <w:rFonts w:asciiTheme="minorBidi" w:hAnsiTheme="minorBidi"/>
          <w:sz w:val="28"/>
          <w:szCs w:val="28"/>
        </w:rPr>
        <w:t>S4001</w:t>
      </w:r>
    </w:p>
    <w:p w14:paraId="4EEB2DA3" w14:textId="3EE46DCF"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EB1B6E">
        <w:rPr>
          <w:rFonts w:asciiTheme="minorBidi" w:hAnsiTheme="minorBidi"/>
          <w:sz w:val="28"/>
          <w:szCs w:val="28"/>
        </w:rPr>
        <w:t>Academic and Employability Skills</w:t>
      </w:r>
    </w:p>
    <w:p w14:paraId="112342CB" w14:textId="67A3CEA0"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26192F">
        <w:rPr>
          <w:rFonts w:asciiTheme="minorBidi" w:hAnsiTheme="minorBidi"/>
          <w:sz w:val="28"/>
          <w:szCs w:val="28"/>
        </w:rPr>
        <w:t xml:space="preserve">Mr </w:t>
      </w:r>
      <w:r w:rsidR="00A16849">
        <w:rPr>
          <w:rFonts w:asciiTheme="minorBidi" w:hAnsiTheme="minorBidi"/>
          <w:sz w:val="28"/>
          <w:szCs w:val="28"/>
        </w:rPr>
        <w:t>Ramzi Djemai</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0F99486A"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F428CF">
        <w:rPr>
          <w:rFonts w:asciiTheme="minorBidi" w:hAnsiTheme="minorBidi"/>
          <w:sz w:val="28"/>
          <w:szCs w:val="28"/>
        </w:rPr>
        <w:t>2</w:t>
      </w:r>
      <w:r w:rsidR="00BA22F8">
        <w:rPr>
          <w:rFonts w:asciiTheme="minorBidi" w:hAnsiTheme="minorBidi"/>
          <w:sz w:val="28"/>
          <w:szCs w:val="28"/>
        </w:rPr>
        <w:t>0.08.2026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288B60B5" w14:textId="3F06D482" w:rsidR="00227A47" w:rsidRDefault="0156E134">
          <w:pPr>
            <w:pStyle w:val="TOC2"/>
            <w:tabs>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38157226" w:history="1">
            <w:r w:rsidR="00227A47" w:rsidRPr="00E27495">
              <w:rPr>
                <w:rStyle w:val="Hyperlink"/>
                <w:noProof/>
              </w:rPr>
              <w:t>1.1 Introduction</w:t>
            </w:r>
            <w:r w:rsidR="00227A47">
              <w:rPr>
                <w:noProof/>
                <w:webHidden/>
              </w:rPr>
              <w:tab/>
            </w:r>
            <w:r w:rsidR="00227A47">
              <w:rPr>
                <w:noProof/>
                <w:webHidden/>
              </w:rPr>
              <w:fldChar w:fldCharType="begin"/>
            </w:r>
            <w:r w:rsidR="00227A47">
              <w:rPr>
                <w:noProof/>
                <w:webHidden/>
              </w:rPr>
              <w:instrText xml:space="preserve"> PAGEREF _Toc238157226 \h </w:instrText>
            </w:r>
            <w:r w:rsidR="00227A47">
              <w:rPr>
                <w:noProof/>
                <w:webHidden/>
              </w:rPr>
            </w:r>
            <w:r w:rsidR="00227A47">
              <w:rPr>
                <w:noProof/>
                <w:webHidden/>
              </w:rPr>
              <w:fldChar w:fldCharType="separate"/>
            </w:r>
            <w:r w:rsidR="00227A47">
              <w:rPr>
                <w:noProof/>
                <w:webHidden/>
              </w:rPr>
              <w:t>3</w:t>
            </w:r>
            <w:r w:rsidR="00227A47">
              <w:rPr>
                <w:noProof/>
                <w:webHidden/>
              </w:rPr>
              <w:fldChar w:fldCharType="end"/>
            </w:r>
          </w:hyperlink>
        </w:p>
        <w:p w14:paraId="0609D04E" w14:textId="751A6512" w:rsidR="00227A47" w:rsidRDefault="00227A47">
          <w:pPr>
            <w:pStyle w:val="TOC2"/>
            <w:tabs>
              <w:tab w:val="right" w:leader="dot" w:pos="9016"/>
            </w:tabs>
            <w:rPr>
              <w:rFonts w:asciiTheme="minorHAnsi" w:hAnsiTheme="minorHAnsi" w:cstheme="minorBidi"/>
              <w:b w:val="0"/>
              <w:bCs w:val="0"/>
              <w:noProof/>
              <w:sz w:val="24"/>
              <w:szCs w:val="24"/>
              <w:lang w:eastAsia="en-GB"/>
            </w:rPr>
          </w:pPr>
          <w:hyperlink w:anchor="_Toc238157227" w:history="1">
            <w:r w:rsidRPr="00E27495">
              <w:rPr>
                <w:rStyle w:val="Hyperlink"/>
                <w:noProof/>
              </w:rPr>
              <w:t>2 Care Management in the Health and Social Care Field</w:t>
            </w:r>
            <w:r>
              <w:rPr>
                <w:noProof/>
                <w:webHidden/>
              </w:rPr>
              <w:tab/>
            </w:r>
            <w:r>
              <w:rPr>
                <w:noProof/>
                <w:webHidden/>
              </w:rPr>
              <w:fldChar w:fldCharType="begin"/>
            </w:r>
            <w:r>
              <w:rPr>
                <w:noProof/>
                <w:webHidden/>
              </w:rPr>
              <w:instrText xml:space="preserve"> PAGEREF _Toc238157227 \h </w:instrText>
            </w:r>
            <w:r>
              <w:rPr>
                <w:noProof/>
                <w:webHidden/>
              </w:rPr>
            </w:r>
            <w:r>
              <w:rPr>
                <w:noProof/>
                <w:webHidden/>
              </w:rPr>
              <w:fldChar w:fldCharType="separate"/>
            </w:r>
            <w:r>
              <w:rPr>
                <w:noProof/>
                <w:webHidden/>
              </w:rPr>
              <w:t>3</w:t>
            </w:r>
            <w:r>
              <w:rPr>
                <w:noProof/>
                <w:webHidden/>
              </w:rPr>
              <w:fldChar w:fldCharType="end"/>
            </w:r>
          </w:hyperlink>
        </w:p>
        <w:p w14:paraId="4188FDED" w14:textId="0C4B9084" w:rsidR="00227A47" w:rsidRDefault="00227A47">
          <w:pPr>
            <w:pStyle w:val="TOC2"/>
            <w:tabs>
              <w:tab w:val="right" w:leader="dot" w:pos="9016"/>
            </w:tabs>
            <w:rPr>
              <w:rFonts w:asciiTheme="minorHAnsi" w:hAnsiTheme="minorHAnsi" w:cstheme="minorBidi"/>
              <w:b w:val="0"/>
              <w:bCs w:val="0"/>
              <w:noProof/>
              <w:sz w:val="24"/>
              <w:szCs w:val="24"/>
              <w:lang w:eastAsia="en-GB"/>
            </w:rPr>
          </w:pPr>
          <w:hyperlink w:anchor="_Toc238157228" w:history="1">
            <w:r w:rsidRPr="00E27495">
              <w:rPr>
                <w:rStyle w:val="Hyperlink"/>
                <w:noProof/>
              </w:rPr>
              <w:t>2.1 Description of Care Management in Health and Social Care</w:t>
            </w:r>
            <w:r>
              <w:rPr>
                <w:noProof/>
                <w:webHidden/>
              </w:rPr>
              <w:tab/>
            </w:r>
            <w:r>
              <w:rPr>
                <w:noProof/>
                <w:webHidden/>
              </w:rPr>
              <w:fldChar w:fldCharType="begin"/>
            </w:r>
            <w:r>
              <w:rPr>
                <w:noProof/>
                <w:webHidden/>
              </w:rPr>
              <w:instrText xml:space="preserve"> PAGEREF _Toc238157228 \h </w:instrText>
            </w:r>
            <w:r>
              <w:rPr>
                <w:noProof/>
                <w:webHidden/>
              </w:rPr>
            </w:r>
            <w:r>
              <w:rPr>
                <w:noProof/>
                <w:webHidden/>
              </w:rPr>
              <w:fldChar w:fldCharType="separate"/>
            </w:r>
            <w:r>
              <w:rPr>
                <w:noProof/>
                <w:webHidden/>
              </w:rPr>
              <w:t>3</w:t>
            </w:r>
            <w:r>
              <w:rPr>
                <w:noProof/>
                <w:webHidden/>
              </w:rPr>
              <w:fldChar w:fldCharType="end"/>
            </w:r>
          </w:hyperlink>
        </w:p>
        <w:p w14:paraId="3F8252C7" w14:textId="2B345117" w:rsidR="00227A47" w:rsidRDefault="00227A47">
          <w:pPr>
            <w:pStyle w:val="TOC2"/>
            <w:tabs>
              <w:tab w:val="right" w:leader="dot" w:pos="9016"/>
            </w:tabs>
            <w:rPr>
              <w:rFonts w:asciiTheme="minorHAnsi" w:hAnsiTheme="minorHAnsi" w:cstheme="minorBidi"/>
              <w:b w:val="0"/>
              <w:bCs w:val="0"/>
              <w:noProof/>
              <w:sz w:val="24"/>
              <w:szCs w:val="24"/>
              <w:lang w:eastAsia="en-GB"/>
            </w:rPr>
          </w:pPr>
          <w:hyperlink w:anchor="_Toc238157229" w:history="1">
            <w:r w:rsidRPr="00E27495">
              <w:rPr>
                <w:rStyle w:val="Hyperlink"/>
                <w:noProof/>
              </w:rPr>
              <w:t>2.2 Explanation of Most Significant Skills Needed for Care management in Health and Social Care</w:t>
            </w:r>
            <w:r>
              <w:rPr>
                <w:noProof/>
                <w:webHidden/>
              </w:rPr>
              <w:tab/>
            </w:r>
            <w:r>
              <w:rPr>
                <w:noProof/>
                <w:webHidden/>
              </w:rPr>
              <w:fldChar w:fldCharType="begin"/>
            </w:r>
            <w:r>
              <w:rPr>
                <w:noProof/>
                <w:webHidden/>
              </w:rPr>
              <w:instrText xml:space="preserve"> PAGEREF _Toc238157229 \h </w:instrText>
            </w:r>
            <w:r>
              <w:rPr>
                <w:noProof/>
                <w:webHidden/>
              </w:rPr>
            </w:r>
            <w:r>
              <w:rPr>
                <w:noProof/>
                <w:webHidden/>
              </w:rPr>
              <w:fldChar w:fldCharType="separate"/>
            </w:r>
            <w:r>
              <w:rPr>
                <w:noProof/>
                <w:webHidden/>
              </w:rPr>
              <w:t>3</w:t>
            </w:r>
            <w:r>
              <w:rPr>
                <w:noProof/>
                <w:webHidden/>
              </w:rPr>
              <w:fldChar w:fldCharType="end"/>
            </w:r>
          </w:hyperlink>
        </w:p>
        <w:p w14:paraId="05AE626E" w14:textId="5106DFF0" w:rsidR="00227A47" w:rsidRDefault="00227A47">
          <w:pPr>
            <w:pStyle w:val="TOC2"/>
            <w:tabs>
              <w:tab w:val="right" w:leader="dot" w:pos="9016"/>
            </w:tabs>
            <w:rPr>
              <w:rFonts w:asciiTheme="minorHAnsi" w:hAnsiTheme="minorHAnsi" w:cstheme="minorBidi"/>
              <w:b w:val="0"/>
              <w:bCs w:val="0"/>
              <w:noProof/>
              <w:sz w:val="24"/>
              <w:szCs w:val="24"/>
              <w:lang w:eastAsia="en-GB"/>
            </w:rPr>
          </w:pPr>
          <w:hyperlink w:anchor="_Toc238157230" w:history="1">
            <w:r w:rsidRPr="00E27495">
              <w:rPr>
                <w:rStyle w:val="Hyperlink"/>
                <w:noProof/>
              </w:rPr>
              <w:t>3 Strategies for Skill Improvement for Care management</w:t>
            </w:r>
            <w:r>
              <w:rPr>
                <w:noProof/>
                <w:webHidden/>
              </w:rPr>
              <w:tab/>
            </w:r>
            <w:r>
              <w:rPr>
                <w:noProof/>
                <w:webHidden/>
              </w:rPr>
              <w:fldChar w:fldCharType="begin"/>
            </w:r>
            <w:r>
              <w:rPr>
                <w:noProof/>
                <w:webHidden/>
              </w:rPr>
              <w:instrText xml:space="preserve"> PAGEREF _Toc238157230 \h </w:instrText>
            </w:r>
            <w:r>
              <w:rPr>
                <w:noProof/>
                <w:webHidden/>
              </w:rPr>
            </w:r>
            <w:r>
              <w:rPr>
                <w:noProof/>
                <w:webHidden/>
              </w:rPr>
              <w:fldChar w:fldCharType="separate"/>
            </w:r>
            <w:r>
              <w:rPr>
                <w:noProof/>
                <w:webHidden/>
              </w:rPr>
              <w:t>4</w:t>
            </w:r>
            <w:r>
              <w:rPr>
                <w:noProof/>
                <w:webHidden/>
              </w:rPr>
              <w:fldChar w:fldCharType="end"/>
            </w:r>
          </w:hyperlink>
        </w:p>
        <w:p w14:paraId="0E02CA0A" w14:textId="4D4DBCE9" w:rsidR="00227A47" w:rsidRDefault="00227A47">
          <w:pPr>
            <w:pStyle w:val="TOC2"/>
            <w:tabs>
              <w:tab w:val="right" w:leader="dot" w:pos="9016"/>
            </w:tabs>
            <w:rPr>
              <w:rFonts w:asciiTheme="minorHAnsi" w:hAnsiTheme="minorHAnsi" w:cstheme="minorBidi"/>
              <w:b w:val="0"/>
              <w:bCs w:val="0"/>
              <w:noProof/>
              <w:sz w:val="24"/>
              <w:szCs w:val="24"/>
              <w:lang w:eastAsia="en-GB"/>
            </w:rPr>
          </w:pPr>
          <w:hyperlink w:anchor="_Toc238157231" w:history="1">
            <w:r w:rsidRPr="00E27495">
              <w:rPr>
                <w:rStyle w:val="Hyperlink"/>
                <w:noProof/>
              </w:rPr>
              <w:t>3.1 Three Strategies to Improve the Skills for Care management</w:t>
            </w:r>
            <w:r>
              <w:rPr>
                <w:noProof/>
                <w:webHidden/>
              </w:rPr>
              <w:tab/>
            </w:r>
            <w:r>
              <w:rPr>
                <w:noProof/>
                <w:webHidden/>
              </w:rPr>
              <w:fldChar w:fldCharType="begin"/>
            </w:r>
            <w:r>
              <w:rPr>
                <w:noProof/>
                <w:webHidden/>
              </w:rPr>
              <w:instrText xml:space="preserve"> PAGEREF _Toc238157231 \h </w:instrText>
            </w:r>
            <w:r>
              <w:rPr>
                <w:noProof/>
                <w:webHidden/>
              </w:rPr>
            </w:r>
            <w:r>
              <w:rPr>
                <w:noProof/>
                <w:webHidden/>
              </w:rPr>
              <w:fldChar w:fldCharType="separate"/>
            </w:r>
            <w:r>
              <w:rPr>
                <w:noProof/>
                <w:webHidden/>
              </w:rPr>
              <w:t>4</w:t>
            </w:r>
            <w:r>
              <w:rPr>
                <w:noProof/>
                <w:webHidden/>
              </w:rPr>
              <w:fldChar w:fldCharType="end"/>
            </w:r>
          </w:hyperlink>
        </w:p>
        <w:p w14:paraId="1C0D9E54" w14:textId="6FC1B00C" w:rsidR="00227A47" w:rsidRDefault="00227A47">
          <w:pPr>
            <w:pStyle w:val="TOC2"/>
            <w:tabs>
              <w:tab w:val="right" w:leader="dot" w:pos="9016"/>
            </w:tabs>
            <w:rPr>
              <w:rFonts w:asciiTheme="minorHAnsi" w:hAnsiTheme="minorHAnsi" w:cstheme="minorBidi"/>
              <w:b w:val="0"/>
              <w:bCs w:val="0"/>
              <w:noProof/>
              <w:sz w:val="24"/>
              <w:szCs w:val="24"/>
              <w:lang w:eastAsia="en-GB"/>
            </w:rPr>
          </w:pPr>
          <w:hyperlink w:anchor="_Toc238157232" w:history="1">
            <w:r w:rsidRPr="00E27495">
              <w:rPr>
                <w:rStyle w:val="Hyperlink"/>
                <w:noProof/>
              </w:rPr>
              <w:t>4 Conclusion</w:t>
            </w:r>
            <w:r>
              <w:rPr>
                <w:noProof/>
                <w:webHidden/>
              </w:rPr>
              <w:tab/>
            </w:r>
            <w:r>
              <w:rPr>
                <w:noProof/>
                <w:webHidden/>
              </w:rPr>
              <w:fldChar w:fldCharType="begin"/>
            </w:r>
            <w:r>
              <w:rPr>
                <w:noProof/>
                <w:webHidden/>
              </w:rPr>
              <w:instrText xml:space="preserve"> PAGEREF _Toc238157232 \h </w:instrText>
            </w:r>
            <w:r>
              <w:rPr>
                <w:noProof/>
                <w:webHidden/>
              </w:rPr>
            </w:r>
            <w:r>
              <w:rPr>
                <w:noProof/>
                <w:webHidden/>
              </w:rPr>
              <w:fldChar w:fldCharType="separate"/>
            </w:r>
            <w:r>
              <w:rPr>
                <w:noProof/>
                <w:webHidden/>
              </w:rPr>
              <w:t>5</w:t>
            </w:r>
            <w:r>
              <w:rPr>
                <w:noProof/>
                <w:webHidden/>
              </w:rPr>
              <w:fldChar w:fldCharType="end"/>
            </w:r>
          </w:hyperlink>
        </w:p>
        <w:p w14:paraId="517FB4F0" w14:textId="2F0D1AA7" w:rsidR="00227A47" w:rsidRDefault="00227A47">
          <w:pPr>
            <w:pStyle w:val="TOC2"/>
            <w:tabs>
              <w:tab w:val="right" w:leader="dot" w:pos="9016"/>
            </w:tabs>
            <w:rPr>
              <w:rFonts w:asciiTheme="minorHAnsi" w:hAnsiTheme="minorHAnsi" w:cstheme="minorBidi"/>
              <w:b w:val="0"/>
              <w:bCs w:val="0"/>
              <w:noProof/>
              <w:sz w:val="24"/>
              <w:szCs w:val="24"/>
              <w:lang w:eastAsia="en-GB"/>
            </w:rPr>
          </w:pPr>
          <w:hyperlink w:anchor="_Toc238157233" w:history="1">
            <w:r w:rsidRPr="00E27495">
              <w:rPr>
                <w:rStyle w:val="Hyperlink"/>
                <w:noProof/>
              </w:rPr>
              <w:t>5 Reference List</w:t>
            </w:r>
            <w:r>
              <w:rPr>
                <w:noProof/>
                <w:webHidden/>
              </w:rPr>
              <w:tab/>
            </w:r>
            <w:r>
              <w:rPr>
                <w:noProof/>
                <w:webHidden/>
              </w:rPr>
              <w:fldChar w:fldCharType="begin"/>
            </w:r>
            <w:r>
              <w:rPr>
                <w:noProof/>
                <w:webHidden/>
              </w:rPr>
              <w:instrText xml:space="preserve"> PAGEREF _Toc238157233 \h </w:instrText>
            </w:r>
            <w:r>
              <w:rPr>
                <w:noProof/>
                <w:webHidden/>
              </w:rPr>
            </w:r>
            <w:r>
              <w:rPr>
                <w:noProof/>
                <w:webHidden/>
              </w:rPr>
              <w:fldChar w:fldCharType="separate"/>
            </w:r>
            <w:r>
              <w:rPr>
                <w:noProof/>
                <w:webHidden/>
              </w:rPr>
              <w:t>5</w:t>
            </w:r>
            <w:r>
              <w:rPr>
                <w:noProof/>
                <w:webHidden/>
              </w:rPr>
              <w:fldChar w:fldCharType="end"/>
            </w:r>
          </w:hyperlink>
        </w:p>
        <w:p w14:paraId="6138A55F" w14:textId="2B4D2C69" w:rsidR="00184A9A" w:rsidRPr="000C0D88" w:rsidRDefault="0156E134" w:rsidP="000C0D88">
          <w:pPr>
            <w:pStyle w:val="TOC2"/>
            <w:tabs>
              <w:tab w:val="right" w:leader="dot" w:pos="9015"/>
            </w:tabs>
            <w:rPr>
              <w:color w:val="0563C1" w:themeColor="hyperlink"/>
              <w:u w:val="single"/>
            </w:rPr>
          </w:pPr>
          <w:r>
            <w:fldChar w:fldCharType="end"/>
          </w:r>
        </w:p>
      </w:sdtContent>
    </w:sdt>
    <w:p w14:paraId="123865CA" w14:textId="77777777" w:rsidR="00ED5964" w:rsidRPr="00242974" w:rsidRDefault="00ED5964" w:rsidP="00ED5964">
      <w:pPr>
        <w:jc w:val="both"/>
        <w:rPr>
          <w:rFonts w:asciiTheme="minorBidi" w:hAnsiTheme="minorBidi"/>
          <w:b/>
          <w:bCs/>
          <w:sz w:val="28"/>
          <w:szCs w:val="28"/>
        </w:rPr>
      </w:pPr>
    </w:p>
    <w:p w14:paraId="3E34A5EF" w14:textId="579A602E" w:rsidR="002E71BA" w:rsidRPr="00242974" w:rsidRDefault="002E71BA">
      <w:pPr>
        <w:rPr>
          <w:b/>
          <w:bCs/>
          <w:sz w:val="21"/>
          <w:szCs w:val="21"/>
        </w:rPr>
      </w:pPr>
      <w:r w:rsidRPr="00242974">
        <w:rPr>
          <w:b/>
          <w:bCs/>
          <w:sz w:val="21"/>
          <w:szCs w:val="21"/>
        </w:rPr>
        <w:br w:type="page"/>
      </w:r>
    </w:p>
    <w:p w14:paraId="7E817B09" w14:textId="579A602E" w:rsidR="00A035CD" w:rsidRPr="002976D4" w:rsidRDefault="00AA77C8" w:rsidP="00500295">
      <w:pPr>
        <w:pStyle w:val="Heading2"/>
        <w:rPr>
          <w:color w:val="4472C4" w:themeColor="accent1"/>
        </w:rPr>
      </w:pPr>
      <w:bookmarkStart w:id="0" w:name="_Toc238157226"/>
      <w:r w:rsidRPr="0CF501EC">
        <w:rPr>
          <w:color w:val="4471C4"/>
        </w:rPr>
        <w:t>1</w:t>
      </w:r>
      <w:r w:rsidR="00500295" w:rsidRPr="0CF501EC">
        <w:rPr>
          <w:color w:val="4471C4"/>
        </w:rPr>
        <w:t xml:space="preserve">.1 </w:t>
      </w:r>
      <w:r w:rsidR="00A035CD" w:rsidRPr="0CF501EC">
        <w:rPr>
          <w:color w:val="4471C4"/>
        </w:rPr>
        <w:t>Introduction</w:t>
      </w:r>
      <w:bookmarkEnd w:id="0"/>
    </w:p>
    <w:p w14:paraId="2B29A029" w14:textId="77777777" w:rsidR="000C0D88" w:rsidRDefault="00B81790" w:rsidP="00500295">
      <w:pPr>
        <w:spacing w:after="0"/>
        <w:jc w:val="both"/>
        <w:rPr>
          <w:sz w:val="21"/>
          <w:szCs w:val="21"/>
        </w:rPr>
      </w:pPr>
      <w:r w:rsidRPr="00242974">
        <w:rPr>
          <w:sz w:val="21"/>
          <w:szCs w:val="21"/>
        </w:rPr>
        <w:t>(~</w:t>
      </w:r>
      <w:r w:rsidR="00774092" w:rsidRPr="00242974">
        <w:rPr>
          <w:sz w:val="21"/>
          <w:szCs w:val="21"/>
        </w:rPr>
        <w:t>1</w:t>
      </w:r>
      <w:r w:rsidR="00CC3F59">
        <w:rPr>
          <w:sz w:val="21"/>
          <w:szCs w:val="21"/>
        </w:rPr>
        <w:t>0</w:t>
      </w:r>
      <w:r w:rsidR="00774092" w:rsidRPr="00242974">
        <w:rPr>
          <w:sz w:val="21"/>
          <w:szCs w:val="21"/>
        </w:rPr>
        <w:t>0</w:t>
      </w:r>
      <w:r w:rsidRPr="00242974">
        <w:rPr>
          <w:sz w:val="21"/>
          <w:szCs w:val="21"/>
        </w:rPr>
        <w:t xml:space="preserve"> words)</w:t>
      </w:r>
      <w:r w:rsidR="00680A85">
        <w:rPr>
          <w:sz w:val="21"/>
          <w:szCs w:val="21"/>
        </w:rPr>
        <w:t xml:space="preserve"> </w:t>
      </w:r>
    </w:p>
    <w:p w14:paraId="2F840957" w14:textId="159BF73D" w:rsidR="00500295" w:rsidRPr="00242974" w:rsidRDefault="00680A85" w:rsidP="00500295">
      <w:pPr>
        <w:spacing w:after="0"/>
        <w:jc w:val="both"/>
        <w:rPr>
          <w:sz w:val="21"/>
          <w:szCs w:val="21"/>
        </w:rPr>
      </w:pPr>
      <w:r>
        <w:rPr>
          <w:sz w:val="21"/>
          <w:szCs w:val="21"/>
        </w:rPr>
        <w:t xml:space="preserve">Health and </w:t>
      </w:r>
      <w:r w:rsidR="000C0D88">
        <w:rPr>
          <w:sz w:val="21"/>
          <w:szCs w:val="21"/>
        </w:rPr>
        <w:t>social care</w:t>
      </w:r>
      <w:r w:rsidR="0010676F">
        <w:rPr>
          <w:sz w:val="21"/>
          <w:szCs w:val="21"/>
        </w:rPr>
        <w:t xml:space="preserve"> </w:t>
      </w:r>
      <w:r w:rsidR="00CA2FD3">
        <w:rPr>
          <w:sz w:val="21"/>
          <w:szCs w:val="21"/>
        </w:rPr>
        <w:t>form</w:t>
      </w:r>
      <w:r w:rsidR="0010676F">
        <w:rPr>
          <w:sz w:val="21"/>
          <w:szCs w:val="21"/>
        </w:rPr>
        <w:t xml:space="preserve"> a cornerstone of community wellbeing,</w:t>
      </w:r>
      <w:r w:rsidR="00956DB9">
        <w:rPr>
          <w:sz w:val="21"/>
          <w:szCs w:val="21"/>
        </w:rPr>
        <w:t xml:space="preserve"> offering vital support that helps people sustain independence</w:t>
      </w:r>
      <w:r w:rsidR="00EB284B">
        <w:rPr>
          <w:sz w:val="21"/>
          <w:szCs w:val="21"/>
        </w:rPr>
        <w:t>, health, and a dignified quality of life. Within</w:t>
      </w:r>
      <w:r w:rsidR="002734F3">
        <w:rPr>
          <w:sz w:val="21"/>
          <w:szCs w:val="21"/>
        </w:rPr>
        <w:t xml:space="preserve"> this wide- reaching sector,</w:t>
      </w:r>
      <w:r w:rsidR="00493FCF">
        <w:rPr>
          <w:sz w:val="21"/>
          <w:szCs w:val="21"/>
        </w:rPr>
        <w:t xml:space="preserve"> care management serves a key purpose by organising</w:t>
      </w:r>
      <w:r w:rsidR="009B3970">
        <w:rPr>
          <w:sz w:val="21"/>
          <w:szCs w:val="21"/>
        </w:rPr>
        <w:t>, overseeing, and streamlining care services to match</w:t>
      </w:r>
      <w:r w:rsidR="000D355F">
        <w:rPr>
          <w:sz w:val="21"/>
          <w:szCs w:val="21"/>
        </w:rPr>
        <w:t xml:space="preserve"> </w:t>
      </w:r>
      <w:r w:rsidR="00CA2FD3">
        <w:rPr>
          <w:sz w:val="21"/>
          <w:szCs w:val="21"/>
        </w:rPr>
        <w:t>everyone's</w:t>
      </w:r>
      <w:r w:rsidR="007E07BB">
        <w:rPr>
          <w:sz w:val="21"/>
          <w:szCs w:val="21"/>
        </w:rPr>
        <w:t xml:space="preserve"> specific needs. This report explores</w:t>
      </w:r>
      <w:r w:rsidR="00F9384E">
        <w:rPr>
          <w:sz w:val="21"/>
          <w:szCs w:val="21"/>
        </w:rPr>
        <w:t xml:space="preserve"> care management and its place within health </w:t>
      </w:r>
      <w:r w:rsidR="007D6993">
        <w:rPr>
          <w:sz w:val="21"/>
          <w:szCs w:val="21"/>
        </w:rPr>
        <w:t>and social care.</w:t>
      </w:r>
      <w:r w:rsidR="00556099">
        <w:rPr>
          <w:sz w:val="21"/>
          <w:szCs w:val="21"/>
        </w:rPr>
        <w:t xml:space="preserve"> </w:t>
      </w:r>
      <w:r w:rsidR="00D34BA8">
        <w:rPr>
          <w:sz w:val="21"/>
          <w:szCs w:val="21"/>
        </w:rPr>
        <w:t>It</w:t>
      </w:r>
      <w:r w:rsidR="00B77260">
        <w:rPr>
          <w:sz w:val="21"/>
          <w:szCs w:val="21"/>
        </w:rPr>
        <w:t xml:space="preserve"> describes the role and core functions, examines the essential skills needed to carry out the work</w:t>
      </w:r>
      <w:r w:rsidR="002F6054">
        <w:rPr>
          <w:sz w:val="21"/>
          <w:szCs w:val="21"/>
        </w:rPr>
        <w:t xml:space="preserve"> effectively, suggests practical ways to develop those capa</w:t>
      </w:r>
      <w:r w:rsidR="004D5112">
        <w:rPr>
          <w:sz w:val="21"/>
          <w:szCs w:val="21"/>
        </w:rPr>
        <w:t>bilities, and draws conclusions on the value and professional development of the role.</w:t>
      </w:r>
    </w:p>
    <w:p w14:paraId="4CC61BC1" w14:textId="30AA6F4A" w:rsidR="00F36ADC" w:rsidRPr="00242974" w:rsidRDefault="00F36ADC" w:rsidP="0156E134">
      <w:pPr>
        <w:spacing w:after="0" w:line="240" w:lineRule="auto"/>
        <w:rPr>
          <w:sz w:val="22"/>
        </w:rPr>
      </w:pPr>
    </w:p>
    <w:p w14:paraId="64F36E68" w14:textId="4F149D70" w:rsidR="3C659699" w:rsidRDefault="3C659699" w:rsidP="0CF501EC">
      <w:pPr>
        <w:pStyle w:val="Heading2"/>
        <w:rPr>
          <w:color w:val="4472C4" w:themeColor="accent1"/>
        </w:rPr>
      </w:pPr>
      <w:bookmarkStart w:id="1" w:name="_Toc238157227"/>
      <w:r w:rsidRPr="0CF501EC">
        <w:rPr>
          <w:color w:val="4471C4"/>
        </w:rPr>
        <w:t xml:space="preserve">2 </w:t>
      </w:r>
      <w:r w:rsidR="00157076">
        <w:rPr>
          <w:color w:val="4471C4"/>
        </w:rPr>
        <w:t xml:space="preserve">Care Management </w:t>
      </w:r>
      <w:r w:rsidRPr="0CF501EC">
        <w:rPr>
          <w:color w:val="4471C4"/>
        </w:rPr>
        <w:t>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49CB31A8" w:rsidR="008B0B22" w:rsidRPr="002976D4" w:rsidRDefault="5CF7C3DB" w:rsidP="0156E134">
      <w:pPr>
        <w:pStyle w:val="Heading2"/>
        <w:rPr>
          <w:color w:val="4472C4" w:themeColor="accent1"/>
        </w:rPr>
      </w:pPr>
      <w:bookmarkStart w:id="2" w:name="_Toc238157228"/>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355633">
        <w:rPr>
          <w:color w:val="4471C4"/>
        </w:rPr>
        <w:t xml:space="preserve">Care Management </w:t>
      </w:r>
      <w:r w:rsidR="008B0B22" w:rsidRPr="0CF501EC">
        <w:rPr>
          <w:color w:val="4471C4"/>
        </w:rPr>
        <w:t>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4F1C47B0" w14:textId="3CA12E15" w:rsidR="0156E134" w:rsidRDefault="00080D8D" w:rsidP="0156E134">
      <w:pPr>
        <w:spacing w:after="0" w:line="240" w:lineRule="auto"/>
        <w:jc w:val="both"/>
        <w:rPr>
          <w:sz w:val="22"/>
        </w:rPr>
      </w:pPr>
      <w:r>
        <w:rPr>
          <w:sz w:val="22"/>
        </w:rPr>
        <w:t xml:space="preserve">Care </w:t>
      </w:r>
      <w:r w:rsidR="008F494B">
        <w:rPr>
          <w:sz w:val="22"/>
        </w:rPr>
        <w:t>m</w:t>
      </w:r>
      <w:r>
        <w:rPr>
          <w:sz w:val="22"/>
        </w:rPr>
        <w:t xml:space="preserve">anagement acts as a coordinating function that guides support from </w:t>
      </w:r>
      <w:r w:rsidR="006A12B5">
        <w:rPr>
          <w:sz w:val="22"/>
        </w:rPr>
        <w:t>first</w:t>
      </w:r>
      <w:r>
        <w:rPr>
          <w:sz w:val="22"/>
        </w:rPr>
        <w:t xml:space="preserve"> assessment through </w:t>
      </w:r>
      <w:r w:rsidR="00667147">
        <w:rPr>
          <w:sz w:val="22"/>
        </w:rPr>
        <w:t xml:space="preserve">to ongoing review. Professionals in this field </w:t>
      </w:r>
      <w:r w:rsidR="00750F1B">
        <w:rPr>
          <w:sz w:val="22"/>
        </w:rPr>
        <w:t>find</w:t>
      </w:r>
      <w:r w:rsidR="00EE5ED1">
        <w:rPr>
          <w:sz w:val="22"/>
        </w:rPr>
        <w:t xml:space="preserve"> what support an individual</w:t>
      </w:r>
      <w:r w:rsidR="00631D54">
        <w:rPr>
          <w:sz w:val="22"/>
        </w:rPr>
        <w:t xml:space="preserve"> </w:t>
      </w:r>
      <w:r w:rsidR="00750F1B">
        <w:rPr>
          <w:sz w:val="22"/>
        </w:rPr>
        <w:t>needs</w:t>
      </w:r>
      <w:r w:rsidR="00631D54">
        <w:rPr>
          <w:sz w:val="22"/>
        </w:rPr>
        <w:t xml:space="preserve">, create suitable care plans, arrange the necessary services, and check that standards </w:t>
      </w:r>
      <w:r w:rsidR="00750F1B">
        <w:rPr>
          <w:sz w:val="22"/>
        </w:rPr>
        <w:t>are still</w:t>
      </w:r>
      <w:r w:rsidR="00631D54">
        <w:rPr>
          <w:sz w:val="22"/>
        </w:rPr>
        <w:t xml:space="preserve"> high over time</w:t>
      </w:r>
      <w:r w:rsidR="00F10ABC">
        <w:rPr>
          <w:sz w:val="22"/>
        </w:rPr>
        <w:t xml:space="preserve">. The role </w:t>
      </w:r>
      <w:r w:rsidR="00CA2FD3">
        <w:rPr>
          <w:sz w:val="22"/>
        </w:rPr>
        <w:t>uses</w:t>
      </w:r>
      <w:r w:rsidR="00F10ABC">
        <w:rPr>
          <w:sz w:val="22"/>
        </w:rPr>
        <w:t xml:space="preserve"> across various environments, including community settings</w:t>
      </w:r>
      <w:r w:rsidR="009609FB">
        <w:rPr>
          <w:sz w:val="22"/>
        </w:rPr>
        <w:t xml:space="preserve">, residential homes, and </w:t>
      </w:r>
      <w:r w:rsidR="00CA2FD3">
        <w:rPr>
          <w:sz w:val="22"/>
        </w:rPr>
        <w:t>people's</w:t>
      </w:r>
      <w:r w:rsidR="009609FB">
        <w:rPr>
          <w:sz w:val="22"/>
        </w:rPr>
        <w:t xml:space="preserve"> own households</w:t>
      </w:r>
      <w:r w:rsidR="001179D9">
        <w:rPr>
          <w:sz w:val="22"/>
        </w:rPr>
        <w:t>.</w:t>
      </w:r>
    </w:p>
    <w:p w14:paraId="5A4F266B" w14:textId="77777777" w:rsidR="001179D9" w:rsidRDefault="001179D9" w:rsidP="0156E134">
      <w:pPr>
        <w:spacing w:after="0" w:line="240" w:lineRule="auto"/>
        <w:jc w:val="both"/>
        <w:rPr>
          <w:sz w:val="22"/>
        </w:rPr>
      </w:pPr>
    </w:p>
    <w:p w14:paraId="714DB1CD" w14:textId="60C7B771" w:rsidR="001179D9" w:rsidRDefault="001179D9" w:rsidP="0156E134">
      <w:pPr>
        <w:spacing w:after="0" w:line="240" w:lineRule="auto"/>
        <w:jc w:val="both"/>
        <w:rPr>
          <w:sz w:val="22"/>
        </w:rPr>
      </w:pPr>
      <w:r>
        <w:rPr>
          <w:sz w:val="22"/>
        </w:rPr>
        <w:t>Work involves close cooperation with care teams</w:t>
      </w:r>
      <w:r w:rsidR="000D231F">
        <w:rPr>
          <w:sz w:val="22"/>
        </w:rPr>
        <w:t>,</w:t>
      </w:r>
      <w:r>
        <w:rPr>
          <w:sz w:val="22"/>
        </w:rPr>
        <w:t xml:space="preserve"> </w:t>
      </w:r>
      <w:r w:rsidR="000D231F">
        <w:rPr>
          <w:sz w:val="22"/>
        </w:rPr>
        <w:t>h</w:t>
      </w:r>
      <w:r>
        <w:rPr>
          <w:sz w:val="22"/>
        </w:rPr>
        <w:t>ealth professionals,</w:t>
      </w:r>
      <w:r w:rsidR="000D231F">
        <w:rPr>
          <w:sz w:val="22"/>
        </w:rPr>
        <w:t xml:space="preserve"> family members, and external agen</w:t>
      </w:r>
      <w:r w:rsidR="00FD06B1">
        <w:rPr>
          <w:sz w:val="22"/>
        </w:rPr>
        <w:t>cies to ensure joined-up</w:t>
      </w:r>
      <w:r w:rsidR="00CC3C9C">
        <w:rPr>
          <w:sz w:val="22"/>
        </w:rPr>
        <w:t>, consistent support. Responsibilities also cover monitoring service quality</w:t>
      </w:r>
      <w:r w:rsidR="002E15E8">
        <w:rPr>
          <w:sz w:val="22"/>
        </w:rPr>
        <w:t>, managing resources responsibly, following legal and safeg</w:t>
      </w:r>
      <w:r w:rsidR="00285F23">
        <w:rPr>
          <w:sz w:val="22"/>
        </w:rPr>
        <w:t xml:space="preserve">uarding guidelines, and stepping in to resolve any concerns that may </w:t>
      </w:r>
      <w:r w:rsidR="006A12B5">
        <w:rPr>
          <w:sz w:val="22"/>
        </w:rPr>
        <w:t>appear</w:t>
      </w:r>
      <w:r w:rsidR="00725F59">
        <w:rPr>
          <w:sz w:val="22"/>
        </w:rPr>
        <w:t xml:space="preserve">. </w:t>
      </w:r>
      <w:r w:rsidR="006A12B5">
        <w:rPr>
          <w:sz w:val="22"/>
        </w:rPr>
        <w:t>Care</w:t>
      </w:r>
      <w:r w:rsidR="00725F59">
        <w:rPr>
          <w:sz w:val="22"/>
        </w:rPr>
        <w:t xml:space="preserve"> management places the services user at the </w:t>
      </w:r>
      <w:r w:rsidR="00836E4F">
        <w:rPr>
          <w:sz w:val="22"/>
        </w:rPr>
        <w:t>centre</w:t>
      </w:r>
      <w:r w:rsidR="00725F59">
        <w:rPr>
          <w:sz w:val="22"/>
        </w:rPr>
        <w:t xml:space="preserve"> of every </w:t>
      </w:r>
      <w:r w:rsidR="0066674A">
        <w:rPr>
          <w:sz w:val="22"/>
        </w:rPr>
        <w:t>decision, ensuring care reflects personal preferences</w:t>
      </w:r>
      <w:r w:rsidR="006F0A79">
        <w:rPr>
          <w:sz w:val="22"/>
        </w:rPr>
        <w:t xml:space="preserve">, respects rights, and adapts whenever needs change, so support </w:t>
      </w:r>
      <w:r w:rsidR="006A12B5">
        <w:rPr>
          <w:sz w:val="22"/>
        </w:rPr>
        <w:t>stays</w:t>
      </w:r>
      <w:r w:rsidR="006F0A79">
        <w:rPr>
          <w:sz w:val="22"/>
        </w:rPr>
        <w:t xml:space="preserve"> relevant</w:t>
      </w:r>
      <w:r w:rsidR="008548AE">
        <w:rPr>
          <w:sz w:val="22"/>
        </w:rPr>
        <w:t>, effective, and dignified.</w:t>
      </w:r>
    </w:p>
    <w:p w14:paraId="1CB8B0F1" w14:textId="34C40497" w:rsidR="0156E134" w:rsidRDefault="0156E134" w:rsidP="0156E134">
      <w:pPr>
        <w:spacing w:after="0" w:line="240" w:lineRule="auto"/>
        <w:jc w:val="both"/>
        <w:rPr>
          <w:sz w:val="22"/>
        </w:rPr>
      </w:pPr>
    </w:p>
    <w:p w14:paraId="4010C35E" w14:textId="4C12B084" w:rsidR="00EC7EBE" w:rsidRPr="002976D4" w:rsidRDefault="04019B15" w:rsidP="0CF501EC">
      <w:pPr>
        <w:pStyle w:val="Heading2"/>
        <w:rPr>
          <w:color w:val="4472C4" w:themeColor="accent1"/>
        </w:rPr>
      </w:pPr>
      <w:bookmarkStart w:id="3" w:name="_Toc23815722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5A06AA">
        <w:rPr>
          <w:color w:val="4471C4"/>
        </w:rPr>
        <w:t>Care management</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757EAF84" w14:textId="2D12171D" w:rsidR="009C7E52" w:rsidRDefault="009C7E52" w:rsidP="009C7E52">
      <w:pPr>
        <w:spacing w:after="0" w:line="240" w:lineRule="auto"/>
        <w:jc w:val="both"/>
        <w:rPr>
          <w:sz w:val="22"/>
        </w:rPr>
      </w:pPr>
      <w:r w:rsidRPr="0156E134">
        <w:rPr>
          <w:sz w:val="22"/>
        </w:rPr>
        <w:t xml:space="preserve">(Approx. </w:t>
      </w:r>
      <w:r w:rsidR="00CC3F59" w:rsidRPr="0156E134">
        <w:rPr>
          <w:sz w:val="22"/>
        </w:rPr>
        <w:t>400</w:t>
      </w:r>
      <w:r w:rsidRPr="0156E134">
        <w:rPr>
          <w:sz w:val="22"/>
        </w:rPr>
        <w:t xml:space="preserve"> words, approx. </w:t>
      </w:r>
      <w:r w:rsidR="00DD5135" w:rsidRPr="0156E134">
        <w:rPr>
          <w:sz w:val="22"/>
        </w:rPr>
        <w:t>3</w:t>
      </w:r>
      <w:r w:rsidR="00242974" w:rsidRPr="0156E134">
        <w:rPr>
          <w:sz w:val="22"/>
        </w:rPr>
        <w:t xml:space="preserve">- </w:t>
      </w:r>
      <w:r w:rsidR="001B619C" w:rsidRPr="0156E134">
        <w:rPr>
          <w:sz w:val="22"/>
        </w:rPr>
        <w:t>4</w:t>
      </w:r>
      <w:r w:rsidRPr="0156E134">
        <w:rPr>
          <w:sz w:val="22"/>
        </w:rPr>
        <w:t xml:space="preserve"> paragraphs)</w:t>
      </w:r>
    </w:p>
    <w:p w14:paraId="4B88AA82" w14:textId="52C9274D" w:rsidR="003B0785" w:rsidRDefault="00462E3E" w:rsidP="009C7E52">
      <w:pPr>
        <w:spacing w:after="0" w:line="240" w:lineRule="auto"/>
        <w:jc w:val="both"/>
        <w:rPr>
          <w:sz w:val="22"/>
        </w:rPr>
      </w:pPr>
      <w:r>
        <w:rPr>
          <w:sz w:val="22"/>
        </w:rPr>
        <w:t xml:space="preserve"> Clear communication </w:t>
      </w:r>
      <w:r w:rsidR="00CA2FD3">
        <w:rPr>
          <w:sz w:val="22"/>
        </w:rPr>
        <w:t>stands</w:t>
      </w:r>
      <w:r>
        <w:rPr>
          <w:sz w:val="22"/>
        </w:rPr>
        <w:t xml:space="preserve"> as </w:t>
      </w:r>
      <w:r w:rsidR="00F702B0">
        <w:rPr>
          <w:sz w:val="22"/>
        </w:rPr>
        <w:t xml:space="preserve">the primary skill within care management, forming the foundation of safe and effective practice. This </w:t>
      </w:r>
      <w:r w:rsidR="00D23B05">
        <w:rPr>
          <w:sz w:val="22"/>
        </w:rPr>
        <w:t>ability ensures accurate information flows between services users, care teams, health professionals, and external agencies, reducing misunderstanding and supporting joined-</w:t>
      </w:r>
      <w:r w:rsidR="009E5A3A">
        <w:rPr>
          <w:sz w:val="22"/>
        </w:rPr>
        <w:t>up care needs</w:t>
      </w:r>
      <w:r w:rsidR="007D7B92">
        <w:rPr>
          <w:sz w:val="22"/>
        </w:rPr>
        <w:t xml:space="preserve"> with an individual who has difficulty speaking, care managers adjust </w:t>
      </w:r>
      <w:r w:rsidR="000867BB">
        <w:rPr>
          <w:sz w:val="22"/>
        </w:rPr>
        <w:t>language, pace, and methods to ensure full understanding, and when sharing</w:t>
      </w:r>
      <w:r w:rsidR="00086296">
        <w:rPr>
          <w:sz w:val="22"/>
        </w:rPr>
        <w:t xml:space="preserve"> updates with medical teams, all details are recorded clearly and passed on precisely to prevent gapes in support. </w:t>
      </w:r>
      <w:r w:rsidR="00BF6DA2">
        <w:rPr>
          <w:sz w:val="22"/>
        </w:rPr>
        <w:t>According</w:t>
      </w:r>
      <w:r w:rsidR="00086296">
        <w:rPr>
          <w:sz w:val="22"/>
        </w:rPr>
        <w:t xml:space="preserve"> </w:t>
      </w:r>
      <w:r w:rsidR="00BF6DA2">
        <w:rPr>
          <w:sz w:val="22"/>
        </w:rPr>
        <w:t>to the Social Care Institute</w:t>
      </w:r>
      <w:r w:rsidR="00BD4826">
        <w:rPr>
          <w:sz w:val="22"/>
        </w:rPr>
        <w:t xml:space="preserve"> for Ex</w:t>
      </w:r>
      <w:r w:rsidR="004163E7">
        <w:rPr>
          <w:sz w:val="22"/>
        </w:rPr>
        <w:t>cellence [SCIE] (2023), effective communication directly</w:t>
      </w:r>
      <w:r w:rsidR="00EC1E99">
        <w:rPr>
          <w:sz w:val="22"/>
        </w:rPr>
        <w:t xml:space="preserve"> improves safety, experience, and outcomes across adult </w:t>
      </w:r>
      <w:r w:rsidR="00AA245D">
        <w:rPr>
          <w:sz w:val="22"/>
        </w:rPr>
        <w:t>social care services, making it indispensable to the role. Without this capability, even well-planned support may fail to meet actual needs.</w:t>
      </w:r>
      <w:r w:rsidR="00274880">
        <w:rPr>
          <w:sz w:val="22"/>
        </w:rPr>
        <w:t xml:space="preserve"> </w:t>
      </w:r>
      <w:r w:rsidR="003B0785">
        <w:rPr>
          <w:sz w:val="22"/>
        </w:rPr>
        <w:t xml:space="preserve"> </w:t>
      </w:r>
    </w:p>
    <w:p w14:paraId="2DFE6185" w14:textId="77777777" w:rsidR="003B0785" w:rsidRDefault="003B0785" w:rsidP="009C7E52">
      <w:pPr>
        <w:spacing w:after="0" w:line="240" w:lineRule="auto"/>
        <w:jc w:val="both"/>
        <w:rPr>
          <w:sz w:val="22"/>
        </w:rPr>
      </w:pPr>
    </w:p>
    <w:p w14:paraId="36ACCCCC" w14:textId="77777777" w:rsidR="003B0785" w:rsidRPr="003B0785" w:rsidRDefault="003B0785" w:rsidP="003B0785">
      <w:pPr>
        <w:spacing w:after="0" w:line="240" w:lineRule="auto"/>
        <w:jc w:val="both"/>
        <w:rPr>
          <w:sz w:val="22"/>
        </w:rPr>
      </w:pPr>
      <w:r w:rsidRPr="003B0785">
        <w:rPr>
          <w:sz w:val="22"/>
        </w:rPr>
        <w:t>Organisational and coordination capabilities represent a second essential skill, enabling the consistent delivery of care across multiple cases and changing circumstances. Care management involves assessing needs, designing care plans, allocating resources, monitoring progress, and maintaining accurate records, all of which require systematic oversight. For example, when arranging support for someone being discharged from hospital, care managers coordinate timelines, confirm service availability, and ensure all arrangements are in place before the individual returns home, preventing unnecessary delays or gaps in care. The National Institute for Health and Care Excellence [NICE] (2022) notes that strong care coordination reduces hospital readmissions and improves the efficient use of resources, demonstrating how organisation directly benefits both individuals and wider systems.</w:t>
      </w:r>
    </w:p>
    <w:p w14:paraId="1E398C5F" w14:textId="77777777" w:rsidR="003B0785" w:rsidRPr="003B0785" w:rsidRDefault="003B0785" w:rsidP="003B0785">
      <w:pPr>
        <w:spacing w:after="0" w:line="240" w:lineRule="auto"/>
        <w:jc w:val="both"/>
        <w:rPr>
          <w:sz w:val="22"/>
        </w:rPr>
      </w:pPr>
    </w:p>
    <w:p w14:paraId="20CADF52" w14:textId="77777777" w:rsidR="003B0785" w:rsidRPr="003B0785" w:rsidRDefault="003B0785" w:rsidP="003B0785">
      <w:pPr>
        <w:spacing w:after="0" w:line="240" w:lineRule="auto"/>
        <w:jc w:val="both"/>
        <w:rPr>
          <w:sz w:val="22"/>
        </w:rPr>
      </w:pPr>
      <w:r w:rsidRPr="003B0785">
        <w:rPr>
          <w:sz w:val="22"/>
        </w:rPr>
        <w:t>Critical thinking and decision-making form the third key skill, allowing care managers to assess complex situations, weigh risks, and identify suitable courses of action. Needs are rarely identical, and circumstances often change, requiring careful evaluation rather than routine response. For instance, when a service user</w:t>
      </w:r>
      <w:r w:rsidRPr="003B0785">
        <w:rPr>
          <w:rFonts w:hint="eastAsia"/>
          <w:sz w:val="22"/>
        </w:rPr>
        <w:t>’</w:t>
      </w:r>
      <w:r w:rsidRPr="003B0785">
        <w:rPr>
          <w:sz w:val="22"/>
        </w:rPr>
        <w:t>s health declines unexpectedly, care managers review available information, consult relevant guidance, balance safety against personal preferences, and adjust support accordingly, ensuring decisions remain both responsible and person-centred. The Care Provider Alliance (2023) explains that informed, ethical decision-making protects quality, safety, and rights, particularly where circumstances are complex or uncertain.</w:t>
      </w:r>
    </w:p>
    <w:p w14:paraId="21E61938" w14:textId="77777777" w:rsidR="003B0785" w:rsidRPr="003B0785" w:rsidRDefault="003B0785" w:rsidP="003B0785">
      <w:pPr>
        <w:spacing w:after="0" w:line="240" w:lineRule="auto"/>
        <w:jc w:val="both"/>
        <w:rPr>
          <w:sz w:val="22"/>
        </w:rPr>
      </w:pPr>
    </w:p>
    <w:p w14:paraId="18D27172" w14:textId="13623750" w:rsidR="003B0785" w:rsidRDefault="003B0785" w:rsidP="009C7E52">
      <w:pPr>
        <w:spacing w:after="0" w:line="240" w:lineRule="auto"/>
        <w:jc w:val="both"/>
        <w:rPr>
          <w:sz w:val="22"/>
        </w:rPr>
      </w:pPr>
      <w:r w:rsidRPr="003B0785">
        <w:rPr>
          <w:sz w:val="22"/>
        </w:rPr>
        <w:t>When these skills are lacking, care becomes inconsistent, unsafe, and poorly matched to individual needs. Poor communication may lead to misunderstood instructions, incorrect support, and missed warnings about health changes, while weak organisation can cause delayed assessments, conflicting care plans, and overlooked reviews, creating gaps that put wellbeing at risk. Absence of critical thinking may result in decisions that ignore changing circumstances or fail to balance risks appropriately, undermining safety and trust. Research confirms that insufficient competence in these areas correlates with lower service quality, higher safeguarding concerns, and poorer overall outcomes (SCIE, 2023). Consequently, development and maintenance of these three skills remain central to effective care management and safe service delivery.</w:t>
      </w:r>
    </w:p>
    <w:p w14:paraId="1DB7AB48" w14:textId="77777777" w:rsidR="00274880" w:rsidRDefault="00274880" w:rsidP="009C7E52">
      <w:pPr>
        <w:spacing w:after="0" w:line="240" w:lineRule="auto"/>
        <w:jc w:val="both"/>
        <w:rPr>
          <w:sz w:val="22"/>
        </w:rPr>
      </w:pPr>
    </w:p>
    <w:p w14:paraId="7414347C" w14:textId="77777777" w:rsidR="00274880" w:rsidRPr="00D676C3" w:rsidRDefault="00274880" w:rsidP="009C7E52">
      <w:pPr>
        <w:spacing w:after="0" w:line="240" w:lineRule="auto"/>
        <w:jc w:val="both"/>
        <w:rPr>
          <w:rFonts w:ascii="Times New Roman" w:hAnsi="Times New Roman"/>
          <w:sz w:val="22"/>
        </w:rPr>
      </w:pPr>
    </w:p>
    <w:p w14:paraId="7338813D" w14:textId="77777777" w:rsidR="00C85A7C" w:rsidRPr="00242974" w:rsidRDefault="00C85A7C" w:rsidP="00C85A7C">
      <w:pPr>
        <w:spacing w:after="0" w:line="240" w:lineRule="auto"/>
        <w:jc w:val="both"/>
        <w:rPr>
          <w:sz w:val="21"/>
          <w:szCs w:val="21"/>
        </w:rPr>
      </w:pPr>
    </w:p>
    <w:p w14:paraId="2CAEA1EC" w14:textId="5E315947" w:rsidR="002370CE" w:rsidRPr="002976D4" w:rsidRDefault="1F09BC6E" w:rsidP="0CF501EC">
      <w:pPr>
        <w:pStyle w:val="Heading2"/>
        <w:rPr>
          <w:color w:val="4472C4" w:themeColor="accent1"/>
        </w:rPr>
      </w:pPr>
      <w:bookmarkStart w:id="4" w:name="_Toc238157230"/>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317772">
        <w:rPr>
          <w:color w:val="4471C4"/>
        </w:rPr>
        <w:t>Care management</w:t>
      </w:r>
      <w:bookmarkEnd w:id="4"/>
      <w:r w:rsidR="00317772">
        <w:rPr>
          <w:color w:val="4471C4"/>
        </w:rPr>
        <w:t xml:space="preserve"> </w:t>
      </w:r>
    </w:p>
    <w:p w14:paraId="01C49510" w14:textId="1BB1B480" w:rsidR="002370CE" w:rsidRPr="002976D4" w:rsidRDefault="0C5D0C5C" w:rsidP="0156E134">
      <w:pPr>
        <w:pStyle w:val="Heading2"/>
        <w:rPr>
          <w:color w:val="4472C4" w:themeColor="accent1"/>
        </w:rPr>
      </w:pPr>
      <w:bookmarkStart w:id="5" w:name="_Toc238157231"/>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317772">
        <w:rPr>
          <w:color w:val="4471C4"/>
        </w:rPr>
        <w:t>Care management</w:t>
      </w:r>
      <w:bookmarkEnd w:id="5"/>
      <w:r w:rsidR="00317772">
        <w:rPr>
          <w:color w:val="4471C4"/>
        </w:rPr>
        <w:t xml:space="preserve"> </w:t>
      </w:r>
    </w:p>
    <w:p w14:paraId="58A1B501" w14:textId="5E19593D" w:rsidR="0156E134" w:rsidRDefault="0008238F" w:rsidP="00487C4B">
      <w:pPr>
        <w:spacing w:after="0"/>
        <w:rPr>
          <w:sz w:val="22"/>
        </w:rPr>
      </w:pPr>
      <w:r w:rsidRPr="0156E134">
        <w:rPr>
          <w:sz w:val="22"/>
        </w:rPr>
        <w:t>(Approx</w:t>
      </w:r>
      <w:r w:rsidR="003458DB" w:rsidRPr="0156E134">
        <w:rPr>
          <w:sz w:val="22"/>
        </w:rPr>
        <w:t>.</w:t>
      </w:r>
      <w:r w:rsidRPr="0156E134">
        <w:rPr>
          <w:sz w:val="22"/>
        </w:rPr>
        <w:t xml:space="preserve"> </w:t>
      </w:r>
      <w:r w:rsidR="00CC3F59" w:rsidRPr="0156E134">
        <w:rPr>
          <w:sz w:val="22"/>
        </w:rPr>
        <w:t>400</w:t>
      </w:r>
      <w:r w:rsidRPr="0156E134">
        <w:rPr>
          <w:sz w:val="22"/>
        </w:rPr>
        <w:t xml:space="preserve"> words</w:t>
      </w:r>
      <w:r w:rsidR="00A63F7F" w:rsidRPr="0156E134">
        <w:rPr>
          <w:sz w:val="22"/>
        </w:rPr>
        <w:t>, approx.</w:t>
      </w:r>
      <w:r w:rsidR="003458DB" w:rsidRPr="0156E134">
        <w:rPr>
          <w:sz w:val="22"/>
        </w:rPr>
        <w:t xml:space="preserve"> </w:t>
      </w:r>
      <w:r w:rsidR="00DD5135" w:rsidRPr="0156E134">
        <w:rPr>
          <w:sz w:val="22"/>
        </w:rPr>
        <w:t>3</w:t>
      </w:r>
      <w:r w:rsidR="00242974" w:rsidRPr="0156E134">
        <w:rPr>
          <w:sz w:val="22"/>
        </w:rPr>
        <w:t xml:space="preserve"> - </w:t>
      </w:r>
      <w:r w:rsidR="001B619C" w:rsidRPr="0156E134">
        <w:rPr>
          <w:sz w:val="22"/>
        </w:rPr>
        <w:t>4</w:t>
      </w:r>
      <w:r w:rsidR="003458DB" w:rsidRPr="0156E134">
        <w:rPr>
          <w:sz w:val="22"/>
        </w:rPr>
        <w:t xml:space="preserve"> paragraphs)</w:t>
      </w:r>
    </w:p>
    <w:p w14:paraId="697182DE" w14:textId="77777777" w:rsidR="00860A14" w:rsidRDefault="00860A14" w:rsidP="00FD4609">
      <w:pPr>
        <w:spacing w:after="0"/>
        <w:rPr>
          <w:sz w:val="22"/>
        </w:rPr>
      </w:pPr>
    </w:p>
    <w:p w14:paraId="00F3BB81" w14:textId="68B7ACEA" w:rsidR="00FD4609" w:rsidRPr="00FD4609" w:rsidRDefault="00FD4609" w:rsidP="00FD4609">
      <w:pPr>
        <w:spacing w:after="0"/>
        <w:rPr>
          <w:sz w:val="22"/>
        </w:rPr>
      </w:pPr>
      <w:r w:rsidRPr="00FD4609">
        <w:rPr>
          <w:sz w:val="22"/>
        </w:rPr>
        <w:t>Targeted training and development provides the most effective strategy for advancing communication skills in care management. Specialised courses covering inclusive communication, how to support people with particular needs, and how to adjust language and approach for different situations build knowledge and practical techniques that general training does not always provide. For example, completing training on communicating with individuals living with dementia equips care managers to use simpler language, clearer tone, visual aids, and patience to ensure understanding, directly improving interactions and reducing confusion. The National Institute for Health and Care Excellence [NICE] (2022) confirms that focused learning significantly improves communication confidence and ability, leading to safer care and better experience for service users. This strategy works by introducing proven methods, explaining why particular approaches are effective, and offering opportunities to practise them so they become part of daily work.</w:t>
      </w:r>
    </w:p>
    <w:p w14:paraId="216CE462" w14:textId="77777777" w:rsidR="00FD4609" w:rsidRPr="00FD4609" w:rsidRDefault="00FD4609" w:rsidP="00FD4609">
      <w:pPr>
        <w:spacing w:after="0"/>
        <w:rPr>
          <w:sz w:val="22"/>
        </w:rPr>
      </w:pPr>
    </w:p>
    <w:p w14:paraId="698256FF" w14:textId="77777777" w:rsidR="00FD4609" w:rsidRPr="00FD4609" w:rsidRDefault="00FD4609" w:rsidP="00FD4609">
      <w:pPr>
        <w:spacing w:after="0"/>
        <w:rPr>
          <w:sz w:val="22"/>
        </w:rPr>
      </w:pPr>
      <w:r w:rsidRPr="00FD4609">
        <w:rPr>
          <w:sz w:val="22"/>
        </w:rPr>
        <w:t>Regular reflective practice and structured feedback serves as the key strategy for strengthening organisational and coordination capabilities. Reflection involves reviewing completed tasks, such as how effectively a hospital discharge was coordinated or how well resources were allocated, to identify delays, oversights, or areas where planning could have been stronger. Feedback from supervisors and colleagues adds an external perspective, highlighting patterns that may otherwise go unnoticed. For instance, reviewing a complex case alongside a senior colleague can reveal where better advance planning could have prevented later difficulties, guiding improvements for future work. The Social Care Institute for Excellence [SCIE] (2023) states that consistent reflection combined with constructive feedback is among the most effective ways to develop organisation and coordination skills, as it turns everyday experience into active learning. This strategy works by encouraging continuous review, so strengths are recognised and gaps addressed systematically over time.</w:t>
      </w:r>
    </w:p>
    <w:p w14:paraId="48506059" w14:textId="77777777" w:rsidR="00FD4609" w:rsidRPr="00FD4609" w:rsidRDefault="00FD4609" w:rsidP="00FD4609">
      <w:pPr>
        <w:spacing w:after="0"/>
        <w:rPr>
          <w:sz w:val="22"/>
        </w:rPr>
      </w:pPr>
    </w:p>
    <w:p w14:paraId="386215C1" w14:textId="4E8D012F" w:rsidR="00487C4B" w:rsidRDefault="00FD4609" w:rsidP="00487C4B">
      <w:pPr>
        <w:spacing w:after="0"/>
        <w:rPr>
          <w:sz w:val="22"/>
        </w:rPr>
      </w:pPr>
      <w:r w:rsidRPr="00FD4609">
        <w:rPr>
          <w:sz w:val="22"/>
        </w:rPr>
        <w:t xml:space="preserve">Collaborative working and multi-agency learning offers the clearest path toward improving critical thinking and decision-making ability. Working alongside health professionals, social workers, and other specialists exposes care managers to different perspectives, reasoning processes, and ways of assessing risk and need, broadening understanding beyond existing knowledge. For example, taking part in joint meetings with medical teams allows observation of how complex decisions are discussed, how risks are weighed, and how legal and ethical guidance is applied in practice. Over time, this exposure helps build similar confidence and balanced judgement within care management work. Research from the Department of Health and Social Care [DHSC] (2023) shows that professionals who regularly work across different services demonstrate stronger decision-making skills, greater awareness of options, and better understanding of how decisions affect other parts of care. This strategy works by expanding the frame of reference, making decisions more rounded, informed  </w:t>
      </w:r>
    </w:p>
    <w:p w14:paraId="0608715A" w14:textId="77777777" w:rsidR="00487C4B" w:rsidRDefault="00487C4B" w:rsidP="00487C4B">
      <w:pPr>
        <w:spacing w:after="0"/>
        <w:rPr>
          <w:sz w:val="22"/>
        </w:rPr>
      </w:pPr>
    </w:p>
    <w:p w14:paraId="0A3CBD43" w14:textId="77777777" w:rsidR="00E247A1" w:rsidRPr="00487C4B" w:rsidRDefault="00E247A1" w:rsidP="00487C4B">
      <w:pPr>
        <w:spacing w:after="0"/>
        <w:rPr>
          <w:sz w:val="22"/>
        </w:rPr>
      </w:pPr>
    </w:p>
    <w:p w14:paraId="1497148C" w14:textId="5D9ACA22" w:rsidR="00A946CB" w:rsidRPr="002976D4" w:rsidRDefault="5617AA6E" w:rsidP="0156E134">
      <w:pPr>
        <w:pStyle w:val="Heading2"/>
        <w:rPr>
          <w:color w:val="4472C4" w:themeColor="accent1"/>
        </w:rPr>
      </w:pPr>
      <w:bookmarkStart w:id="6" w:name="_Toc238157232"/>
      <w:r w:rsidRPr="0CF501EC">
        <w:rPr>
          <w:color w:val="4471C4"/>
        </w:rPr>
        <w:t>4</w:t>
      </w:r>
      <w:r w:rsidR="00A946CB" w:rsidRPr="0CF501EC">
        <w:rPr>
          <w:color w:val="4471C4"/>
        </w:rPr>
        <w:t xml:space="preserve"> Conclusion</w:t>
      </w:r>
      <w:bookmarkEnd w:id="6"/>
    </w:p>
    <w:p w14:paraId="288A0877" w14:textId="5FB391A8" w:rsidR="00F1720B" w:rsidRPr="00242974" w:rsidRDefault="00F1720B" w:rsidP="00F1720B">
      <w:pPr>
        <w:spacing w:after="0" w:line="240" w:lineRule="auto"/>
        <w:rPr>
          <w:sz w:val="21"/>
          <w:szCs w:val="21"/>
        </w:rPr>
      </w:pPr>
      <w:r w:rsidRPr="00242974">
        <w:rPr>
          <w:sz w:val="21"/>
          <w:szCs w:val="21"/>
        </w:rPr>
        <w:t>(~1</w:t>
      </w:r>
      <w:r w:rsidR="00CC3F59">
        <w:rPr>
          <w:sz w:val="21"/>
          <w:szCs w:val="21"/>
        </w:rPr>
        <w:t>00</w:t>
      </w:r>
      <w:r w:rsidRPr="00242974">
        <w:rPr>
          <w:sz w:val="21"/>
          <w:szCs w:val="21"/>
        </w:rPr>
        <w:t xml:space="preserve"> words)</w:t>
      </w:r>
    </w:p>
    <w:p w14:paraId="5155B0ED" w14:textId="354BBB7A" w:rsidR="00D676C3" w:rsidRPr="00A47E56" w:rsidRDefault="00A47E56" w:rsidP="00A47E56">
      <w:pPr>
        <w:spacing w:after="0" w:line="240" w:lineRule="auto"/>
        <w:rPr>
          <w:sz w:val="21"/>
          <w:szCs w:val="21"/>
        </w:rPr>
      </w:pPr>
      <w:r>
        <w:rPr>
          <w:sz w:val="21"/>
          <w:szCs w:val="21"/>
        </w:rPr>
        <w:t xml:space="preserve"> </w:t>
      </w:r>
      <w:r w:rsidR="009A64C3" w:rsidRPr="00A47E56">
        <w:rPr>
          <w:sz w:val="21"/>
          <w:szCs w:val="21"/>
        </w:rPr>
        <w:t>Care management holds an essential place in maintaining safe, dignified, and effective health and social care services. Clear communication, organised coordination, and thoughtful decision-making form the core capabilities required to deliver high-quality support, while gaps in these areas put both safety and outcomes at risk. Targeted training, reflective review, and wider professional collaboration offer reliable ways to strengthen these skills and raise standards further. Ultimately, continuous development in these key areas remains vital to protecting wellbeing, improving experience, and ensuring care management fully meets the needs of those who rely upon it.</w:t>
      </w:r>
    </w:p>
    <w:p w14:paraId="52740DF8" w14:textId="77777777" w:rsidR="00F5089A" w:rsidRDefault="00F5089A" w:rsidP="0156E134">
      <w:pPr>
        <w:pStyle w:val="Heading2"/>
        <w:rPr>
          <w:color w:val="4471C4"/>
        </w:rPr>
      </w:pPr>
    </w:p>
    <w:p w14:paraId="6C4B494D" w14:textId="6DB4F6FC" w:rsidR="00226D31" w:rsidRPr="002976D4" w:rsidRDefault="00226D31" w:rsidP="0156E134">
      <w:pPr>
        <w:pStyle w:val="Heading2"/>
        <w:rPr>
          <w:color w:val="4472C4" w:themeColor="accent1"/>
        </w:rPr>
      </w:pPr>
      <w:bookmarkStart w:id="7" w:name="_Toc238157233"/>
      <w:r w:rsidRPr="0CF501EC">
        <w:rPr>
          <w:color w:val="4471C4"/>
        </w:rPr>
        <w:t>5 Reference List</w:t>
      </w:r>
      <w:bookmarkEnd w:id="7"/>
    </w:p>
    <w:p w14:paraId="3C5F3ED8" w14:textId="637D2FBA" w:rsidR="009B7119" w:rsidRPr="00AB3B93" w:rsidRDefault="005537B2" w:rsidP="009B7119">
      <w:pPr>
        <w:rPr>
          <w:color w:val="000000" w:themeColor="text1"/>
        </w:rPr>
      </w:pPr>
      <w:r>
        <w:rPr>
          <w:color w:val="000000" w:themeColor="text1"/>
        </w:rPr>
        <w:t>-</w:t>
      </w:r>
      <w:r w:rsidR="009B7119" w:rsidRPr="00AB3B93">
        <w:rPr>
          <w:color w:val="000000" w:themeColor="text1"/>
        </w:rPr>
        <w:t xml:space="preserve">Department of Health and Social Care. (2023). Multi-agency working and decision-making in adult care. </w:t>
      </w:r>
      <w:hyperlink r:id="rId12" w:history="1">
        <w:r w:rsidRPr="000C478F">
          <w:rPr>
            <w:rStyle w:val="Hyperlink"/>
          </w:rPr>
          <w:t>https://www.gov.uk/dhsc</w:t>
        </w:r>
      </w:hyperlink>
      <w:r>
        <w:rPr>
          <w:color w:val="000000" w:themeColor="text1"/>
        </w:rPr>
        <w:t xml:space="preserve"> </w:t>
      </w:r>
    </w:p>
    <w:p w14:paraId="2CFAACC7" w14:textId="77777777" w:rsidR="009B7119" w:rsidRPr="00AB3B93" w:rsidRDefault="009B7119" w:rsidP="009B7119">
      <w:pPr>
        <w:rPr>
          <w:color w:val="000000" w:themeColor="text1"/>
        </w:rPr>
      </w:pPr>
    </w:p>
    <w:p w14:paraId="27C30CA3" w14:textId="6E2D7CE4" w:rsidR="009B7119" w:rsidRPr="00AB3B93" w:rsidRDefault="006C2DB3" w:rsidP="009B7119">
      <w:pPr>
        <w:rPr>
          <w:color w:val="000000" w:themeColor="text1"/>
        </w:rPr>
      </w:pPr>
      <w:r>
        <w:rPr>
          <w:color w:val="000000" w:themeColor="text1"/>
        </w:rPr>
        <w:t>-</w:t>
      </w:r>
      <w:r w:rsidR="009B7119" w:rsidRPr="00AB3B93">
        <w:rPr>
          <w:color w:val="000000" w:themeColor="text1"/>
        </w:rPr>
        <w:t xml:space="preserve">National Institute for Health and Care Excellence. (2022). Communication skills for health and social care professionals. </w:t>
      </w:r>
      <w:hyperlink r:id="rId13" w:history="1">
        <w:r w:rsidR="005537B2" w:rsidRPr="000C478F">
          <w:rPr>
            <w:rStyle w:val="Hyperlink"/>
          </w:rPr>
          <w:t>https://www.nice.org.uk/guidance</w:t>
        </w:r>
      </w:hyperlink>
      <w:r w:rsidR="005537B2">
        <w:rPr>
          <w:color w:val="000000" w:themeColor="text1"/>
        </w:rPr>
        <w:t xml:space="preserve"> </w:t>
      </w:r>
    </w:p>
    <w:p w14:paraId="00C8817D" w14:textId="77777777" w:rsidR="009B7119" w:rsidRPr="00AB3B93" w:rsidRDefault="009B7119" w:rsidP="009B7119">
      <w:pPr>
        <w:rPr>
          <w:color w:val="000000" w:themeColor="text1"/>
        </w:rPr>
      </w:pPr>
    </w:p>
    <w:p w14:paraId="271C5BB3" w14:textId="621D28A4" w:rsidR="009B7119" w:rsidRPr="00AB3B93" w:rsidRDefault="006C2DB3" w:rsidP="009B7119">
      <w:pPr>
        <w:rPr>
          <w:color w:val="000000" w:themeColor="text1"/>
        </w:rPr>
      </w:pPr>
      <w:r>
        <w:rPr>
          <w:color w:val="000000" w:themeColor="text1"/>
        </w:rPr>
        <w:t>-</w:t>
      </w:r>
      <w:r w:rsidR="009B7119" w:rsidRPr="00AB3B93">
        <w:rPr>
          <w:color w:val="000000" w:themeColor="text1"/>
        </w:rPr>
        <w:t xml:space="preserve">National Institute for Health and Care Excellence. (2022). Guideline: Care and support for people using adult social care services. </w:t>
      </w:r>
      <w:hyperlink r:id="rId14" w:history="1">
        <w:r w:rsidR="005537B2" w:rsidRPr="000C478F">
          <w:rPr>
            <w:rStyle w:val="Hyperlink"/>
          </w:rPr>
          <w:t>https://www.nice.org.uk/guidance</w:t>
        </w:r>
      </w:hyperlink>
      <w:r w:rsidR="005537B2">
        <w:rPr>
          <w:color w:val="000000" w:themeColor="text1"/>
        </w:rPr>
        <w:t xml:space="preserve"> </w:t>
      </w:r>
    </w:p>
    <w:p w14:paraId="05F699DB" w14:textId="77777777" w:rsidR="009B7119" w:rsidRPr="00AB3B93" w:rsidRDefault="009B7119" w:rsidP="009B7119">
      <w:pPr>
        <w:rPr>
          <w:color w:val="000000" w:themeColor="text1"/>
        </w:rPr>
      </w:pPr>
    </w:p>
    <w:p w14:paraId="60790B89" w14:textId="13AD187D" w:rsidR="009B7119" w:rsidRPr="00AB3B93" w:rsidRDefault="006C2DB3" w:rsidP="009B7119">
      <w:pPr>
        <w:rPr>
          <w:color w:val="000000" w:themeColor="text1"/>
        </w:rPr>
      </w:pPr>
      <w:r>
        <w:rPr>
          <w:color w:val="000000" w:themeColor="text1"/>
        </w:rPr>
        <w:t>-</w:t>
      </w:r>
      <w:r w:rsidR="009B7119" w:rsidRPr="00AB3B93">
        <w:rPr>
          <w:color w:val="000000" w:themeColor="text1"/>
        </w:rPr>
        <w:t xml:space="preserve">Social Care Institute for Excellence. (2023). Effective communication in adult social care. </w:t>
      </w:r>
      <w:hyperlink r:id="rId15" w:history="1">
        <w:r w:rsidR="005537B2" w:rsidRPr="000C478F">
          <w:rPr>
            <w:rStyle w:val="Hyperlink"/>
          </w:rPr>
          <w:t>https://www.scie.org.uk</w:t>
        </w:r>
      </w:hyperlink>
      <w:r w:rsidR="005537B2">
        <w:rPr>
          <w:color w:val="000000" w:themeColor="text1"/>
        </w:rPr>
        <w:t xml:space="preserve"> </w:t>
      </w:r>
    </w:p>
    <w:p w14:paraId="1EBC65F8" w14:textId="77777777" w:rsidR="009B7119" w:rsidRPr="00AB3B93" w:rsidRDefault="009B7119" w:rsidP="009B7119">
      <w:pPr>
        <w:rPr>
          <w:color w:val="000000" w:themeColor="text1"/>
        </w:rPr>
      </w:pPr>
    </w:p>
    <w:p w14:paraId="1D0F2D59" w14:textId="72911F04" w:rsidR="004552CE" w:rsidRPr="00AB3B93" w:rsidRDefault="006C2DB3" w:rsidP="005E44B5">
      <w:pPr>
        <w:rPr>
          <w:color w:val="000000" w:themeColor="text1"/>
        </w:rPr>
      </w:pPr>
      <w:r>
        <w:rPr>
          <w:color w:val="000000" w:themeColor="text1"/>
        </w:rPr>
        <w:t>-</w:t>
      </w:r>
      <w:r w:rsidR="009B7119" w:rsidRPr="00AB3B93">
        <w:rPr>
          <w:color w:val="000000" w:themeColor="text1"/>
        </w:rPr>
        <w:t>Social Care Institute for Excellence. (2023). Reflective practice and professional development in social care.</w:t>
      </w:r>
      <w:r w:rsidR="005537B2">
        <w:rPr>
          <w:color w:val="000000" w:themeColor="text1"/>
        </w:rPr>
        <w:t xml:space="preserve"> </w:t>
      </w:r>
      <w:r w:rsidR="009B7119" w:rsidRPr="00AB3B93">
        <w:rPr>
          <w:color w:val="000000" w:themeColor="text1"/>
        </w:rPr>
        <w:t xml:space="preserve"> </w:t>
      </w:r>
      <w:hyperlink r:id="rId16" w:history="1">
        <w:r w:rsidR="005537B2" w:rsidRPr="000C478F">
          <w:rPr>
            <w:rStyle w:val="Hyperlink"/>
          </w:rPr>
          <w:t>https://www.scie.org.uk</w:t>
        </w:r>
      </w:hyperlink>
      <w:r w:rsidR="005537B2">
        <w:rPr>
          <w:color w:val="000000" w:themeColor="text1"/>
        </w:rPr>
        <w:t xml:space="preserve"> </w:t>
      </w:r>
    </w:p>
    <w:sectPr w:rsidR="004552CE" w:rsidRPr="00AB3B93" w:rsidSect="00D676C3">
      <w:headerReference w:type="even" r:id="rId17"/>
      <w:head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B17F73" w14:textId="77777777" w:rsidR="00E16C11" w:rsidRDefault="00E16C11" w:rsidP="003C7C97">
      <w:pPr>
        <w:spacing w:after="0" w:line="240" w:lineRule="auto"/>
      </w:pPr>
      <w:r>
        <w:separator/>
      </w:r>
    </w:p>
  </w:endnote>
  <w:endnote w:type="continuationSeparator" w:id="0">
    <w:p w14:paraId="61C8E8A8" w14:textId="77777777" w:rsidR="00E16C11" w:rsidRDefault="00E16C11"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1BE605" w14:textId="77777777" w:rsidR="00E16C11" w:rsidRDefault="00E16C11" w:rsidP="003C7C97">
      <w:pPr>
        <w:spacing w:after="0" w:line="240" w:lineRule="auto"/>
      </w:pPr>
      <w:r>
        <w:separator/>
      </w:r>
    </w:p>
  </w:footnote>
  <w:footnote w:type="continuationSeparator" w:id="0">
    <w:p w14:paraId="495FAB41" w14:textId="77777777" w:rsidR="00E16C11" w:rsidRDefault="00E16C11"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BC56CA8E"/>
    <w:lvl w:ilvl="0" w:tplc="6902F4E0">
      <w:start w:val="1"/>
      <w:numFmt w:val="bullet"/>
      <w:lvlText w:val=""/>
      <w:lvlJc w:val="left"/>
      <w:pPr>
        <w:ind w:left="720" w:hanging="360"/>
      </w:pPr>
      <w:rPr>
        <w:rFonts w:ascii="Symbol" w:hAnsi="Symbol" w:hint="default"/>
      </w:rPr>
    </w:lvl>
    <w:lvl w:ilvl="1" w:tplc="D98E957C">
      <w:start w:val="1"/>
      <w:numFmt w:val="bullet"/>
      <w:lvlText w:val="o"/>
      <w:lvlJc w:val="left"/>
      <w:pPr>
        <w:ind w:left="1440" w:hanging="360"/>
      </w:pPr>
      <w:rPr>
        <w:rFonts w:ascii="Courier New" w:hAnsi="Courier New" w:hint="default"/>
      </w:rPr>
    </w:lvl>
    <w:lvl w:ilvl="2" w:tplc="35EE56C2">
      <w:start w:val="1"/>
      <w:numFmt w:val="bullet"/>
      <w:lvlText w:val=""/>
      <w:lvlJc w:val="left"/>
      <w:pPr>
        <w:ind w:left="2160" w:hanging="360"/>
      </w:pPr>
      <w:rPr>
        <w:rFonts w:ascii="Wingdings" w:hAnsi="Wingdings" w:hint="default"/>
      </w:rPr>
    </w:lvl>
    <w:lvl w:ilvl="3" w:tplc="B5DC5848">
      <w:start w:val="1"/>
      <w:numFmt w:val="bullet"/>
      <w:lvlText w:val=""/>
      <w:lvlJc w:val="left"/>
      <w:pPr>
        <w:ind w:left="2880" w:hanging="360"/>
      </w:pPr>
      <w:rPr>
        <w:rFonts w:ascii="Symbol" w:hAnsi="Symbol" w:hint="default"/>
      </w:rPr>
    </w:lvl>
    <w:lvl w:ilvl="4" w:tplc="336E781C">
      <w:start w:val="1"/>
      <w:numFmt w:val="bullet"/>
      <w:lvlText w:val="o"/>
      <w:lvlJc w:val="left"/>
      <w:pPr>
        <w:ind w:left="3600" w:hanging="360"/>
      </w:pPr>
      <w:rPr>
        <w:rFonts w:ascii="Courier New" w:hAnsi="Courier New" w:hint="default"/>
      </w:rPr>
    </w:lvl>
    <w:lvl w:ilvl="5" w:tplc="2718267E">
      <w:start w:val="1"/>
      <w:numFmt w:val="bullet"/>
      <w:lvlText w:val=""/>
      <w:lvlJc w:val="left"/>
      <w:pPr>
        <w:ind w:left="4320" w:hanging="360"/>
      </w:pPr>
      <w:rPr>
        <w:rFonts w:ascii="Wingdings" w:hAnsi="Wingdings" w:hint="default"/>
      </w:rPr>
    </w:lvl>
    <w:lvl w:ilvl="6" w:tplc="29F022D2">
      <w:start w:val="1"/>
      <w:numFmt w:val="bullet"/>
      <w:lvlText w:val=""/>
      <w:lvlJc w:val="left"/>
      <w:pPr>
        <w:ind w:left="5040" w:hanging="360"/>
      </w:pPr>
      <w:rPr>
        <w:rFonts w:ascii="Symbol" w:hAnsi="Symbol" w:hint="default"/>
      </w:rPr>
    </w:lvl>
    <w:lvl w:ilvl="7" w:tplc="4B1CF65A">
      <w:start w:val="1"/>
      <w:numFmt w:val="bullet"/>
      <w:lvlText w:val="o"/>
      <w:lvlJc w:val="left"/>
      <w:pPr>
        <w:ind w:left="5760" w:hanging="360"/>
      </w:pPr>
      <w:rPr>
        <w:rFonts w:ascii="Courier New" w:hAnsi="Courier New" w:hint="default"/>
      </w:rPr>
    </w:lvl>
    <w:lvl w:ilvl="8" w:tplc="63F2C4D8">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D3F29ABA"/>
    <w:lvl w:ilvl="0" w:tplc="363E346C">
      <w:start w:val="1"/>
      <w:numFmt w:val="bullet"/>
      <w:lvlText w:val=""/>
      <w:lvlJc w:val="left"/>
      <w:pPr>
        <w:ind w:left="720" w:hanging="360"/>
      </w:pPr>
      <w:rPr>
        <w:rFonts w:ascii="Symbol" w:hAnsi="Symbol" w:hint="default"/>
      </w:rPr>
    </w:lvl>
    <w:lvl w:ilvl="1" w:tplc="9CE8EFB6">
      <w:start w:val="1"/>
      <w:numFmt w:val="bullet"/>
      <w:lvlText w:val="o"/>
      <w:lvlJc w:val="left"/>
      <w:pPr>
        <w:ind w:left="1440" w:hanging="360"/>
      </w:pPr>
      <w:rPr>
        <w:rFonts w:ascii="Courier New" w:hAnsi="Courier New" w:hint="default"/>
      </w:rPr>
    </w:lvl>
    <w:lvl w:ilvl="2" w:tplc="B808B8E8">
      <w:start w:val="1"/>
      <w:numFmt w:val="bullet"/>
      <w:lvlText w:val=""/>
      <w:lvlJc w:val="left"/>
      <w:pPr>
        <w:ind w:left="2160" w:hanging="360"/>
      </w:pPr>
      <w:rPr>
        <w:rFonts w:ascii="Wingdings" w:hAnsi="Wingdings" w:hint="default"/>
      </w:rPr>
    </w:lvl>
    <w:lvl w:ilvl="3" w:tplc="25DA9630">
      <w:start w:val="1"/>
      <w:numFmt w:val="bullet"/>
      <w:lvlText w:val=""/>
      <w:lvlJc w:val="left"/>
      <w:pPr>
        <w:ind w:left="2880" w:hanging="360"/>
      </w:pPr>
      <w:rPr>
        <w:rFonts w:ascii="Symbol" w:hAnsi="Symbol" w:hint="default"/>
      </w:rPr>
    </w:lvl>
    <w:lvl w:ilvl="4" w:tplc="3FCE1926">
      <w:start w:val="1"/>
      <w:numFmt w:val="bullet"/>
      <w:lvlText w:val="o"/>
      <w:lvlJc w:val="left"/>
      <w:pPr>
        <w:ind w:left="3600" w:hanging="360"/>
      </w:pPr>
      <w:rPr>
        <w:rFonts w:ascii="Courier New" w:hAnsi="Courier New" w:hint="default"/>
      </w:rPr>
    </w:lvl>
    <w:lvl w:ilvl="5" w:tplc="50960F2C">
      <w:start w:val="1"/>
      <w:numFmt w:val="bullet"/>
      <w:lvlText w:val=""/>
      <w:lvlJc w:val="left"/>
      <w:pPr>
        <w:ind w:left="4320" w:hanging="360"/>
      </w:pPr>
      <w:rPr>
        <w:rFonts w:ascii="Wingdings" w:hAnsi="Wingdings" w:hint="default"/>
      </w:rPr>
    </w:lvl>
    <w:lvl w:ilvl="6" w:tplc="8116C798">
      <w:start w:val="1"/>
      <w:numFmt w:val="bullet"/>
      <w:lvlText w:val=""/>
      <w:lvlJc w:val="left"/>
      <w:pPr>
        <w:ind w:left="5040" w:hanging="360"/>
      </w:pPr>
      <w:rPr>
        <w:rFonts w:ascii="Symbol" w:hAnsi="Symbol" w:hint="default"/>
      </w:rPr>
    </w:lvl>
    <w:lvl w:ilvl="7" w:tplc="846A73FE">
      <w:start w:val="1"/>
      <w:numFmt w:val="bullet"/>
      <w:lvlText w:val="o"/>
      <w:lvlJc w:val="left"/>
      <w:pPr>
        <w:ind w:left="5760" w:hanging="360"/>
      </w:pPr>
      <w:rPr>
        <w:rFonts w:ascii="Courier New" w:hAnsi="Courier New" w:hint="default"/>
      </w:rPr>
    </w:lvl>
    <w:lvl w:ilvl="8" w:tplc="380C7200">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51662BD4"/>
    <w:lvl w:ilvl="0" w:tplc="DB8AFBBA">
      <w:start w:val="1"/>
      <w:numFmt w:val="bullet"/>
      <w:lvlText w:val=""/>
      <w:lvlJc w:val="left"/>
      <w:pPr>
        <w:ind w:left="720" w:hanging="360"/>
      </w:pPr>
      <w:rPr>
        <w:rFonts w:ascii="Symbol" w:hAnsi="Symbol" w:hint="default"/>
      </w:rPr>
    </w:lvl>
    <w:lvl w:ilvl="1" w:tplc="9F643EF0">
      <w:start w:val="1"/>
      <w:numFmt w:val="bullet"/>
      <w:lvlText w:val="o"/>
      <w:lvlJc w:val="left"/>
      <w:pPr>
        <w:ind w:left="1440" w:hanging="360"/>
      </w:pPr>
      <w:rPr>
        <w:rFonts w:ascii="Courier New" w:hAnsi="Courier New" w:hint="default"/>
      </w:rPr>
    </w:lvl>
    <w:lvl w:ilvl="2" w:tplc="D5F48344">
      <w:start w:val="1"/>
      <w:numFmt w:val="bullet"/>
      <w:lvlText w:val=""/>
      <w:lvlJc w:val="left"/>
      <w:pPr>
        <w:ind w:left="2160" w:hanging="360"/>
      </w:pPr>
      <w:rPr>
        <w:rFonts w:ascii="Wingdings" w:hAnsi="Wingdings" w:hint="default"/>
      </w:rPr>
    </w:lvl>
    <w:lvl w:ilvl="3" w:tplc="58ECB45C">
      <w:start w:val="1"/>
      <w:numFmt w:val="bullet"/>
      <w:lvlText w:val=""/>
      <w:lvlJc w:val="left"/>
      <w:pPr>
        <w:ind w:left="2880" w:hanging="360"/>
      </w:pPr>
      <w:rPr>
        <w:rFonts w:ascii="Symbol" w:hAnsi="Symbol" w:hint="default"/>
      </w:rPr>
    </w:lvl>
    <w:lvl w:ilvl="4" w:tplc="A9EEB236">
      <w:start w:val="1"/>
      <w:numFmt w:val="bullet"/>
      <w:lvlText w:val="o"/>
      <w:lvlJc w:val="left"/>
      <w:pPr>
        <w:ind w:left="3600" w:hanging="360"/>
      </w:pPr>
      <w:rPr>
        <w:rFonts w:ascii="Courier New" w:hAnsi="Courier New" w:hint="default"/>
      </w:rPr>
    </w:lvl>
    <w:lvl w:ilvl="5" w:tplc="312CD6CE">
      <w:start w:val="1"/>
      <w:numFmt w:val="bullet"/>
      <w:lvlText w:val=""/>
      <w:lvlJc w:val="left"/>
      <w:pPr>
        <w:ind w:left="4320" w:hanging="360"/>
      </w:pPr>
      <w:rPr>
        <w:rFonts w:ascii="Wingdings" w:hAnsi="Wingdings" w:hint="default"/>
      </w:rPr>
    </w:lvl>
    <w:lvl w:ilvl="6" w:tplc="36A82672">
      <w:start w:val="1"/>
      <w:numFmt w:val="bullet"/>
      <w:lvlText w:val=""/>
      <w:lvlJc w:val="left"/>
      <w:pPr>
        <w:ind w:left="5040" w:hanging="360"/>
      </w:pPr>
      <w:rPr>
        <w:rFonts w:ascii="Symbol" w:hAnsi="Symbol" w:hint="default"/>
      </w:rPr>
    </w:lvl>
    <w:lvl w:ilvl="7" w:tplc="600E75F2">
      <w:start w:val="1"/>
      <w:numFmt w:val="bullet"/>
      <w:lvlText w:val="o"/>
      <w:lvlJc w:val="left"/>
      <w:pPr>
        <w:ind w:left="5760" w:hanging="360"/>
      </w:pPr>
      <w:rPr>
        <w:rFonts w:ascii="Courier New" w:hAnsi="Courier New" w:hint="default"/>
      </w:rPr>
    </w:lvl>
    <w:lvl w:ilvl="8" w:tplc="3EDCED54">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4E44D5A0"/>
    <w:lvl w:ilvl="0" w:tplc="EE665754">
      <w:start w:val="1"/>
      <w:numFmt w:val="bullet"/>
      <w:lvlText w:val=""/>
      <w:lvlJc w:val="left"/>
      <w:pPr>
        <w:ind w:left="720" w:hanging="360"/>
      </w:pPr>
      <w:rPr>
        <w:rFonts w:ascii="Symbol" w:hAnsi="Symbol" w:hint="default"/>
      </w:rPr>
    </w:lvl>
    <w:lvl w:ilvl="1" w:tplc="B8E0E6AA">
      <w:start w:val="1"/>
      <w:numFmt w:val="bullet"/>
      <w:lvlText w:val="o"/>
      <w:lvlJc w:val="left"/>
      <w:pPr>
        <w:ind w:left="1440" w:hanging="360"/>
      </w:pPr>
      <w:rPr>
        <w:rFonts w:ascii="Courier New" w:hAnsi="Courier New" w:hint="default"/>
      </w:rPr>
    </w:lvl>
    <w:lvl w:ilvl="2" w:tplc="ABE032B4">
      <w:start w:val="1"/>
      <w:numFmt w:val="bullet"/>
      <w:lvlText w:val=""/>
      <w:lvlJc w:val="left"/>
      <w:pPr>
        <w:ind w:left="2160" w:hanging="360"/>
      </w:pPr>
      <w:rPr>
        <w:rFonts w:ascii="Wingdings" w:hAnsi="Wingdings" w:hint="default"/>
      </w:rPr>
    </w:lvl>
    <w:lvl w:ilvl="3" w:tplc="8DD6B2A2">
      <w:start w:val="1"/>
      <w:numFmt w:val="bullet"/>
      <w:lvlText w:val=""/>
      <w:lvlJc w:val="left"/>
      <w:pPr>
        <w:ind w:left="2880" w:hanging="360"/>
      </w:pPr>
      <w:rPr>
        <w:rFonts w:ascii="Symbol" w:hAnsi="Symbol" w:hint="default"/>
      </w:rPr>
    </w:lvl>
    <w:lvl w:ilvl="4" w:tplc="5C9673E8">
      <w:start w:val="1"/>
      <w:numFmt w:val="bullet"/>
      <w:lvlText w:val="o"/>
      <w:lvlJc w:val="left"/>
      <w:pPr>
        <w:ind w:left="3600" w:hanging="360"/>
      </w:pPr>
      <w:rPr>
        <w:rFonts w:ascii="Courier New" w:hAnsi="Courier New" w:hint="default"/>
      </w:rPr>
    </w:lvl>
    <w:lvl w:ilvl="5" w:tplc="FFF63B4C">
      <w:start w:val="1"/>
      <w:numFmt w:val="bullet"/>
      <w:lvlText w:val=""/>
      <w:lvlJc w:val="left"/>
      <w:pPr>
        <w:ind w:left="4320" w:hanging="360"/>
      </w:pPr>
      <w:rPr>
        <w:rFonts w:ascii="Wingdings" w:hAnsi="Wingdings" w:hint="default"/>
      </w:rPr>
    </w:lvl>
    <w:lvl w:ilvl="6" w:tplc="1DFCBD1E">
      <w:start w:val="1"/>
      <w:numFmt w:val="bullet"/>
      <w:lvlText w:val=""/>
      <w:lvlJc w:val="left"/>
      <w:pPr>
        <w:ind w:left="5040" w:hanging="360"/>
      </w:pPr>
      <w:rPr>
        <w:rFonts w:ascii="Symbol" w:hAnsi="Symbol" w:hint="default"/>
      </w:rPr>
    </w:lvl>
    <w:lvl w:ilvl="7" w:tplc="A3FC6F22">
      <w:start w:val="1"/>
      <w:numFmt w:val="bullet"/>
      <w:lvlText w:val="o"/>
      <w:lvlJc w:val="left"/>
      <w:pPr>
        <w:ind w:left="5760" w:hanging="360"/>
      </w:pPr>
      <w:rPr>
        <w:rFonts w:ascii="Courier New" w:hAnsi="Courier New" w:hint="default"/>
      </w:rPr>
    </w:lvl>
    <w:lvl w:ilvl="8" w:tplc="ED7C4556">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FF948260"/>
    <w:lvl w:ilvl="0" w:tplc="37E4757A">
      <w:start w:val="1"/>
      <w:numFmt w:val="bullet"/>
      <w:lvlText w:val=""/>
      <w:lvlJc w:val="left"/>
      <w:pPr>
        <w:ind w:left="720" w:hanging="360"/>
      </w:pPr>
      <w:rPr>
        <w:rFonts w:ascii="Symbol" w:hAnsi="Symbol" w:hint="default"/>
      </w:rPr>
    </w:lvl>
    <w:lvl w:ilvl="1" w:tplc="54500984">
      <w:start w:val="1"/>
      <w:numFmt w:val="bullet"/>
      <w:lvlText w:val="o"/>
      <w:lvlJc w:val="left"/>
      <w:pPr>
        <w:ind w:left="1440" w:hanging="360"/>
      </w:pPr>
      <w:rPr>
        <w:rFonts w:ascii="Courier New" w:hAnsi="Courier New" w:hint="default"/>
      </w:rPr>
    </w:lvl>
    <w:lvl w:ilvl="2" w:tplc="70B6787A">
      <w:start w:val="1"/>
      <w:numFmt w:val="bullet"/>
      <w:lvlText w:val=""/>
      <w:lvlJc w:val="left"/>
      <w:pPr>
        <w:ind w:left="2160" w:hanging="360"/>
      </w:pPr>
      <w:rPr>
        <w:rFonts w:ascii="Wingdings" w:hAnsi="Wingdings" w:hint="default"/>
      </w:rPr>
    </w:lvl>
    <w:lvl w:ilvl="3" w:tplc="842E3B30">
      <w:start w:val="1"/>
      <w:numFmt w:val="bullet"/>
      <w:lvlText w:val=""/>
      <w:lvlJc w:val="left"/>
      <w:pPr>
        <w:ind w:left="2880" w:hanging="360"/>
      </w:pPr>
      <w:rPr>
        <w:rFonts w:ascii="Symbol" w:hAnsi="Symbol" w:hint="default"/>
      </w:rPr>
    </w:lvl>
    <w:lvl w:ilvl="4" w:tplc="2B6AEB66">
      <w:start w:val="1"/>
      <w:numFmt w:val="bullet"/>
      <w:lvlText w:val="o"/>
      <w:lvlJc w:val="left"/>
      <w:pPr>
        <w:ind w:left="3600" w:hanging="360"/>
      </w:pPr>
      <w:rPr>
        <w:rFonts w:ascii="Courier New" w:hAnsi="Courier New" w:hint="default"/>
      </w:rPr>
    </w:lvl>
    <w:lvl w:ilvl="5" w:tplc="29B2FAD2">
      <w:start w:val="1"/>
      <w:numFmt w:val="bullet"/>
      <w:lvlText w:val=""/>
      <w:lvlJc w:val="left"/>
      <w:pPr>
        <w:ind w:left="4320" w:hanging="360"/>
      </w:pPr>
      <w:rPr>
        <w:rFonts w:ascii="Wingdings" w:hAnsi="Wingdings" w:hint="default"/>
      </w:rPr>
    </w:lvl>
    <w:lvl w:ilvl="6" w:tplc="E5569430">
      <w:start w:val="1"/>
      <w:numFmt w:val="bullet"/>
      <w:lvlText w:val=""/>
      <w:lvlJc w:val="left"/>
      <w:pPr>
        <w:ind w:left="5040" w:hanging="360"/>
      </w:pPr>
      <w:rPr>
        <w:rFonts w:ascii="Symbol" w:hAnsi="Symbol" w:hint="default"/>
      </w:rPr>
    </w:lvl>
    <w:lvl w:ilvl="7" w:tplc="779E81C4">
      <w:start w:val="1"/>
      <w:numFmt w:val="bullet"/>
      <w:lvlText w:val="o"/>
      <w:lvlJc w:val="left"/>
      <w:pPr>
        <w:ind w:left="5760" w:hanging="360"/>
      </w:pPr>
      <w:rPr>
        <w:rFonts w:ascii="Courier New" w:hAnsi="Courier New" w:hint="default"/>
      </w:rPr>
    </w:lvl>
    <w:lvl w:ilvl="8" w:tplc="A3346930">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54E08E60"/>
    <w:lvl w:ilvl="0" w:tplc="68808296">
      <w:start w:val="1"/>
      <w:numFmt w:val="bullet"/>
      <w:lvlText w:val=""/>
      <w:lvlJc w:val="left"/>
      <w:pPr>
        <w:ind w:left="720" w:hanging="360"/>
      </w:pPr>
      <w:rPr>
        <w:rFonts w:ascii="Symbol" w:hAnsi="Symbol" w:hint="default"/>
      </w:rPr>
    </w:lvl>
    <w:lvl w:ilvl="1" w:tplc="4E543AC4">
      <w:start w:val="1"/>
      <w:numFmt w:val="bullet"/>
      <w:lvlText w:val="o"/>
      <w:lvlJc w:val="left"/>
      <w:pPr>
        <w:ind w:left="1440" w:hanging="360"/>
      </w:pPr>
      <w:rPr>
        <w:rFonts w:ascii="Courier New" w:hAnsi="Courier New" w:hint="default"/>
      </w:rPr>
    </w:lvl>
    <w:lvl w:ilvl="2" w:tplc="EB744620">
      <w:start w:val="1"/>
      <w:numFmt w:val="bullet"/>
      <w:lvlText w:val=""/>
      <w:lvlJc w:val="left"/>
      <w:pPr>
        <w:ind w:left="2160" w:hanging="360"/>
      </w:pPr>
      <w:rPr>
        <w:rFonts w:ascii="Wingdings" w:hAnsi="Wingdings" w:hint="default"/>
      </w:rPr>
    </w:lvl>
    <w:lvl w:ilvl="3" w:tplc="9E3A9576">
      <w:start w:val="1"/>
      <w:numFmt w:val="bullet"/>
      <w:lvlText w:val=""/>
      <w:lvlJc w:val="left"/>
      <w:pPr>
        <w:ind w:left="2880" w:hanging="360"/>
      </w:pPr>
      <w:rPr>
        <w:rFonts w:ascii="Symbol" w:hAnsi="Symbol" w:hint="default"/>
      </w:rPr>
    </w:lvl>
    <w:lvl w:ilvl="4" w:tplc="5B5089C2">
      <w:start w:val="1"/>
      <w:numFmt w:val="bullet"/>
      <w:lvlText w:val="o"/>
      <w:lvlJc w:val="left"/>
      <w:pPr>
        <w:ind w:left="3600" w:hanging="360"/>
      </w:pPr>
      <w:rPr>
        <w:rFonts w:ascii="Courier New" w:hAnsi="Courier New" w:hint="default"/>
      </w:rPr>
    </w:lvl>
    <w:lvl w:ilvl="5" w:tplc="6BE493F0">
      <w:start w:val="1"/>
      <w:numFmt w:val="bullet"/>
      <w:lvlText w:val=""/>
      <w:lvlJc w:val="left"/>
      <w:pPr>
        <w:ind w:left="4320" w:hanging="360"/>
      </w:pPr>
      <w:rPr>
        <w:rFonts w:ascii="Wingdings" w:hAnsi="Wingdings" w:hint="default"/>
      </w:rPr>
    </w:lvl>
    <w:lvl w:ilvl="6" w:tplc="F4C247E0">
      <w:start w:val="1"/>
      <w:numFmt w:val="bullet"/>
      <w:lvlText w:val=""/>
      <w:lvlJc w:val="left"/>
      <w:pPr>
        <w:ind w:left="5040" w:hanging="360"/>
      </w:pPr>
      <w:rPr>
        <w:rFonts w:ascii="Symbol" w:hAnsi="Symbol" w:hint="default"/>
      </w:rPr>
    </w:lvl>
    <w:lvl w:ilvl="7" w:tplc="B672B23C">
      <w:start w:val="1"/>
      <w:numFmt w:val="bullet"/>
      <w:lvlText w:val="o"/>
      <w:lvlJc w:val="left"/>
      <w:pPr>
        <w:ind w:left="5760" w:hanging="360"/>
      </w:pPr>
      <w:rPr>
        <w:rFonts w:ascii="Courier New" w:hAnsi="Courier New" w:hint="default"/>
      </w:rPr>
    </w:lvl>
    <w:lvl w:ilvl="8" w:tplc="508C94E8">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2823488">
    <w:abstractNumId w:val="11"/>
  </w:num>
  <w:num w:numId="2" w16cid:durableId="883370445">
    <w:abstractNumId w:val="12"/>
  </w:num>
  <w:num w:numId="3" w16cid:durableId="1928928530">
    <w:abstractNumId w:val="1"/>
  </w:num>
  <w:num w:numId="4" w16cid:durableId="1315335039">
    <w:abstractNumId w:val="3"/>
  </w:num>
  <w:num w:numId="5" w16cid:durableId="1639141254">
    <w:abstractNumId w:val="15"/>
  </w:num>
  <w:num w:numId="6" w16cid:durableId="98374449">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779"/>
    <w:rsid w:val="0001715D"/>
    <w:rsid w:val="00022C42"/>
    <w:rsid w:val="00027B15"/>
    <w:rsid w:val="00030A05"/>
    <w:rsid w:val="00036375"/>
    <w:rsid w:val="00036A57"/>
    <w:rsid w:val="00070818"/>
    <w:rsid w:val="00076ED7"/>
    <w:rsid w:val="00080D8D"/>
    <w:rsid w:val="0008238F"/>
    <w:rsid w:val="00082EC6"/>
    <w:rsid w:val="00085388"/>
    <w:rsid w:val="00086296"/>
    <w:rsid w:val="000867BB"/>
    <w:rsid w:val="000C0D88"/>
    <w:rsid w:val="000C455F"/>
    <w:rsid w:val="000D1BFC"/>
    <w:rsid w:val="000D231F"/>
    <w:rsid w:val="000D355F"/>
    <w:rsid w:val="000D41DC"/>
    <w:rsid w:val="000E0EA1"/>
    <w:rsid w:val="0010676F"/>
    <w:rsid w:val="001179D9"/>
    <w:rsid w:val="00125D37"/>
    <w:rsid w:val="00127C1A"/>
    <w:rsid w:val="001506B3"/>
    <w:rsid w:val="00150D81"/>
    <w:rsid w:val="00151BF1"/>
    <w:rsid w:val="00157076"/>
    <w:rsid w:val="00166CEB"/>
    <w:rsid w:val="00183CB9"/>
    <w:rsid w:val="00184A9A"/>
    <w:rsid w:val="001947DF"/>
    <w:rsid w:val="001B22BB"/>
    <w:rsid w:val="001B619C"/>
    <w:rsid w:val="001D1D3C"/>
    <w:rsid w:val="002033D4"/>
    <w:rsid w:val="002205D4"/>
    <w:rsid w:val="00222C3A"/>
    <w:rsid w:val="00226D31"/>
    <w:rsid w:val="00227A47"/>
    <w:rsid w:val="00236401"/>
    <w:rsid w:val="002370CE"/>
    <w:rsid w:val="00242974"/>
    <w:rsid w:val="0026192F"/>
    <w:rsid w:val="002734F3"/>
    <w:rsid w:val="00274880"/>
    <w:rsid w:val="002771FF"/>
    <w:rsid w:val="00285F23"/>
    <w:rsid w:val="002976D4"/>
    <w:rsid w:val="002A5577"/>
    <w:rsid w:val="002A5BAC"/>
    <w:rsid w:val="002B4AA4"/>
    <w:rsid w:val="002E15E8"/>
    <w:rsid w:val="002E71BA"/>
    <w:rsid w:val="002F5066"/>
    <w:rsid w:val="002F6054"/>
    <w:rsid w:val="003003FD"/>
    <w:rsid w:val="00310245"/>
    <w:rsid w:val="00316C95"/>
    <w:rsid w:val="00317772"/>
    <w:rsid w:val="003458DB"/>
    <w:rsid w:val="003523D3"/>
    <w:rsid w:val="00355633"/>
    <w:rsid w:val="00364C35"/>
    <w:rsid w:val="00396F60"/>
    <w:rsid w:val="003A0CAB"/>
    <w:rsid w:val="003A51D6"/>
    <w:rsid w:val="003B0785"/>
    <w:rsid w:val="003B125E"/>
    <w:rsid w:val="003B2A5E"/>
    <w:rsid w:val="003C7C97"/>
    <w:rsid w:val="00406B8D"/>
    <w:rsid w:val="00410068"/>
    <w:rsid w:val="0041618E"/>
    <w:rsid w:val="004163E7"/>
    <w:rsid w:val="0042295C"/>
    <w:rsid w:val="00426EEC"/>
    <w:rsid w:val="004466C3"/>
    <w:rsid w:val="004552CE"/>
    <w:rsid w:val="00457D2F"/>
    <w:rsid w:val="00462E3E"/>
    <w:rsid w:val="00472366"/>
    <w:rsid w:val="0047689A"/>
    <w:rsid w:val="00481FF7"/>
    <w:rsid w:val="00487C4B"/>
    <w:rsid w:val="00493FCF"/>
    <w:rsid w:val="004C20B3"/>
    <w:rsid w:val="004D5112"/>
    <w:rsid w:val="00500295"/>
    <w:rsid w:val="00501AAF"/>
    <w:rsid w:val="00520706"/>
    <w:rsid w:val="00527AFA"/>
    <w:rsid w:val="0053618A"/>
    <w:rsid w:val="005419DA"/>
    <w:rsid w:val="005537B2"/>
    <w:rsid w:val="00556099"/>
    <w:rsid w:val="005678AC"/>
    <w:rsid w:val="005679BD"/>
    <w:rsid w:val="005709B1"/>
    <w:rsid w:val="00572B3B"/>
    <w:rsid w:val="005836D2"/>
    <w:rsid w:val="00587C58"/>
    <w:rsid w:val="005A06AA"/>
    <w:rsid w:val="005A7FD4"/>
    <w:rsid w:val="005B1A84"/>
    <w:rsid w:val="005B4B4C"/>
    <w:rsid w:val="005D1AF9"/>
    <w:rsid w:val="005D5457"/>
    <w:rsid w:val="005D7539"/>
    <w:rsid w:val="005E0538"/>
    <w:rsid w:val="005E2699"/>
    <w:rsid w:val="005E44B5"/>
    <w:rsid w:val="00612DEA"/>
    <w:rsid w:val="00614572"/>
    <w:rsid w:val="006232DF"/>
    <w:rsid w:val="00631D54"/>
    <w:rsid w:val="00631F2E"/>
    <w:rsid w:val="006457C0"/>
    <w:rsid w:val="00652BB7"/>
    <w:rsid w:val="0065441A"/>
    <w:rsid w:val="00661758"/>
    <w:rsid w:val="0066674A"/>
    <w:rsid w:val="00667147"/>
    <w:rsid w:val="0067612C"/>
    <w:rsid w:val="00676FEB"/>
    <w:rsid w:val="00680A85"/>
    <w:rsid w:val="006912C4"/>
    <w:rsid w:val="006A12B5"/>
    <w:rsid w:val="006A5CFC"/>
    <w:rsid w:val="006C2DB3"/>
    <w:rsid w:val="006C5138"/>
    <w:rsid w:val="006C689B"/>
    <w:rsid w:val="006E005C"/>
    <w:rsid w:val="006E6EE5"/>
    <w:rsid w:val="006F0029"/>
    <w:rsid w:val="006F0A79"/>
    <w:rsid w:val="007138EF"/>
    <w:rsid w:val="00725F59"/>
    <w:rsid w:val="00740979"/>
    <w:rsid w:val="00750F1B"/>
    <w:rsid w:val="007569BB"/>
    <w:rsid w:val="007632A9"/>
    <w:rsid w:val="00772574"/>
    <w:rsid w:val="00774092"/>
    <w:rsid w:val="00782830"/>
    <w:rsid w:val="0078664A"/>
    <w:rsid w:val="007A24F3"/>
    <w:rsid w:val="007B0F6D"/>
    <w:rsid w:val="007C62C3"/>
    <w:rsid w:val="007C6B82"/>
    <w:rsid w:val="007D25AA"/>
    <w:rsid w:val="007D47D7"/>
    <w:rsid w:val="007D6993"/>
    <w:rsid w:val="007D7B92"/>
    <w:rsid w:val="007E07BB"/>
    <w:rsid w:val="007F0873"/>
    <w:rsid w:val="007F2FF7"/>
    <w:rsid w:val="00805726"/>
    <w:rsid w:val="00815117"/>
    <w:rsid w:val="00824CB1"/>
    <w:rsid w:val="00836E4F"/>
    <w:rsid w:val="008520F8"/>
    <w:rsid w:val="008548AE"/>
    <w:rsid w:val="00855F34"/>
    <w:rsid w:val="00860A14"/>
    <w:rsid w:val="008826B6"/>
    <w:rsid w:val="008B0B22"/>
    <w:rsid w:val="008C58B0"/>
    <w:rsid w:val="008C591B"/>
    <w:rsid w:val="008C6182"/>
    <w:rsid w:val="008E3F3E"/>
    <w:rsid w:val="008F494B"/>
    <w:rsid w:val="0090779E"/>
    <w:rsid w:val="00926458"/>
    <w:rsid w:val="00933720"/>
    <w:rsid w:val="0094646C"/>
    <w:rsid w:val="00956DB9"/>
    <w:rsid w:val="009609FB"/>
    <w:rsid w:val="0096175A"/>
    <w:rsid w:val="0098126F"/>
    <w:rsid w:val="00985F1E"/>
    <w:rsid w:val="00996B15"/>
    <w:rsid w:val="00996D21"/>
    <w:rsid w:val="009A64C3"/>
    <w:rsid w:val="009B3970"/>
    <w:rsid w:val="009B7119"/>
    <w:rsid w:val="009B7130"/>
    <w:rsid w:val="009C7E52"/>
    <w:rsid w:val="009E4934"/>
    <w:rsid w:val="009E5A3A"/>
    <w:rsid w:val="009F0C6D"/>
    <w:rsid w:val="009F40A7"/>
    <w:rsid w:val="009F5CE6"/>
    <w:rsid w:val="00A035CD"/>
    <w:rsid w:val="00A06D1A"/>
    <w:rsid w:val="00A16849"/>
    <w:rsid w:val="00A44534"/>
    <w:rsid w:val="00A47E56"/>
    <w:rsid w:val="00A50E80"/>
    <w:rsid w:val="00A513B0"/>
    <w:rsid w:val="00A63F7F"/>
    <w:rsid w:val="00A667CE"/>
    <w:rsid w:val="00A74ACD"/>
    <w:rsid w:val="00A75042"/>
    <w:rsid w:val="00A774BC"/>
    <w:rsid w:val="00A82678"/>
    <w:rsid w:val="00A946CB"/>
    <w:rsid w:val="00AA245D"/>
    <w:rsid w:val="00AA77C8"/>
    <w:rsid w:val="00AB3B93"/>
    <w:rsid w:val="00AC7BE2"/>
    <w:rsid w:val="00AE35BF"/>
    <w:rsid w:val="00AE3EAC"/>
    <w:rsid w:val="00AF275A"/>
    <w:rsid w:val="00B1067E"/>
    <w:rsid w:val="00B5388F"/>
    <w:rsid w:val="00B56EBF"/>
    <w:rsid w:val="00B77260"/>
    <w:rsid w:val="00B81790"/>
    <w:rsid w:val="00B81BBC"/>
    <w:rsid w:val="00B86B29"/>
    <w:rsid w:val="00BA22F8"/>
    <w:rsid w:val="00BD03D5"/>
    <w:rsid w:val="00BD4826"/>
    <w:rsid w:val="00BF1C43"/>
    <w:rsid w:val="00BF6DA2"/>
    <w:rsid w:val="00C3215E"/>
    <w:rsid w:val="00C37AC0"/>
    <w:rsid w:val="00C45272"/>
    <w:rsid w:val="00C47770"/>
    <w:rsid w:val="00C75856"/>
    <w:rsid w:val="00C85A7C"/>
    <w:rsid w:val="00C87C3F"/>
    <w:rsid w:val="00C95214"/>
    <w:rsid w:val="00CA2FD3"/>
    <w:rsid w:val="00CA4EF4"/>
    <w:rsid w:val="00CA6DA6"/>
    <w:rsid w:val="00CC3C9C"/>
    <w:rsid w:val="00CC3F59"/>
    <w:rsid w:val="00CC6B79"/>
    <w:rsid w:val="00CD0211"/>
    <w:rsid w:val="00CD4774"/>
    <w:rsid w:val="00CE1732"/>
    <w:rsid w:val="00D10AAF"/>
    <w:rsid w:val="00D23B05"/>
    <w:rsid w:val="00D27540"/>
    <w:rsid w:val="00D34BA8"/>
    <w:rsid w:val="00D4006B"/>
    <w:rsid w:val="00D40D7A"/>
    <w:rsid w:val="00D5670F"/>
    <w:rsid w:val="00D64A0D"/>
    <w:rsid w:val="00D676C3"/>
    <w:rsid w:val="00D750B4"/>
    <w:rsid w:val="00D81C18"/>
    <w:rsid w:val="00D8461A"/>
    <w:rsid w:val="00D87DB0"/>
    <w:rsid w:val="00D95CAF"/>
    <w:rsid w:val="00DB60B6"/>
    <w:rsid w:val="00DC1CC6"/>
    <w:rsid w:val="00DD459C"/>
    <w:rsid w:val="00DD4AC6"/>
    <w:rsid w:val="00DD5135"/>
    <w:rsid w:val="00E067A8"/>
    <w:rsid w:val="00E13924"/>
    <w:rsid w:val="00E15FD5"/>
    <w:rsid w:val="00E16C11"/>
    <w:rsid w:val="00E171B4"/>
    <w:rsid w:val="00E1725A"/>
    <w:rsid w:val="00E247A1"/>
    <w:rsid w:val="00E33758"/>
    <w:rsid w:val="00E41DE8"/>
    <w:rsid w:val="00E4433B"/>
    <w:rsid w:val="00E53E5E"/>
    <w:rsid w:val="00E60417"/>
    <w:rsid w:val="00E63AD1"/>
    <w:rsid w:val="00E64325"/>
    <w:rsid w:val="00E673C5"/>
    <w:rsid w:val="00E67967"/>
    <w:rsid w:val="00E82723"/>
    <w:rsid w:val="00E86FC0"/>
    <w:rsid w:val="00E970B4"/>
    <w:rsid w:val="00EA29A5"/>
    <w:rsid w:val="00EB1B6E"/>
    <w:rsid w:val="00EB284B"/>
    <w:rsid w:val="00EC107C"/>
    <w:rsid w:val="00EC1E99"/>
    <w:rsid w:val="00EC7EBE"/>
    <w:rsid w:val="00EC7FD2"/>
    <w:rsid w:val="00ED5964"/>
    <w:rsid w:val="00EE5ED1"/>
    <w:rsid w:val="00EE658C"/>
    <w:rsid w:val="00F10ABC"/>
    <w:rsid w:val="00F1720B"/>
    <w:rsid w:val="00F36ADC"/>
    <w:rsid w:val="00F376E1"/>
    <w:rsid w:val="00F4198E"/>
    <w:rsid w:val="00F428CF"/>
    <w:rsid w:val="00F5089A"/>
    <w:rsid w:val="00F605C6"/>
    <w:rsid w:val="00F61EC7"/>
    <w:rsid w:val="00F66130"/>
    <w:rsid w:val="00F67546"/>
    <w:rsid w:val="00F6785B"/>
    <w:rsid w:val="00F702B0"/>
    <w:rsid w:val="00F9012D"/>
    <w:rsid w:val="00F915D6"/>
    <w:rsid w:val="00F9384E"/>
    <w:rsid w:val="00FA393D"/>
    <w:rsid w:val="00FD06B1"/>
    <w:rsid w:val="00FD4609"/>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2E22C586-B10E-4EDB-A9C9-8AB73FA77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5537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ice.org.uk/guidance" TargetMode="External"/><Relationship Id="rId18"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v.uk/dhsc"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scie.org.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scie.org.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ice.org.uk/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4" ma:contentTypeDescription="Create a new document." ma:contentTypeScope="" ma:versionID="e889f212eb6ac6f4eeed0f17394034fe">
  <xsd:schema xmlns:xsd="http://www.w3.org/2001/XMLSchema" xmlns:xs="http://www.w3.org/2001/XMLSchema" xmlns:p="http://schemas.microsoft.com/office/2006/metadata/properties" xmlns:ns3="15fc19cd-fa26-435b-84bc-af8af48cbcc7" targetNamespace="http://schemas.microsoft.com/office/2006/metadata/properties" ma:root="true" ma:fieldsID="324b2b35b66aa6fc659b990336df37cd"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D9F7D4A-BEB4-4FB5-B5BB-4725DCEE461D}">
  <ds:schemaRefs>
    <ds:schemaRef ds:uri="http://schemas.microsoft.com/sharepoint/v3/contenttype/forms"/>
  </ds:schemaRefs>
</ds:datastoreItem>
</file>

<file path=customXml/itemProps2.xml><?xml version="1.0" encoding="utf-8"?>
<ds:datastoreItem xmlns:ds="http://schemas.openxmlformats.org/officeDocument/2006/customXml" ds:itemID="{A2166C88-EF22-4A65-886D-DA8A590A0C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4.xml><?xml version="1.0" encoding="utf-8"?>
<ds:datastoreItem xmlns:ds="http://schemas.openxmlformats.org/officeDocument/2006/customXml" ds:itemID="{145DF2D6-EE03-403B-9471-D0EA0EB014A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1704</Words>
  <Characters>9713</Characters>
  <Application>Microsoft Office Word</Application>
  <DocSecurity>4</DocSecurity>
  <Lines>80</Lines>
  <Paragraphs>22</Paragraphs>
  <ScaleCrop>false</ScaleCrop>
  <Company>University of Wales Trinity Saint David</Company>
  <LinksUpToDate>false</LinksUpToDate>
  <CharactersWithSpaces>11395</CharactersWithSpaces>
  <SharedDoc>false</SharedDoc>
  <HLinks>
    <vt:vector size="78" baseType="variant">
      <vt:variant>
        <vt:i4>1835075</vt:i4>
      </vt:variant>
      <vt:variant>
        <vt:i4>63</vt:i4>
      </vt:variant>
      <vt:variant>
        <vt:i4>0</vt:i4>
      </vt:variant>
      <vt:variant>
        <vt:i4>5</vt:i4>
      </vt:variant>
      <vt:variant>
        <vt:lpwstr>https://www.scie.org.uk/</vt:lpwstr>
      </vt:variant>
      <vt:variant>
        <vt:lpwstr/>
      </vt:variant>
      <vt:variant>
        <vt:i4>1835075</vt:i4>
      </vt:variant>
      <vt:variant>
        <vt:i4>60</vt:i4>
      </vt:variant>
      <vt:variant>
        <vt:i4>0</vt:i4>
      </vt:variant>
      <vt:variant>
        <vt:i4>5</vt:i4>
      </vt:variant>
      <vt:variant>
        <vt:lpwstr>https://www.scie.org.uk/</vt:lpwstr>
      </vt:variant>
      <vt:variant>
        <vt:lpwstr/>
      </vt:variant>
      <vt:variant>
        <vt:i4>786520</vt:i4>
      </vt:variant>
      <vt:variant>
        <vt:i4>57</vt:i4>
      </vt:variant>
      <vt:variant>
        <vt:i4>0</vt:i4>
      </vt:variant>
      <vt:variant>
        <vt:i4>5</vt:i4>
      </vt:variant>
      <vt:variant>
        <vt:lpwstr>https://www.nice.org.uk/guidance</vt:lpwstr>
      </vt:variant>
      <vt:variant>
        <vt:lpwstr/>
      </vt:variant>
      <vt:variant>
        <vt:i4>786520</vt:i4>
      </vt:variant>
      <vt:variant>
        <vt:i4>54</vt:i4>
      </vt:variant>
      <vt:variant>
        <vt:i4>0</vt:i4>
      </vt:variant>
      <vt:variant>
        <vt:i4>5</vt:i4>
      </vt:variant>
      <vt:variant>
        <vt:lpwstr>https://www.nice.org.uk/guidance</vt:lpwstr>
      </vt:variant>
      <vt:variant>
        <vt:lpwstr/>
      </vt:variant>
      <vt:variant>
        <vt:i4>7667811</vt:i4>
      </vt:variant>
      <vt:variant>
        <vt:i4>51</vt:i4>
      </vt:variant>
      <vt:variant>
        <vt:i4>0</vt:i4>
      </vt:variant>
      <vt:variant>
        <vt:i4>5</vt:i4>
      </vt:variant>
      <vt:variant>
        <vt:lpwstr>https://www.gov.uk/dhsc</vt:lpwstr>
      </vt:variant>
      <vt:variant>
        <vt:lpwstr/>
      </vt:variant>
      <vt:variant>
        <vt:i4>1114173</vt:i4>
      </vt:variant>
      <vt:variant>
        <vt:i4>44</vt:i4>
      </vt:variant>
      <vt:variant>
        <vt:i4>0</vt:i4>
      </vt:variant>
      <vt:variant>
        <vt:i4>5</vt:i4>
      </vt:variant>
      <vt:variant>
        <vt:lpwstr/>
      </vt:variant>
      <vt:variant>
        <vt:lpwstr>_Toc238157233</vt:lpwstr>
      </vt:variant>
      <vt:variant>
        <vt:i4>1114173</vt:i4>
      </vt:variant>
      <vt:variant>
        <vt:i4>38</vt:i4>
      </vt:variant>
      <vt:variant>
        <vt:i4>0</vt:i4>
      </vt:variant>
      <vt:variant>
        <vt:i4>5</vt:i4>
      </vt:variant>
      <vt:variant>
        <vt:lpwstr/>
      </vt:variant>
      <vt:variant>
        <vt:lpwstr>_Toc238157232</vt:lpwstr>
      </vt:variant>
      <vt:variant>
        <vt:i4>1114173</vt:i4>
      </vt:variant>
      <vt:variant>
        <vt:i4>32</vt:i4>
      </vt:variant>
      <vt:variant>
        <vt:i4>0</vt:i4>
      </vt:variant>
      <vt:variant>
        <vt:i4>5</vt:i4>
      </vt:variant>
      <vt:variant>
        <vt:lpwstr/>
      </vt:variant>
      <vt:variant>
        <vt:lpwstr>_Toc238157231</vt:lpwstr>
      </vt:variant>
      <vt:variant>
        <vt:i4>1114173</vt:i4>
      </vt:variant>
      <vt:variant>
        <vt:i4>26</vt:i4>
      </vt:variant>
      <vt:variant>
        <vt:i4>0</vt:i4>
      </vt:variant>
      <vt:variant>
        <vt:i4>5</vt:i4>
      </vt:variant>
      <vt:variant>
        <vt:lpwstr/>
      </vt:variant>
      <vt:variant>
        <vt:lpwstr>_Toc238157230</vt:lpwstr>
      </vt:variant>
      <vt:variant>
        <vt:i4>1048637</vt:i4>
      </vt:variant>
      <vt:variant>
        <vt:i4>20</vt:i4>
      </vt:variant>
      <vt:variant>
        <vt:i4>0</vt:i4>
      </vt:variant>
      <vt:variant>
        <vt:i4>5</vt:i4>
      </vt:variant>
      <vt:variant>
        <vt:lpwstr/>
      </vt:variant>
      <vt:variant>
        <vt:lpwstr>_Toc238157229</vt:lpwstr>
      </vt:variant>
      <vt:variant>
        <vt:i4>1048637</vt:i4>
      </vt:variant>
      <vt:variant>
        <vt:i4>14</vt:i4>
      </vt:variant>
      <vt:variant>
        <vt:i4>0</vt:i4>
      </vt:variant>
      <vt:variant>
        <vt:i4>5</vt:i4>
      </vt:variant>
      <vt:variant>
        <vt:lpwstr/>
      </vt:variant>
      <vt:variant>
        <vt:lpwstr>_Toc238157228</vt:lpwstr>
      </vt:variant>
      <vt:variant>
        <vt:i4>1048637</vt:i4>
      </vt:variant>
      <vt:variant>
        <vt:i4>8</vt:i4>
      </vt:variant>
      <vt:variant>
        <vt:i4>0</vt:i4>
      </vt:variant>
      <vt:variant>
        <vt:i4>5</vt:i4>
      </vt:variant>
      <vt:variant>
        <vt:lpwstr/>
      </vt:variant>
      <vt:variant>
        <vt:lpwstr>_Toc238157227</vt:lpwstr>
      </vt:variant>
      <vt:variant>
        <vt:i4>1048637</vt:i4>
      </vt:variant>
      <vt:variant>
        <vt:i4>2</vt:i4>
      </vt:variant>
      <vt:variant>
        <vt:i4>0</vt:i4>
      </vt:variant>
      <vt:variant>
        <vt:i4>5</vt:i4>
      </vt:variant>
      <vt:variant>
        <vt:lpwstr/>
      </vt:variant>
      <vt:variant>
        <vt:lpwstr>_Toc238157226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Sultan Zada Shoukat (2544628)</cp:lastModifiedBy>
  <cp:revision>98</cp:revision>
  <dcterms:created xsi:type="dcterms:W3CDTF">2026-08-21T04:02:00Z</dcterms:created>
  <dcterms:modified xsi:type="dcterms:W3CDTF">2026-08-20T21:26:00Z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0x010100C8357CCDC245654FAB1F4DED54B9A2C2</vt:lpwstr>
  </property>
</Properties>
</file>