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D2EC05" w14:textId="77777777" w:rsidR="00BE668E" w:rsidRPr="009B0F65" w:rsidRDefault="00BE668E" w:rsidP="00BE668E">
      <w:pPr>
        <w:jc w:val="both"/>
        <w:rPr>
          <w:rFonts w:cs="Arial"/>
          <w:color w:val="58595B"/>
        </w:rPr>
      </w:pPr>
    </w:p>
    <w:p w14:paraId="5EB56564" w14:textId="77777777" w:rsidR="00BE668E" w:rsidRPr="009B0F65" w:rsidRDefault="00BE668E" w:rsidP="00BE668E">
      <w:pPr>
        <w:jc w:val="both"/>
        <w:rPr>
          <w:rFonts w:cs="Arial"/>
          <w:color w:val="58595B"/>
          <w:sz w:val="36"/>
          <w:szCs w:val="36"/>
        </w:rPr>
      </w:pPr>
      <w:r w:rsidRPr="009B0F65">
        <w:rPr>
          <w:rFonts w:cs="Arial"/>
          <w:color w:val="58595B"/>
          <w:sz w:val="36"/>
          <w:szCs w:val="36"/>
        </w:rPr>
        <w:t>Qualification: CIPD Diploma in Applied Human Resources</w:t>
      </w:r>
    </w:p>
    <w:p w14:paraId="6FFF9B8C" w14:textId="77777777" w:rsidR="00BE668E" w:rsidRPr="009B0F65" w:rsidRDefault="00BE668E" w:rsidP="00BE668E">
      <w:pPr>
        <w:jc w:val="both"/>
        <w:rPr>
          <w:rFonts w:cs="Arial"/>
          <w:color w:val="58595B"/>
          <w:sz w:val="36"/>
          <w:szCs w:val="36"/>
        </w:rPr>
      </w:pPr>
    </w:p>
    <w:p w14:paraId="3BFF2B1E" w14:textId="1CE41AE2" w:rsidR="00BE668E" w:rsidRPr="009B0F65" w:rsidRDefault="00BE668E" w:rsidP="00BE668E">
      <w:pPr>
        <w:jc w:val="both"/>
        <w:rPr>
          <w:rFonts w:cs="Arial"/>
          <w:color w:val="58595B"/>
          <w:sz w:val="36"/>
          <w:szCs w:val="36"/>
        </w:rPr>
      </w:pPr>
      <w:r w:rsidRPr="009B0F65">
        <w:rPr>
          <w:rFonts w:cs="Arial"/>
          <w:color w:val="58595B"/>
          <w:sz w:val="36"/>
          <w:szCs w:val="36"/>
        </w:rPr>
        <w:t xml:space="preserve">Module Name: </w:t>
      </w:r>
      <w:r w:rsidR="003B329B">
        <w:rPr>
          <w:rFonts w:cs="Arial"/>
          <w:color w:val="58595B"/>
          <w:sz w:val="36"/>
          <w:szCs w:val="36"/>
        </w:rPr>
        <w:t>Understanding Employment Law</w:t>
      </w:r>
    </w:p>
    <w:p w14:paraId="4725EF0C" w14:textId="77777777" w:rsidR="00BE668E" w:rsidRPr="009B0F65" w:rsidRDefault="00BE668E" w:rsidP="00BE668E">
      <w:pPr>
        <w:jc w:val="both"/>
        <w:rPr>
          <w:rFonts w:cs="Arial"/>
          <w:color w:val="58595B"/>
          <w:sz w:val="36"/>
          <w:szCs w:val="36"/>
        </w:rPr>
      </w:pPr>
    </w:p>
    <w:p w14:paraId="039E97A9" w14:textId="0150560C" w:rsidR="00BE668E" w:rsidRPr="009B0F65" w:rsidRDefault="00BE668E" w:rsidP="00BE668E">
      <w:pPr>
        <w:jc w:val="both"/>
        <w:rPr>
          <w:rFonts w:cs="Arial"/>
          <w:color w:val="58595B"/>
          <w:sz w:val="36"/>
          <w:szCs w:val="36"/>
        </w:rPr>
      </w:pPr>
      <w:r w:rsidRPr="009B0F65">
        <w:rPr>
          <w:rFonts w:cs="Arial"/>
          <w:color w:val="58595B"/>
          <w:sz w:val="36"/>
          <w:szCs w:val="36"/>
        </w:rPr>
        <w:t>Activity 1</w:t>
      </w:r>
    </w:p>
    <w:p w14:paraId="762CE1B8" w14:textId="77777777" w:rsidR="00BE668E" w:rsidRPr="009B0F65" w:rsidRDefault="00BE668E" w:rsidP="00BE668E">
      <w:pPr>
        <w:jc w:val="both"/>
        <w:rPr>
          <w:rFonts w:cs="Arial"/>
          <w:color w:val="58595B"/>
          <w:sz w:val="36"/>
          <w:szCs w:val="36"/>
        </w:rPr>
      </w:pPr>
    </w:p>
    <w:p w14:paraId="32DC39F1" w14:textId="77777777" w:rsidR="00BE668E" w:rsidRPr="009B0F65" w:rsidRDefault="00BE668E" w:rsidP="00BE668E">
      <w:pPr>
        <w:jc w:val="both"/>
        <w:rPr>
          <w:rFonts w:cs="Arial"/>
          <w:color w:val="58595B"/>
          <w:sz w:val="36"/>
          <w:szCs w:val="36"/>
        </w:rPr>
      </w:pPr>
    </w:p>
    <w:p w14:paraId="45A7B42F" w14:textId="77777777" w:rsidR="00BE668E" w:rsidRPr="009B0F65" w:rsidRDefault="00BE668E" w:rsidP="00BE668E">
      <w:pPr>
        <w:jc w:val="both"/>
        <w:rPr>
          <w:rFonts w:cs="Arial"/>
          <w:color w:val="58595B"/>
          <w:sz w:val="36"/>
          <w:szCs w:val="36"/>
        </w:rPr>
      </w:pPr>
    </w:p>
    <w:p w14:paraId="4DB83C8D" w14:textId="77777777" w:rsidR="00BE668E" w:rsidRPr="009B0F65" w:rsidRDefault="00BE668E" w:rsidP="00BE668E">
      <w:pPr>
        <w:jc w:val="both"/>
        <w:rPr>
          <w:rFonts w:cs="Arial"/>
          <w:color w:val="58595B"/>
          <w:sz w:val="36"/>
          <w:szCs w:val="36"/>
        </w:rPr>
      </w:pPr>
    </w:p>
    <w:p w14:paraId="2FF7C005" w14:textId="77777777" w:rsidR="00BE668E" w:rsidRPr="009B0F65" w:rsidRDefault="00BE668E" w:rsidP="00BE668E">
      <w:pPr>
        <w:jc w:val="both"/>
        <w:rPr>
          <w:rFonts w:cs="Arial"/>
          <w:color w:val="58595B"/>
          <w:sz w:val="36"/>
          <w:szCs w:val="36"/>
        </w:rPr>
      </w:pPr>
      <w:r w:rsidRPr="009B0F65">
        <w:rPr>
          <w:rFonts w:cs="Arial"/>
          <w:color w:val="58595B"/>
          <w:sz w:val="36"/>
          <w:szCs w:val="36"/>
        </w:rPr>
        <w:t xml:space="preserve">Student Name: Lowri Ann Davies </w:t>
      </w:r>
    </w:p>
    <w:p w14:paraId="4E8E4EA4" w14:textId="77777777" w:rsidR="00BE668E" w:rsidRPr="009B0F65" w:rsidRDefault="00BE668E" w:rsidP="00BE668E">
      <w:pPr>
        <w:jc w:val="both"/>
        <w:rPr>
          <w:rFonts w:cs="Arial"/>
          <w:color w:val="58595B"/>
          <w:sz w:val="36"/>
          <w:szCs w:val="36"/>
        </w:rPr>
      </w:pPr>
      <w:r w:rsidRPr="009B0F65">
        <w:rPr>
          <w:rFonts w:cs="Arial"/>
          <w:color w:val="58595B"/>
          <w:sz w:val="36"/>
          <w:szCs w:val="36"/>
        </w:rPr>
        <w:t>Student Number: 1104209</w:t>
      </w:r>
    </w:p>
    <w:p w14:paraId="446BC6B7" w14:textId="77777777" w:rsidR="00BE668E" w:rsidRPr="009B0F65" w:rsidRDefault="00BE668E" w:rsidP="00BE668E">
      <w:pPr>
        <w:jc w:val="both"/>
        <w:rPr>
          <w:rFonts w:cs="Arial"/>
          <w:color w:val="58595B"/>
          <w:sz w:val="36"/>
          <w:szCs w:val="36"/>
        </w:rPr>
      </w:pPr>
      <w:r w:rsidRPr="009B0F65">
        <w:rPr>
          <w:rFonts w:cs="Arial"/>
          <w:color w:val="58595B"/>
          <w:sz w:val="36"/>
          <w:szCs w:val="36"/>
        </w:rPr>
        <w:t>CIPD Membership Number: 49370121</w:t>
      </w:r>
    </w:p>
    <w:p w14:paraId="75B32BDA" w14:textId="77777777" w:rsidR="00BE668E" w:rsidRPr="009B0F65" w:rsidRDefault="00BE668E" w:rsidP="00BE668E">
      <w:pPr>
        <w:jc w:val="both"/>
        <w:rPr>
          <w:rFonts w:cs="Arial"/>
          <w:color w:val="58595B"/>
          <w:sz w:val="36"/>
          <w:szCs w:val="36"/>
        </w:rPr>
      </w:pPr>
    </w:p>
    <w:p w14:paraId="75A62E12" w14:textId="77777777" w:rsidR="00BE668E" w:rsidRPr="009B0F65" w:rsidRDefault="00BE668E" w:rsidP="00BE668E">
      <w:pPr>
        <w:jc w:val="both"/>
        <w:rPr>
          <w:rFonts w:cs="Arial"/>
          <w:color w:val="58595B"/>
          <w:sz w:val="36"/>
          <w:szCs w:val="36"/>
        </w:rPr>
      </w:pPr>
    </w:p>
    <w:p w14:paraId="03426DB1" w14:textId="77777777" w:rsidR="00BE668E" w:rsidRPr="009B0F65" w:rsidRDefault="00BE668E" w:rsidP="00BE668E">
      <w:pPr>
        <w:jc w:val="both"/>
        <w:rPr>
          <w:rFonts w:cs="Arial"/>
          <w:color w:val="58595B"/>
          <w:sz w:val="36"/>
          <w:szCs w:val="36"/>
        </w:rPr>
      </w:pPr>
    </w:p>
    <w:p w14:paraId="2676CA3D" w14:textId="77777777" w:rsidR="00BE668E" w:rsidRPr="009B0F65" w:rsidRDefault="00BE668E" w:rsidP="00BE668E">
      <w:pPr>
        <w:jc w:val="both"/>
        <w:rPr>
          <w:rFonts w:cs="Arial"/>
          <w:color w:val="58595B"/>
          <w:sz w:val="36"/>
          <w:szCs w:val="36"/>
        </w:rPr>
      </w:pPr>
      <w:r w:rsidRPr="009B0F65">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36393CB6" w14:textId="77777777" w:rsidR="00BE668E" w:rsidRPr="009B0F65" w:rsidRDefault="00BE668E" w:rsidP="00BE668E">
      <w:pPr>
        <w:jc w:val="both"/>
        <w:rPr>
          <w:rFonts w:cs="Arial"/>
          <w:color w:val="58595B"/>
          <w:sz w:val="36"/>
          <w:szCs w:val="36"/>
        </w:rPr>
      </w:pPr>
    </w:p>
    <w:p w14:paraId="4CDAE596" w14:textId="77777777" w:rsidR="00BE668E" w:rsidRPr="009B0F65" w:rsidRDefault="00BE668E" w:rsidP="00BE668E">
      <w:pPr>
        <w:jc w:val="both"/>
        <w:rPr>
          <w:rFonts w:cs="Arial"/>
          <w:color w:val="58595B"/>
          <w:sz w:val="36"/>
          <w:szCs w:val="36"/>
        </w:rPr>
      </w:pPr>
      <w:r w:rsidRPr="009B0F65">
        <w:rPr>
          <w:rFonts w:cs="Arial"/>
          <w:color w:val="58595B"/>
          <w:sz w:val="36"/>
          <w:szCs w:val="36"/>
        </w:rPr>
        <w:t>Signed: L Davies</w:t>
      </w:r>
    </w:p>
    <w:p w14:paraId="04A692AC" w14:textId="39DA8E9C" w:rsidR="00BE668E" w:rsidRDefault="00BE668E" w:rsidP="00BE668E">
      <w:pPr>
        <w:jc w:val="both"/>
        <w:rPr>
          <w:rFonts w:cs="Arial"/>
          <w:color w:val="58595B"/>
          <w:sz w:val="36"/>
          <w:szCs w:val="36"/>
        </w:rPr>
      </w:pPr>
      <w:r w:rsidRPr="009B0F65">
        <w:rPr>
          <w:rFonts w:cs="Arial"/>
          <w:color w:val="58595B"/>
          <w:sz w:val="36"/>
          <w:szCs w:val="36"/>
        </w:rPr>
        <w:t xml:space="preserve">Date: </w:t>
      </w:r>
      <w:r>
        <w:rPr>
          <w:rFonts w:cs="Arial"/>
          <w:color w:val="58595B"/>
          <w:sz w:val="36"/>
          <w:szCs w:val="36"/>
        </w:rPr>
        <w:t>10/03/2019</w:t>
      </w:r>
    </w:p>
    <w:p w14:paraId="172494B2" w14:textId="77777777" w:rsidR="00BE668E" w:rsidRPr="009B0F65" w:rsidRDefault="00BE668E" w:rsidP="00BE668E">
      <w:pPr>
        <w:jc w:val="both"/>
        <w:rPr>
          <w:rFonts w:cs="Arial"/>
          <w:color w:val="58595B"/>
          <w:sz w:val="36"/>
          <w:szCs w:val="36"/>
        </w:rPr>
      </w:pPr>
    </w:p>
    <w:p w14:paraId="3A3E6012" w14:textId="7F3171C1" w:rsidR="000A45D4" w:rsidRPr="005E3173" w:rsidRDefault="007E13FF" w:rsidP="007E13FF">
      <w:pPr>
        <w:rPr>
          <w:rFonts w:cs="Arial"/>
          <w:b/>
          <w:sz w:val="20"/>
          <w:szCs w:val="20"/>
          <w:u w:val="single"/>
        </w:rPr>
      </w:pPr>
      <w:r w:rsidRPr="005E3173">
        <w:rPr>
          <w:rFonts w:cs="Arial"/>
          <w:b/>
          <w:sz w:val="20"/>
          <w:szCs w:val="20"/>
          <w:u w:val="single"/>
        </w:rPr>
        <w:lastRenderedPageBreak/>
        <w:t xml:space="preserve">1. </w:t>
      </w:r>
      <w:r w:rsidR="009B708D" w:rsidRPr="005E3173">
        <w:rPr>
          <w:rFonts w:cs="Arial"/>
          <w:b/>
          <w:sz w:val="20"/>
          <w:szCs w:val="20"/>
          <w:u w:val="single"/>
        </w:rPr>
        <w:t>Explain the purpose of employment law and outline the role played by the tribunal and courts system in enforcing employment law</w:t>
      </w:r>
      <w:r w:rsidR="006324C7" w:rsidRPr="005E3173">
        <w:rPr>
          <w:rFonts w:cs="Arial"/>
          <w:b/>
          <w:sz w:val="20"/>
          <w:szCs w:val="20"/>
          <w:u w:val="single"/>
        </w:rPr>
        <w:t>.</w:t>
      </w:r>
    </w:p>
    <w:p w14:paraId="43A8D26B" w14:textId="77777777" w:rsidR="00EA064C" w:rsidRPr="005E3173" w:rsidRDefault="00B355B6" w:rsidP="00562C5D">
      <w:pPr>
        <w:jc w:val="both"/>
        <w:rPr>
          <w:rFonts w:cs="Arial"/>
          <w:sz w:val="20"/>
          <w:szCs w:val="20"/>
        </w:rPr>
      </w:pPr>
      <w:r w:rsidRPr="005E3173">
        <w:rPr>
          <w:rFonts w:cs="Arial"/>
          <w:sz w:val="20"/>
          <w:szCs w:val="20"/>
        </w:rPr>
        <w:t>According to Daniels, the reasoning for creating and developing employment law is to control the employer and employee relationship</w:t>
      </w:r>
      <w:r w:rsidR="00EA064C" w:rsidRPr="005E3173">
        <w:rPr>
          <w:rFonts w:cs="Arial"/>
          <w:sz w:val="20"/>
          <w:szCs w:val="20"/>
        </w:rPr>
        <w:t xml:space="preserve"> (2019)</w:t>
      </w:r>
      <w:r w:rsidRPr="005E3173">
        <w:rPr>
          <w:rFonts w:cs="Arial"/>
          <w:sz w:val="20"/>
          <w:szCs w:val="20"/>
        </w:rPr>
        <w:t xml:space="preserve">. </w:t>
      </w:r>
      <w:r w:rsidR="00EA064C" w:rsidRPr="005E3173">
        <w:rPr>
          <w:rFonts w:cs="Arial"/>
          <w:sz w:val="20"/>
          <w:szCs w:val="20"/>
        </w:rPr>
        <w:t xml:space="preserve">Its reviewed regularly with HR professionals finding it difficult to keep up with the changes for the workplace (Taylor and Wilkinson 2016). These laws must be considered when HR are developing their internal policies &amp; procedures to fit in with the organisation but also avoid any potential legal threat. </w:t>
      </w:r>
    </w:p>
    <w:p w14:paraId="3E9D3E3E" w14:textId="77777777" w:rsidR="006D5516" w:rsidRPr="005E3173" w:rsidRDefault="006324C7" w:rsidP="00562C5D">
      <w:pPr>
        <w:jc w:val="both"/>
        <w:rPr>
          <w:rFonts w:cs="Arial"/>
          <w:sz w:val="20"/>
          <w:szCs w:val="20"/>
        </w:rPr>
      </w:pPr>
      <w:r w:rsidRPr="005E3173">
        <w:rPr>
          <w:rFonts w:cs="Arial"/>
          <w:sz w:val="20"/>
          <w:szCs w:val="20"/>
        </w:rPr>
        <w:t xml:space="preserve">There are concerns within the UK that heavy employment regulation can increase unnecessary employer costs which leads to reduced spend within companies and less economical in comparison with other countries. On the other hand, it protects equality groups and ceases employees to act unfairly within the workplace. </w:t>
      </w:r>
    </w:p>
    <w:p w14:paraId="3169B587" w14:textId="77777777" w:rsidR="004F6E18" w:rsidRPr="005E3173" w:rsidRDefault="00EA064C" w:rsidP="00562C5D">
      <w:pPr>
        <w:jc w:val="both"/>
        <w:rPr>
          <w:rFonts w:cs="Arial"/>
          <w:sz w:val="20"/>
          <w:szCs w:val="20"/>
        </w:rPr>
      </w:pPr>
      <w:r w:rsidRPr="005E3173">
        <w:rPr>
          <w:rFonts w:cs="Arial"/>
          <w:sz w:val="20"/>
          <w:szCs w:val="20"/>
        </w:rPr>
        <w:t>Most employment laws are statutes approved by parliament but its important to remember that there are other laws that must be abided by in court. Common or case law</w:t>
      </w:r>
      <w:r w:rsidR="00E56DBC" w:rsidRPr="005E3173">
        <w:rPr>
          <w:rFonts w:cs="Arial"/>
          <w:sz w:val="20"/>
          <w:szCs w:val="20"/>
        </w:rPr>
        <w:t>s</w:t>
      </w:r>
      <w:r w:rsidRPr="005E3173">
        <w:rPr>
          <w:rFonts w:cs="Arial"/>
          <w:sz w:val="20"/>
          <w:szCs w:val="20"/>
        </w:rPr>
        <w:t xml:space="preserve"> aren’t passed by </w:t>
      </w:r>
      <w:r w:rsidR="00B67FC4" w:rsidRPr="005E3173">
        <w:rPr>
          <w:rFonts w:cs="Arial"/>
          <w:sz w:val="20"/>
          <w:szCs w:val="20"/>
        </w:rPr>
        <w:t>parliament</w:t>
      </w:r>
      <w:r w:rsidRPr="005E3173">
        <w:rPr>
          <w:rFonts w:cs="Arial"/>
          <w:sz w:val="20"/>
          <w:szCs w:val="20"/>
        </w:rPr>
        <w:t xml:space="preserve"> </w:t>
      </w:r>
      <w:r w:rsidR="00B67FC4" w:rsidRPr="005E3173">
        <w:rPr>
          <w:rFonts w:cs="Arial"/>
          <w:sz w:val="20"/>
          <w:szCs w:val="20"/>
        </w:rPr>
        <w:t xml:space="preserve">but </w:t>
      </w:r>
      <w:r w:rsidR="004F6E18" w:rsidRPr="005E3173">
        <w:rPr>
          <w:rFonts w:cs="Arial"/>
          <w:sz w:val="20"/>
          <w:szCs w:val="20"/>
        </w:rPr>
        <w:t xml:space="preserve">is a result of judges’ judgements in former cases (Taylor and Wilkinson 2016). </w:t>
      </w:r>
    </w:p>
    <w:p w14:paraId="3F65D030" w14:textId="77777777" w:rsidR="004F6E18" w:rsidRPr="005E3173" w:rsidRDefault="004F6E18" w:rsidP="00562C5D">
      <w:pPr>
        <w:jc w:val="both"/>
        <w:rPr>
          <w:rFonts w:cs="Arial"/>
          <w:sz w:val="20"/>
          <w:szCs w:val="20"/>
        </w:rPr>
      </w:pPr>
      <w:r w:rsidRPr="005E3173">
        <w:rPr>
          <w:rFonts w:cs="Arial"/>
          <w:sz w:val="20"/>
          <w:szCs w:val="20"/>
        </w:rPr>
        <w:t>Employment law is mainly ruled by civil law which is identified as settling a disagreement between parties. Although, parts of criminal law can associate with employment issues and would be dealt wit</w:t>
      </w:r>
      <w:r w:rsidR="008C4A5E" w:rsidRPr="005E3173">
        <w:rPr>
          <w:rFonts w:cs="Arial"/>
          <w:sz w:val="20"/>
          <w:szCs w:val="20"/>
        </w:rPr>
        <w:t>h</w:t>
      </w:r>
      <w:r w:rsidRPr="005E3173">
        <w:rPr>
          <w:rFonts w:cs="Arial"/>
          <w:sz w:val="20"/>
          <w:szCs w:val="20"/>
        </w:rPr>
        <w:t xml:space="preserve"> in the </w:t>
      </w:r>
      <w:r w:rsidR="006D5516" w:rsidRPr="005E3173">
        <w:rPr>
          <w:rFonts w:cs="Arial"/>
          <w:sz w:val="20"/>
          <w:szCs w:val="20"/>
        </w:rPr>
        <w:t>magistrate’s</w:t>
      </w:r>
      <w:r w:rsidRPr="005E3173">
        <w:rPr>
          <w:rFonts w:cs="Arial"/>
          <w:sz w:val="20"/>
          <w:szCs w:val="20"/>
        </w:rPr>
        <w:t xml:space="preserve"> court and crown court for more severe cases. </w:t>
      </w:r>
    </w:p>
    <w:p w14:paraId="3FF09A9A" w14:textId="77777777" w:rsidR="004F6E18" w:rsidRPr="005E3173" w:rsidRDefault="004F6E18" w:rsidP="00562C5D">
      <w:pPr>
        <w:jc w:val="both"/>
        <w:rPr>
          <w:rFonts w:cs="Arial"/>
          <w:sz w:val="20"/>
          <w:szCs w:val="20"/>
        </w:rPr>
      </w:pPr>
      <w:r w:rsidRPr="005E3173">
        <w:rPr>
          <w:rFonts w:cs="Arial"/>
          <w:sz w:val="20"/>
          <w:szCs w:val="20"/>
        </w:rPr>
        <w:t xml:space="preserve">Civil law cases are </w:t>
      </w:r>
      <w:r w:rsidR="008C4A5E" w:rsidRPr="005E3173">
        <w:rPr>
          <w:rFonts w:cs="Arial"/>
          <w:sz w:val="20"/>
          <w:szCs w:val="20"/>
        </w:rPr>
        <w:t>r</w:t>
      </w:r>
      <w:r w:rsidRPr="005E3173">
        <w:rPr>
          <w:rFonts w:cs="Arial"/>
          <w:sz w:val="20"/>
          <w:szCs w:val="20"/>
        </w:rPr>
        <w:t>esolved in the employment tribunal. Within this tribunal, both parties can claim for financial amounts for compensation or damages (Daniels 2019). An employment tribunals jurisdiction has developed significantly over the years and claims from unfair dismissals to discrimination can be heard (</w:t>
      </w:r>
      <w:proofErr w:type="spellStart"/>
      <w:r w:rsidRPr="005E3173">
        <w:rPr>
          <w:rFonts w:cs="Arial"/>
          <w:sz w:val="20"/>
          <w:szCs w:val="20"/>
        </w:rPr>
        <w:t>Ayling</w:t>
      </w:r>
      <w:proofErr w:type="spellEnd"/>
      <w:r w:rsidRPr="005E3173">
        <w:rPr>
          <w:rFonts w:cs="Arial"/>
          <w:sz w:val="20"/>
          <w:szCs w:val="20"/>
        </w:rPr>
        <w:t xml:space="preserve"> and </w:t>
      </w:r>
      <w:proofErr w:type="spellStart"/>
      <w:r w:rsidRPr="005E3173">
        <w:rPr>
          <w:rFonts w:cs="Arial"/>
          <w:sz w:val="20"/>
          <w:szCs w:val="20"/>
        </w:rPr>
        <w:t>Suff</w:t>
      </w:r>
      <w:proofErr w:type="spellEnd"/>
      <w:r w:rsidRPr="005E3173">
        <w:rPr>
          <w:rFonts w:cs="Arial"/>
          <w:sz w:val="20"/>
          <w:szCs w:val="20"/>
        </w:rPr>
        <w:t xml:space="preserve"> 2019).</w:t>
      </w:r>
      <w:r w:rsidR="006572B3" w:rsidRPr="005E3173">
        <w:rPr>
          <w:rFonts w:cs="Arial"/>
          <w:sz w:val="20"/>
          <w:szCs w:val="20"/>
        </w:rPr>
        <w:t xml:space="preserve"> Lord Donovan had originally grasped the idea for a tribunal to be a simple, efficient and low-cost way of dealing with grievances but as noted above, it has significantly moved from its initial concept (Daniels 2019). </w:t>
      </w:r>
    </w:p>
    <w:p w14:paraId="0C67E5A2" w14:textId="43173BF8" w:rsidR="00B355B6" w:rsidRPr="005E3173" w:rsidRDefault="008C4A5E" w:rsidP="00562C5D">
      <w:pPr>
        <w:jc w:val="both"/>
        <w:rPr>
          <w:rFonts w:cs="Arial"/>
          <w:sz w:val="20"/>
          <w:szCs w:val="20"/>
        </w:rPr>
      </w:pPr>
      <w:r w:rsidRPr="005E3173">
        <w:rPr>
          <w:rFonts w:cs="Arial"/>
          <w:sz w:val="20"/>
          <w:szCs w:val="20"/>
        </w:rPr>
        <w:t>In 2013, a claim fee was introduced to lower the amount of cases received through the tribunal. The number of cases dropped above 70% but the Supreme Court abolished the fee in July 2017 as they believed all individuals should have a right to challenge their concerns (</w:t>
      </w:r>
      <w:proofErr w:type="spellStart"/>
      <w:r w:rsidRPr="005E3173">
        <w:rPr>
          <w:rFonts w:cs="Arial"/>
          <w:sz w:val="20"/>
          <w:szCs w:val="20"/>
        </w:rPr>
        <w:t>Ayling</w:t>
      </w:r>
      <w:proofErr w:type="spellEnd"/>
      <w:r w:rsidRPr="005E3173">
        <w:rPr>
          <w:rFonts w:cs="Arial"/>
          <w:sz w:val="20"/>
          <w:szCs w:val="20"/>
        </w:rPr>
        <w:t xml:space="preserve"> and </w:t>
      </w:r>
      <w:proofErr w:type="spellStart"/>
      <w:r w:rsidRPr="005E3173">
        <w:rPr>
          <w:rFonts w:cs="Arial"/>
          <w:sz w:val="20"/>
          <w:szCs w:val="20"/>
        </w:rPr>
        <w:t>Suff</w:t>
      </w:r>
      <w:proofErr w:type="spellEnd"/>
      <w:r w:rsidRPr="005E3173">
        <w:rPr>
          <w:rFonts w:cs="Arial"/>
          <w:sz w:val="20"/>
          <w:szCs w:val="20"/>
        </w:rPr>
        <w:t xml:space="preserve"> 2019). </w:t>
      </w:r>
      <w:r w:rsidR="006C6C9A" w:rsidRPr="005E3173">
        <w:rPr>
          <w:rFonts w:cs="Arial"/>
          <w:sz w:val="20"/>
          <w:szCs w:val="20"/>
        </w:rPr>
        <w:t xml:space="preserve">There has been an increase in the number of claims since the abolishment of the charge and HR professionals are concerned with the time it takes for a claim to be processed. </w:t>
      </w:r>
      <w:r w:rsidRPr="005E3173">
        <w:rPr>
          <w:rFonts w:cs="Arial"/>
          <w:sz w:val="20"/>
          <w:szCs w:val="20"/>
        </w:rPr>
        <w:t>Prior to this stage,</w:t>
      </w:r>
      <w:r w:rsidR="00F018C3" w:rsidRPr="005E3173">
        <w:rPr>
          <w:rFonts w:cs="Arial"/>
          <w:sz w:val="20"/>
          <w:szCs w:val="20"/>
        </w:rPr>
        <w:t xml:space="preserve"> all possible claimants must engage with ACAS to proceed with early </w:t>
      </w:r>
      <w:r w:rsidR="006572B3" w:rsidRPr="005E3173">
        <w:rPr>
          <w:rFonts w:cs="Arial"/>
          <w:sz w:val="20"/>
          <w:szCs w:val="20"/>
        </w:rPr>
        <w:t>reconciliation</w:t>
      </w:r>
      <w:r w:rsidR="00F018C3" w:rsidRPr="005E3173">
        <w:rPr>
          <w:rFonts w:cs="Arial"/>
          <w:sz w:val="20"/>
          <w:szCs w:val="20"/>
        </w:rPr>
        <w:t xml:space="preserve"> before they can make a claim to the employment tribunal. </w:t>
      </w:r>
      <w:r w:rsidR="006572B3" w:rsidRPr="005E3173">
        <w:rPr>
          <w:rFonts w:cs="Arial"/>
          <w:sz w:val="20"/>
          <w:szCs w:val="20"/>
        </w:rPr>
        <w:t>It’s</w:t>
      </w:r>
      <w:r w:rsidR="00F018C3" w:rsidRPr="005E3173">
        <w:rPr>
          <w:rFonts w:cs="Arial"/>
          <w:sz w:val="20"/>
          <w:szCs w:val="20"/>
        </w:rPr>
        <w:t xml:space="preserve"> also s</w:t>
      </w:r>
      <w:r w:rsidRPr="005E3173">
        <w:rPr>
          <w:rFonts w:cs="Arial"/>
          <w:sz w:val="20"/>
          <w:szCs w:val="20"/>
        </w:rPr>
        <w:t xml:space="preserve">uggested that workplaces use </w:t>
      </w:r>
      <w:proofErr w:type="spellStart"/>
      <w:r w:rsidRPr="005E3173">
        <w:rPr>
          <w:rFonts w:cs="Arial"/>
          <w:sz w:val="20"/>
          <w:szCs w:val="20"/>
        </w:rPr>
        <w:t>A</w:t>
      </w:r>
      <w:r w:rsidR="00CB7269" w:rsidRPr="005E3173">
        <w:rPr>
          <w:rFonts w:cs="Arial"/>
          <w:sz w:val="20"/>
          <w:szCs w:val="20"/>
        </w:rPr>
        <w:t>cas</w:t>
      </w:r>
      <w:proofErr w:type="spellEnd"/>
      <w:r w:rsidRPr="005E3173">
        <w:rPr>
          <w:rFonts w:cs="Arial"/>
          <w:sz w:val="20"/>
          <w:szCs w:val="20"/>
        </w:rPr>
        <w:t xml:space="preserve"> to support with</w:t>
      </w:r>
      <w:r w:rsidR="00D92E44" w:rsidRPr="005E3173">
        <w:rPr>
          <w:rFonts w:cs="Arial"/>
          <w:sz w:val="20"/>
          <w:szCs w:val="20"/>
        </w:rPr>
        <w:t xml:space="preserve"> prevention and</w:t>
      </w:r>
      <w:r w:rsidRPr="005E3173">
        <w:rPr>
          <w:rFonts w:cs="Arial"/>
          <w:sz w:val="20"/>
          <w:szCs w:val="20"/>
        </w:rPr>
        <w:t xml:space="preserve"> initial resolution as court cases can take a vast amount of time, cost and everlasting reputational damage. </w:t>
      </w:r>
    </w:p>
    <w:p w14:paraId="08E1299C" w14:textId="6AD7478F" w:rsidR="008C4A5E" w:rsidRPr="005E3173" w:rsidRDefault="006572B3" w:rsidP="00562C5D">
      <w:pPr>
        <w:jc w:val="both"/>
        <w:rPr>
          <w:rFonts w:cs="Arial"/>
          <w:sz w:val="20"/>
          <w:szCs w:val="20"/>
        </w:rPr>
      </w:pPr>
      <w:r w:rsidRPr="005E3173">
        <w:rPr>
          <w:rFonts w:cs="Arial"/>
          <w:sz w:val="20"/>
          <w:szCs w:val="20"/>
        </w:rPr>
        <w:t xml:space="preserve">An employment tribunal was introduced, as judges within alternatives court didn’t have </w:t>
      </w:r>
      <w:r w:rsidR="00BE668D" w:rsidRPr="005E3173">
        <w:rPr>
          <w:rFonts w:cs="Arial"/>
          <w:sz w:val="20"/>
          <w:szCs w:val="20"/>
        </w:rPr>
        <w:t>enough</w:t>
      </w:r>
      <w:r w:rsidRPr="005E3173">
        <w:rPr>
          <w:rFonts w:cs="Arial"/>
          <w:sz w:val="20"/>
          <w:szCs w:val="20"/>
        </w:rPr>
        <w:t xml:space="preserve"> knowledge on employment regulation. An employment judge and two lay members are appointed to each case and have equal participation in its outcome</w:t>
      </w:r>
      <w:r w:rsidR="00CE0FD6" w:rsidRPr="005E3173">
        <w:rPr>
          <w:rFonts w:cs="Arial"/>
          <w:sz w:val="20"/>
          <w:szCs w:val="20"/>
        </w:rPr>
        <w:t xml:space="preserve"> (Daniels 2019)</w:t>
      </w:r>
      <w:r w:rsidRPr="005E3173">
        <w:rPr>
          <w:rFonts w:cs="Arial"/>
          <w:sz w:val="20"/>
          <w:szCs w:val="20"/>
        </w:rPr>
        <w:t xml:space="preserve">. </w:t>
      </w:r>
      <w:r w:rsidR="00BE668D" w:rsidRPr="005E3173">
        <w:rPr>
          <w:rFonts w:cs="Arial"/>
          <w:sz w:val="20"/>
          <w:szCs w:val="20"/>
        </w:rPr>
        <w:t xml:space="preserve">Once </w:t>
      </w:r>
      <w:proofErr w:type="spellStart"/>
      <w:r w:rsidR="00BE668D" w:rsidRPr="005E3173">
        <w:rPr>
          <w:rFonts w:cs="Arial"/>
          <w:sz w:val="20"/>
          <w:szCs w:val="20"/>
        </w:rPr>
        <w:t>A</w:t>
      </w:r>
      <w:r w:rsidR="00CB7269" w:rsidRPr="005E3173">
        <w:rPr>
          <w:rFonts w:cs="Arial"/>
          <w:sz w:val="20"/>
          <w:szCs w:val="20"/>
        </w:rPr>
        <w:t>cas</w:t>
      </w:r>
      <w:proofErr w:type="spellEnd"/>
      <w:r w:rsidR="00CB7269" w:rsidRPr="005E3173">
        <w:rPr>
          <w:rFonts w:cs="Arial"/>
          <w:sz w:val="20"/>
          <w:szCs w:val="20"/>
        </w:rPr>
        <w:t xml:space="preserve"> </w:t>
      </w:r>
      <w:r w:rsidR="00BE668D" w:rsidRPr="005E3173">
        <w:rPr>
          <w:rFonts w:cs="Arial"/>
          <w:sz w:val="20"/>
          <w:szCs w:val="20"/>
        </w:rPr>
        <w:t xml:space="preserve">has been informed, the claimant must complete </w:t>
      </w:r>
      <w:r w:rsidR="00CE0FD6" w:rsidRPr="005E3173">
        <w:rPr>
          <w:rFonts w:cs="Arial"/>
          <w:sz w:val="20"/>
          <w:szCs w:val="20"/>
        </w:rPr>
        <w:t xml:space="preserve">an </w:t>
      </w:r>
      <w:r w:rsidR="00562C5D" w:rsidRPr="005E3173">
        <w:rPr>
          <w:rFonts w:cs="Arial"/>
          <w:sz w:val="20"/>
          <w:szCs w:val="20"/>
        </w:rPr>
        <w:t xml:space="preserve">ET1 form within three months of the incident. There are exceptions to the time period around equal pay, redundancy. In the </w:t>
      </w:r>
      <w:r w:rsidR="00562C5D" w:rsidRPr="005E3173">
        <w:rPr>
          <w:rFonts w:cs="Arial"/>
          <w:i/>
          <w:sz w:val="20"/>
          <w:szCs w:val="20"/>
        </w:rPr>
        <w:t>Shultz v Esso Petroleum Ltd (1999)</w:t>
      </w:r>
      <w:r w:rsidR="00562C5D" w:rsidRPr="005E3173">
        <w:rPr>
          <w:rFonts w:cs="Arial"/>
          <w:sz w:val="20"/>
          <w:szCs w:val="20"/>
        </w:rPr>
        <w:t xml:space="preserve"> case, the form was delayed due to the employee suffering form a mental health illness following and was accepted by the employment tribunal (Daniels 2019). </w:t>
      </w:r>
    </w:p>
    <w:p w14:paraId="4105EA2A" w14:textId="77777777" w:rsidR="00562C5D" w:rsidRPr="005E3173" w:rsidRDefault="00562C5D" w:rsidP="00562C5D">
      <w:pPr>
        <w:jc w:val="both"/>
        <w:rPr>
          <w:rFonts w:cs="Arial"/>
          <w:sz w:val="20"/>
          <w:szCs w:val="20"/>
        </w:rPr>
      </w:pPr>
      <w:r w:rsidRPr="005E3173">
        <w:rPr>
          <w:rFonts w:cs="Arial"/>
          <w:sz w:val="20"/>
          <w:szCs w:val="20"/>
        </w:rPr>
        <w:t xml:space="preserve">There are several more steps that must be fulfilled prior to the judgement, including the ET3 form, preliminary hearing and the hearing (Taylor and Wilkinson 2016). </w:t>
      </w:r>
      <w:r w:rsidR="00B547F6" w:rsidRPr="005E3173">
        <w:rPr>
          <w:rFonts w:cs="Arial"/>
          <w:sz w:val="20"/>
          <w:szCs w:val="20"/>
        </w:rPr>
        <w:t>All evidence will be heard to allow the employment tribunal to come to it</w:t>
      </w:r>
      <w:r w:rsidR="001056E1" w:rsidRPr="005E3173">
        <w:rPr>
          <w:rFonts w:cs="Arial"/>
          <w:sz w:val="20"/>
          <w:szCs w:val="20"/>
        </w:rPr>
        <w:t xml:space="preserve">s decision. </w:t>
      </w:r>
    </w:p>
    <w:p w14:paraId="1AF51258" w14:textId="54B4FB88" w:rsidR="001056E1" w:rsidRPr="005E3173" w:rsidRDefault="001056E1" w:rsidP="00562C5D">
      <w:pPr>
        <w:jc w:val="both"/>
        <w:rPr>
          <w:rFonts w:cs="Arial"/>
          <w:sz w:val="20"/>
          <w:szCs w:val="20"/>
        </w:rPr>
      </w:pPr>
      <w:r w:rsidRPr="005E3173">
        <w:rPr>
          <w:rFonts w:cs="Arial"/>
          <w:sz w:val="20"/>
          <w:szCs w:val="20"/>
        </w:rPr>
        <w:t>A claimant and defendant can appeal the decision from the employment tribunal from a “point of law or on a claim that the finding of the Employment Tribunal is ‘perverse’” (Daniels</w:t>
      </w:r>
      <w:r w:rsidR="001E7620" w:rsidRPr="005E3173">
        <w:rPr>
          <w:rFonts w:cs="Arial"/>
          <w:sz w:val="20"/>
          <w:szCs w:val="20"/>
        </w:rPr>
        <w:t>,</w:t>
      </w:r>
      <w:r w:rsidRPr="005E3173">
        <w:rPr>
          <w:rFonts w:cs="Arial"/>
          <w:sz w:val="20"/>
          <w:szCs w:val="20"/>
        </w:rPr>
        <w:t xml:space="preserve"> 2019</w:t>
      </w:r>
      <w:r w:rsidR="001E7620" w:rsidRPr="005E3173">
        <w:rPr>
          <w:rFonts w:cs="Arial"/>
          <w:sz w:val="20"/>
          <w:szCs w:val="20"/>
        </w:rPr>
        <w:t>, p.32</w:t>
      </w:r>
      <w:r w:rsidRPr="005E3173">
        <w:rPr>
          <w:rFonts w:cs="Arial"/>
          <w:sz w:val="20"/>
          <w:szCs w:val="20"/>
        </w:rPr>
        <w:t>). They’re able to request that it be reconsidered by the Employment Tribunal within 14 days or apply to the Employment Appeal Tribunal, along with the decision notice and reasoning for appeal within 42 days (Daniels 2019). Any further appeals will be directed to higher courts, as seen in the diagram below;</w:t>
      </w:r>
    </w:p>
    <w:p w14:paraId="46CD7F94" w14:textId="77777777" w:rsidR="001056E1" w:rsidRPr="005E3173" w:rsidRDefault="001056E1" w:rsidP="00562C5D">
      <w:pPr>
        <w:jc w:val="both"/>
        <w:rPr>
          <w:rFonts w:cs="Arial"/>
          <w:sz w:val="20"/>
          <w:szCs w:val="20"/>
        </w:rPr>
      </w:pPr>
      <w:r w:rsidRPr="005E3173">
        <w:rPr>
          <w:rFonts w:cs="Arial"/>
          <w:sz w:val="20"/>
          <w:szCs w:val="20"/>
        </w:rPr>
        <w:t>Employment Tribunal -&gt; Employment Appeal Tribunal -&gt; Court of Appeal -&gt; Supreme Court.</w:t>
      </w:r>
    </w:p>
    <w:p w14:paraId="54A420CA" w14:textId="192C895A" w:rsidR="001056E1" w:rsidRPr="005E3173" w:rsidRDefault="00F8772E" w:rsidP="00562C5D">
      <w:pPr>
        <w:jc w:val="both"/>
        <w:rPr>
          <w:rFonts w:cs="Arial"/>
          <w:sz w:val="20"/>
          <w:szCs w:val="20"/>
        </w:rPr>
      </w:pPr>
      <w:r w:rsidRPr="005E3173">
        <w:rPr>
          <w:rFonts w:cs="Arial"/>
          <w:sz w:val="20"/>
          <w:szCs w:val="20"/>
        </w:rPr>
        <w:t xml:space="preserve">Most employment law matters are brought to the employment tribunal, but there are exceptions. For a claim of wrongful dismissal worth £25,000 or more, they’re heard at the County Court or High Court (Taylor and Wilkinson 2016). To appeal the judgement, they would follow the remaining steps of the above diagram by appealing to the Court of Appeal and potentially passed to the Supreme Court. </w:t>
      </w:r>
    </w:p>
    <w:p w14:paraId="5C9E0C66" w14:textId="29867971" w:rsidR="000E1A38" w:rsidRPr="005E3173" w:rsidRDefault="00D449F7" w:rsidP="00562C5D">
      <w:pPr>
        <w:jc w:val="both"/>
        <w:rPr>
          <w:rFonts w:cs="Arial"/>
          <w:i/>
          <w:sz w:val="20"/>
          <w:szCs w:val="20"/>
        </w:rPr>
      </w:pPr>
      <w:r w:rsidRPr="005E3173">
        <w:rPr>
          <w:rFonts w:cs="Arial"/>
          <w:i/>
          <w:sz w:val="20"/>
          <w:szCs w:val="20"/>
        </w:rPr>
        <w:t>(Word count: 732)</w:t>
      </w:r>
    </w:p>
    <w:p w14:paraId="23C9D52D" w14:textId="0931BF4D" w:rsidR="000A45D4" w:rsidRPr="005E3173" w:rsidRDefault="007E13FF" w:rsidP="007E13FF">
      <w:pPr>
        <w:rPr>
          <w:rFonts w:cs="Arial"/>
          <w:b/>
          <w:sz w:val="20"/>
          <w:szCs w:val="20"/>
          <w:u w:val="single"/>
        </w:rPr>
      </w:pPr>
      <w:r w:rsidRPr="005E3173">
        <w:rPr>
          <w:rFonts w:cs="Arial"/>
          <w:b/>
          <w:sz w:val="20"/>
          <w:szCs w:val="20"/>
          <w:u w:val="single"/>
        </w:rPr>
        <w:lastRenderedPageBreak/>
        <w:t xml:space="preserve">2. </w:t>
      </w:r>
      <w:r w:rsidR="000A45D4" w:rsidRPr="005E3173">
        <w:rPr>
          <w:rFonts w:cs="Arial"/>
          <w:b/>
          <w:sz w:val="20"/>
          <w:szCs w:val="20"/>
          <w:u w:val="single"/>
        </w:rPr>
        <w:t>Summarise the main principles of discrimination law in relation to recruitment and selection and explain how contracts of employment are established.</w:t>
      </w:r>
    </w:p>
    <w:p w14:paraId="2E486198" w14:textId="1CC410AB" w:rsidR="000A45D4" w:rsidRPr="005E3173" w:rsidRDefault="000A45D4" w:rsidP="000A45D4">
      <w:pPr>
        <w:rPr>
          <w:rFonts w:cs="Arial"/>
          <w:sz w:val="20"/>
          <w:szCs w:val="20"/>
        </w:rPr>
      </w:pPr>
      <w:r w:rsidRPr="005E3173">
        <w:rPr>
          <w:rFonts w:cs="Arial"/>
          <w:sz w:val="20"/>
          <w:szCs w:val="20"/>
        </w:rPr>
        <w:t xml:space="preserve">Within an organisation, staff are categorised into three separate categories – employee, worker and self-employed (Daniels 2019). All employees will enter into a written or verbal contract of employment with their employer which sets the basis of how they will be working together. The contract can either be set in express or implied terms. </w:t>
      </w:r>
      <w:r w:rsidR="00A76A66" w:rsidRPr="005E3173">
        <w:rPr>
          <w:rFonts w:cs="Arial"/>
          <w:sz w:val="20"/>
          <w:szCs w:val="20"/>
        </w:rPr>
        <w:t>Specifically, to e</w:t>
      </w:r>
      <w:r w:rsidRPr="005E3173">
        <w:rPr>
          <w:rFonts w:cs="Arial"/>
          <w:sz w:val="20"/>
          <w:szCs w:val="20"/>
        </w:rPr>
        <w:t xml:space="preserve">xpress terms </w:t>
      </w:r>
      <w:r w:rsidR="00A76A66" w:rsidRPr="005E3173">
        <w:rPr>
          <w:rFonts w:cs="Arial"/>
          <w:sz w:val="20"/>
          <w:szCs w:val="20"/>
        </w:rPr>
        <w:t xml:space="preserve">they </w:t>
      </w:r>
      <w:r w:rsidRPr="005E3173">
        <w:rPr>
          <w:rFonts w:cs="Arial"/>
          <w:sz w:val="20"/>
          <w:szCs w:val="20"/>
        </w:rPr>
        <w:t xml:space="preserve">don’t have to be in writing, it’s an agreement between both parties of their working relationship but it must be highlighted that these terms don’t outweigh statutory rights i.e. employee accepting reduced amount of annual leave but in an employment tribunal it would consider the employer to be unfair (Daniels 2019). </w:t>
      </w:r>
      <w:r w:rsidR="000E1A38" w:rsidRPr="005E3173">
        <w:rPr>
          <w:rFonts w:cs="Arial"/>
          <w:sz w:val="20"/>
          <w:szCs w:val="20"/>
        </w:rPr>
        <w:t xml:space="preserve">Implied terms </w:t>
      </w:r>
      <w:r w:rsidR="00AA6D0F" w:rsidRPr="005E3173">
        <w:rPr>
          <w:rFonts w:cs="Arial"/>
          <w:sz w:val="20"/>
          <w:szCs w:val="20"/>
        </w:rPr>
        <w:t>are</w:t>
      </w:r>
      <w:r w:rsidR="000E1A38" w:rsidRPr="005E3173">
        <w:rPr>
          <w:rFonts w:cs="Arial"/>
          <w:sz w:val="20"/>
          <w:szCs w:val="20"/>
        </w:rPr>
        <w:t xml:space="preserve"> not necessarily </w:t>
      </w:r>
      <w:r w:rsidR="00AA6D0F" w:rsidRPr="005E3173">
        <w:rPr>
          <w:rFonts w:cs="Arial"/>
          <w:sz w:val="20"/>
          <w:szCs w:val="20"/>
        </w:rPr>
        <w:t>agr</w:t>
      </w:r>
      <w:r w:rsidR="000E1A38" w:rsidRPr="005E3173">
        <w:rPr>
          <w:rFonts w:cs="Arial"/>
          <w:sz w:val="20"/>
          <w:szCs w:val="20"/>
        </w:rPr>
        <w:t>e</w:t>
      </w:r>
      <w:r w:rsidR="00AA6D0F" w:rsidRPr="005E3173">
        <w:rPr>
          <w:rFonts w:cs="Arial"/>
          <w:sz w:val="20"/>
          <w:szCs w:val="20"/>
        </w:rPr>
        <w:t xml:space="preserve">ed in writing but both parties will be aware and abide to them. It can include collective agreements with trade unions, custom &amp; practices and statues. </w:t>
      </w:r>
    </w:p>
    <w:p w14:paraId="658E802C" w14:textId="77777777" w:rsidR="000A45D4" w:rsidRPr="005E3173" w:rsidRDefault="000A45D4" w:rsidP="000A45D4">
      <w:pPr>
        <w:rPr>
          <w:rFonts w:cs="Arial"/>
          <w:sz w:val="20"/>
          <w:szCs w:val="20"/>
        </w:rPr>
      </w:pPr>
      <w:r w:rsidRPr="005E3173">
        <w:rPr>
          <w:rFonts w:cs="Arial"/>
          <w:sz w:val="20"/>
          <w:szCs w:val="20"/>
        </w:rPr>
        <w:t xml:space="preserve">Less than two months from the beginning of their employment, employers are expected to produce a written statement of terms and conditions to an employee. This is an obligation and must be in writing, according to sections 1-7 of the Employment Rights Act 1996 (Daniels 2019). </w:t>
      </w:r>
    </w:p>
    <w:p w14:paraId="26D8054E" w14:textId="77777777" w:rsidR="000A45D4" w:rsidRPr="005E3173" w:rsidRDefault="000A45D4" w:rsidP="000A45D4">
      <w:pPr>
        <w:rPr>
          <w:rFonts w:cs="Arial"/>
          <w:sz w:val="20"/>
          <w:szCs w:val="20"/>
        </w:rPr>
      </w:pPr>
      <w:r w:rsidRPr="005E3173">
        <w:rPr>
          <w:rFonts w:cs="Arial"/>
          <w:sz w:val="20"/>
          <w:szCs w:val="20"/>
        </w:rPr>
        <w:t xml:space="preserve">To determine the status of the three categories, it first looks if there is a contract of employment. If there is insufficient evidence during the preliminary hearing in an employment tribunal that the claimant is an employee, the judge will apply tests that have developed from previous case laws to conclude its status. </w:t>
      </w:r>
    </w:p>
    <w:p w14:paraId="48505BB3" w14:textId="77777777" w:rsidR="000A45D4" w:rsidRPr="005E3173" w:rsidRDefault="000A45D4" w:rsidP="000A45D4">
      <w:pPr>
        <w:rPr>
          <w:rFonts w:cs="Arial"/>
          <w:sz w:val="20"/>
          <w:szCs w:val="20"/>
        </w:rPr>
      </w:pPr>
      <w:r w:rsidRPr="005E3173">
        <w:rPr>
          <w:rFonts w:cs="Arial"/>
          <w:sz w:val="20"/>
          <w:szCs w:val="20"/>
        </w:rPr>
        <w:t>The most favoured test by judges is the Multiple Test which determines the employment relationship from more than one area. During the</w:t>
      </w:r>
      <w:r w:rsidRPr="005E3173">
        <w:rPr>
          <w:rFonts w:cs="Arial"/>
          <w:i/>
          <w:sz w:val="20"/>
          <w:szCs w:val="20"/>
        </w:rPr>
        <w:t xml:space="preserve"> Ready Mixed Concrete v Minister of Pensions (1968</w:t>
      </w:r>
      <w:r w:rsidRPr="005E3173">
        <w:rPr>
          <w:rFonts w:cs="Arial"/>
          <w:sz w:val="20"/>
          <w:szCs w:val="20"/>
        </w:rPr>
        <w:t>) case, drivers were arguing their self-employed status but the judged ruled in favour of the defendant due to requirements that varied from a contract of employment (Daniels 2019)</w:t>
      </w:r>
    </w:p>
    <w:p w14:paraId="4DDABE1D" w14:textId="77777777" w:rsidR="000A45D4" w:rsidRPr="005E3173" w:rsidRDefault="000A45D4" w:rsidP="000A45D4">
      <w:pPr>
        <w:rPr>
          <w:rFonts w:cs="Arial"/>
          <w:sz w:val="20"/>
          <w:szCs w:val="20"/>
        </w:rPr>
      </w:pPr>
      <w:r w:rsidRPr="005E3173">
        <w:rPr>
          <w:rFonts w:cs="Arial"/>
          <w:sz w:val="20"/>
          <w:szCs w:val="20"/>
        </w:rPr>
        <w:t xml:space="preserve">The Equality Act 2010 replaced key piece of legislation to produce one whole document in which all employers would be expected to adhere to ensure a fair workplace. Within the act, it serves to care for the nine protected characteristics around six different categories of discrimination. For discrimination law, it applies to all workers, unlike some employment law which only protects employees which have entered into a contract of employment. This includes, parental leave, paid annual leave and unfair dismissal (Taylor and Wilkinson 2016). </w:t>
      </w:r>
    </w:p>
    <w:p w14:paraId="5BBC4170" w14:textId="77777777" w:rsidR="000A45D4" w:rsidRPr="005E3173" w:rsidRDefault="000A45D4" w:rsidP="00CF50ED">
      <w:pPr>
        <w:jc w:val="both"/>
        <w:rPr>
          <w:rFonts w:cs="Arial"/>
          <w:sz w:val="20"/>
          <w:szCs w:val="20"/>
        </w:rPr>
      </w:pPr>
      <w:r w:rsidRPr="005E3173">
        <w:rPr>
          <w:rFonts w:cs="Arial"/>
          <w:sz w:val="20"/>
          <w:szCs w:val="20"/>
        </w:rPr>
        <w:t>When recruiting, HR professionals need to ensure that they’re treating all applicants fairly and equally during the process. To promote a job advert which notes that the organisation would like to recruit a male with at least 20 years’ experience, is both age and sex discrimination. It directly discriminates against females which have the qualifications to apply for the role and individuals which have yet to gain experience in their careers (Taylor and Wilkinson 2016). If an applicant advises that they alleged to have been discriminated during the shortlisting process, employers need to prove that there hasn’t been any form of discrimination and should ensure that they have evidence to determine the reasoning for the refusal of recruitment (CIPD 2012). Within employment tribunals, judges will provide recommendations on how they should better their organisational policies and processes and can award compensation (Daniels 2019).</w:t>
      </w:r>
    </w:p>
    <w:p w14:paraId="60275CE6" w14:textId="5790EE99" w:rsidR="000A45D4" w:rsidRPr="005E3173" w:rsidRDefault="000A45D4" w:rsidP="000A45D4">
      <w:pPr>
        <w:rPr>
          <w:rFonts w:cs="Arial"/>
          <w:sz w:val="20"/>
          <w:szCs w:val="20"/>
        </w:rPr>
      </w:pPr>
      <w:r w:rsidRPr="005E3173">
        <w:rPr>
          <w:rFonts w:cs="Arial"/>
          <w:sz w:val="20"/>
          <w:szCs w:val="20"/>
        </w:rPr>
        <w:t>On the other hand, according to the Equality Act 2010, employers can offer positive action to assist individuals with protected characteristics, to encourage those groups which are disadvantaged. More specifically to individuals with a disability, employers are expected to make reasonable adjustments for them during the recruitment process (</w:t>
      </w:r>
      <w:proofErr w:type="spellStart"/>
      <w:r w:rsidRPr="005E3173">
        <w:rPr>
          <w:rFonts w:cs="Arial"/>
          <w:sz w:val="20"/>
          <w:szCs w:val="20"/>
        </w:rPr>
        <w:t>A</w:t>
      </w:r>
      <w:r w:rsidR="00CB7269" w:rsidRPr="005E3173">
        <w:rPr>
          <w:rFonts w:cs="Arial"/>
          <w:sz w:val="20"/>
          <w:szCs w:val="20"/>
        </w:rPr>
        <w:t>cas</w:t>
      </w:r>
      <w:proofErr w:type="spellEnd"/>
      <w:r w:rsidRPr="005E3173">
        <w:rPr>
          <w:rFonts w:cs="Arial"/>
          <w:sz w:val="20"/>
          <w:szCs w:val="20"/>
        </w:rPr>
        <w:t xml:space="preserve"> </w:t>
      </w:r>
      <w:proofErr w:type="spellStart"/>
      <w:r w:rsidR="007E13FF" w:rsidRPr="005E3173">
        <w:rPr>
          <w:rFonts w:cs="Arial"/>
          <w:sz w:val="20"/>
          <w:szCs w:val="20"/>
        </w:rPr>
        <w:t>n</w:t>
      </w:r>
      <w:r w:rsidRPr="005E3173">
        <w:rPr>
          <w:rFonts w:cs="Arial"/>
          <w:sz w:val="20"/>
          <w:szCs w:val="20"/>
        </w:rPr>
        <w:t>.d</w:t>
      </w:r>
      <w:proofErr w:type="spellEnd"/>
      <w:r w:rsidRPr="005E3173">
        <w:rPr>
          <w:rFonts w:cs="Arial"/>
          <w:sz w:val="20"/>
          <w:szCs w:val="20"/>
        </w:rPr>
        <w:t xml:space="preserve">).This could suggest that in the interview letter, applicants are to inform the organisation if they have a disability to ensure that the interview is equally fair to all candidates i.e. conducting the interview on the ground floor for applicants in a wheelchair. </w:t>
      </w:r>
    </w:p>
    <w:p w14:paraId="65EBA708" w14:textId="1C1C3372" w:rsidR="00D449F7" w:rsidRPr="005E3173" w:rsidRDefault="00D449F7" w:rsidP="00D449F7">
      <w:pPr>
        <w:jc w:val="both"/>
        <w:rPr>
          <w:rFonts w:cs="Arial"/>
          <w:i/>
          <w:sz w:val="20"/>
          <w:szCs w:val="20"/>
        </w:rPr>
      </w:pPr>
      <w:r w:rsidRPr="005E3173">
        <w:rPr>
          <w:rFonts w:cs="Arial"/>
          <w:i/>
          <w:sz w:val="20"/>
          <w:szCs w:val="20"/>
        </w:rPr>
        <w:t xml:space="preserve">(Word count: </w:t>
      </w:r>
      <w:r w:rsidRPr="005E3173">
        <w:rPr>
          <w:rFonts w:cs="Arial"/>
          <w:i/>
          <w:sz w:val="20"/>
          <w:szCs w:val="20"/>
        </w:rPr>
        <w:t>616</w:t>
      </w:r>
      <w:r w:rsidRPr="005E3173">
        <w:rPr>
          <w:rFonts w:cs="Arial"/>
          <w:i/>
          <w:sz w:val="20"/>
          <w:szCs w:val="20"/>
        </w:rPr>
        <w:t>)</w:t>
      </w:r>
    </w:p>
    <w:p w14:paraId="00916C12" w14:textId="77777777" w:rsidR="00D449F7" w:rsidRPr="005E3173" w:rsidRDefault="00D449F7" w:rsidP="000A45D4">
      <w:pPr>
        <w:rPr>
          <w:rFonts w:cs="Arial"/>
          <w:sz w:val="20"/>
          <w:szCs w:val="20"/>
        </w:rPr>
      </w:pPr>
    </w:p>
    <w:p w14:paraId="05B15C50" w14:textId="77777777" w:rsidR="000A45D4" w:rsidRPr="005E3173" w:rsidRDefault="000A45D4" w:rsidP="000A45D4">
      <w:pPr>
        <w:rPr>
          <w:rFonts w:cs="Arial"/>
          <w:sz w:val="20"/>
          <w:szCs w:val="20"/>
        </w:rPr>
      </w:pPr>
    </w:p>
    <w:p w14:paraId="2C499614" w14:textId="77777777" w:rsidR="000A45D4" w:rsidRPr="005E3173" w:rsidRDefault="000A45D4" w:rsidP="000A45D4">
      <w:pPr>
        <w:rPr>
          <w:rFonts w:cs="Arial"/>
          <w:sz w:val="20"/>
          <w:szCs w:val="20"/>
        </w:rPr>
      </w:pPr>
    </w:p>
    <w:p w14:paraId="0295C24E" w14:textId="464BD319" w:rsidR="00C23025" w:rsidRPr="005E3173" w:rsidRDefault="00C23025" w:rsidP="000A45D4">
      <w:pPr>
        <w:rPr>
          <w:rFonts w:cs="Arial"/>
          <w:sz w:val="20"/>
          <w:szCs w:val="20"/>
        </w:rPr>
      </w:pPr>
    </w:p>
    <w:p w14:paraId="65EE38BA" w14:textId="77777777" w:rsidR="00C23025" w:rsidRPr="005E3173" w:rsidRDefault="00C23025" w:rsidP="000A45D4">
      <w:pPr>
        <w:rPr>
          <w:rFonts w:cs="Arial"/>
          <w:sz w:val="20"/>
          <w:szCs w:val="20"/>
        </w:rPr>
      </w:pPr>
    </w:p>
    <w:p w14:paraId="7CF3C286" w14:textId="2E7A8452" w:rsidR="000E1A38" w:rsidRPr="005E3173" w:rsidRDefault="000E1A38" w:rsidP="000A45D4">
      <w:pPr>
        <w:rPr>
          <w:rFonts w:cs="Arial"/>
          <w:sz w:val="20"/>
          <w:szCs w:val="20"/>
        </w:rPr>
      </w:pPr>
    </w:p>
    <w:p w14:paraId="1574C6B9" w14:textId="016EFBE0" w:rsidR="000A45D4" w:rsidRPr="005E3173" w:rsidRDefault="000E1A38" w:rsidP="000A45D4">
      <w:pPr>
        <w:jc w:val="both"/>
        <w:rPr>
          <w:rFonts w:cs="Arial"/>
          <w:b/>
          <w:sz w:val="20"/>
          <w:szCs w:val="20"/>
          <w:u w:val="single"/>
        </w:rPr>
      </w:pPr>
      <w:r w:rsidRPr="005E3173">
        <w:rPr>
          <w:rFonts w:cs="Arial"/>
          <w:b/>
          <w:sz w:val="20"/>
          <w:szCs w:val="20"/>
          <w:u w:val="single"/>
        </w:rPr>
        <w:lastRenderedPageBreak/>
        <w:t xml:space="preserve">3. </w:t>
      </w:r>
      <w:r w:rsidR="000A45D4" w:rsidRPr="005E3173">
        <w:rPr>
          <w:rFonts w:cs="Arial"/>
          <w:b/>
          <w:sz w:val="20"/>
          <w:szCs w:val="20"/>
          <w:u w:val="single"/>
        </w:rPr>
        <w:t xml:space="preserve">An organisation is planning a major reorganisation which will involve moving some staff to other sites and outsourcing a major function to a sub-contractor. </w:t>
      </w:r>
    </w:p>
    <w:p w14:paraId="10A62576" w14:textId="7FB762F1" w:rsidR="000A45D4" w:rsidRPr="005E3173" w:rsidRDefault="000A45D4" w:rsidP="000A45D4">
      <w:pPr>
        <w:jc w:val="both"/>
        <w:rPr>
          <w:sz w:val="20"/>
          <w:szCs w:val="20"/>
        </w:rPr>
      </w:pPr>
      <w:r w:rsidRPr="005E3173">
        <w:rPr>
          <w:sz w:val="20"/>
          <w:szCs w:val="20"/>
        </w:rPr>
        <w:t xml:space="preserve">a) If an employer needs to make a change to a contract of an employment ahead of a restructure or a change in provision, they can do so through consultation. </w:t>
      </w:r>
    </w:p>
    <w:p w14:paraId="50F7E9BF" w14:textId="77777777" w:rsidR="000A45D4" w:rsidRPr="005E3173" w:rsidRDefault="000A45D4" w:rsidP="000A45D4">
      <w:pPr>
        <w:jc w:val="both"/>
        <w:rPr>
          <w:sz w:val="20"/>
          <w:szCs w:val="20"/>
        </w:rPr>
      </w:pPr>
      <w:r w:rsidRPr="005E3173">
        <w:rPr>
          <w:sz w:val="20"/>
          <w:szCs w:val="20"/>
        </w:rPr>
        <w:t>For a company of 20 employees or less, there isn’t a consultation period, but they’re expected to individually consult over an appropriate period. From 20 – 99, and 100+ employees they have respectively 30 and 45 days to consult with chosen representatives. Although, if the contract includes a flexibility clause which allows the employer to vary the contract, they’re able to make rational changes which wouldn’t have a disadvantageous effect on the employee (Taylor and Wilkinson 2016).</w:t>
      </w:r>
    </w:p>
    <w:p w14:paraId="51CF21F9" w14:textId="77777777" w:rsidR="000A45D4" w:rsidRPr="005E3173" w:rsidRDefault="000A45D4" w:rsidP="000A45D4">
      <w:pPr>
        <w:jc w:val="both"/>
        <w:rPr>
          <w:sz w:val="20"/>
          <w:szCs w:val="20"/>
        </w:rPr>
      </w:pPr>
      <w:r w:rsidRPr="005E3173">
        <w:rPr>
          <w:sz w:val="20"/>
          <w:szCs w:val="20"/>
        </w:rPr>
        <w:t xml:space="preserve">Following the consultation period, if employees continue to work under the arrangements without objection, the employer can imply that they have agreed to the revised terms. In the </w:t>
      </w:r>
      <w:r w:rsidRPr="005E3173">
        <w:rPr>
          <w:i/>
          <w:sz w:val="20"/>
          <w:szCs w:val="20"/>
        </w:rPr>
        <w:t>Cartwright and others v Tetrad Ltd</w:t>
      </w:r>
      <w:r w:rsidRPr="005E3173">
        <w:rPr>
          <w:sz w:val="20"/>
          <w:szCs w:val="20"/>
        </w:rPr>
        <w:t xml:space="preserve"> case, 6 months had passed before employees questioned their pay deduction, but a considerate amount of time had passed (Daniels 2019). In the more difficult scenarios, where employees disagree, employers have the option to fairly dismiss on ‘some other substantial reason’ and proceed with the proposing new contracts. </w:t>
      </w:r>
    </w:p>
    <w:p w14:paraId="12572247" w14:textId="77777777" w:rsidR="000A45D4" w:rsidRPr="005E3173" w:rsidRDefault="000A45D4" w:rsidP="000A45D4">
      <w:pPr>
        <w:jc w:val="both"/>
        <w:rPr>
          <w:sz w:val="20"/>
          <w:szCs w:val="20"/>
        </w:rPr>
      </w:pPr>
      <w:r w:rsidRPr="005E3173">
        <w:rPr>
          <w:sz w:val="20"/>
          <w:szCs w:val="20"/>
        </w:rPr>
        <w:t>If the employer doesn’t follow the above steps, they’re allowing employees to resign without notice and progress with constructive dismissal or claim their losses.</w:t>
      </w:r>
    </w:p>
    <w:p w14:paraId="33CAC8F2" w14:textId="77777777" w:rsidR="000A45D4" w:rsidRPr="005E3173" w:rsidRDefault="000A45D4" w:rsidP="000A45D4">
      <w:pPr>
        <w:jc w:val="both"/>
        <w:rPr>
          <w:rFonts w:cs="Arial"/>
          <w:sz w:val="20"/>
          <w:szCs w:val="20"/>
        </w:rPr>
      </w:pPr>
      <w:r w:rsidRPr="005E3173">
        <w:rPr>
          <w:sz w:val="20"/>
          <w:szCs w:val="20"/>
        </w:rPr>
        <w:t xml:space="preserve">b) </w:t>
      </w:r>
      <w:r w:rsidRPr="005E3173">
        <w:rPr>
          <w:rFonts w:cs="Arial"/>
          <w:sz w:val="20"/>
          <w:szCs w:val="20"/>
        </w:rPr>
        <w:t>Within the Employment Rights Act 1996, redundancy is considered a fair way of dismissing an employee through the following three reasons (Daniels 2019):</w:t>
      </w:r>
    </w:p>
    <w:p w14:paraId="058BCCE0" w14:textId="77777777" w:rsidR="000A45D4" w:rsidRPr="005E3173" w:rsidRDefault="000A45D4" w:rsidP="000A45D4">
      <w:pPr>
        <w:pStyle w:val="ListParagraph"/>
        <w:numPr>
          <w:ilvl w:val="0"/>
          <w:numId w:val="4"/>
        </w:numPr>
        <w:spacing w:after="160" w:line="259" w:lineRule="auto"/>
        <w:jc w:val="both"/>
        <w:rPr>
          <w:rFonts w:asciiTheme="minorHAnsi" w:hAnsiTheme="minorHAnsi"/>
          <w:sz w:val="20"/>
          <w:szCs w:val="20"/>
        </w:rPr>
      </w:pPr>
      <w:r w:rsidRPr="005E3173">
        <w:rPr>
          <w:rFonts w:asciiTheme="minorHAnsi" w:hAnsiTheme="minorHAnsi"/>
          <w:sz w:val="20"/>
          <w:szCs w:val="20"/>
        </w:rPr>
        <w:t>Employer has or will terminate the part of the business in which an employee was employed;</w:t>
      </w:r>
    </w:p>
    <w:p w14:paraId="5F3F627F" w14:textId="77777777" w:rsidR="000A45D4" w:rsidRPr="005E3173" w:rsidRDefault="000A45D4" w:rsidP="000A45D4">
      <w:pPr>
        <w:pStyle w:val="ListParagraph"/>
        <w:numPr>
          <w:ilvl w:val="0"/>
          <w:numId w:val="4"/>
        </w:numPr>
        <w:spacing w:after="160" w:line="259" w:lineRule="auto"/>
        <w:jc w:val="both"/>
        <w:rPr>
          <w:rFonts w:asciiTheme="minorHAnsi" w:hAnsiTheme="minorHAnsi"/>
          <w:sz w:val="20"/>
          <w:szCs w:val="20"/>
        </w:rPr>
      </w:pPr>
      <w:r w:rsidRPr="005E3173">
        <w:rPr>
          <w:rFonts w:asciiTheme="minorHAnsi" w:hAnsiTheme="minorHAnsi"/>
          <w:sz w:val="20"/>
          <w:szCs w:val="20"/>
        </w:rPr>
        <w:t xml:space="preserve">Employer has or will terminate the location of the business in where an employee is employed; and </w:t>
      </w:r>
    </w:p>
    <w:p w14:paraId="1DB29A06" w14:textId="77777777" w:rsidR="000A45D4" w:rsidRPr="005E3173" w:rsidRDefault="000A45D4" w:rsidP="000A45D4">
      <w:pPr>
        <w:pStyle w:val="ListParagraph"/>
        <w:numPr>
          <w:ilvl w:val="0"/>
          <w:numId w:val="4"/>
        </w:numPr>
        <w:spacing w:after="160" w:line="259" w:lineRule="auto"/>
        <w:jc w:val="both"/>
        <w:rPr>
          <w:rFonts w:asciiTheme="minorHAnsi" w:hAnsiTheme="minorHAnsi"/>
          <w:sz w:val="20"/>
          <w:szCs w:val="20"/>
        </w:rPr>
      </w:pPr>
      <w:r w:rsidRPr="005E3173">
        <w:rPr>
          <w:rFonts w:asciiTheme="minorHAnsi" w:hAnsiTheme="minorHAnsi"/>
          <w:sz w:val="20"/>
          <w:szCs w:val="20"/>
        </w:rPr>
        <w:t xml:space="preserve">Employer has or will terminate the part and/or location for employees to carry out specific kind of work. </w:t>
      </w:r>
    </w:p>
    <w:p w14:paraId="67CBA3A1" w14:textId="77777777" w:rsidR="000A45D4" w:rsidRPr="005E3173" w:rsidRDefault="000A45D4" w:rsidP="000A45D4">
      <w:pPr>
        <w:jc w:val="both"/>
        <w:rPr>
          <w:sz w:val="20"/>
          <w:szCs w:val="20"/>
        </w:rPr>
      </w:pPr>
      <w:r w:rsidRPr="005E3173">
        <w:rPr>
          <w:sz w:val="20"/>
          <w:szCs w:val="20"/>
        </w:rPr>
        <w:t xml:space="preserve">The number of redundancies made, also include voluntaries. This step isn’t compulsory, but it’s suggested that organisations pursue with this option to lower the amount of enforced redundancies. </w:t>
      </w:r>
    </w:p>
    <w:p w14:paraId="0A515453" w14:textId="77777777" w:rsidR="000A45D4" w:rsidRPr="005E3173" w:rsidRDefault="000A45D4" w:rsidP="000A45D4">
      <w:pPr>
        <w:jc w:val="both"/>
        <w:rPr>
          <w:sz w:val="20"/>
          <w:szCs w:val="20"/>
        </w:rPr>
      </w:pPr>
      <w:r w:rsidRPr="005E3173">
        <w:rPr>
          <w:sz w:val="20"/>
          <w:szCs w:val="20"/>
        </w:rPr>
        <w:t>The laws of redundancy consultation are specified within the Trade Union and Labour Relations (Consolidation) Act 1992 and follows the identical period and expectations as the above contract consultations. The one significant difference is for any organisation which is intending to make a collective redundancy of 20 employees or more, are expected to inform the Secretary of State for Trade and Industry by submitting a HR1 form (Daniels 2019).</w:t>
      </w:r>
    </w:p>
    <w:p w14:paraId="6D1C98CA" w14:textId="71F670A9" w:rsidR="000A45D4" w:rsidRPr="005E3173" w:rsidRDefault="000A45D4" w:rsidP="000A45D4">
      <w:pPr>
        <w:jc w:val="both"/>
        <w:rPr>
          <w:sz w:val="20"/>
          <w:szCs w:val="20"/>
        </w:rPr>
      </w:pPr>
      <w:r w:rsidRPr="005E3173">
        <w:rPr>
          <w:sz w:val="20"/>
          <w:szCs w:val="20"/>
        </w:rPr>
        <w:t xml:space="preserve">To begin the consultation period, it is expected for employees to receive specific written information regarding the redundancy i.e. reasoning for redundancy, the number and job description of those that are at risk, the method of selecting those that will be made redundant. According to Daniels, within the </w:t>
      </w:r>
      <w:r w:rsidRPr="005E3173">
        <w:rPr>
          <w:i/>
          <w:sz w:val="20"/>
          <w:szCs w:val="20"/>
        </w:rPr>
        <w:t>Green and Son (Castings) Ltd and others v ASTMS and AUEW (1983) case</w:t>
      </w:r>
      <w:r w:rsidRPr="005E3173">
        <w:rPr>
          <w:sz w:val="20"/>
          <w:szCs w:val="20"/>
        </w:rPr>
        <w:t>, representatives were only given little over a week to review the selection methods and it was declared that this was an inadequate period to consult the criteria (2019).</w:t>
      </w:r>
    </w:p>
    <w:p w14:paraId="7D1E76C3" w14:textId="77777777" w:rsidR="000A45D4" w:rsidRPr="005E3173" w:rsidRDefault="000A45D4" w:rsidP="000A45D4">
      <w:pPr>
        <w:jc w:val="both"/>
        <w:rPr>
          <w:sz w:val="20"/>
          <w:szCs w:val="20"/>
        </w:rPr>
      </w:pPr>
      <w:r w:rsidRPr="005E3173">
        <w:rPr>
          <w:sz w:val="20"/>
          <w:szCs w:val="20"/>
        </w:rPr>
        <w:t>When selecting a percentage of employees to be made redundant, which are all employed from the same ‘pool’, a clear and fair selection criterion must be determined (Taylor and Wilkinson 2016). The favoured selection is LIFO – last in first out but can be discriminatory towards younger employees. From this, organisations were expected to objectify their criteria to compare attendance, disciplinary and qualification records by assessors which are who are familiar with all the employees at risk (Daniels 2019).</w:t>
      </w:r>
    </w:p>
    <w:p w14:paraId="03BD888F" w14:textId="77777777" w:rsidR="000E1A38" w:rsidRPr="005E3173" w:rsidRDefault="000A45D4" w:rsidP="000A45D4">
      <w:pPr>
        <w:jc w:val="both"/>
        <w:rPr>
          <w:sz w:val="20"/>
          <w:szCs w:val="20"/>
        </w:rPr>
      </w:pPr>
      <w:r w:rsidRPr="005E3173">
        <w:rPr>
          <w:sz w:val="20"/>
          <w:szCs w:val="20"/>
        </w:rPr>
        <w:t>Before formally dismissing an employee, the employer must outline the reasoning they’re at risk and invite them in for a formal meeting. Once a decision has been made from the meeting, an appeal is allowed from the employee.</w:t>
      </w:r>
    </w:p>
    <w:p w14:paraId="4170FDF7" w14:textId="77777777" w:rsidR="005E3173" w:rsidRPr="005E3173" w:rsidRDefault="000A45D4" w:rsidP="005E3173">
      <w:pPr>
        <w:pStyle w:val="NoSpacing"/>
        <w:jc w:val="both"/>
        <w:rPr>
          <w:sz w:val="20"/>
          <w:szCs w:val="20"/>
        </w:rPr>
      </w:pPr>
      <w:r w:rsidRPr="005E3173">
        <w:rPr>
          <w:sz w:val="20"/>
          <w:szCs w:val="20"/>
        </w:rPr>
        <w:t>If employed for two continuous years, employees are permitted to statutory redundancy payment. On the other hand, if suitable employment has been offered within 4 weeks of the end of a contract and employee rejects, they become ineligible for the above payment.</w:t>
      </w:r>
    </w:p>
    <w:p w14:paraId="2B9A0B79" w14:textId="4CE67DB2" w:rsidR="000A45D4" w:rsidRPr="005E3173" w:rsidRDefault="000A45D4" w:rsidP="005E3173">
      <w:pPr>
        <w:pStyle w:val="NoSpacing"/>
        <w:jc w:val="both"/>
        <w:rPr>
          <w:sz w:val="20"/>
          <w:szCs w:val="20"/>
        </w:rPr>
      </w:pPr>
      <w:r w:rsidRPr="005E3173">
        <w:rPr>
          <w:rFonts w:cs="Arial"/>
          <w:sz w:val="20"/>
          <w:szCs w:val="20"/>
        </w:rPr>
        <w:br/>
        <w:t xml:space="preserve">(c) </w:t>
      </w:r>
      <w:r w:rsidRPr="005E3173">
        <w:rPr>
          <w:sz w:val="20"/>
          <w:szCs w:val="20"/>
        </w:rPr>
        <w:t>During a business transfer, employees are protected under the Transfer of Undertakings (Protection of Employment) Regulations 1981, which is more widely known today as TUPE. When a business transfer occurs all employees’ contractual rights under its existing terms move from the current owner to the buyer (</w:t>
      </w:r>
      <w:proofErr w:type="spellStart"/>
      <w:r w:rsidRPr="005E3173">
        <w:rPr>
          <w:sz w:val="20"/>
          <w:szCs w:val="20"/>
        </w:rPr>
        <w:t>Ayling</w:t>
      </w:r>
      <w:proofErr w:type="spellEnd"/>
      <w:r w:rsidRPr="005E3173">
        <w:rPr>
          <w:sz w:val="20"/>
          <w:szCs w:val="20"/>
        </w:rPr>
        <w:t xml:space="preserve"> and </w:t>
      </w:r>
      <w:proofErr w:type="spellStart"/>
      <w:r w:rsidRPr="005E3173">
        <w:rPr>
          <w:sz w:val="20"/>
          <w:szCs w:val="20"/>
        </w:rPr>
        <w:t>Suff</w:t>
      </w:r>
      <w:proofErr w:type="spellEnd"/>
      <w:r w:rsidRPr="005E3173">
        <w:rPr>
          <w:sz w:val="20"/>
          <w:szCs w:val="20"/>
        </w:rPr>
        <w:t xml:space="preserve"> 2018). This is called an Automatic Transfer Principle. This doesn’t include pension requirements and employees that aren’t assigned to the service being sold. </w:t>
      </w:r>
    </w:p>
    <w:p w14:paraId="4FB6E8AA" w14:textId="77777777" w:rsidR="000A45D4" w:rsidRPr="005E3173" w:rsidRDefault="000A45D4" w:rsidP="005E3173">
      <w:pPr>
        <w:jc w:val="both"/>
        <w:rPr>
          <w:sz w:val="20"/>
          <w:szCs w:val="20"/>
        </w:rPr>
      </w:pPr>
      <w:r w:rsidRPr="005E3173">
        <w:rPr>
          <w:sz w:val="20"/>
          <w:szCs w:val="20"/>
        </w:rPr>
        <w:lastRenderedPageBreak/>
        <w:t>TUPE transfers do not apply if the assets of the business are sold and from a handover of shares.</w:t>
      </w:r>
    </w:p>
    <w:p w14:paraId="37089514" w14:textId="30A7BF21" w:rsidR="000A45D4" w:rsidRPr="005E3173" w:rsidRDefault="000A45D4" w:rsidP="005E3173">
      <w:pPr>
        <w:jc w:val="both"/>
        <w:rPr>
          <w:sz w:val="20"/>
          <w:szCs w:val="20"/>
        </w:rPr>
      </w:pPr>
      <w:r w:rsidRPr="005E3173">
        <w:rPr>
          <w:sz w:val="20"/>
          <w:szCs w:val="20"/>
        </w:rPr>
        <w:t xml:space="preserve">Again, the current employer must consult with its employees and provide all information regarding the transfer and its consequences. By not following the above, employees will be expected to pay each concerned employee 13 </w:t>
      </w:r>
      <w:r w:rsidR="008154CD" w:rsidRPr="005E3173">
        <w:rPr>
          <w:sz w:val="20"/>
          <w:szCs w:val="20"/>
        </w:rPr>
        <w:t>weeks’</w:t>
      </w:r>
      <w:r w:rsidRPr="005E3173">
        <w:rPr>
          <w:sz w:val="20"/>
          <w:szCs w:val="20"/>
        </w:rPr>
        <w:t xml:space="preserve"> pay (Daniels 2019).</w:t>
      </w:r>
    </w:p>
    <w:p w14:paraId="5F4BF981" w14:textId="77777777" w:rsidR="000A45D4" w:rsidRPr="005E3173" w:rsidRDefault="000A45D4" w:rsidP="005E3173">
      <w:pPr>
        <w:jc w:val="both"/>
        <w:rPr>
          <w:sz w:val="20"/>
          <w:szCs w:val="20"/>
        </w:rPr>
      </w:pPr>
      <w:r w:rsidRPr="005E3173">
        <w:rPr>
          <w:sz w:val="20"/>
          <w:szCs w:val="20"/>
        </w:rPr>
        <w:t xml:space="preserve">For all employees who chose not to transfer, their contract ends from the date of transfer and they must seek alternative employment. </w:t>
      </w:r>
    </w:p>
    <w:p w14:paraId="6F138BF2" w14:textId="3A725AEE" w:rsidR="000A45D4" w:rsidRPr="005E3173" w:rsidRDefault="000A45D4" w:rsidP="005E3173">
      <w:pPr>
        <w:jc w:val="both"/>
        <w:rPr>
          <w:sz w:val="20"/>
          <w:szCs w:val="20"/>
        </w:rPr>
      </w:pPr>
      <w:r w:rsidRPr="005E3173">
        <w:rPr>
          <w:sz w:val="20"/>
          <w:szCs w:val="20"/>
        </w:rPr>
        <w:t xml:space="preserve">28 days prior to the date of transfer, the current employer must provide the buyer with specific information regarding its employees. If late or incomplete, there is a £300 fine per employee for breach of contract. </w:t>
      </w:r>
    </w:p>
    <w:p w14:paraId="50172451" w14:textId="77777777" w:rsidR="00D449F7" w:rsidRPr="005E3173" w:rsidRDefault="00D449F7" w:rsidP="005E3173">
      <w:pPr>
        <w:jc w:val="both"/>
        <w:rPr>
          <w:sz w:val="20"/>
          <w:szCs w:val="20"/>
        </w:rPr>
      </w:pPr>
    </w:p>
    <w:p w14:paraId="00EE6A92" w14:textId="2533A56A" w:rsidR="00D449F7" w:rsidRPr="005E3173" w:rsidRDefault="00D449F7" w:rsidP="005E3173">
      <w:pPr>
        <w:jc w:val="both"/>
        <w:rPr>
          <w:rFonts w:cs="Arial"/>
          <w:i/>
          <w:sz w:val="20"/>
          <w:szCs w:val="20"/>
        </w:rPr>
      </w:pPr>
      <w:r w:rsidRPr="005E3173">
        <w:rPr>
          <w:rFonts w:cs="Arial"/>
          <w:i/>
          <w:sz w:val="20"/>
          <w:szCs w:val="20"/>
        </w:rPr>
        <w:t xml:space="preserve">(Word count: </w:t>
      </w:r>
      <w:r w:rsidRPr="005E3173">
        <w:rPr>
          <w:rFonts w:cs="Arial"/>
          <w:i/>
          <w:sz w:val="20"/>
          <w:szCs w:val="20"/>
        </w:rPr>
        <w:t>821</w:t>
      </w:r>
      <w:r w:rsidRPr="005E3173">
        <w:rPr>
          <w:rFonts w:cs="Arial"/>
          <w:i/>
          <w:sz w:val="20"/>
          <w:szCs w:val="20"/>
        </w:rPr>
        <w:t>)</w:t>
      </w:r>
    </w:p>
    <w:p w14:paraId="5BECB481" w14:textId="6AD5C1AF" w:rsidR="000A45D4" w:rsidRPr="005E3173" w:rsidRDefault="000A45D4" w:rsidP="000A45D4">
      <w:pPr>
        <w:jc w:val="both"/>
        <w:rPr>
          <w:sz w:val="20"/>
          <w:szCs w:val="20"/>
        </w:rPr>
      </w:pPr>
    </w:p>
    <w:p w14:paraId="2574434C" w14:textId="784683A9" w:rsidR="000E1A38" w:rsidRPr="005E3173" w:rsidRDefault="000E1A38" w:rsidP="000A45D4">
      <w:pPr>
        <w:jc w:val="both"/>
        <w:rPr>
          <w:sz w:val="20"/>
          <w:szCs w:val="20"/>
        </w:rPr>
      </w:pPr>
    </w:p>
    <w:p w14:paraId="4435EE6B" w14:textId="64085ACE" w:rsidR="000E1A38" w:rsidRPr="005E3173" w:rsidRDefault="000E1A38" w:rsidP="000A45D4">
      <w:pPr>
        <w:jc w:val="both"/>
        <w:rPr>
          <w:sz w:val="20"/>
          <w:szCs w:val="20"/>
        </w:rPr>
      </w:pPr>
    </w:p>
    <w:p w14:paraId="2F908C2B" w14:textId="575E26B6" w:rsidR="000E1A38" w:rsidRPr="005E3173" w:rsidRDefault="000E1A38" w:rsidP="000A45D4">
      <w:pPr>
        <w:jc w:val="both"/>
        <w:rPr>
          <w:sz w:val="20"/>
          <w:szCs w:val="20"/>
        </w:rPr>
      </w:pPr>
    </w:p>
    <w:p w14:paraId="51FFECD5" w14:textId="622D839D" w:rsidR="000E1A38" w:rsidRPr="005E3173" w:rsidRDefault="000E1A38" w:rsidP="000A45D4">
      <w:pPr>
        <w:jc w:val="both"/>
        <w:rPr>
          <w:sz w:val="20"/>
          <w:szCs w:val="20"/>
        </w:rPr>
      </w:pPr>
    </w:p>
    <w:p w14:paraId="071F0EE2" w14:textId="4D8A9658" w:rsidR="000E1A38" w:rsidRPr="005E3173" w:rsidRDefault="000E1A38" w:rsidP="000A45D4">
      <w:pPr>
        <w:jc w:val="both"/>
        <w:rPr>
          <w:sz w:val="20"/>
          <w:szCs w:val="20"/>
        </w:rPr>
      </w:pPr>
    </w:p>
    <w:p w14:paraId="58B6882E" w14:textId="6D934139" w:rsidR="000E1A38" w:rsidRPr="005E3173" w:rsidRDefault="000E1A38" w:rsidP="000A45D4">
      <w:pPr>
        <w:jc w:val="both"/>
        <w:rPr>
          <w:sz w:val="20"/>
          <w:szCs w:val="20"/>
        </w:rPr>
      </w:pPr>
    </w:p>
    <w:p w14:paraId="453A12DB" w14:textId="5FF22BCE" w:rsidR="000E1A38" w:rsidRPr="005E3173" w:rsidRDefault="000E1A38" w:rsidP="000A45D4">
      <w:pPr>
        <w:jc w:val="both"/>
        <w:rPr>
          <w:sz w:val="20"/>
          <w:szCs w:val="20"/>
        </w:rPr>
      </w:pPr>
    </w:p>
    <w:p w14:paraId="68876C47" w14:textId="2E51D5F5" w:rsidR="000E1A38" w:rsidRPr="005E3173" w:rsidRDefault="000E1A38" w:rsidP="000A45D4">
      <w:pPr>
        <w:jc w:val="both"/>
        <w:rPr>
          <w:sz w:val="20"/>
          <w:szCs w:val="20"/>
        </w:rPr>
      </w:pPr>
    </w:p>
    <w:p w14:paraId="1489DCA4" w14:textId="07E241BE" w:rsidR="000E1A38" w:rsidRPr="005E3173" w:rsidRDefault="000E1A38" w:rsidP="000A45D4">
      <w:pPr>
        <w:jc w:val="both"/>
        <w:rPr>
          <w:sz w:val="20"/>
          <w:szCs w:val="20"/>
        </w:rPr>
      </w:pPr>
    </w:p>
    <w:p w14:paraId="0E00D86A" w14:textId="517B0B6F" w:rsidR="000E1A38" w:rsidRPr="005E3173" w:rsidRDefault="000E1A38" w:rsidP="000A45D4">
      <w:pPr>
        <w:jc w:val="both"/>
        <w:rPr>
          <w:sz w:val="20"/>
          <w:szCs w:val="20"/>
        </w:rPr>
      </w:pPr>
    </w:p>
    <w:p w14:paraId="7872929D" w14:textId="5E6F8373" w:rsidR="000E1A38" w:rsidRPr="005E3173" w:rsidRDefault="000E1A38" w:rsidP="000A45D4">
      <w:pPr>
        <w:jc w:val="both"/>
        <w:rPr>
          <w:sz w:val="20"/>
          <w:szCs w:val="20"/>
        </w:rPr>
      </w:pPr>
    </w:p>
    <w:p w14:paraId="7712BAB3" w14:textId="249162C2" w:rsidR="000E1A38" w:rsidRPr="005E3173" w:rsidRDefault="000E1A38" w:rsidP="000A45D4">
      <w:pPr>
        <w:jc w:val="both"/>
        <w:rPr>
          <w:sz w:val="20"/>
          <w:szCs w:val="20"/>
        </w:rPr>
      </w:pPr>
    </w:p>
    <w:p w14:paraId="78867E85" w14:textId="5AB0B08C" w:rsidR="000E1A38" w:rsidRPr="005E3173" w:rsidRDefault="000E1A38" w:rsidP="000A45D4">
      <w:pPr>
        <w:jc w:val="both"/>
        <w:rPr>
          <w:sz w:val="20"/>
          <w:szCs w:val="20"/>
        </w:rPr>
      </w:pPr>
    </w:p>
    <w:p w14:paraId="4771CAFE" w14:textId="73854DD5" w:rsidR="000E1A38" w:rsidRPr="005E3173" w:rsidRDefault="000E1A38" w:rsidP="000A45D4">
      <w:pPr>
        <w:jc w:val="both"/>
        <w:rPr>
          <w:sz w:val="20"/>
          <w:szCs w:val="20"/>
        </w:rPr>
      </w:pPr>
    </w:p>
    <w:p w14:paraId="5C07E33B" w14:textId="35A53C34" w:rsidR="000E1A38" w:rsidRPr="005E3173" w:rsidRDefault="000E1A38" w:rsidP="000A45D4">
      <w:pPr>
        <w:jc w:val="both"/>
        <w:rPr>
          <w:sz w:val="20"/>
          <w:szCs w:val="20"/>
        </w:rPr>
      </w:pPr>
    </w:p>
    <w:p w14:paraId="1F0374B4" w14:textId="62A0E0C0" w:rsidR="000E1A38" w:rsidRPr="005E3173" w:rsidRDefault="000E1A38" w:rsidP="000A45D4">
      <w:pPr>
        <w:jc w:val="both"/>
        <w:rPr>
          <w:sz w:val="20"/>
          <w:szCs w:val="20"/>
        </w:rPr>
      </w:pPr>
    </w:p>
    <w:p w14:paraId="50DB0AE7" w14:textId="124B092A" w:rsidR="000E1A38" w:rsidRPr="005E3173" w:rsidRDefault="000E1A38" w:rsidP="000A45D4">
      <w:pPr>
        <w:jc w:val="both"/>
        <w:rPr>
          <w:sz w:val="20"/>
          <w:szCs w:val="20"/>
        </w:rPr>
      </w:pPr>
    </w:p>
    <w:p w14:paraId="63AB4C59" w14:textId="3D9CE619" w:rsidR="000E1A38" w:rsidRPr="005E3173" w:rsidRDefault="000E1A38" w:rsidP="000A45D4">
      <w:pPr>
        <w:jc w:val="both"/>
        <w:rPr>
          <w:sz w:val="20"/>
          <w:szCs w:val="20"/>
        </w:rPr>
      </w:pPr>
    </w:p>
    <w:p w14:paraId="473418E9" w14:textId="34AC7597" w:rsidR="000E1A38" w:rsidRPr="005E3173" w:rsidRDefault="000E1A38" w:rsidP="000A45D4">
      <w:pPr>
        <w:jc w:val="both"/>
        <w:rPr>
          <w:sz w:val="20"/>
          <w:szCs w:val="20"/>
        </w:rPr>
      </w:pPr>
    </w:p>
    <w:p w14:paraId="5727FE9E" w14:textId="2950C1A0" w:rsidR="000E1A38" w:rsidRDefault="000E1A38" w:rsidP="000A45D4">
      <w:pPr>
        <w:jc w:val="both"/>
        <w:rPr>
          <w:sz w:val="20"/>
          <w:szCs w:val="20"/>
        </w:rPr>
      </w:pPr>
    </w:p>
    <w:p w14:paraId="1A20D086" w14:textId="77EC5D66" w:rsidR="005E3173" w:rsidRDefault="005E3173" w:rsidP="000A45D4">
      <w:pPr>
        <w:jc w:val="both"/>
        <w:rPr>
          <w:sz w:val="20"/>
          <w:szCs w:val="20"/>
        </w:rPr>
      </w:pPr>
    </w:p>
    <w:p w14:paraId="41C7FF27" w14:textId="77777777" w:rsidR="005E3173" w:rsidRPr="005E3173" w:rsidRDefault="005E3173" w:rsidP="000A45D4">
      <w:pPr>
        <w:jc w:val="both"/>
        <w:rPr>
          <w:sz w:val="20"/>
          <w:szCs w:val="20"/>
        </w:rPr>
      </w:pPr>
    </w:p>
    <w:p w14:paraId="0F33C2B2" w14:textId="6051918B" w:rsidR="000E1A38" w:rsidRPr="005E3173" w:rsidRDefault="000E1A38" w:rsidP="000E1A38">
      <w:pPr>
        <w:rPr>
          <w:rFonts w:cs="Arial"/>
          <w:sz w:val="20"/>
          <w:szCs w:val="20"/>
        </w:rPr>
      </w:pPr>
      <w:r w:rsidRPr="005E3173">
        <w:rPr>
          <w:rFonts w:cs="Arial"/>
          <w:sz w:val="20"/>
          <w:szCs w:val="20"/>
        </w:rPr>
        <w:br/>
      </w:r>
    </w:p>
    <w:p w14:paraId="705162AD" w14:textId="658CFAC1" w:rsidR="00F14485" w:rsidRPr="005E3173" w:rsidRDefault="00617DFF" w:rsidP="00F14485">
      <w:pPr>
        <w:rPr>
          <w:b/>
          <w:sz w:val="20"/>
          <w:szCs w:val="20"/>
        </w:rPr>
      </w:pPr>
      <w:r w:rsidRPr="005E3173">
        <w:rPr>
          <w:b/>
          <w:sz w:val="20"/>
          <w:szCs w:val="20"/>
        </w:rPr>
        <w:lastRenderedPageBreak/>
        <w:t xml:space="preserve">4. </w:t>
      </w:r>
      <w:r w:rsidR="00F14485" w:rsidRPr="005E3173">
        <w:rPr>
          <w:rFonts w:cs="Arial"/>
          <w:b/>
          <w:sz w:val="20"/>
          <w:szCs w:val="20"/>
          <w:u w:val="single"/>
        </w:rPr>
        <w:t xml:space="preserve">Summarise: </w:t>
      </w:r>
      <w:r w:rsidR="00F14485" w:rsidRPr="005E3173">
        <w:rPr>
          <w:rFonts w:cs="Arial"/>
          <w:b/>
          <w:sz w:val="20"/>
          <w:szCs w:val="20"/>
          <w:u w:val="single"/>
        </w:rPr>
        <w:br/>
        <w:t xml:space="preserve">(a) the major statutory rights employees have in relation to pay, holidays </w:t>
      </w:r>
      <w:r w:rsidR="007E13FF" w:rsidRPr="005E3173">
        <w:rPr>
          <w:rFonts w:cs="Arial"/>
          <w:b/>
          <w:sz w:val="20"/>
          <w:szCs w:val="20"/>
          <w:u w:val="single"/>
        </w:rPr>
        <w:t>and working</w:t>
      </w:r>
      <w:r w:rsidR="00F14485" w:rsidRPr="005E3173">
        <w:rPr>
          <w:rFonts w:cs="Arial"/>
          <w:b/>
          <w:sz w:val="20"/>
          <w:szCs w:val="20"/>
          <w:u w:val="single"/>
        </w:rPr>
        <w:t xml:space="preserve"> time and</w:t>
      </w:r>
      <w:r w:rsidR="007E13FF" w:rsidRPr="005E3173">
        <w:rPr>
          <w:rFonts w:cs="Arial"/>
          <w:b/>
          <w:sz w:val="20"/>
          <w:szCs w:val="20"/>
          <w:u w:val="single"/>
        </w:rPr>
        <w:t>;</w:t>
      </w:r>
      <w:r w:rsidR="00F14485" w:rsidRPr="005E3173">
        <w:rPr>
          <w:rFonts w:cs="Arial"/>
          <w:b/>
          <w:sz w:val="20"/>
          <w:szCs w:val="20"/>
          <w:u w:val="single"/>
        </w:rPr>
        <w:t xml:space="preserve"> </w:t>
      </w:r>
      <w:r w:rsidR="00F14485" w:rsidRPr="005E3173">
        <w:rPr>
          <w:rFonts w:cs="Arial"/>
          <w:b/>
          <w:sz w:val="20"/>
          <w:szCs w:val="20"/>
          <w:u w:val="single"/>
        </w:rPr>
        <w:br/>
        <w:t>(b) the major maternity, paternity and other family-friendly employment rights.</w:t>
      </w:r>
      <w:r w:rsidR="00F14485" w:rsidRPr="005E3173">
        <w:rPr>
          <w:b/>
          <w:sz w:val="20"/>
          <w:szCs w:val="20"/>
        </w:rPr>
        <w:t xml:space="preserve"> </w:t>
      </w:r>
    </w:p>
    <w:p w14:paraId="37910551" w14:textId="321F2814" w:rsidR="000E1A38" w:rsidRPr="005E3173" w:rsidRDefault="00C341A4" w:rsidP="00617DFF">
      <w:pPr>
        <w:jc w:val="both"/>
        <w:rPr>
          <w:sz w:val="20"/>
          <w:szCs w:val="20"/>
        </w:rPr>
      </w:pPr>
      <w:r w:rsidRPr="005E3173">
        <w:rPr>
          <w:b/>
          <w:sz w:val="20"/>
          <w:szCs w:val="20"/>
        </w:rPr>
        <w:t>(</w:t>
      </w:r>
      <w:r w:rsidR="00617DFF" w:rsidRPr="005E3173">
        <w:rPr>
          <w:b/>
          <w:sz w:val="20"/>
          <w:szCs w:val="20"/>
        </w:rPr>
        <w:t>a)</w:t>
      </w:r>
      <w:r w:rsidR="00617DFF" w:rsidRPr="005E3173">
        <w:rPr>
          <w:sz w:val="20"/>
          <w:szCs w:val="20"/>
        </w:rPr>
        <w:t xml:space="preserve"> </w:t>
      </w:r>
      <w:r w:rsidR="009A289F" w:rsidRPr="005E3173">
        <w:rPr>
          <w:sz w:val="20"/>
          <w:szCs w:val="20"/>
        </w:rPr>
        <w:t xml:space="preserve">The Working Time Regulations was established to highlight the importance of </w:t>
      </w:r>
      <w:r w:rsidRPr="005E3173">
        <w:rPr>
          <w:sz w:val="20"/>
          <w:szCs w:val="20"/>
        </w:rPr>
        <w:t>H&amp;S</w:t>
      </w:r>
      <w:r w:rsidR="009A289F" w:rsidRPr="005E3173">
        <w:rPr>
          <w:sz w:val="20"/>
          <w:szCs w:val="20"/>
        </w:rPr>
        <w:t xml:space="preserve"> in the workplace around statutory rights (Daniels 2019).  </w:t>
      </w:r>
      <w:r w:rsidR="00253C50" w:rsidRPr="005E3173">
        <w:rPr>
          <w:sz w:val="20"/>
          <w:szCs w:val="20"/>
        </w:rPr>
        <w:t>In th</w:t>
      </w:r>
      <w:r w:rsidR="009A289F" w:rsidRPr="005E3173">
        <w:rPr>
          <w:sz w:val="20"/>
          <w:szCs w:val="20"/>
        </w:rPr>
        <w:t>is</w:t>
      </w:r>
      <w:r w:rsidR="00253C50" w:rsidRPr="005E3173">
        <w:rPr>
          <w:sz w:val="20"/>
          <w:szCs w:val="20"/>
        </w:rPr>
        <w:t xml:space="preserve"> circumstance, an employee and worker are eligible </w:t>
      </w:r>
      <w:r w:rsidRPr="005E3173">
        <w:rPr>
          <w:sz w:val="20"/>
          <w:szCs w:val="20"/>
        </w:rPr>
        <w:t>to more</w:t>
      </w:r>
      <w:r w:rsidR="00253C50" w:rsidRPr="005E3173">
        <w:rPr>
          <w:sz w:val="20"/>
          <w:szCs w:val="20"/>
        </w:rPr>
        <w:t xml:space="preserve"> statutory rights in comparison to a self-employed worker. </w:t>
      </w:r>
      <w:r w:rsidR="009A289F" w:rsidRPr="005E3173">
        <w:rPr>
          <w:sz w:val="20"/>
          <w:szCs w:val="20"/>
        </w:rPr>
        <w:t xml:space="preserve"> </w:t>
      </w:r>
    </w:p>
    <w:p w14:paraId="77F0678E" w14:textId="456B023C" w:rsidR="009A289F" w:rsidRPr="005E3173" w:rsidRDefault="009A289F" w:rsidP="000A45D4">
      <w:pPr>
        <w:jc w:val="both"/>
        <w:rPr>
          <w:b/>
          <w:sz w:val="20"/>
          <w:szCs w:val="20"/>
        </w:rPr>
      </w:pPr>
      <w:r w:rsidRPr="005E3173">
        <w:rPr>
          <w:b/>
          <w:sz w:val="20"/>
          <w:szCs w:val="20"/>
        </w:rPr>
        <w:t>National Minimum Wag</w:t>
      </w:r>
      <w:r w:rsidR="00F36FC8" w:rsidRPr="005E3173">
        <w:rPr>
          <w:b/>
          <w:sz w:val="20"/>
          <w:szCs w:val="20"/>
        </w:rPr>
        <w:t>e</w:t>
      </w:r>
    </w:p>
    <w:p w14:paraId="68EAD46C" w14:textId="42CE759E" w:rsidR="009A289F" w:rsidRPr="005E3173" w:rsidRDefault="009A289F" w:rsidP="000A45D4">
      <w:pPr>
        <w:jc w:val="both"/>
        <w:rPr>
          <w:sz w:val="20"/>
          <w:szCs w:val="20"/>
        </w:rPr>
      </w:pPr>
      <w:r w:rsidRPr="005E3173">
        <w:rPr>
          <w:sz w:val="20"/>
          <w:szCs w:val="20"/>
        </w:rPr>
        <w:t>This wage is advised to ministers by the Low Pay Commission</w:t>
      </w:r>
      <w:r w:rsidR="00A17027" w:rsidRPr="005E3173">
        <w:rPr>
          <w:sz w:val="20"/>
          <w:szCs w:val="20"/>
        </w:rPr>
        <w:t xml:space="preserve"> and is set out within the National Minimum Wage Act. This amount is reviewed yearly and sets the minimum hourly rate that should be paid to employees (Daniels 2019) dependent on your age. Current rates are published on the government website</w:t>
      </w:r>
      <w:r w:rsidR="004F3516" w:rsidRPr="005E3173">
        <w:rPr>
          <w:sz w:val="20"/>
          <w:szCs w:val="20"/>
        </w:rPr>
        <w:t xml:space="preserve">, along with a National Living Wage (NLW) which can be paid voluntarily by employers for employees aged 25 and above. </w:t>
      </w:r>
    </w:p>
    <w:p w14:paraId="64C7F0F8" w14:textId="3434E950" w:rsidR="004F3516" w:rsidRPr="005E3173" w:rsidRDefault="004F3516" w:rsidP="000A45D4">
      <w:pPr>
        <w:jc w:val="both"/>
        <w:rPr>
          <w:b/>
          <w:sz w:val="20"/>
          <w:szCs w:val="20"/>
        </w:rPr>
      </w:pPr>
      <w:r w:rsidRPr="005E3173">
        <w:rPr>
          <w:b/>
          <w:sz w:val="20"/>
          <w:szCs w:val="20"/>
        </w:rPr>
        <w:t>Holiday</w:t>
      </w:r>
    </w:p>
    <w:p w14:paraId="6CE77202" w14:textId="48BB432F" w:rsidR="004F3516" w:rsidRPr="005E3173" w:rsidRDefault="004F3516" w:rsidP="000A45D4">
      <w:pPr>
        <w:jc w:val="both"/>
        <w:rPr>
          <w:sz w:val="20"/>
          <w:szCs w:val="20"/>
        </w:rPr>
      </w:pPr>
      <w:r w:rsidRPr="005E3173">
        <w:rPr>
          <w:sz w:val="20"/>
          <w:szCs w:val="20"/>
        </w:rPr>
        <w:t xml:space="preserve">Including </w:t>
      </w:r>
      <w:r w:rsidR="000147D9" w:rsidRPr="005E3173">
        <w:rPr>
          <w:sz w:val="20"/>
          <w:szCs w:val="20"/>
        </w:rPr>
        <w:t>8</w:t>
      </w:r>
      <w:r w:rsidRPr="005E3173">
        <w:rPr>
          <w:sz w:val="20"/>
          <w:szCs w:val="20"/>
        </w:rPr>
        <w:t xml:space="preserve"> bank holidays, workers are entitled to 28 days of </w:t>
      </w:r>
      <w:r w:rsidR="00836CAA" w:rsidRPr="005E3173">
        <w:rPr>
          <w:sz w:val="20"/>
          <w:szCs w:val="20"/>
        </w:rPr>
        <w:t>statutory</w:t>
      </w:r>
      <w:r w:rsidRPr="005E3173">
        <w:rPr>
          <w:sz w:val="20"/>
          <w:szCs w:val="20"/>
        </w:rPr>
        <w:t xml:space="preserve"> </w:t>
      </w:r>
      <w:r w:rsidR="000147D9" w:rsidRPr="005E3173">
        <w:rPr>
          <w:sz w:val="20"/>
          <w:szCs w:val="20"/>
        </w:rPr>
        <w:t>holiday</w:t>
      </w:r>
      <w:r w:rsidRPr="005E3173">
        <w:rPr>
          <w:sz w:val="20"/>
          <w:szCs w:val="20"/>
        </w:rPr>
        <w:t xml:space="preserve">. </w:t>
      </w:r>
      <w:r w:rsidR="003256AD" w:rsidRPr="005E3173">
        <w:rPr>
          <w:sz w:val="20"/>
          <w:szCs w:val="20"/>
        </w:rPr>
        <w:t xml:space="preserve">If an employee begins after holiday year has begun, their </w:t>
      </w:r>
      <w:r w:rsidR="005E3173" w:rsidRPr="005E3173">
        <w:rPr>
          <w:sz w:val="20"/>
          <w:szCs w:val="20"/>
        </w:rPr>
        <w:t>entitlements</w:t>
      </w:r>
      <w:r w:rsidR="003256AD" w:rsidRPr="005E3173">
        <w:rPr>
          <w:sz w:val="20"/>
          <w:szCs w:val="20"/>
        </w:rPr>
        <w:t xml:space="preserve"> calculated on a pro-rata basis but paid the equivalent of a working week when on leave, unless their working hours vary. In this instance, </w:t>
      </w:r>
      <w:r w:rsidR="00D449F7" w:rsidRPr="005E3173">
        <w:rPr>
          <w:sz w:val="20"/>
          <w:szCs w:val="20"/>
        </w:rPr>
        <w:t>if t</w:t>
      </w:r>
      <w:r w:rsidR="003256AD" w:rsidRPr="005E3173">
        <w:rPr>
          <w:sz w:val="20"/>
          <w:szCs w:val="20"/>
        </w:rPr>
        <w:t>heir pay is calculated over 12 weeks</w:t>
      </w:r>
      <w:r w:rsidR="00D449F7" w:rsidRPr="005E3173">
        <w:rPr>
          <w:sz w:val="20"/>
          <w:szCs w:val="20"/>
        </w:rPr>
        <w:t>,</w:t>
      </w:r>
      <w:r w:rsidR="003256AD" w:rsidRPr="005E3173">
        <w:rPr>
          <w:sz w:val="20"/>
          <w:szCs w:val="20"/>
        </w:rPr>
        <w:t xml:space="preserve"> an average amount would be paid for holiday</w:t>
      </w:r>
      <w:r w:rsidR="000147D9" w:rsidRPr="005E3173">
        <w:rPr>
          <w:sz w:val="20"/>
          <w:szCs w:val="20"/>
        </w:rPr>
        <w:t xml:space="preserve"> (Taylor and Wilkinson 2016).</w:t>
      </w:r>
      <w:r w:rsidR="003256AD" w:rsidRPr="005E3173">
        <w:rPr>
          <w:sz w:val="20"/>
          <w:szCs w:val="20"/>
        </w:rPr>
        <w:t xml:space="preserve"> </w:t>
      </w:r>
    </w:p>
    <w:p w14:paraId="04B8E174" w14:textId="03074208" w:rsidR="0020356D" w:rsidRPr="005E3173" w:rsidRDefault="00214382" w:rsidP="000A45D4">
      <w:pPr>
        <w:jc w:val="both"/>
        <w:rPr>
          <w:b/>
          <w:sz w:val="20"/>
          <w:szCs w:val="20"/>
        </w:rPr>
      </w:pPr>
      <w:r w:rsidRPr="005E3173">
        <w:rPr>
          <w:b/>
          <w:sz w:val="20"/>
          <w:szCs w:val="20"/>
        </w:rPr>
        <w:t>Maximum amount of hours</w:t>
      </w:r>
    </w:p>
    <w:p w14:paraId="54469E54" w14:textId="7B3BDE5C" w:rsidR="004F3516" w:rsidRPr="005E3173" w:rsidRDefault="009B4BAE" w:rsidP="000A45D4">
      <w:pPr>
        <w:jc w:val="both"/>
        <w:rPr>
          <w:sz w:val="20"/>
          <w:szCs w:val="20"/>
        </w:rPr>
      </w:pPr>
      <w:r w:rsidRPr="005E3173">
        <w:rPr>
          <w:sz w:val="20"/>
          <w:szCs w:val="20"/>
        </w:rPr>
        <w:t>One of the key requirements is that within a 17-week period, employees are unable to work more than 48 hours per week (Taylor and Wilkinson 2016). The UK believed that they’d be unable to comply with this regulation and agreed to introduce an ‘opt-out’ option. Employees can opt-out of the restriction by signing a declaratio</w:t>
      </w:r>
      <w:r w:rsidR="000147D9" w:rsidRPr="005E3173">
        <w:rPr>
          <w:sz w:val="20"/>
          <w:szCs w:val="20"/>
        </w:rPr>
        <w:t>n</w:t>
      </w:r>
      <w:r w:rsidRPr="005E3173">
        <w:rPr>
          <w:sz w:val="20"/>
          <w:szCs w:val="20"/>
        </w:rPr>
        <w:t xml:space="preserve">, in which the employer would keep a register of all that have agreed and disagreed to comply (Daniels 2019). The employee should be informed that they would need to provide at least 7 days’ notice to its employer of its intention to opt back in. </w:t>
      </w:r>
    </w:p>
    <w:p w14:paraId="37FA8D41" w14:textId="75FBBC9C" w:rsidR="00FA54F3" w:rsidRPr="005E3173" w:rsidRDefault="00FA54F3" w:rsidP="000A45D4">
      <w:pPr>
        <w:jc w:val="both"/>
        <w:rPr>
          <w:b/>
          <w:sz w:val="20"/>
          <w:szCs w:val="20"/>
        </w:rPr>
      </w:pPr>
      <w:r w:rsidRPr="005E3173">
        <w:rPr>
          <w:b/>
          <w:sz w:val="20"/>
          <w:szCs w:val="20"/>
        </w:rPr>
        <w:t>Statutory Sickness Pay</w:t>
      </w:r>
    </w:p>
    <w:p w14:paraId="009B1285" w14:textId="429FA8DB" w:rsidR="000E1A38" w:rsidRPr="005E3173" w:rsidRDefault="00214382" w:rsidP="000A45D4">
      <w:pPr>
        <w:jc w:val="both"/>
        <w:rPr>
          <w:sz w:val="20"/>
          <w:szCs w:val="20"/>
        </w:rPr>
      </w:pPr>
      <w:r w:rsidRPr="005E3173">
        <w:rPr>
          <w:sz w:val="20"/>
          <w:szCs w:val="20"/>
        </w:rPr>
        <w:t xml:space="preserve">Workers </w:t>
      </w:r>
      <w:r w:rsidR="00613486" w:rsidRPr="005E3173">
        <w:rPr>
          <w:sz w:val="20"/>
          <w:szCs w:val="20"/>
        </w:rPr>
        <w:t xml:space="preserve">which have been sick for </w:t>
      </w:r>
      <w:r w:rsidR="00D449F7" w:rsidRPr="005E3173">
        <w:rPr>
          <w:sz w:val="20"/>
          <w:szCs w:val="20"/>
        </w:rPr>
        <w:t>4</w:t>
      </w:r>
      <w:r w:rsidR="00D449F7" w:rsidRPr="005E3173">
        <w:rPr>
          <w:sz w:val="20"/>
          <w:szCs w:val="20"/>
          <w:u w:val="single"/>
        </w:rPr>
        <w:t>&lt;</w:t>
      </w:r>
      <w:r w:rsidR="00613486" w:rsidRPr="005E3173">
        <w:rPr>
          <w:sz w:val="20"/>
          <w:szCs w:val="20"/>
        </w:rPr>
        <w:t xml:space="preserve"> calendar days and earn</w:t>
      </w:r>
      <w:r w:rsidR="00C6559A" w:rsidRPr="005E3173">
        <w:rPr>
          <w:sz w:val="20"/>
          <w:szCs w:val="20"/>
        </w:rPr>
        <w:t xml:space="preserve"> a salary amount which is applicable to pay National Insurance contributions</w:t>
      </w:r>
      <w:r w:rsidRPr="005E3173">
        <w:rPr>
          <w:sz w:val="20"/>
          <w:szCs w:val="20"/>
        </w:rPr>
        <w:t xml:space="preserve"> are entitled to Statutory Sick Pay (SSP). </w:t>
      </w:r>
      <w:r w:rsidR="00613486" w:rsidRPr="005E3173">
        <w:rPr>
          <w:sz w:val="20"/>
          <w:szCs w:val="20"/>
        </w:rPr>
        <w:t>Th</w:t>
      </w:r>
      <w:r w:rsidR="00C6559A" w:rsidRPr="005E3173">
        <w:rPr>
          <w:sz w:val="20"/>
          <w:szCs w:val="20"/>
        </w:rPr>
        <w:t xml:space="preserve">e rate currently sits at £92.05 on the government website and employers </w:t>
      </w:r>
      <w:r w:rsidR="00F36FC8" w:rsidRPr="005E3173">
        <w:rPr>
          <w:sz w:val="20"/>
          <w:szCs w:val="20"/>
        </w:rPr>
        <w:t>should legally pay this amount</w:t>
      </w:r>
      <w:r w:rsidR="00C6559A" w:rsidRPr="005E3173">
        <w:rPr>
          <w:sz w:val="20"/>
          <w:szCs w:val="20"/>
        </w:rPr>
        <w:t xml:space="preserve"> this weekly amount for a period of 28 weeks in one year</w:t>
      </w:r>
      <w:r w:rsidR="008154CD" w:rsidRPr="005E3173">
        <w:rPr>
          <w:sz w:val="20"/>
          <w:szCs w:val="20"/>
        </w:rPr>
        <w:t xml:space="preserve"> (Gov UK </w:t>
      </w:r>
      <w:proofErr w:type="spellStart"/>
      <w:r w:rsidR="008154CD" w:rsidRPr="005E3173">
        <w:rPr>
          <w:sz w:val="20"/>
          <w:szCs w:val="20"/>
        </w:rPr>
        <w:t>n.d</w:t>
      </w:r>
      <w:proofErr w:type="spellEnd"/>
      <w:r w:rsidR="008154CD" w:rsidRPr="005E3173">
        <w:rPr>
          <w:sz w:val="20"/>
          <w:szCs w:val="20"/>
        </w:rPr>
        <w:t>)</w:t>
      </w:r>
      <w:r w:rsidR="00C6559A" w:rsidRPr="005E3173">
        <w:rPr>
          <w:sz w:val="20"/>
          <w:szCs w:val="20"/>
        </w:rPr>
        <w:t>. For employees which don’t fall into the above group, they’r</w:t>
      </w:r>
      <w:r w:rsidR="000147D9" w:rsidRPr="005E3173">
        <w:rPr>
          <w:sz w:val="20"/>
          <w:szCs w:val="20"/>
        </w:rPr>
        <w:t>e</w:t>
      </w:r>
      <w:r w:rsidR="00C6559A" w:rsidRPr="005E3173">
        <w:rPr>
          <w:sz w:val="20"/>
          <w:szCs w:val="20"/>
        </w:rPr>
        <w:t xml:space="preserve"> able to apply to payments through an alternative system i.e. Universal Credit. In most cases, organisations will have their own sickness policy and would offer more substantial payments. </w:t>
      </w:r>
    </w:p>
    <w:p w14:paraId="6BBF4B20" w14:textId="4325029C" w:rsidR="0044077D" w:rsidRPr="005E3173" w:rsidRDefault="00617DFF" w:rsidP="00C341A4">
      <w:pPr>
        <w:rPr>
          <w:sz w:val="20"/>
          <w:szCs w:val="20"/>
        </w:rPr>
      </w:pPr>
      <w:r w:rsidRPr="005E3173">
        <w:rPr>
          <w:rFonts w:cs="Arial"/>
          <w:b/>
          <w:sz w:val="20"/>
          <w:szCs w:val="20"/>
        </w:rPr>
        <w:t xml:space="preserve">(b) </w:t>
      </w:r>
      <w:r w:rsidR="0044077D" w:rsidRPr="005E3173">
        <w:rPr>
          <w:b/>
          <w:sz w:val="20"/>
          <w:szCs w:val="20"/>
        </w:rPr>
        <w:t>Maternity</w:t>
      </w:r>
    </w:p>
    <w:p w14:paraId="3097D1AD" w14:textId="52BB0518" w:rsidR="002B3E94" w:rsidRPr="005E3173" w:rsidRDefault="002B3E94" w:rsidP="000A45D4">
      <w:pPr>
        <w:jc w:val="both"/>
        <w:rPr>
          <w:sz w:val="20"/>
          <w:szCs w:val="20"/>
        </w:rPr>
      </w:pPr>
      <w:r w:rsidRPr="005E3173">
        <w:rPr>
          <w:sz w:val="20"/>
          <w:szCs w:val="20"/>
        </w:rPr>
        <w:t>Under maternity protection, females are entitled to maternity leave, SMP and time paid to attend antenatal appointments</w:t>
      </w:r>
      <w:r w:rsidR="0044077D" w:rsidRPr="005E3173">
        <w:rPr>
          <w:sz w:val="20"/>
          <w:szCs w:val="20"/>
        </w:rPr>
        <w:t xml:space="preserve"> as recommended by a healthcare professional (Daniels 2019).</w:t>
      </w:r>
    </w:p>
    <w:p w14:paraId="55C422C4" w14:textId="742E40DD" w:rsidR="0044077D" w:rsidRPr="005E3173" w:rsidRDefault="0035402E" w:rsidP="000A45D4">
      <w:pPr>
        <w:jc w:val="both"/>
        <w:rPr>
          <w:sz w:val="20"/>
          <w:szCs w:val="20"/>
        </w:rPr>
      </w:pPr>
      <w:r w:rsidRPr="005E3173">
        <w:rPr>
          <w:sz w:val="20"/>
          <w:szCs w:val="20"/>
        </w:rPr>
        <w:t xml:space="preserve">Nevertheless, their length of service, </w:t>
      </w:r>
      <w:r w:rsidR="002B3E94" w:rsidRPr="005E3173">
        <w:rPr>
          <w:sz w:val="20"/>
          <w:szCs w:val="20"/>
        </w:rPr>
        <w:t>females</w:t>
      </w:r>
      <w:r w:rsidRPr="005E3173">
        <w:rPr>
          <w:sz w:val="20"/>
          <w:szCs w:val="20"/>
        </w:rPr>
        <w:t xml:space="preserve"> are entitled to 26 weeks of Ordinary Maternity Leave (OML), which would normally include the first two weeks being Compulsory Maternity Leave (CML) if they have informed their employee that they’re pregnant and start date of OML no earlier than 11 weeks before the Expected Week of Confi</w:t>
      </w:r>
      <w:r w:rsidR="00566EB7" w:rsidRPr="005E3173">
        <w:rPr>
          <w:sz w:val="20"/>
          <w:szCs w:val="20"/>
        </w:rPr>
        <w:t>n</w:t>
      </w:r>
      <w:r w:rsidRPr="005E3173">
        <w:rPr>
          <w:sz w:val="20"/>
          <w:szCs w:val="20"/>
        </w:rPr>
        <w:t>ement (EWC) (Taylor and Wilkinson 2016).</w:t>
      </w:r>
      <w:r w:rsidR="00566EB7" w:rsidRPr="005E3173">
        <w:rPr>
          <w:sz w:val="20"/>
          <w:szCs w:val="20"/>
        </w:rPr>
        <w:t xml:space="preserve"> </w:t>
      </w:r>
      <w:r w:rsidR="00FE78AA" w:rsidRPr="005E3173">
        <w:rPr>
          <w:sz w:val="20"/>
          <w:szCs w:val="20"/>
        </w:rPr>
        <w:t xml:space="preserve">Due to </w:t>
      </w:r>
      <w:r w:rsidR="0044077D" w:rsidRPr="005E3173">
        <w:rPr>
          <w:sz w:val="20"/>
          <w:szCs w:val="20"/>
        </w:rPr>
        <w:t>unforeseen</w:t>
      </w:r>
      <w:r w:rsidR="00FE78AA" w:rsidRPr="005E3173">
        <w:rPr>
          <w:sz w:val="20"/>
          <w:szCs w:val="20"/>
        </w:rPr>
        <w:t xml:space="preserve"> </w:t>
      </w:r>
      <w:r w:rsidR="0044077D" w:rsidRPr="005E3173">
        <w:rPr>
          <w:sz w:val="20"/>
          <w:szCs w:val="20"/>
        </w:rPr>
        <w:t>circumstances</w:t>
      </w:r>
      <w:r w:rsidR="00FE78AA" w:rsidRPr="005E3173">
        <w:rPr>
          <w:sz w:val="20"/>
          <w:szCs w:val="20"/>
        </w:rPr>
        <w:t xml:space="preserve"> with a premature baby or </w:t>
      </w:r>
      <w:r w:rsidR="0044077D" w:rsidRPr="005E3173">
        <w:rPr>
          <w:sz w:val="20"/>
          <w:szCs w:val="20"/>
        </w:rPr>
        <w:t>pregnancy related absence, the maternity leave start date can vary.</w:t>
      </w:r>
    </w:p>
    <w:p w14:paraId="7779C9F6" w14:textId="39CD3DD0" w:rsidR="0035402E" w:rsidRPr="005E3173" w:rsidRDefault="00566EB7" w:rsidP="000A45D4">
      <w:pPr>
        <w:jc w:val="both"/>
        <w:rPr>
          <w:sz w:val="20"/>
          <w:szCs w:val="20"/>
        </w:rPr>
      </w:pPr>
      <w:r w:rsidRPr="005E3173">
        <w:rPr>
          <w:sz w:val="20"/>
          <w:szCs w:val="20"/>
        </w:rPr>
        <w:t xml:space="preserve">Returning to the workplace </w:t>
      </w:r>
      <w:r w:rsidR="002B3E94" w:rsidRPr="005E3173">
        <w:rPr>
          <w:sz w:val="20"/>
          <w:szCs w:val="20"/>
        </w:rPr>
        <w:t xml:space="preserve">following CML and OML, female employees would be expected to return to work under the same terms &amp; conditions unless they have been enhanced and accrue leave. </w:t>
      </w:r>
      <w:r w:rsidR="0044077D" w:rsidRPr="005E3173">
        <w:rPr>
          <w:sz w:val="20"/>
          <w:szCs w:val="20"/>
        </w:rPr>
        <w:t>Regarding</w:t>
      </w:r>
      <w:r w:rsidR="002B3E94" w:rsidRPr="005E3173">
        <w:rPr>
          <w:sz w:val="20"/>
          <w:szCs w:val="20"/>
        </w:rPr>
        <w:t xml:space="preserve"> redundancy during their OML, employers would be expected to find suitable alternative employment (Daniels 2019). </w:t>
      </w:r>
      <w:r w:rsidR="0044077D" w:rsidRPr="005E3173">
        <w:rPr>
          <w:sz w:val="20"/>
          <w:szCs w:val="20"/>
        </w:rPr>
        <w:t>Additional maternity leave (AML) of up to 26 weeks can also be taken following OML for employees only.</w:t>
      </w:r>
    </w:p>
    <w:p w14:paraId="68E156E4" w14:textId="1DC5F581" w:rsidR="000147D9" w:rsidRPr="005E3173" w:rsidRDefault="004E64C6" w:rsidP="000A45D4">
      <w:pPr>
        <w:jc w:val="both"/>
        <w:rPr>
          <w:sz w:val="20"/>
          <w:szCs w:val="20"/>
        </w:rPr>
      </w:pPr>
      <w:r w:rsidRPr="005E3173">
        <w:rPr>
          <w:sz w:val="20"/>
          <w:szCs w:val="20"/>
        </w:rPr>
        <w:t xml:space="preserve">The Work and Families Act 2006 introduced Keeping in Touch </w:t>
      </w:r>
      <w:r w:rsidR="008F0979" w:rsidRPr="005E3173">
        <w:rPr>
          <w:sz w:val="20"/>
          <w:szCs w:val="20"/>
        </w:rPr>
        <w:t>d</w:t>
      </w:r>
      <w:r w:rsidRPr="005E3173">
        <w:rPr>
          <w:sz w:val="20"/>
          <w:szCs w:val="20"/>
        </w:rPr>
        <w:t xml:space="preserve">ays, allowing employees to </w:t>
      </w:r>
      <w:r w:rsidR="008F0979" w:rsidRPr="005E3173">
        <w:rPr>
          <w:sz w:val="20"/>
          <w:szCs w:val="20"/>
        </w:rPr>
        <w:t xml:space="preserve">participate </w:t>
      </w:r>
      <w:r w:rsidRPr="005E3173">
        <w:rPr>
          <w:sz w:val="20"/>
          <w:szCs w:val="20"/>
        </w:rPr>
        <w:t>in a maximum of 10 days</w:t>
      </w:r>
      <w:r w:rsidR="008F0979" w:rsidRPr="005E3173">
        <w:rPr>
          <w:sz w:val="20"/>
          <w:szCs w:val="20"/>
        </w:rPr>
        <w:t xml:space="preserve"> in the workplace</w:t>
      </w:r>
      <w:r w:rsidRPr="005E3173">
        <w:rPr>
          <w:sz w:val="20"/>
          <w:szCs w:val="20"/>
        </w:rPr>
        <w:t xml:space="preserve"> during their maternity leave, unaffecting their SMP entitlement. </w:t>
      </w:r>
      <w:r w:rsidR="003C66CB" w:rsidRPr="005E3173">
        <w:rPr>
          <w:sz w:val="20"/>
          <w:szCs w:val="20"/>
        </w:rPr>
        <w:t>It’</w:t>
      </w:r>
      <w:r w:rsidRPr="005E3173">
        <w:rPr>
          <w:sz w:val="20"/>
          <w:szCs w:val="20"/>
        </w:rPr>
        <w:t>s not a legal requirement but is encouraged to ensure a smooth transition back into the workplace</w:t>
      </w:r>
      <w:r w:rsidR="008154CD" w:rsidRPr="005E3173">
        <w:rPr>
          <w:sz w:val="20"/>
          <w:szCs w:val="20"/>
        </w:rPr>
        <w:t xml:space="preserve"> (Taylor and Wilkinson 2016).</w:t>
      </w:r>
    </w:p>
    <w:p w14:paraId="54BF6F39" w14:textId="77777777" w:rsidR="00197E38" w:rsidRPr="005E3173" w:rsidRDefault="00197E38" w:rsidP="000A45D4">
      <w:pPr>
        <w:jc w:val="both"/>
        <w:rPr>
          <w:b/>
          <w:sz w:val="20"/>
          <w:szCs w:val="20"/>
        </w:rPr>
      </w:pPr>
    </w:p>
    <w:p w14:paraId="1467BA7B" w14:textId="6CC4CB7D" w:rsidR="000E1A38" w:rsidRPr="005E3173" w:rsidRDefault="00EB621C" w:rsidP="000A45D4">
      <w:pPr>
        <w:jc w:val="both"/>
        <w:rPr>
          <w:sz w:val="20"/>
          <w:szCs w:val="20"/>
        </w:rPr>
      </w:pPr>
      <w:r w:rsidRPr="005E3173">
        <w:rPr>
          <w:b/>
          <w:sz w:val="20"/>
          <w:szCs w:val="20"/>
        </w:rPr>
        <w:lastRenderedPageBreak/>
        <w:t xml:space="preserve">Paternity </w:t>
      </w:r>
    </w:p>
    <w:p w14:paraId="2CB5371D" w14:textId="28BDCFD2" w:rsidR="00B0197D" w:rsidRPr="005E3173" w:rsidRDefault="00B0197D" w:rsidP="000A45D4">
      <w:pPr>
        <w:jc w:val="both"/>
        <w:rPr>
          <w:sz w:val="20"/>
          <w:szCs w:val="20"/>
        </w:rPr>
      </w:pPr>
      <w:r w:rsidRPr="005E3173">
        <w:rPr>
          <w:sz w:val="20"/>
          <w:szCs w:val="20"/>
        </w:rPr>
        <w:t xml:space="preserve">The Employment Act 2002 welcomed statutory paternity leave (SPL) for employees which have a part in raising </w:t>
      </w:r>
      <w:r w:rsidR="003C66CB" w:rsidRPr="005E3173">
        <w:rPr>
          <w:sz w:val="20"/>
          <w:szCs w:val="20"/>
        </w:rPr>
        <w:t>a child if they have been employed for ‘26 continuous weeks at the fifteenth week before expected week of the birth of the baby’ (Daniels</w:t>
      </w:r>
      <w:r w:rsidR="003914B6" w:rsidRPr="005E3173">
        <w:rPr>
          <w:sz w:val="20"/>
          <w:szCs w:val="20"/>
        </w:rPr>
        <w:t>, 2019, p.106</w:t>
      </w:r>
      <w:r w:rsidR="003C66CB" w:rsidRPr="005E3173">
        <w:rPr>
          <w:sz w:val="20"/>
          <w:szCs w:val="20"/>
        </w:rPr>
        <w:t xml:space="preserve">). </w:t>
      </w:r>
      <w:r w:rsidRPr="005E3173">
        <w:rPr>
          <w:sz w:val="20"/>
          <w:szCs w:val="20"/>
        </w:rPr>
        <w:t xml:space="preserve"> </w:t>
      </w:r>
      <w:r w:rsidR="003C66CB" w:rsidRPr="005E3173">
        <w:rPr>
          <w:sz w:val="20"/>
          <w:szCs w:val="20"/>
        </w:rPr>
        <w:t>A period of 2 weeks ordinary paternity leave (OPL), can be taken within 56 days of the birth of the baby but a written request must be provided to the employer prior to the 15</w:t>
      </w:r>
      <w:r w:rsidR="003C66CB" w:rsidRPr="005E3173">
        <w:rPr>
          <w:sz w:val="20"/>
          <w:szCs w:val="20"/>
          <w:vertAlign w:val="superscript"/>
        </w:rPr>
        <w:t>th</w:t>
      </w:r>
      <w:r w:rsidR="003C66CB" w:rsidRPr="005E3173">
        <w:rPr>
          <w:sz w:val="20"/>
          <w:szCs w:val="20"/>
        </w:rPr>
        <w:t xml:space="preserve"> week of EWC. When returning to the workplace following OPL, their contract requirements are the same as employees returning from OML. </w:t>
      </w:r>
    </w:p>
    <w:p w14:paraId="2FF3A045" w14:textId="73E8000F" w:rsidR="003C66CB" w:rsidRPr="005E3173" w:rsidRDefault="003C66CB" w:rsidP="000A45D4">
      <w:pPr>
        <w:jc w:val="both"/>
        <w:rPr>
          <w:b/>
          <w:sz w:val="20"/>
          <w:szCs w:val="20"/>
        </w:rPr>
      </w:pPr>
      <w:r w:rsidRPr="005E3173">
        <w:rPr>
          <w:b/>
          <w:sz w:val="20"/>
          <w:szCs w:val="20"/>
        </w:rPr>
        <w:t xml:space="preserve">Flexible </w:t>
      </w:r>
      <w:r w:rsidR="00C341A4" w:rsidRPr="005E3173">
        <w:rPr>
          <w:b/>
          <w:sz w:val="20"/>
          <w:szCs w:val="20"/>
        </w:rPr>
        <w:t>W</w:t>
      </w:r>
      <w:r w:rsidRPr="005E3173">
        <w:rPr>
          <w:b/>
          <w:sz w:val="20"/>
          <w:szCs w:val="20"/>
        </w:rPr>
        <w:t xml:space="preserve">orking </w:t>
      </w:r>
    </w:p>
    <w:p w14:paraId="780E2E13" w14:textId="7D94C291" w:rsidR="000E1A38" w:rsidRPr="005E3173" w:rsidRDefault="00C341A4" w:rsidP="000A45D4">
      <w:pPr>
        <w:jc w:val="both"/>
        <w:rPr>
          <w:sz w:val="20"/>
          <w:szCs w:val="20"/>
        </w:rPr>
      </w:pPr>
      <w:r w:rsidRPr="005E3173">
        <w:rPr>
          <w:sz w:val="20"/>
          <w:szCs w:val="20"/>
        </w:rPr>
        <w:t xml:space="preserve">A flexible working request can be made for employees that have been employed for 26 consecutive weeks and it’s their only request in the last year. It can include a reduction in their working hours, days or a change of location. Most importantly, the request should note how this would affect the working of the business to ensure that the organisation </w:t>
      </w:r>
      <w:r w:rsidR="00B56D7E" w:rsidRPr="005E3173">
        <w:rPr>
          <w:sz w:val="20"/>
          <w:szCs w:val="20"/>
        </w:rPr>
        <w:t>is</w:t>
      </w:r>
      <w:r w:rsidRPr="005E3173">
        <w:rPr>
          <w:sz w:val="20"/>
          <w:szCs w:val="20"/>
        </w:rPr>
        <w:t xml:space="preserve"> clear on how its proposed that it can be dealt with. An internal meeting would be held to discuss the request and the employee has permission for a colleague to attend. The decision can either be accepted, trialled and declined with a right to appeal up to 14 days following the decision lette</w:t>
      </w:r>
      <w:r w:rsidR="008154CD" w:rsidRPr="005E3173">
        <w:rPr>
          <w:sz w:val="20"/>
          <w:szCs w:val="20"/>
        </w:rPr>
        <w:t>r (</w:t>
      </w:r>
      <w:proofErr w:type="spellStart"/>
      <w:r w:rsidR="008154CD" w:rsidRPr="005E3173">
        <w:rPr>
          <w:sz w:val="20"/>
          <w:szCs w:val="20"/>
        </w:rPr>
        <w:t>A</w:t>
      </w:r>
      <w:r w:rsidR="00CB7269" w:rsidRPr="005E3173">
        <w:rPr>
          <w:sz w:val="20"/>
          <w:szCs w:val="20"/>
        </w:rPr>
        <w:t>cas</w:t>
      </w:r>
      <w:proofErr w:type="spellEnd"/>
      <w:r w:rsidR="008154CD" w:rsidRPr="005E3173">
        <w:rPr>
          <w:sz w:val="20"/>
          <w:szCs w:val="20"/>
        </w:rPr>
        <w:t xml:space="preserve"> 2014).  </w:t>
      </w:r>
    </w:p>
    <w:p w14:paraId="4EF94271" w14:textId="77777777" w:rsidR="00D449F7" w:rsidRPr="005E3173" w:rsidRDefault="00D449F7" w:rsidP="000A45D4">
      <w:pPr>
        <w:jc w:val="both"/>
        <w:rPr>
          <w:sz w:val="20"/>
          <w:szCs w:val="20"/>
        </w:rPr>
      </w:pPr>
    </w:p>
    <w:p w14:paraId="22D918AF" w14:textId="2AA0F502" w:rsidR="00D449F7" w:rsidRPr="005E3173" w:rsidRDefault="00D449F7" w:rsidP="00D449F7">
      <w:pPr>
        <w:jc w:val="both"/>
        <w:rPr>
          <w:rFonts w:cs="Arial"/>
          <w:i/>
          <w:sz w:val="20"/>
          <w:szCs w:val="20"/>
        </w:rPr>
      </w:pPr>
      <w:r w:rsidRPr="005E3173">
        <w:rPr>
          <w:rFonts w:cs="Arial"/>
          <w:i/>
          <w:sz w:val="20"/>
          <w:szCs w:val="20"/>
        </w:rPr>
        <w:t xml:space="preserve">(Word count: </w:t>
      </w:r>
      <w:r w:rsidR="005E3173" w:rsidRPr="005E3173">
        <w:rPr>
          <w:rFonts w:cs="Arial"/>
          <w:i/>
          <w:sz w:val="20"/>
          <w:szCs w:val="20"/>
        </w:rPr>
        <w:t>8</w:t>
      </w:r>
      <w:r w:rsidRPr="005E3173">
        <w:rPr>
          <w:rFonts w:cs="Arial"/>
          <w:i/>
          <w:sz w:val="20"/>
          <w:szCs w:val="20"/>
        </w:rPr>
        <w:t>32)</w:t>
      </w:r>
    </w:p>
    <w:p w14:paraId="2CC7EA32" w14:textId="77777777" w:rsidR="00C341A4" w:rsidRPr="005E3173" w:rsidRDefault="00C341A4" w:rsidP="000A45D4">
      <w:pPr>
        <w:jc w:val="both"/>
        <w:rPr>
          <w:sz w:val="20"/>
          <w:szCs w:val="20"/>
        </w:rPr>
      </w:pPr>
    </w:p>
    <w:p w14:paraId="57548E3A" w14:textId="61E129F9" w:rsidR="000E1A38" w:rsidRPr="005E3173" w:rsidRDefault="000E1A38" w:rsidP="000A45D4">
      <w:pPr>
        <w:jc w:val="both"/>
        <w:rPr>
          <w:sz w:val="20"/>
          <w:szCs w:val="20"/>
        </w:rPr>
      </w:pPr>
    </w:p>
    <w:p w14:paraId="16142CAC" w14:textId="1F027596" w:rsidR="000E1A38" w:rsidRPr="005E3173" w:rsidRDefault="000E1A38" w:rsidP="000A45D4">
      <w:pPr>
        <w:jc w:val="both"/>
        <w:rPr>
          <w:sz w:val="20"/>
          <w:szCs w:val="20"/>
        </w:rPr>
      </w:pPr>
    </w:p>
    <w:p w14:paraId="3C65D0B0" w14:textId="2903B792" w:rsidR="000E1A38" w:rsidRPr="005E3173" w:rsidRDefault="000E1A38" w:rsidP="000A45D4">
      <w:pPr>
        <w:jc w:val="both"/>
        <w:rPr>
          <w:sz w:val="20"/>
          <w:szCs w:val="20"/>
        </w:rPr>
      </w:pPr>
    </w:p>
    <w:p w14:paraId="0EA62865" w14:textId="176861B1" w:rsidR="000E1A38" w:rsidRPr="005E3173" w:rsidRDefault="000E1A38" w:rsidP="000A45D4">
      <w:pPr>
        <w:jc w:val="both"/>
        <w:rPr>
          <w:sz w:val="20"/>
          <w:szCs w:val="20"/>
        </w:rPr>
      </w:pPr>
    </w:p>
    <w:p w14:paraId="1A788338" w14:textId="1C4EAC80" w:rsidR="000E1A38" w:rsidRPr="005E3173" w:rsidRDefault="000E1A38" w:rsidP="000A45D4">
      <w:pPr>
        <w:jc w:val="both"/>
        <w:rPr>
          <w:sz w:val="20"/>
          <w:szCs w:val="20"/>
        </w:rPr>
      </w:pPr>
    </w:p>
    <w:p w14:paraId="113C63F9" w14:textId="54D40725" w:rsidR="000E1A38" w:rsidRPr="005E3173" w:rsidRDefault="000E1A38" w:rsidP="000A45D4">
      <w:pPr>
        <w:jc w:val="both"/>
        <w:rPr>
          <w:sz w:val="20"/>
          <w:szCs w:val="20"/>
        </w:rPr>
      </w:pPr>
    </w:p>
    <w:p w14:paraId="6522FF6A" w14:textId="0AAD71B5" w:rsidR="000E1A38" w:rsidRPr="005E3173" w:rsidRDefault="000E1A38" w:rsidP="000A45D4">
      <w:pPr>
        <w:jc w:val="both"/>
        <w:rPr>
          <w:sz w:val="20"/>
          <w:szCs w:val="20"/>
        </w:rPr>
      </w:pPr>
    </w:p>
    <w:p w14:paraId="3AEFEB52" w14:textId="212375F8" w:rsidR="000E1A38" w:rsidRPr="005E3173" w:rsidRDefault="000E1A38" w:rsidP="000A45D4">
      <w:pPr>
        <w:jc w:val="both"/>
        <w:rPr>
          <w:sz w:val="20"/>
          <w:szCs w:val="20"/>
        </w:rPr>
      </w:pPr>
    </w:p>
    <w:p w14:paraId="68716204" w14:textId="60CA12C3" w:rsidR="000E1A38" w:rsidRPr="005E3173" w:rsidRDefault="000E1A38" w:rsidP="000A45D4">
      <w:pPr>
        <w:jc w:val="both"/>
        <w:rPr>
          <w:sz w:val="20"/>
          <w:szCs w:val="20"/>
        </w:rPr>
      </w:pPr>
    </w:p>
    <w:p w14:paraId="433E9E7A" w14:textId="54528DC7" w:rsidR="000E1A38" w:rsidRPr="005E3173" w:rsidRDefault="000E1A38" w:rsidP="000A45D4">
      <w:pPr>
        <w:jc w:val="both"/>
        <w:rPr>
          <w:sz w:val="20"/>
          <w:szCs w:val="20"/>
        </w:rPr>
      </w:pPr>
    </w:p>
    <w:p w14:paraId="7E15F4DD" w14:textId="2B5FBFDE" w:rsidR="000E1A38" w:rsidRPr="005E3173" w:rsidRDefault="000E1A38" w:rsidP="000A45D4">
      <w:pPr>
        <w:jc w:val="both"/>
        <w:rPr>
          <w:sz w:val="20"/>
          <w:szCs w:val="20"/>
        </w:rPr>
      </w:pPr>
    </w:p>
    <w:p w14:paraId="13506B9D" w14:textId="0F3D0FD9" w:rsidR="000E1A38" w:rsidRPr="005E3173" w:rsidRDefault="000E1A38" w:rsidP="000A45D4">
      <w:pPr>
        <w:jc w:val="both"/>
        <w:rPr>
          <w:sz w:val="20"/>
          <w:szCs w:val="20"/>
        </w:rPr>
      </w:pPr>
    </w:p>
    <w:p w14:paraId="3495B8F2" w14:textId="6EE4EFD5" w:rsidR="000E1A38" w:rsidRPr="005E3173" w:rsidRDefault="000E1A38" w:rsidP="000A45D4">
      <w:pPr>
        <w:jc w:val="both"/>
        <w:rPr>
          <w:sz w:val="20"/>
          <w:szCs w:val="20"/>
        </w:rPr>
      </w:pPr>
    </w:p>
    <w:p w14:paraId="5FD1A900" w14:textId="094D5120" w:rsidR="000E1A38" w:rsidRPr="005E3173" w:rsidRDefault="000E1A38" w:rsidP="000A45D4">
      <w:pPr>
        <w:jc w:val="both"/>
        <w:rPr>
          <w:sz w:val="20"/>
          <w:szCs w:val="20"/>
        </w:rPr>
      </w:pPr>
    </w:p>
    <w:p w14:paraId="762DF038" w14:textId="5B658C01" w:rsidR="000E1A38" w:rsidRPr="005E3173" w:rsidRDefault="000E1A38" w:rsidP="000A45D4">
      <w:pPr>
        <w:jc w:val="both"/>
        <w:rPr>
          <w:sz w:val="20"/>
          <w:szCs w:val="20"/>
        </w:rPr>
      </w:pPr>
    </w:p>
    <w:p w14:paraId="61B8DF59" w14:textId="0C5D4322" w:rsidR="000E1A38" w:rsidRPr="005E3173" w:rsidRDefault="000E1A38" w:rsidP="000A45D4">
      <w:pPr>
        <w:jc w:val="both"/>
        <w:rPr>
          <w:sz w:val="20"/>
          <w:szCs w:val="20"/>
        </w:rPr>
      </w:pPr>
    </w:p>
    <w:p w14:paraId="70E5351B" w14:textId="24335122" w:rsidR="000E1A38" w:rsidRPr="005E3173" w:rsidRDefault="000E1A38" w:rsidP="000A45D4">
      <w:pPr>
        <w:jc w:val="both"/>
        <w:rPr>
          <w:sz w:val="20"/>
          <w:szCs w:val="20"/>
        </w:rPr>
      </w:pPr>
    </w:p>
    <w:p w14:paraId="5FBC56CC" w14:textId="575ABAF5" w:rsidR="000E1A38" w:rsidRPr="005E3173" w:rsidRDefault="000E1A38" w:rsidP="000A45D4">
      <w:pPr>
        <w:jc w:val="both"/>
        <w:rPr>
          <w:sz w:val="20"/>
          <w:szCs w:val="20"/>
        </w:rPr>
      </w:pPr>
    </w:p>
    <w:p w14:paraId="4EC32397" w14:textId="2F3948D9" w:rsidR="000E1A38" w:rsidRPr="005E3173" w:rsidRDefault="000E1A38" w:rsidP="000A45D4">
      <w:pPr>
        <w:jc w:val="both"/>
        <w:rPr>
          <w:sz w:val="20"/>
          <w:szCs w:val="20"/>
        </w:rPr>
      </w:pPr>
    </w:p>
    <w:p w14:paraId="43AC8360" w14:textId="4C38CBD9" w:rsidR="000E1A38" w:rsidRPr="005E3173" w:rsidRDefault="000E1A38" w:rsidP="000A45D4">
      <w:pPr>
        <w:jc w:val="both"/>
        <w:rPr>
          <w:sz w:val="20"/>
          <w:szCs w:val="20"/>
        </w:rPr>
      </w:pPr>
    </w:p>
    <w:p w14:paraId="54E5C831" w14:textId="0E3DDEBD" w:rsidR="000E1A38" w:rsidRPr="005E3173" w:rsidRDefault="000E1A38" w:rsidP="000A45D4">
      <w:pPr>
        <w:jc w:val="both"/>
        <w:rPr>
          <w:sz w:val="20"/>
          <w:szCs w:val="20"/>
        </w:rPr>
      </w:pPr>
    </w:p>
    <w:p w14:paraId="34882815" w14:textId="3A923C5A" w:rsidR="008A4A11" w:rsidRPr="005E3173" w:rsidRDefault="008A4A11" w:rsidP="008A4A11">
      <w:pPr>
        <w:rPr>
          <w:rFonts w:cs="Arial"/>
          <w:b/>
          <w:sz w:val="20"/>
          <w:szCs w:val="20"/>
          <w:u w:val="single"/>
        </w:rPr>
      </w:pPr>
      <w:r w:rsidRPr="005E3173">
        <w:rPr>
          <w:rFonts w:cs="Arial"/>
          <w:b/>
          <w:sz w:val="20"/>
          <w:szCs w:val="20"/>
          <w:u w:val="single"/>
        </w:rPr>
        <w:lastRenderedPageBreak/>
        <w:t>5. Summarise:</w:t>
      </w:r>
      <w:r w:rsidRPr="005E3173">
        <w:rPr>
          <w:rFonts w:cs="Arial"/>
          <w:b/>
          <w:sz w:val="20"/>
          <w:szCs w:val="20"/>
          <w:u w:val="single"/>
        </w:rPr>
        <w:br/>
        <w:t>(a) the major requirements of health and safety law</w:t>
      </w:r>
      <w:r w:rsidRPr="005E3173">
        <w:rPr>
          <w:rFonts w:cs="Arial"/>
          <w:b/>
          <w:sz w:val="20"/>
          <w:szCs w:val="20"/>
          <w:u w:val="single"/>
        </w:rPr>
        <w:br/>
        <w:t>(b) key legislation supporting equality and diversity in the workplace</w:t>
      </w:r>
      <w:r w:rsidRPr="005E3173">
        <w:rPr>
          <w:rFonts w:cs="Arial"/>
          <w:b/>
          <w:sz w:val="20"/>
          <w:szCs w:val="20"/>
          <w:u w:val="single"/>
        </w:rPr>
        <w:br/>
        <w:t>(c) the concept of implied duties in relation to employee management at work</w:t>
      </w:r>
    </w:p>
    <w:p w14:paraId="7E045869" w14:textId="6AE8A4C9" w:rsidR="000A1B65" w:rsidRPr="005E3173" w:rsidRDefault="008A4A11" w:rsidP="008A4A11">
      <w:pPr>
        <w:jc w:val="both"/>
        <w:rPr>
          <w:rFonts w:cs="Arial"/>
          <w:sz w:val="20"/>
          <w:szCs w:val="20"/>
        </w:rPr>
      </w:pPr>
      <w:r w:rsidRPr="005E3173">
        <w:rPr>
          <w:rFonts w:cs="Arial"/>
          <w:sz w:val="20"/>
          <w:szCs w:val="20"/>
        </w:rPr>
        <w:t xml:space="preserve">a) </w:t>
      </w:r>
      <w:r w:rsidR="00290AD9" w:rsidRPr="005E3173">
        <w:rPr>
          <w:rFonts w:cs="Arial"/>
          <w:sz w:val="20"/>
          <w:szCs w:val="20"/>
        </w:rPr>
        <w:t xml:space="preserve">The Health and Safety at Work Act 1974 is the main piece of legislation which donates the employer obligations in creating a safe workplace for its employees </w:t>
      </w:r>
      <w:r w:rsidR="006A759E" w:rsidRPr="005E3173">
        <w:rPr>
          <w:rFonts w:cs="Arial"/>
          <w:sz w:val="20"/>
          <w:szCs w:val="20"/>
        </w:rPr>
        <w:t>but is reinforced by common law, statues, codes of practice etc (</w:t>
      </w:r>
      <w:proofErr w:type="spellStart"/>
      <w:r w:rsidR="006A759E" w:rsidRPr="005E3173">
        <w:rPr>
          <w:rFonts w:cs="Arial"/>
          <w:sz w:val="20"/>
          <w:szCs w:val="20"/>
        </w:rPr>
        <w:t>Ayling</w:t>
      </w:r>
      <w:proofErr w:type="spellEnd"/>
      <w:r w:rsidR="006A759E" w:rsidRPr="005E3173">
        <w:rPr>
          <w:rFonts w:cs="Arial"/>
          <w:sz w:val="20"/>
          <w:szCs w:val="20"/>
        </w:rPr>
        <w:t xml:space="preserve"> and Wilmott 2018)</w:t>
      </w:r>
      <w:r w:rsidR="00290AD9" w:rsidRPr="005E3173">
        <w:rPr>
          <w:rFonts w:cs="Arial"/>
          <w:sz w:val="20"/>
          <w:szCs w:val="20"/>
        </w:rPr>
        <w:t xml:space="preserve">. </w:t>
      </w:r>
      <w:r w:rsidR="00515D5B" w:rsidRPr="005E3173">
        <w:rPr>
          <w:rFonts w:cs="Arial"/>
          <w:sz w:val="20"/>
          <w:szCs w:val="20"/>
        </w:rPr>
        <w:t>According to common law</w:t>
      </w:r>
      <w:r w:rsidR="00515D5B" w:rsidRPr="005E3173">
        <w:rPr>
          <w:rFonts w:cs="Helvetica"/>
          <w:bCs/>
          <w:sz w:val="20"/>
          <w:szCs w:val="20"/>
        </w:rPr>
        <w:t>, it’s</w:t>
      </w:r>
      <w:r w:rsidR="00515D5B" w:rsidRPr="005E3173">
        <w:rPr>
          <w:rFonts w:cs="Arial"/>
          <w:sz w:val="20"/>
          <w:szCs w:val="20"/>
        </w:rPr>
        <w:t xml:space="preserve"> a duty of care for employers to protect their employee but they need to work in conjunction to ensure that this is achieved </w:t>
      </w:r>
      <w:r w:rsidR="008154CD" w:rsidRPr="005E3173">
        <w:rPr>
          <w:rFonts w:cs="Arial"/>
          <w:sz w:val="20"/>
          <w:szCs w:val="20"/>
        </w:rPr>
        <w:t>(HSE 2009</w:t>
      </w:r>
      <w:r w:rsidR="00515D5B" w:rsidRPr="005E3173">
        <w:rPr>
          <w:rFonts w:cs="Arial"/>
          <w:sz w:val="20"/>
          <w:szCs w:val="20"/>
        </w:rPr>
        <w:t xml:space="preserve">). </w:t>
      </w:r>
      <w:r w:rsidR="00F72CDA" w:rsidRPr="005E3173">
        <w:rPr>
          <w:rFonts w:cs="Arial"/>
          <w:sz w:val="20"/>
          <w:szCs w:val="20"/>
        </w:rPr>
        <w:t xml:space="preserve">The government have appointed a separate agency, Health and Safety Executive (HSE) to provide advice and monitor report of breaches from employees and employers </w:t>
      </w:r>
      <w:r w:rsidR="00B56D7E" w:rsidRPr="005E3173">
        <w:rPr>
          <w:rFonts w:cs="Arial"/>
          <w:sz w:val="20"/>
          <w:szCs w:val="20"/>
        </w:rPr>
        <w:t xml:space="preserve">(Gov UK </w:t>
      </w:r>
      <w:proofErr w:type="spellStart"/>
      <w:r w:rsidR="00B56D7E" w:rsidRPr="005E3173">
        <w:rPr>
          <w:rFonts w:cs="Arial"/>
          <w:sz w:val="20"/>
          <w:szCs w:val="20"/>
        </w:rPr>
        <w:t>n.d</w:t>
      </w:r>
      <w:proofErr w:type="spellEnd"/>
      <w:r w:rsidR="00F72CDA" w:rsidRPr="005E3173">
        <w:rPr>
          <w:rFonts w:cs="Arial"/>
          <w:sz w:val="20"/>
          <w:szCs w:val="20"/>
        </w:rPr>
        <w:t xml:space="preserve">). </w:t>
      </w:r>
      <w:r w:rsidR="00C97B92" w:rsidRPr="005E3173">
        <w:rPr>
          <w:rFonts w:cs="Arial"/>
          <w:sz w:val="20"/>
          <w:szCs w:val="20"/>
        </w:rPr>
        <w:t>They produce Codes of Practice which are legal</w:t>
      </w:r>
      <w:r w:rsidR="00BB6010" w:rsidRPr="005E3173">
        <w:rPr>
          <w:rFonts w:cs="Arial"/>
          <w:sz w:val="20"/>
          <w:szCs w:val="20"/>
        </w:rPr>
        <w:t xml:space="preserve">ly approved and </w:t>
      </w:r>
      <w:r w:rsidR="000A1B65" w:rsidRPr="005E3173">
        <w:rPr>
          <w:rFonts w:cs="Arial"/>
          <w:sz w:val="20"/>
          <w:szCs w:val="20"/>
        </w:rPr>
        <w:t xml:space="preserve">are recommended to be followed as they are strongly considered when determining a case in court. </w:t>
      </w:r>
    </w:p>
    <w:p w14:paraId="03C673BE" w14:textId="69E4FFA4" w:rsidR="004927FD" w:rsidRPr="005E3173" w:rsidRDefault="004927FD" w:rsidP="008A4A11">
      <w:pPr>
        <w:jc w:val="both"/>
        <w:rPr>
          <w:rFonts w:cs="Arial"/>
          <w:sz w:val="20"/>
          <w:szCs w:val="20"/>
        </w:rPr>
      </w:pPr>
      <w:r w:rsidRPr="005E3173">
        <w:rPr>
          <w:rFonts w:cs="Arial"/>
          <w:sz w:val="20"/>
          <w:szCs w:val="20"/>
        </w:rPr>
        <w:t>One condition of the Management of Health and Safety at Work Regulations 1999 is for employers to produce written risk assessments to identify hazards within the workplace and arranging to remove or minimise them. More recently, more attention has been directed to work-related stress and the need for employers to complete a risk assessment to conclude that the ‘injury was not reasonably foreseeable’ (Taylor and Wilkinson</w:t>
      </w:r>
      <w:r w:rsidR="00B56D7E" w:rsidRPr="005E3173">
        <w:rPr>
          <w:rFonts w:cs="Arial"/>
          <w:sz w:val="20"/>
          <w:szCs w:val="20"/>
        </w:rPr>
        <w:t>,</w:t>
      </w:r>
      <w:r w:rsidRPr="005E3173">
        <w:rPr>
          <w:rFonts w:cs="Arial"/>
          <w:sz w:val="20"/>
          <w:szCs w:val="20"/>
        </w:rPr>
        <w:t xml:space="preserve"> 2016</w:t>
      </w:r>
      <w:r w:rsidR="00B56D7E" w:rsidRPr="005E3173">
        <w:rPr>
          <w:rFonts w:cs="Arial"/>
          <w:sz w:val="20"/>
          <w:szCs w:val="20"/>
        </w:rPr>
        <w:t>, p.44</w:t>
      </w:r>
      <w:r w:rsidRPr="005E3173">
        <w:rPr>
          <w:rFonts w:cs="Arial"/>
          <w:sz w:val="20"/>
          <w:szCs w:val="20"/>
        </w:rPr>
        <w:t>).</w:t>
      </w:r>
    </w:p>
    <w:p w14:paraId="14EAD7F3" w14:textId="213D6FB2" w:rsidR="008A4A11" w:rsidRPr="005E3173" w:rsidRDefault="00831A04" w:rsidP="000A45D4">
      <w:pPr>
        <w:jc w:val="both"/>
        <w:rPr>
          <w:rFonts w:cs="Arial"/>
          <w:sz w:val="20"/>
          <w:szCs w:val="20"/>
        </w:rPr>
      </w:pPr>
      <w:r w:rsidRPr="005E3173">
        <w:rPr>
          <w:rFonts w:cs="Arial"/>
          <w:sz w:val="20"/>
          <w:szCs w:val="20"/>
        </w:rPr>
        <w:t xml:space="preserve">Within a court, judges would expect that employers abide by what has been included within the act or they would be liable to employment tribunal claims from employees, including personal injury. The </w:t>
      </w:r>
      <w:r w:rsidR="000A1B65" w:rsidRPr="005E3173">
        <w:rPr>
          <w:rFonts w:cs="Arial"/>
          <w:sz w:val="20"/>
          <w:szCs w:val="20"/>
        </w:rPr>
        <w:t>worst-case</w:t>
      </w:r>
      <w:r w:rsidRPr="005E3173">
        <w:rPr>
          <w:rFonts w:cs="Arial"/>
          <w:sz w:val="20"/>
          <w:szCs w:val="20"/>
        </w:rPr>
        <w:t xml:space="preserve"> scenario is being convicted of a criminal offence</w:t>
      </w:r>
      <w:r w:rsidR="001344A8" w:rsidRPr="005E3173">
        <w:rPr>
          <w:rFonts w:cs="Arial"/>
          <w:sz w:val="20"/>
          <w:szCs w:val="20"/>
        </w:rPr>
        <w:t xml:space="preserve"> and substantial fine</w:t>
      </w:r>
      <w:r w:rsidR="000A1B65" w:rsidRPr="005E3173">
        <w:rPr>
          <w:rFonts w:cs="Arial"/>
          <w:sz w:val="20"/>
          <w:szCs w:val="20"/>
        </w:rPr>
        <w:t xml:space="preserve"> of not providing employers liability insurance or</w:t>
      </w:r>
      <w:r w:rsidR="001344A8" w:rsidRPr="005E3173">
        <w:rPr>
          <w:rFonts w:cs="Arial"/>
          <w:sz w:val="20"/>
          <w:szCs w:val="20"/>
        </w:rPr>
        <w:t xml:space="preserve"> </w:t>
      </w:r>
      <w:r w:rsidRPr="005E3173">
        <w:rPr>
          <w:rFonts w:cs="Arial"/>
          <w:sz w:val="20"/>
          <w:szCs w:val="20"/>
        </w:rPr>
        <w:t>under the Corporate Manslaug</w:t>
      </w:r>
      <w:r w:rsidR="00515D5B" w:rsidRPr="005E3173">
        <w:rPr>
          <w:rFonts w:cs="Arial"/>
          <w:sz w:val="20"/>
          <w:szCs w:val="20"/>
        </w:rPr>
        <w:t xml:space="preserve">hter </w:t>
      </w:r>
      <w:r w:rsidRPr="005E3173">
        <w:rPr>
          <w:rFonts w:cs="Arial"/>
          <w:sz w:val="20"/>
          <w:szCs w:val="20"/>
        </w:rPr>
        <w:t>and Corporate Homicide Act 2007</w:t>
      </w:r>
      <w:r w:rsidR="001344A8" w:rsidRPr="005E3173">
        <w:rPr>
          <w:rFonts w:cs="Arial"/>
          <w:sz w:val="20"/>
          <w:szCs w:val="20"/>
        </w:rPr>
        <w:t xml:space="preserve"> (</w:t>
      </w:r>
      <w:proofErr w:type="spellStart"/>
      <w:r w:rsidR="001344A8" w:rsidRPr="005E3173">
        <w:rPr>
          <w:rFonts w:cs="Arial"/>
          <w:sz w:val="20"/>
          <w:szCs w:val="20"/>
        </w:rPr>
        <w:t>Ayling</w:t>
      </w:r>
      <w:proofErr w:type="spellEnd"/>
      <w:r w:rsidR="001344A8" w:rsidRPr="005E3173">
        <w:rPr>
          <w:rFonts w:cs="Arial"/>
          <w:sz w:val="20"/>
          <w:szCs w:val="20"/>
        </w:rPr>
        <w:t xml:space="preserve"> and Wilmott 2018)</w:t>
      </w:r>
      <w:r w:rsidR="009002DF" w:rsidRPr="005E3173">
        <w:rPr>
          <w:rFonts w:cs="Arial"/>
          <w:sz w:val="20"/>
          <w:szCs w:val="20"/>
        </w:rPr>
        <w:t>.</w:t>
      </w:r>
    </w:p>
    <w:p w14:paraId="5AAA2D3D" w14:textId="4AF5E9A3" w:rsidR="004B7255" w:rsidRPr="005E3173" w:rsidRDefault="00197E38" w:rsidP="00965275">
      <w:pPr>
        <w:pStyle w:val="NoSpacing"/>
        <w:rPr>
          <w:sz w:val="20"/>
          <w:szCs w:val="20"/>
        </w:rPr>
      </w:pPr>
      <w:r w:rsidRPr="005E3173">
        <w:rPr>
          <w:sz w:val="20"/>
          <w:szCs w:val="20"/>
        </w:rPr>
        <w:t xml:space="preserve">b) </w:t>
      </w:r>
      <w:r w:rsidR="004B7255" w:rsidRPr="005E3173">
        <w:rPr>
          <w:sz w:val="20"/>
          <w:szCs w:val="20"/>
        </w:rPr>
        <w:t>The Equality Act 2010</w:t>
      </w:r>
      <w:r w:rsidR="006002D9" w:rsidRPr="005E3173">
        <w:rPr>
          <w:sz w:val="20"/>
          <w:szCs w:val="20"/>
        </w:rPr>
        <w:t xml:space="preserve"> is the</w:t>
      </w:r>
      <w:r w:rsidR="004B7255" w:rsidRPr="005E3173">
        <w:rPr>
          <w:sz w:val="20"/>
          <w:szCs w:val="20"/>
        </w:rPr>
        <w:t xml:space="preserve"> key legislation in pro</w:t>
      </w:r>
      <w:r w:rsidR="006002D9" w:rsidRPr="005E3173">
        <w:rPr>
          <w:sz w:val="20"/>
          <w:szCs w:val="20"/>
        </w:rPr>
        <w:t>moting</w:t>
      </w:r>
      <w:r w:rsidR="004B7255" w:rsidRPr="005E3173">
        <w:rPr>
          <w:sz w:val="20"/>
          <w:szCs w:val="20"/>
        </w:rPr>
        <w:t xml:space="preserve"> Equality and Diversity in the workplace. It protects individuals again</w:t>
      </w:r>
      <w:r w:rsidR="00D3735A" w:rsidRPr="005E3173">
        <w:rPr>
          <w:sz w:val="20"/>
          <w:szCs w:val="20"/>
        </w:rPr>
        <w:t xml:space="preserve">st discrimination from </w:t>
      </w:r>
      <w:r w:rsidR="004B7255" w:rsidRPr="005E3173">
        <w:rPr>
          <w:sz w:val="20"/>
          <w:szCs w:val="20"/>
        </w:rPr>
        <w:t>the following nine protected characteristics</w:t>
      </w:r>
      <w:r w:rsidR="00D3735A" w:rsidRPr="005E3173">
        <w:rPr>
          <w:sz w:val="20"/>
          <w:szCs w:val="20"/>
        </w:rPr>
        <w:t xml:space="preserve"> and aims to create an open-minded organisation</w:t>
      </w:r>
      <w:r w:rsidR="004B7255" w:rsidRPr="005E3173">
        <w:rPr>
          <w:sz w:val="20"/>
          <w:szCs w:val="20"/>
        </w:rPr>
        <w:t xml:space="preserve"> (</w:t>
      </w:r>
      <w:proofErr w:type="spellStart"/>
      <w:r w:rsidR="004B7255" w:rsidRPr="005E3173">
        <w:rPr>
          <w:sz w:val="20"/>
          <w:szCs w:val="20"/>
        </w:rPr>
        <w:t>A</w:t>
      </w:r>
      <w:r w:rsidR="00CB7269" w:rsidRPr="005E3173">
        <w:rPr>
          <w:sz w:val="20"/>
          <w:szCs w:val="20"/>
        </w:rPr>
        <w:t>cas</w:t>
      </w:r>
      <w:proofErr w:type="spellEnd"/>
      <w:r w:rsidR="00CB7269" w:rsidRPr="005E3173">
        <w:rPr>
          <w:sz w:val="20"/>
          <w:szCs w:val="20"/>
        </w:rPr>
        <w:t xml:space="preserve"> </w:t>
      </w:r>
      <w:proofErr w:type="spellStart"/>
      <w:r w:rsidR="00965275" w:rsidRPr="005E3173">
        <w:rPr>
          <w:sz w:val="20"/>
          <w:szCs w:val="20"/>
        </w:rPr>
        <w:t>n.d</w:t>
      </w:r>
      <w:proofErr w:type="spellEnd"/>
      <w:r w:rsidR="00965275" w:rsidRPr="005E3173">
        <w:rPr>
          <w:sz w:val="20"/>
          <w:szCs w:val="20"/>
        </w:rPr>
        <w:t>);</w:t>
      </w:r>
    </w:p>
    <w:p w14:paraId="4D96526E" w14:textId="77777777" w:rsidR="004B7255" w:rsidRPr="005E3173" w:rsidRDefault="00A20B57" w:rsidP="004B7255">
      <w:pPr>
        <w:pStyle w:val="NoSpacing"/>
        <w:numPr>
          <w:ilvl w:val="0"/>
          <w:numId w:val="13"/>
        </w:numPr>
        <w:rPr>
          <w:sz w:val="20"/>
          <w:szCs w:val="20"/>
        </w:rPr>
      </w:pPr>
      <w:hyperlink r:id="rId7" w:history="1">
        <w:r w:rsidR="004B7255" w:rsidRPr="005E3173">
          <w:rPr>
            <w:rStyle w:val="Hyperlink"/>
            <w:bCs/>
            <w:color w:val="auto"/>
            <w:sz w:val="20"/>
            <w:szCs w:val="20"/>
            <w:u w:val="none"/>
          </w:rPr>
          <w:t>disability</w:t>
        </w:r>
      </w:hyperlink>
    </w:p>
    <w:p w14:paraId="1AE51490" w14:textId="77777777" w:rsidR="004B7255" w:rsidRPr="005E3173" w:rsidRDefault="00A20B57" w:rsidP="004B7255">
      <w:pPr>
        <w:pStyle w:val="NoSpacing"/>
        <w:numPr>
          <w:ilvl w:val="0"/>
          <w:numId w:val="13"/>
        </w:numPr>
        <w:rPr>
          <w:sz w:val="20"/>
          <w:szCs w:val="20"/>
        </w:rPr>
      </w:pPr>
      <w:hyperlink r:id="rId8" w:history="1">
        <w:r w:rsidR="004B7255" w:rsidRPr="005E3173">
          <w:rPr>
            <w:rStyle w:val="Hyperlink"/>
            <w:bCs/>
            <w:color w:val="auto"/>
            <w:sz w:val="20"/>
            <w:szCs w:val="20"/>
            <w:u w:val="none"/>
          </w:rPr>
          <w:t>gender reassignment</w:t>
        </w:r>
      </w:hyperlink>
    </w:p>
    <w:p w14:paraId="6152A08B" w14:textId="77777777" w:rsidR="004B7255" w:rsidRPr="005E3173" w:rsidRDefault="00A20B57" w:rsidP="004B7255">
      <w:pPr>
        <w:pStyle w:val="NoSpacing"/>
        <w:numPr>
          <w:ilvl w:val="0"/>
          <w:numId w:val="13"/>
        </w:numPr>
        <w:rPr>
          <w:sz w:val="20"/>
          <w:szCs w:val="20"/>
        </w:rPr>
      </w:pPr>
      <w:hyperlink r:id="rId9" w:history="1">
        <w:r w:rsidR="004B7255" w:rsidRPr="005E3173">
          <w:rPr>
            <w:rStyle w:val="Hyperlink"/>
            <w:bCs/>
            <w:color w:val="auto"/>
            <w:sz w:val="20"/>
            <w:szCs w:val="20"/>
            <w:u w:val="none"/>
          </w:rPr>
          <w:t>marriage and civil partnership</w:t>
        </w:r>
      </w:hyperlink>
    </w:p>
    <w:p w14:paraId="39E5D23B" w14:textId="77777777" w:rsidR="004B7255" w:rsidRPr="005E3173" w:rsidRDefault="00A20B57" w:rsidP="004B7255">
      <w:pPr>
        <w:pStyle w:val="NoSpacing"/>
        <w:numPr>
          <w:ilvl w:val="0"/>
          <w:numId w:val="13"/>
        </w:numPr>
        <w:rPr>
          <w:sz w:val="20"/>
          <w:szCs w:val="20"/>
        </w:rPr>
      </w:pPr>
      <w:hyperlink r:id="rId10" w:history="1">
        <w:r w:rsidR="004B7255" w:rsidRPr="005E3173">
          <w:rPr>
            <w:rStyle w:val="Hyperlink"/>
            <w:bCs/>
            <w:color w:val="auto"/>
            <w:sz w:val="20"/>
            <w:szCs w:val="20"/>
            <w:u w:val="none"/>
          </w:rPr>
          <w:t>pregnancy and maternity</w:t>
        </w:r>
      </w:hyperlink>
    </w:p>
    <w:p w14:paraId="40BF0430" w14:textId="77777777" w:rsidR="004B7255" w:rsidRPr="005E3173" w:rsidRDefault="00A20B57" w:rsidP="004B7255">
      <w:pPr>
        <w:pStyle w:val="NoSpacing"/>
        <w:numPr>
          <w:ilvl w:val="0"/>
          <w:numId w:val="13"/>
        </w:numPr>
        <w:rPr>
          <w:sz w:val="20"/>
          <w:szCs w:val="20"/>
        </w:rPr>
      </w:pPr>
      <w:hyperlink r:id="rId11" w:history="1">
        <w:r w:rsidR="004B7255" w:rsidRPr="005E3173">
          <w:rPr>
            <w:rStyle w:val="Hyperlink"/>
            <w:bCs/>
            <w:color w:val="auto"/>
            <w:sz w:val="20"/>
            <w:szCs w:val="20"/>
            <w:u w:val="none"/>
          </w:rPr>
          <w:t>race</w:t>
        </w:r>
      </w:hyperlink>
    </w:p>
    <w:p w14:paraId="7B108EB5" w14:textId="77777777" w:rsidR="004B7255" w:rsidRPr="005E3173" w:rsidRDefault="00A20B57" w:rsidP="004B7255">
      <w:pPr>
        <w:pStyle w:val="NoSpacing"/>
        <w:numPr>
          <w:ilvl w:val="0"/>
          <w:numId w:val="13"/>
        </w:numPr>
        <w:rPr>
          <w:sz w:val="20"/>
          <w:szCs w:val="20"/>
        </w:rPr>
      </w:pPr>
      <w:hyperlink r:id="rId12" w:history="1">
        <w:r w:rsidR="004B7255" w:rsidRPr="005E3173">
          <w:rPr>
            <w:rStyle w:val="Hyperlink"/>
            <w:bCs/>
            <w:color w:val="auto"/>
            <w:sz w:val="20"/>
            <w:szCs w:val="20"/>
            <w:u w:val="none"/>
          </w:rPr>
          <w:t>religion or belief</w:t>
        </w:r>
      </w:hyperlink>
    </w:p>
    <w:p w14:paraId="453FBDD3" w14:textId="77777777" w:rsidR="004B7255" w:rsidRPr="005E3173" w:rsidRDefault="00A20B57" w:rsidP="004B7255">
      <w:pPr>
        <w:pStyle w:val="NoSpacing"/>
        <w:numPr>
          <w:ilvl w:val="0"/>
          <w:numId w:val="13"/>
        </w:numPr>
        <w:rPr>
          <w:sz w:val="20"/>
          <w:szCs w:val="20"/>
        </w:rPr>
      </w:pPr>
      <w:hyperlink r:id="rId13" w:history="1">
        <w:r w:rsidR="004B7255" w:rsidRPr="005E3173">
          <w:rPr>
            <w:rStyle w:val="Hyperlink"/>
            <w:bCs/>
            <w:color w:val="auto"/>
            <w:sz w:val="20"/>
            <w:szCs w:val="20"/>
            <w:u w:val="none"/>
          </w:rPr>
          <w:t>sex</w:t>
        </w:r>
      </w:hyperlink>
    </w:p>
    <w:p w14:paraId="506673D3" w14:textId="4A4CA8CF" w:rsidR="00CA41C1" w:rsidRPr="005E3173" w:rsidRDefault="00A20B57" w:rsidP="004B7255">
      <w:pPr>
        <w:pStyle w:val="NoSpacing"/>
        <w:numPr>
          <w:ilvl w:val="0"/>
          <w:numId w:val="13"/>
        </w:numPr>
        <w:rPr>
          <w:sz w:val="20"/>
          <w:szCs w:val="20"/>
        </w:rPr>
      </w:pPr>
      <w:hyperlink r:id="rId14" w:history="1">
        <w:r w:rsidR="004B7255" w:rsidRPr="005E3173">
          <w:rPr>
            <w:rStyle w:val="Hyperlink"/>
            <w:bCs/>
            <w:color w:val="auto"/>
            <w:sz w:val="20"/>
            <w:szCs w:val="20"/>
            <w:u w:val="none"/>
          </w:rPr>
          <w:t>sexual orientation</w:t>
        </w:r>
      </w:hyperlink>
    </w:p>
    <w:p w14:paraId="79F4EC6E" w14:textId="441F32FE" w:rsidR="00D3735A" w:rsidRPr="005E3173" w:rsidRDefault="00D3735A" w:rsidP="00D3735A">
      <w:pPr>
        <w:pStyle w:val="NoSpacing"/>
        <w:rPr>
          <w:sz w:val="20"/>
          <w:szCs w:val="20"/>
        </w:rPr>
      </w:pPr>
    </w:p>
    <w:p w14:paraId="7BF41E00" w14:textId="419E4607" w:rsidR="00D3735A" w:rsidRPr="005E3173" w:rsidRDefault="00D3735A" w:rsidP="00D3735A">
      <w:pPr>
        <w:pStyle w:val="NoSpacing"/>
        <w:rPr>
          <w:sz w:val="20"/>
          <w:szCs w:val="20"/>
        </w:rPr>
      </w:pPr>
      <w:r w:rsidRPr="005E3173">
        <w:rPr>
          <w:sz w:val="20"/>
          <w:szCs w:val="20"/>
        </w:rPr>
        <w:t>There are six types of discrimination that can target the above group</w:t>
      </w:r>
      <w:r w:rsidR="002F7B49" w:rsidRPr="005E3173">
        <w:rPr>
          <w:sz w:val="20"/>
          <w:szCs w:val="20"/>
        </w:rPr>
        <w:t>s</w:t>
      </w:r>
      <w:r w:rsidRPr="005E3173">
        <w:rPr>
          <w:sz w:val="20"/>
          <w:szCs w:val="20"/>
        </w:rPr>
        <w:t xml:space="preserve"> and a claim can be brought against more than one</w:t>
      </w:r>
      <w:r w:rsidR="002F7B49" w:rsidRPr="005E3173">
        <w:rPr>
          <w:sz w:val="20"/>
          <w:szCs w:val="20"/>
        </w:rPr>
        <w:t xml:space="preserve"> of them</w:t>
      </w:r>
      <w:r w:rsidRPr="005E3173">
        <w:rPr>
          <w:sz w:val="20"/>
          <w:szCs w:val="20"/>
        </w:rPr>
        <w:t xml:space="preserve">. </w:t>
      </w:r>
      <w:r w:rsidR="003753DB" w:rsidRPr="005E3173">
        <w:rPr>
          <w:sz w:val="20"/>
          <w:szCs w:val="20"/>
        </w:rPr>
        <w:t>Specifically,</w:t>
      </w:r>
      <w:r w:rsidRPr="005E3173">
        <w:rPr>
          <w:sz w:val="20"/>
          <w:szCs w:val="20"/>
        </w:rPr>
        <w:t xml:space="preserve"> to pregnancy &amp; maternity and marriage &amp; civil partnership is not protected by Harassment claims </w:t>
      </w:r>
      <w:r w:rsidR="003753DB" w:rsidRPr="005E3173">
        <w:rPr>
          <w:sz w:val="20"/>
          <w:szCs w:val="20"/>
        </w:rPr>
        <w:t>(</w:t>
      </w:r>
      <w:proofErr w:type="spellStart"/>
      <w:r w:rsidR="003753DB" w:rsidRPr="005E3173">
        <w:rPr>
          <w:sz w:val="20"/>
          <w:szCs w:val="20"/>
        </w:rPr>
        <w:t>A</w:t>
      </w:r>
      <w:r w:rsidR="00CB7269" w:rsidRPr="005E3173">
        <w:rPr>
          <w:sz w:val="20"/>
          <w:szCs w:val="20"/>
        </w:rPr>
        <w:t>cas</w:t>
      </w:r>
      <w:proofErr w:type="spellEnd"/>
      <w:r w:rsidR="003753DB" w:rsidRPr="005E3173">
        <w:rPr>
          <w:sz w:val="20"/>
          <w:szCs w:val="20"/>
        </w:rPr>
        <w:t xml:space="preserve"> 2017</w:t>
      </w:r>
      <w:r w:rsidRPr="005E3173">
        <w:rPr>
          <w:sz w:val="20"/>
          <w:szCs w:val="20"/>
        </w:rPr>
        <w:t>).</w:t>
      </w:r>
    </w:p>
    <w:p w14:paraId="438F42C8" w14:textId="77777777" w:rsidR="004B7255" w:rsidRPr="005E3173" w:rsidRDefault="004B7255" w:rsidP="004B7255">
      <w:pPr>
        <w:pStyle w:val="NoSpacing"/>
        <w:ind w:left="720"/>
        <w:rPr>
          <w:sz w:val="20"/>
          <w:szCs w:val="20"/>
        </w:rPr>
      </w:pPr>
    </w:p>
    <w:p w14:paraId="461F3E57" w14:textId="4FCAF366" w:rsidR="004B7255" w:rsidRPr="005E3173" w:rsidRDefault="004B7255" w:rsidP="000A45D4">
      <w:pPr>
        <w:jc w:val="both"/>
        <w:rPr>
          <w:rFonts w:cs="Arial"/>
          <w:sz w:val="20"/>
          <w:szCs w:val="20"/>
        </w:rPr>
      </w:pPr>
      <w:r w:rsidRPr="005E3173">
        <w:rPr>
          <w:rFonts w:cs="Arial"/>
          <w:sz w:val="20"/>
          <w:szCs w:val="20"/>
        </w:rPr>
        <w:t xml:space="preserve">The act is a document in which organisations should base their internal Policies and Procedures around, to ensure that the organisation is ran efficiently. Although, to </w:t>
      </w:r>
      <w:r w:rsidR="00D3735A" w:rsidRPr="005E3173">
        <w:rPr>
          <w:rFonts w:cs="Arial"/>
          <w:sz w:val="20"/>
          <w:szCs w:val="20"/>
        </w:rPr>
        <w:t>guarantee</w:t>
      </w:r>
      <w:r w:rsidRPr="005E3173">
        <w:rPr>
          <w:rFonts w:cs="Arial"/>
          <w:sz w:val="20"/>
          <w:szCs w:val="20"/>
        </w:rPr>
        <w:t xml:space="preserve"> that all employees are recognised as an asset to the organisation it’s important that </w:t>
      </w:r>
      <w:r w:rsidR="006002D9" w:rsidRPr="005E3173">
        <w:rPr>
          <w:rFonts w:cs="Arial"/>
          <w:sz w:val="20"/>
          <w:szCs w:val="20"/>
        </w:rPr>
        <w:t>strategies</w:t>
      </w:r>
      <w:r w:rsidRPr="005E3173">
        <w:rPr>
          <w:rFonts w:cs="Arial"/>
          <w:sz w:val="20"/>
          <w:szCs w:val="20"/>
        </w:rPr>
        <w:t xml:space="preserve"> </w:t>
      </w:r>
      <w:r w:rsidR="003F2F4E" w:rsidRPr="005E3173">
        <w:rPr>
          <w:rFonts w:cs="Arial"/>
          <w:sz w:val="20"/>
          <w:szCs w:val="20"/>
        </w:rPr>
        <w:t>reflect</w:t>
      </w:r>
      <w:r w:rsidRPr="005E3173">
        <w:rPr>
          <w:rFonts w:cs="Arial"/>
          <w:sz w:val="20"/>
          <w:szCs w:val="20"/>
        </w:rPr>
        <w:t xml:space="preserve"> </w:t>
      </w:r>
      <w:r w:rsidR="006002D9" w:rsidRPr="005E3173">
        <w:rPr>
          <w:rFonts w:cs="Arial"/>
          <w:sz w:val="20"/>
          <w:szCs w:val="20"/>
        </w:rPr>
        <w:t xml:space="preserve">areas that are a non-financial benefit to motivate individuals to participate and feel appreciated (CIPD 2018). </w:t>
      </w:r>
    </w:p>
    <w:p w14:paraId="6B886483" w14:textId="618E2A5C" w:rsidR="007243BC" w:rsidRPr="005E3173" w:rsidRDefault="007243BC" w:rsidP="000A45D4">
      <w:pPr>
        <w:jc w:val="both"/>
        <w:rPr>
          <w:rFonts w:cs="Arial"/>
          <w:sz w:val="20"/>
          <w:szCs w:val="20"/>
        </w:rPr>
      </w:pPr>
      <w:r w:rsidRPr="005E3173">
        <w:rPr>
          <w:rFonts w:cs="Arial"/>
          <w:sz w:val="20"/>
          <w:szCs w:val="20"/>
        </w:rPr>
        <w:t>Employees should experience the benefits of Equality &amp; Diversity in the workplace by legally making a flexible working application or work from home. Organisations understand the importance of flexibility and having a well-balanced lifestyle to drive employees and make them a desired business for potential applicants</w:t>
      </w:r>
      <w:r w:rsidR="0065160E" w:rsidRPr="005E3173">
        <w:rPr>
          <w:rFonts w:cs="Arial"/>
          <w:sz w:val="20"/>
          <w:szCs w:val="20"/>
        </w:rPr>
        <w:t xml:space="preserve"> (ACAS </w:t>
      </w:r>
      <w:proofErr w:type="spellStart"/>
      <w:r w:rsidR="0065160E" w:rsidRPr="005E3173">
        <w:rPr>
          <w:rFonts w:cs="Arial"/>
          <w:sz w:val="20"/>
          <w:szCs w:val="20"/>
        </w:rPr>
        <w:t>n.d</w:t>
      </w:r>
      <w:proofErr w:type="spellEnd"/>
      <w:r w:rsidR="0065160E" w:rsidRPr="005E3173">
        <w:rPr>
          <w:rFonts w:cs="Arial"/>
          <w:sz w:val="20"/>
          <w:szCs w:val="20"/>
        </w:rPr>
        <w:t>).</w:t>
      </w:r>
    </w:p>
    <w:p w14:paraId="234683C5" w14:textId="7FC7DC7A" w:rsidR="00CA41C1" w:rsidRPr="005E3173" w:rsidRDefault="00E94C7B" w:rsidP="007243BC">
      <w:pPr>
        <w:jc w:val="both"/>
        <w:rPr>
          <w:rFonts w:cs="Arial"/>
          <w:sz w:val="20"/>
          <w:szCs w:val="20"/>
        </w:rPr>
      </w:pPr>
      <w:r w:rsidRPr="005E3173">
        <w:rPr>
          <w:rFonts w:cs="Arial"/>
          <w:sz w:val="20"/>
          <w:szCs w:val="20"/>
        </w:rPr>
        <w:t>On occasions, organisations have had to defend themselves for being discriminatory by having ‘</w:t>
      </w:r>
      <w:r w:rsidRPr="005E3173">
        <w:rPr>
          <w:sz w:val="20"/>
          <w:szCs w:val="20"/>
        </w:rPr>
        <w:t>a proportionate means of achieving a legitimate aim</w:t>
      </w:r>
      <w:r w:rsidRPr="005E3173">
        <w:rPr>
          <w:rFonts w:cs="Arial"/>
          <w:sz w:val="20"/>
          <w:szCs w:val="20"/>
        </w:rPr>
        <w:t xml:space="preserve">’ </w:t>
      </w:r>
      <w:hyperlink r:id="rId15" w:history="1">
        <w:r w:rsidR="0065160E" w:rsidRPr="005E3173">
          <w:rPr>
            <w:rStyle w:val="Hyperlink"/>
            <w:rFonts w:cs="Arial"/>
            <w:color w:val="auto"/>
            <w:sz w:val="20"/>
            <w:szCs w:val="20"/>
            <w:u w:val="none"/>
          </w:rPr>
          <w:t>(</w:t>
        </w:r>
        <w:proofErr w:type="spellStart"/>
        <w:r w:rsidR="0065160E" w:rsidRPr="005E3173">
          <w:rPr>
            <w:rStyle w:val="Hyperlink"/>
            <w:rFonts w:cs="Arial"/>
            <w:color w:val="auto"/>
            <w:sz w:val="20"/>
            <w:szCs w:val="20"/>
            <w:u w:val="none"/>
          </w:rPr>
          <w:t>Acas</w:t>
        </w:r>
        <w:proofErr w:type="spellEnd"/>
      </w:hyperlink>
      <w:r w:rsidR="0065160E" w:rsidRPr="005E3173">
        <w:rPr>
          <w:rFonts w:cs="Arial"/>
          <w:sz w:val="20"/>
          <w:szCs w:val="20"/>
        </w:rPr>
        <w:t xml:space="preserve"> 2017, p.21)</w:t>
      </w:r>
      <w:r w:rsidRPr="005E3173">
        <w:rPr>
          <w:rFonts w:cs="Arial"/>
          <w:sz w:val="20"/>
          <w:szCs w:val="20"/>
        </w:rPr>
        <w:t>. It would need to be clearly evidence that the discriminatory activity that the organisation had participated in</w:t>
      </w:r>
      <w:r w:rsidR="00E35DC3" w:rsidRPr="005E3173">
        <w:rPr>
          <w:rFonts w:cs="Arial"/>
          <w:sz w:val="20"/>
          <w:szCs w:val="20"/>
        </w:rPr>
        <w:t xml:space="preserve"> was considered against other options but concluded that this was the most reasonable choice. </w:t>
      </w:r>
    </w:p>
    <w:p w14:paraId="371BC42E" w14:textId="0544724B" w:rsidR="00C23025" w:rsidRPr="005E3173" w:rsidRDefault="00D92E44" w:rsidP="00515D5B">
      <w:pPr>
        <w:pStyle w:val="NormalWeb"/>
        <w:rPr>
          <w:rFonts w:asciiTheme="minorHAnsi" w:hAnsiTheme="minorHAnsi" w:cs="Arial"/>
          <w:sz w:val="20"/>
          <w:szCs w:val="20"/>
        </w:rPr>
      </w:pPr>
      <w:r w:rsidRPr="005E3173">
        <w:rPr>
          <w:rFonts w:asciiTheme="minorHAnsi" w:hAnsiTheme="minorHAnsi" w:cs="Arial"/>
          <w:sz w:val="20"/>
          <w:szCs w:val="20"/>
        </w:rPr>
        <w:t xml:space="preserve">c) </w:t>
      </w:r>
      <w:r w:rsidR="00C552D5" w:rsidRPr="005E3173">
        <w:rPr>
          <w:rFonts w:asciiTheme="minorHAnsi" w:hAnsiTheme="minorHAnsi" w:cs="Helvetica"/>
          <w:bCs/>
          <w:sz w:val="20"/>
          <w:szCs w:val="20"/>
        </w:rPr>
        <w:t xml:space="preserve">Implied terms are an important part of the contract of employment and should be provided to the employee within two months of beginning employment. It is preferred that they receive written terms and conditions before they begin, to ensure that they are clear of the working relationship between the employer and them to allow them to work </w:t>
      </w:r>
      <w:r w:rsidR="00C23025" w:rsidRPr="005E3173">
        <w:rPr>
          <w:rFonts w:asciiTheme="minorHAnsi" w:hAnsiTheme="minorHAnsi" w:cs="Helvetica"/>
          <w:bCs/>
          <w:sz w:val="20"/>
          <w:szCs w:val="20"/>
        </w:rPr>
        <w:t>unitedly</w:t>
      </w:r>
      <w:r w:rsidR="00C552D5" w:rsidRPr="005E3173">
        <w:rPr>
          <w:rFonts w:asciiTheme="minorHAnsi" w:hAnsiTheme="minorHAnsi" w:cs="Helvetica"/>
          <w:bCs/>
          <w:sz w:val="20"/>
          <w:szCs w:val="20"/>
        </w:rPr>
        <w:t xml:space="preserve"> (</w:t>
      </w:r>
      <w:proofErr w:type="spellStart"/>
      <w:r w:rsidR="00C552D5" w:rsidRPr="005E3173">
        <w:rPr>
          <w:rFonts w:asciiTheme="minorHAnsi" w:hAnsiTheme="minorHAnsi" w:cs="Helvetica"/>
          <w:bCs/>
          <w:sz w:val="20"/>
          <w:szCs w:val="20"/>
        </w:rPr>
        <w:t>Ayling</w:t>
      </w:r>
      <w:proofErr w:type="spellEnd"/>
      <w:r w:rsidR="00C552D5" w:rsidRPr="005E3173">
        <w:rPr>
          <w:rFonts w:asciiTheme="minorHAnsi" w:hAnsiTheme="minorHAnsi" w:cs="Helvetica"/>
          <w:bCs/>
          <w:sz w:val="20"/>
          <w:szCs w:val="20"/>
        </w:rPr>
        <w:t xml:space="preserve"> and </w:t>
      </w:r>
      <w:proofErr w:type="spellStart"/>
      <w:r w:rsidR="00C552D5" w:rsidRPr="005E3173">
        <w:rPr>
          <w:rFonts w:asciiTheme="minorHAnsi" w:hAnsiTheme="minorHAnsi" w:cs="Helvetica"/>
          <w:bCs/>
          <w:sz w:val="20"/>
          <w:szCs w:val="20"/>
        </w:rPr>
        <w:t>Suff</w:t>
      </w:r>
      <w:proofErr w:type="spellEnd"/>
      <w:r w:rsidR="00C552D5" w:rsidRPr="005E3173">
        <w:rPr>
          <w:rFonts w:asciiTheme="minorHAnsi" w:hAnsiTheme="minorHAnsi" w:cs="Helvetica"/>
          <w:bCs/>
          <w:sz w:val="20"/>
          <w:szCs w:val="20"/>
        </w:rPr>
        <w:t xml:space="preserve"> 2019). </w:t>
      </w:r>
      <w:r w:rsidR="00C23025" w:rsidRPr="005E3173">
        <w:rPr>
          <w:rFonts w:asciiTheme="minorHAnsi" w:hAnsiTheme="minorHAnsi" w:cs="Arial"/>
          <w:sz w:val="20"/>
          <w:szCs w:val="20"/>
        </w:rPr>
        <w:t xml:space="preserve">Employers must also abide to implied terms by law, which establishes that you must pay a wage, provide reasonable references and protect under Health &amp; Safety regulations (Daniels 2019). </w:t>
      </w:r>
    </w:p>
    <w:p w14:paraId="335D1AD4" w14:textId="285D1320" w:rsidR="00D92E44" w:rsidRPr="005E3173" w:rsidRDefault="00C552D5" w:rsidP="00515D5B">
      <w:pPr>
        <w:pStyle w:val="NormalWeb"/>
        <w:rPr>
          <w:rFonts w:asciiTheme="minorHAnsi" w:hAnsiTheme="minorHAnsi" w:cs="Helvetica"/>
          <w:bCs/>
          <w:sz w:val="20"/>
          <w:szCs w:val="20"/>
        </w:rPr>
      </w:pPr>
      <w:r w:rsidRPr="005E3173">
        <w:rPr>
          <w:rFonts w:asciiTheme="minorHAnsi" w:hAnsiTheme="minorHAnsi" w:cs="Helvetica"/>
          <w:bCs/>
          <w:sz w:val="20"/>
          <w:szCs w:val="20"/>
        </w:rPr>
        <w:lastRenderedPageBreak/>
        <w:t xml:space="preserve">When employees are part of a trade union, the employer would work collaboratively with the union to prepare a collective agreement from bargaining. </w:t>
      </w:r>
      <w:r w:rsidR="00C23025" w:rsidRPr="005E3173">
        <w:rPr>
          <w:rFonts w:asciiTheme="minorHAnsi" w:hAnsiTheme="minorHAnsi" w:cs="Helvetica"/>
          <w:bCs/>
          <w:sz w:val="20"/>
          <w:szCs w:val="20"/>
        </w:rPr>
        <w:t xml:space="preserve">As an implied term within the contract, it can be suggested that all employees have historically worked to these arrangements and it can then be considered as binding in a court of law (Daniels 2019). </w:t>
      </w:r>
    </w:p>
    <w:p w14:paraId="15B386C6" w14:textId="4B63EF57" w:rsidR="00C23025" w:rsidRPr="005E3173" w:rsidRDefault="00C23025" w:rsidP="00515D5B">
      <w:pPr>
        <w:pStyle w:val="NormalWeb"/>
        <w:rPr>
          <w:rFonts w:asciiTheme="minorHAnsi" w:hAnsiTheme="minorHAnsi" w:cs="Helvetica"/>
          <w:bCs/>
          <w:sz w:val="20"/>
          <w:szCs w:val="20"/>
        </w:rPr>
      </w:pPr>
      <w:r w:rsidRPr="005E3173">
        <w:rPr>
          <w:rFonts w:asciiTheme="minorHAnsi" w:hAnsiTheme="minorHAnsi" w:cs="Helvetica"/>
          <w:bCs/>
          <w:sz w:val="20"/>
          <w:szCs w:val="20"/>
        </w:rPr>
        <w:t>A statue is agreed and enforced by legislative bodies which overrules terms and conditions within a contract. This would include employers having to pay National Minimum Wage to all employees</w:t>
      </w:r>
      <w:r w:rsidR="005B1716" w:rsidRPr="005E3173">
        <w:rPr>
          <w:rFonts w:asciiTheme="minorHAnsi" w:hAnsiTheme="minorHAnsi" w:cs="Helvetica"/>
          <w:bCs/>
          <w:sz w:val="20"/>
          <w:szCs w:val="20"/>
        </w:rPr>
        <w:t xml:space="preserve"> and ensuring that all employees work in accordance with the Working Time Regulations i.e. </w:t>
      </w:r>
      <w:r w:rsidR="00E810AF" w:rsidRPr="005E3173">
        <w:rPr>
          <w:rFonts w:asciiTheme="minorHAnsi" w:hAnsiTheme="minorHAnsi" w:cs="Helvetica"/>
          <w:bCs/>
          <w:sz w:val="20"/>
          <w:szCs w:val="20"/>
        </w:rPr>
        <w:t>20-minute</w:t>
      </w:r>
      <w:r w:rsidR="005B1716" w:rsidRPr="005E3173">
        <w:rPr>
          <w:rFonts w:asciiTheme="minorHAnsi" w:hAnsiTheme="minorHAnsi" w:cs="Helvetica"/>
          <w:bCs/>
          <w:sz w:val="20"/>
          <w:szCs w:val="20"/>
        </w:rPr>
        <w:t xml:space="preserve"> break in a </w:t>
      </w:r>
      <w:proofErr w:type="gramStart"/>
      <w:r w:rsidR="005B1716" w:rsidRPr="005E3173">
        <w:rPr>
          <w:rFonts w:asciiTheme="minorHAnsi" w:hAnsiTheme="minorHAnsi" w:cs="Helvetica"/>
          <w:bCs/>
          <w:sz w:val="20"/>
          <w:szCs w:val="20"/>
        </w:rPr>
        <w:t>6 hour</w:t>
      </w:r>
      <w:proofErr w:type="gramEnd"/>
      <w:r w:rsidR="005B1716" w:rsidRPr="005E3173">
        <w:rPr>
          <w:rFonts w:asciiTheme="minorHAnsi" w:hAnsiTheme="minorHAnsi" w:cs="Helvetica"/>
          <w:bCs/>
          <w:sz w:val="20"/>
          <w:szCs w:val="20"/>
        </w:rPr>
        <w:t xml:space="preserve"> shift</w:t>
      </w:r>
      <w:r w:rsidR="00B97DA1" w:rsidRPr="005E3173">
        <w:rPr>
          <w:rFonts w:asciiTheme="minorHAnsi" w:hAnsiTheme="minorHAnsi" w:cs="Helvetica"/>
          <w:bCs/>
          <w:sz w:val="20"/>
          <w:szCs w:val="20"/>
        </w:rPr>
        <w:t xml:space="preserve"> (Daniels 2019).</w:t>
      </w:r>
    </w:p>
    <w:p w14:paraId="45FEC67E" w14:textId="3F4177E1" w:rsidR="00B97DA1" w:rsidRPr="005E3173" w:rsidRDefault="00B97DA1" w:rsidP="00B97DA1">
      <w:pPr>
        <w:pStyle w:val="NoSpacing"/>
        <w:rPr>
          <w:sz w:val="20"/>
          <w:szCs w:val="20"/>
        </w:rPr>
      </w:pPr>
      <w:r w:rsidRPr="005E3173">
        <w:rPr>
          <w:sz w:val="20"/>
          <w:szCs w:val="20"/>
        </w:rPr>
        <w:t xml:space="preserve">An employer has a duty of care for their employees Health, Safety &amp; Wellbeing and must abide by the following areas; </w:t>
      </w:r>
    </w:p>
    <w:p w14:paraId="01E9BE11" w14:textId="77777777" w:rsidR="00B97DA1" w:rsidRPr="005E3173" w:rsidRDefault="00B97DA1" w:rsidP="00B97DA1">
      <w:pPr>
        <w:pStyle w:val="NoSpacing"/>
        <w:rPr>
          <w:sz w:val="20"/>
          <w:szCs w:val="20"/>
        </w:rPr>
      </w:pPr>
    </w:p>
    <w:p w14:paraId="361DDF0E" w14:textId="4DA0CBD4" w:rsidR="00F72CDA" w:rsidRPr="005E3173" w:rsidRDefault="00B97DA1" w:rsidP="00B97DA1">
      <w:pPr>
        <w:pStyle w:val="NoSpacing"/>
        <w:numPr>
          <w:ilvl w:val="0"/>
          <w:numId w:val="15"/>
        </w:numPr>
        <w:rPr>
          <w:sz w:val="20"/>
          <w:szCs w:val="20"/>
        </w:rPr>
      </w:pPr>
      <w:r w:rsidRPr="005E3173">
        <w:rPr>
          <w:sz w:val="20"/>
          <w:szCs w:val="20"/>
        </w:rPr>
        <w:t>‘</w:t>
      </w:r>
      <w:r w:rsidR="00F72CDA" w:rsidRPr="005E3173">
        <w:rPr>
          <w:sz w:val="20"/>
          <w:szCs w:val="20"/>
        </w:rPr>
        <w:t>provide a safe place of work</w:t>
      </w:r>
      <w:r w:rsidRPr="005E3173">
        <w:rPr>
          <w:sz w:val="20"/>
          <w:szCs w:val="20"/>
        </w:rPr>
        <w:t>;</w:t>
      </w:r>
    </w:p>
    <w:p w14:paraId="3302F5B4" w14:textId="2CB85CBB" w:rsidR="00F72CDA" w:rsidRPr="005E3173" w:rsidRDefault="00F72CDA" w:rsidP="00B97DA1">
      <w:pPr>
        <w:pStyle w:val="NoSpacing"/>
        <w:numPr>
          <w:ilvl w:val="0"/>
          <w:numId w:val="15"/>
        </w:numPr>
        <w:rPr>
          <w:sz w:val="20"/>
          <w:szCs w:val="20"/>
        </w:rPr>
      </w:pPr>
      <w:r w:rsidRPr="005E3173">
        <w:rPr>
          <w:sz w:val="20"/>
          <w:szCs w:val="20"/>
        </w:rPr>
        <w:t>provide a safe system of work</w:t>
      </w:r>
      <w:r w:rsidR="00B97DA1" w:rsidRPr="005E3173">
        <w:rPr>
          <w:sz w:val="20"/>
          <w:szCs w:val="20"/>
        </w:rPr>
        <w:t>;</w:t>
      </w:r>
    </w:p>
    <w:p w14:paraId="1398B729" w14:textId="37CA4E2C" w:rsidR="00F72CDA" w:rsidRPr="005E3173" w:rsidRDefault="00F72CDA" w:rsidP="00B97DA1">
      <w:pPr>
        <w:pStyle w:val="NoSpacing"/>
        <w:numPr>
          <w:ilvl w:val="0"/>
          <w:numId w:val="15"/>
        </w:numPr>
        <w:rPr>
          <w:sz w:val="20"/>
          <w:szCs w:val="20"/>
        </w:rPr>
      </w:pPr>
      <w:r w:rsidRPr="005E3173">
        <w:rPr>
          <w:sz w:val="20"/>
          <w:szCs w:val="20"/>
        </w:rPr>
        <w:t>provide adequate plant and equipment</w:t>
      </w:r>
      <w:r w:rsidR="00B97DA1" w:rsidRPr="005E3173">
        <w:rPr>
          <w:sz w:val="20"/>
          <w:szCs w:val="20"/>
        </w:rPr>
        <w:t>;</w:t>
      </w:r>
    </w:p>
    <w:p w14:paraId="4FA6164A" w14:textId="2594C24C" w:rsidR="008A4A11" w:rsidRPr="005E3173" w:rsidRDefault="00F72CDA" w:rsidP="00B97DA1">
      <w:pPr>
        <w:pStyle w:val="NoSpacing"/>
        <w:numPr>
          <w:ilvl w:val="0"/>
          <w:numId w:val="15"/>
        </w:numPr>
        <w:rPr>
          <w:sz w:val="20"/>
          <w:szCs w:val="20"/>
        </w:rPr>
      </w:pPr>
      <w:r w:rsidRPr="005E3173">
        <w:rPr>
          <w:sz w:val="20"/>
          <w:szCs w:val="20"/>
        </w:rPr>
        <w:t>recruit competent and safety conscious staff</w:t>
      </w:r>
      <w:r w:rsidR="00B97DA1" w:rsidRPr="005E3173">
        <w:rPr>
          <w:sz w:val="20"/>
          <w:szCs w:val="20"/>
        </w:rPr>
        <w:t xml:space="preserve">’ </w:t>
      </w:r>
    </w:p>
    <w:p w14:paraId="56EE9EDF" w14:textId="7F2D33E4" w:rsidR="00B97DA1" w:rsidRPr="005E3173" w:rsidRDefault="00B97DA1" w:rsidP="00B97DA1">
      <w:pPr>
        <w:pStyle w:val="NoSpacing"/>
        <w:ind w:left="720"/>
        <w:jc w:val="right"/>
        <w:rPr>
          <w:rFonts w:cs="Arial"/>
          <w:sz w:val="20"/>
          <w:szCs w:val="20"/>
        </w:rPr>
      </w:pPr>
      <w:r w:rsidRPr="005E3173">
        <w:rPr>
          <w:rFonts w:cs="Arial"/>
          <w:i/>
          <w:sz w:val="20"/>
          <w:szCs w:val="20"/>
        </w:rPr>
        <w:t>(</w:t>
      </w:r>
      <w:proofErr w:type="spellStart"/>
      <w:r w:rsidRPr="005E3173">
        <w:rPr>
          <w:rFonts w:cs="Arial"/>
          <w:i/>
          <w:sz w:val="20"/>
          <w:szCs w:val="20"/>
        </w:rPr>
        <w:t>Ayling</w:t>
      </w:r>
      <w:proofErr w:type="spellEnd"/>
      <w:r w:rsidRPr="005E3173">
        <w:rPr>
          <w:rFonts w:cs="Arial"/>
          <w:i/>
          <w:sz w:val="20"/>
          <w:szCs w:val="20"/>
        </w:rPr>
        <w:t xml:space="preserve"> and Wilmott 2018</w:t>
      </w:r>
      <w:r w:rsidRPr="005E3173">
        <w:rPr>
          <w:rFonts w:cs="Arial"/>
          <w:sz w:val="20"/>
          <w:szCs w:val="20"/>
        </w:rPr>
        <w:t>)</w:t>
      </w:r>
      <w:r w:rsidRPr="005E3173">
        <w:rPr>
          <w:rFonts w:cs="Arial"/>
          <w:sz w:val="20"/>
          <w:szCs w:val="20"/>
        </w:rPr>
        <w:t>.</w:t>
      </w:r>
    </w:p>
    <w:p w14:paraId="042CA7FF" w14:textId="403596E9" w:rsidR="00B97DA1" w:rsidRPr="005E3173" w:rsidRDefault="00B97DA1" w:rsidP="00B97DA1">
      <w:pPr>
        <w:pStyle w:val="NoSpacing"/>
        <w:ind w:left="720"/>
        <w:jc w:val="right"/>
        <w:rPr>
          <w:sz w:val="20"/>
          <w:szCs w:val="20"/>
        </w:rPr>
      </w:pPr>
    </w:p>
    <w:p w14:paraId="62EB481A" w14:textId="77777777" w:rsidR="00B97DA1" w:rsidRPr="005E3173" w:rsidRDefault="00B97DA1" w:rsidP="00B97DA1">
      <w:pPr>
        <w:pStyle w:val="NoSpacing"/>
        <w:ind w:left="720"/>
        <w:rPr>
          <w:sz w:val="20"/>
          <w:szCs w:val="20"/>
        </w:rPr>
      </w:pPr>
    </w:p>
    <w:p w14:paraId="55C231DE" w14:textId="51A94EC5" w:rsidR="005E3173" w:rsidRPr="005E3173" w:rsidRDefault="005E3173" w:rsidP="005E3173">
      <w:pPr>
        <w:jc w:val="both"/>
        <w:rPr>
          <w:rFonts w:cs="Arial"/>
          <w:i/>
          <w:sz w:val="20"/>
          <w:szCs w:val="20"/>
        </w:rPr>
      </w:pPr>
      <w:r w:rsidRPr="005E3173">
        <w:rPr>
          <w:rFonts w:cs="Arial"/>
          <w:i/>
          <w:sz w:val="20"/>
          <w:szCs w:val="20"/>
        </w:rPr>
        <w:t>(Word count: 7</w:t>
      </w:r>
      <w:r w:rsidRPr="005E3173">
        <w:rPr>
          <w:rFonts w:cs="Arial"/>
          <w:i/>
          <w:sz w:val="20"/>
          <w:szCs w:val="20"/>
        </w:rPr>
        <w:t>74</w:t>
      </w:r>
      <w:r w:rsidRPr="005E3173">
        <w:rPr>
          <w:rFonts w:cs="Arial"/>
          <w:i/>
          <w:sz w:val="20"/>
          <w:szCs w:val="20"/>
        </w:rPr>
        <w:t>)</w:t>
      </w:r>
    </w:p>
    <w:p w14:paraId="154A9C69" w14:textId="7A16BF9F" w:rsidR="008A4A11" w:rsidRPr="005E3173" w:rsidRDefault="008A4A11" w:rsidP="000A45D4">
      <w:pPr>
        <w:jc w:val="both"/>
        <w:rPr>
          <w:rFonts w:cs="Arial"/>
          <w:sz w:val="20"/>
          <w:szCs w:val="20"/>
        </w:rPr>
      </w:pPr>
    </w:p>
    <w:p w14:paraId="61B2C664" w14:textId="77777777" w:rsidR="008A4A11" w:rsidRPr="005E3173" w:rsidRDefault="008A4A11" w:rsidP="000A45D4">
      <w:pPr>
        <w:jc w:val="both"/>
        <w:rPr>
          <w:rFonts w:cs="Arial"/>
          <w:sz w:val="20"/>
          <w:szCs w:val="20"/>
        </w:rPr>
      </w:pPr>
    </w:p>
    <w:p w14:paraId="05C985E5" w14:textId="77777777" w:rsidR="008A4A11" w:rsidRPr="005E3173" w:rsidRDefault="008A4A11" w:rsidP="000A45D4">
      <w:pPr>
        <w:jc w:val="both"/>
        <w:rPr>
          <w:rFonts w:cs="Arial"/>
          <w:sz w:val="20"/>
          <w:szCs w:val="20"/>
        </w:rPr>
      </w:pPr>
    </w:p>
    <w:p w14:paraId="02F855E7" w14:textId="77777777" w:rsidR="008A4A11" w:rsidRPr="005E3173" w:rsidRDefault="008A4A11" w:rsidP="000A45D4">
      <w:pPr>
        <w:jc w:val="both"/>
        <w:rPr>
          <w:rFonts w:cs="Arial"/>
          <w:sz w:val="20"/>
          <w:szCs w:val="20"/>
        </w:rPr>
      </w:pPr>
    </w:p>
    <w:p w14:paraId="158FFB14" w14:textId="77777777" w:rsidR="008A4A11" w:rsidRPr="005E3173" w:rsidRDefault="008A4A11" w:rsidP="000A45D4">
      <w:pPr>
        <w:jc w:val="both"/>
        <w:rPr>
          <w:rFonts w:cs="Arial"/>
          <w:sz w:val="20"/>
          <w:szCs w:val="20"/>
        </w:rPr>
      </w:pPr>
    </w:p>
    <w:p w14:paraId="4624AEE2" w14:textId="77777777" w:rsidR="008A4A11" w:rsidRPr="005E3173" w:rsidRDefault="008A4A11" w:rsidP="000A45D4">
      <w:pPr>
        <w:jc w:val="both"/>
        <w:rPr>
          <w:rFonts w:cs="Arial"/>
          <w:sz w:val="20"/>
          <w:szCs w:val="20"/>
        </w:rPr>
      </w:pPr>
    </w:p>
    <w:p w14:paraId="611AC4CD" w14:textId="77777777" w:rsidR="008A4A11" w:rsidRPr="005E3173" w:rsidRDefault="008A4A11" w:rsidP="000A45D4">
      <w:pPr>
        <w:jc w:val="both"/>
        <w:rPr>
          <w:rFonts w:cs="Arial"/>
          <w:sz w:val="20"/>
          <w:szCs w:val="20"/>
        </w:rPr>
      </w:pPr>
    </w:p>
    <w:p w14:paraId="3280EC7F" w14:textId="77777777" w:rsidR="008A4A11" w:rsidRPr="005E3173" w:rsidRDefault="008A4A11" w:rsidP="000A45D4">
      <w:pPr>
        <w:jc w:val="both"/>
        <w:rPr>
          <w:rFonts w:cs="Arial"/>
          <w:sz w:val="20"/>
          <w:szCs w:val="20"/>
        </w:rPr>
      </w:pPr>
    </w:p>
    <w:p w14:paraId="1A2C76CC" w14:textId="77777777" w:rsidR="008A4A11" w:rsidRPr="005E3173" w:rsidRDefault="008A4A11" w:rsidP="000A45D4">
      <w:pPr>
        <w:jc w:val="both"/>
        <w:rPr>
          <w:rFonts w:cs="Arial"/>
          <w:sz w:val="20"/>
          <w:szCs w:val="20"/>
        </w:rPr>
      </w:pPr>
    </w:p>
    <w:p w14:paraId="5261C92B" w14:textId="77777777" w:rsidR="008A4A11" w:rsidRPr="005E3173" w:rsidRDefault="008A4A11" w:rsidP="000A45D4">
      <w:pPr>
        <w:jc w:val="both"/>
        <w:rPr>
          <w:rFonts w:cs="Arial"/>
          <w:sz w:val="20"/>
          <w:szCs w:val="20"/>
        </w:rPr>
      </w:pPr>
    </w:p>
    <w:p w14:paraId="27B6164A" w14:textId="77777777" w:rsidR="008A4A11" w:rsidRPr="005E3173" w:rsidRDefault="008A4A11" w:rsidP="000A45D4">
      <w:pPr>
        <w:jc w:val="both"/>
        <w:rPr>
          <w:rFonts w:cs="Arial"/>
          <w:sz w:val="20"/>
          <w:szCs w:val="20"/>
        </w:rPr>
      </w:pPr>
    </w:p>
    <w:p w14:paraId="01FB9712" w14:textId="4036904A" w:rsidR="008A4A11" w:rsidRPr="005E3173" w:rsidRDefault="008A4A11" w:rsidP="000A45D4">
      <w:pPr>
        <w:jc w:val="both"/>
        <w:rPr>
          <w:rFonts w:cs="Arial"/>
          <w:sz w:val="20"/>
          <w:szCs w:val="20"/>
        </w:rPr>
      </w:pPr>
    </w:p>
    <w:p w14:paraId="084A3E8D" w14:textId="234E6EA2" w:rsidR="003F2F4E" w:rsidRPr="005E3173" w:rsidRDefault="003F2F4E" w:rsidP="000A45D4">
      <w:pPr>
        <w:jc w:val="both"/>
        <w:rPr>
          <w:rFonts w:cs="Arial"/>
          <w:sz w:val="20"/>
          <w:szCs w:val="20"/>
        </w:rPr>
      </w:pPr>
    </w:p>
    <w:p w14:paraId="12F6F44D" w14:textId="17522FB5" w:rsidR="003F2F4E" w:rsidRPr="005E3173" w:rsidRDefault="003F2F4E" w:rsidP="000A45D4">
      <w:pPr>
        <w:jc w:val="both"/>
        <w:rPr>
          <w:rFonts w:cs="Arial"/>
          <w:sz w:val="20"/>
          <w:szCs w:val="20"/>
        </w:rPr>
      </w:pPr>
    </w:p>
    <w:p w14:paraId="46FCFF8E" w14:textId="72E4CB64" w:rsidR="00BC4DF3" w:rsidRPr="005E3173" w:rsidRDefault="00BC4DF3" w:rsidP="000A45D4">
      <w:pPr>
        <w:jc w:val="both"/>
        <w:rPr>
          <w:rFonts w:cs="Arial"/>
          <w:sz w:val="20"/>
          <w:szCs w:val="20"/>
        </w:rPr>
      </w:pPr>
    </w:p>
    <w:p w14:paraId="4E5BAF3E" w14:textId="2E5EB75D" w:rsidR="00BC4DF3" w:rsidRPr="005E3173" w:rsidRDefault="00BC4DF3" w:rsidP="000A45D4">
      <w:pPr>
        <w:jc w:val="both"/>
        <w:rPr>
          <w:rFonts w:cs="Arial"/>
          <w:sz w:val="20"/>
          <w:szCs w:val="20"/>
        </w:rPr>
      </w:pPr>
    </w:p>
    <w:p w14:paraId="02AD3C76" w14:textId="4AF52DE5" w:rsidR="00BC4DF3" w:rsidRPr="005E3173" w:rsidRDefault="00BC4DF3" w:rsidP="000A45D4">
      <w:pPr>
        <w:jc w:val="both"/>
        <w:rPr>
          <w:rFonts w:cs="Arial"/>
          <w:sz w:val="20"/>
          <w:szCs w:val="20"/>
        </w:rPr>
      </w:pPr>
    </w:p>
    <w:p w14:paraId="3AEE786B" w14:textId="698E83A0" w:rsidR="00BC4DF3" w:rsidRPr="005E3173" w:rsidRDefault="00BC4DF3" w:rsidP="000A45D4">
      <w:pPr>
        <w:jc w:val="both"/>
        <w:rPr>
          <w:rFonts w:cs="Arial"/>
          <w:sz w:val="20"/>
          <w:szCs w:val="20"/>
        </w:rPr>
      </w:pPr>
    </w:p>
    <w:p w14:paraId="1B5C7A67" w14:textId="45D07CC3" w:rsidR="00BC4DF3" w:rsidRPr="005E3173" w:rsidRDefault="00BC4DF3" w:rsidP="000A45D4">
      <w:pPr>
        <w:jc w:val="both"/>
        <w:rPr>
          <w:rFonts w:cs="Arial"/>
          <w:sz w:val="20"/>
          <w:szCs w:val="20"/>
        </w:rPr>
      </w:pPr>
    </w:p>
    <w:p w14:paraId="6A4F1948" w14:textId="7789D431" w:rsidR="00BC4DF3" w:rsidRPr="005E3173" w:rsidRDefault="00BC4DF3" w:rsidP="000A45D4">
      <w:pPr>
        <w:jc w:val="both"/>
        <w:rPr>
          <w:rFonts w:cs="Arial"/>
          <w:sz w:val="20"/>
          <w:szCs w:val="20"/>
        </w:rPr>
      </w:pPr>
    </w:p>
    <w:p w14:paraId="7D9E515C" w14:textId="2DE16AE8" w:rsidR="00BC4DF3" w:rsidRPr="005E3173" w:rsidRDefault="00BC4DF3" w:rsidP="000A45D4">
      <w:pPr>
        <w:jc w:val="both"/>
        <w:rPr>
          <w:rFonts w:cs="Arial"/>
          <w:sz w:val="20"/>
          <w:szCs w:val="20"/>
        </w:rPr>
      </w:pPr>
    </w:p>
    <w:p w14:paraId="3BCF20F2" w14:textId="77777777" w:rsidR="00D748FC" w:rsidRPr="005E3173" w:rsidRDefault="00D748FC" w:rsidP="000A45D4">
      <w:pPr>
        <w:jc w:val="both"/>
        <w:rPr>
          <w:rFonts w:cs="Arial"/>
          <w:sz w:val="20"/>
          <w:szCs w:val="20"/>
        </w:rPr>
      </w:pPr>
    </w:p>
    <w:p w14:paraId="5FCAAA21" w14:textId="494E3A6E" w:rsidR="00BC4DF3" w:rsidRPr="005E3173" w:rsidRDefault="00BC4DF3" w:rsidP="000A45D4">
      <w:pPr>
        <w:jc w:val="both"/>
        <w:rPr>
          <w:rFonts w:cs="Arial"/>
          <w:sz w:val="20"/>
          <w:szCs w:val="20"/>
        </w:rPr>
      </w:pPr>
    </w:p>
    <w:p w14:paraId="59246D58" w14:textId="2000ED7C" w:rsidR="00AB6098" w:rsidRPr="005E3173" w:rsidRDefault="00AB6098" w:rsidP="00AB6098">
      <w:pPr>
        <w:rPr>
          <w:rFonts w:cs="Arial"/>
          <w:b/>
          <w:sz w:val="20"/>
          <w:szCs w:val="20"/>
        </w:rPr>
      </w:pPr>
      <w:r w:rsidRPr="005E3173">
        <w:rPr>
          <w:rFonts w:cs="Arial"/>
          <w:b/>
          <w:sz w:val="20"/>
          <w:szCs w:val="20"/>
        </w:rPr>
        <w:lastRenderedPageBreak/>
        <w:t>Explain briefly the main requirements of unfair dismissal law in respect of:</w:t>
      </w:r>
      <w:r w:rsidRPr="005E3173">
        <w:rPr>
          <w:rFonts w:cs="Arial"/>
          <w:b/>
          <w:sz w:val="20"/>
          <w:szCs w:val="20"/>
        </w:rPr>
        <w:br/>
        <w:t>(a) capability</w:t>
      </w:r>
      <w:r w:rsidRPr="005E3173">
        <w:rPr>
          <w:rFonts w:cs="Arial"/>
          <w:b/>
          <w:sz w:val="20"/>
          <w:szCs w:val="20"/>
        </w:rPr>
        <w:br/>
        <w:t>(b) misconduct</w:t>
      </w:r>
      <w:r w:rsidRPr="005E3173">
        <w:rPr>
          <w:rFonts w:cs="Arial"/>
          <w:b/>
          <w:sz w:val="20"/>
          <w:szCs w:val="20"/>
        </w:rPr>
        <w:br/>
        <w:t>(c) grievance</w:t>
      </w:r>
    </w:p>
    <w:p w14:paraId="429D1636" w14:textId="126CFE64" w:rsidR="00BC4DF3" w:rsidRPr="005E3173" w:rsidRDefault="00AC78A8" w:rsidP="000A45D4">
      <w:pPr>
        <w:jc w:val="both"/>
        <w:rPr>
          <w:rFonts w:cs="Arial"/>
          <w:sz w:val="20"/>
          <w:szCs w:val="20"/>
        </w:rPr>
      </w:pPr>
      <w:r w:rsidRPr="005E3173">
        <w:rPr>
          <w:rFonts w:cs="Arial"/>
          <w:sz w:val="20"/>
          <w:szCs w:val="20"/>
        </w:rPr>
        <w:t xml:space="preserve">An employee can make a claim for unfair dismissal if they believe that they have been dismissed unfairly from the organisation. An employee must be </w:t>
      </w:r>
      <w:r w:rsidR="00805B2D" w:rsidRPr="005E3173">
        <w:rPr>
          <w:rFonts w:cs="Arial"/>
          <w:sz w:val="20"/>
          <w:szCs w:val="20"/>
        </w:rPr>
        <w:t>employed</w:t>
      </w:r>
      <w:r w:rsidRPr="005E3173">
        <w:rPr>
          <w:rFonts w:cs="Arial"/>
          <w:sz w:val="20"/>
          <w:szCs w:val="20"/>
        </w:rPr>
        <w:t xml:space="preserve"> for at least 2 years before </w:t>
      </w:r>
      <w:r w:rsidR="009F4047">
        <w:rPr>
          <w:rFonts w:cs="Arial"/>
          <w:sz w:val="20"/>
          <w:szCs w:val="20"/>
        </w:rPr>
        <w:t>claiming</w:t>
      </w:r>
      <w:r w:rsidRPr="005E3173">
        <w:rPr>
          <w:rFonts w:cs="Arial"/>
          <w:sz w:val="20"/>
          <w:szCs w:val="20"/>
        </w:rPr>
        <w:t xml:space="preserve"> unfair </w:t>
      </w:r>
      <w:r w:rsidR="00805B2D" w:rsidRPr="005E3173">
        <w:rPr>
          <w:rFonts w:cs="Arial"/>
          <w:sz w:val="20"/>
          <w:szCs w:val="20"/>
        </w:rPr>
        <w:t>dismissal, but there are exceptions that have no qualifying period i.e. unfair dismissal connected with maternity, pa</w:t>
      </w:r>
      <w:r w:rsidR="009F4047">
        <w:rPr>
          <w:rFonts w:cs="Arial"/>
          <w:sz w:val="20"/>
          <w:szCs w:val="20"/>
        </w:rPr>
        <w:t>rent</w:t>
      </w:r>
      <w:r w:rsidR="00805B2D" w:rsidRPr="005E3173">
        <w:rPr>
          <w:rFonts w:cs="Arial"/>
          <w:sz w:val="20"/>
          <w:szCs w:val="20"/>
        </w:rPr>
        <w:t>al leave, health and safety reason</w:t>
      </w:r>
      <w:r w:rsidR="00474F3A" w:rsidRPr="005E3173">
        <w:rPr>
          <w:rFonts w:cs="Arial"/>
          <w:sz w:val="20"/>
          <w:szCs w:val="20"/>
        </w:rPr>
        <w:t xml:space="preserve">. </w:t>
      </w:r>
      <w:r w:rsidR="00805B2D" w:rsidRPr="005E3173">
        <w:rPr>
          <w:rFonts w:cs="Arial"/>
          <w:sz w:val="20"/>
          <w:szCs w:val="20"/>
        </w:rPr>
        <w:t xml:space="preserve">To prove that their dismissal was fair, </w:t>
      </w:r>
      <w:r w:rsidR="00AC7C35" w:rsidRPr="005E3173">
        <w:rPr>
          <w:rFonts w:cs="Arial"/>
          <w:sz w:val="20"/>
          <w:szCs w:val="20"/>
        </w:rPr>
        <w:t>section 98 of the Employment Rights Act 1996 agrees th</w:t>
      </w:r>
      <w:r w:rsidR="00124C67" w:rsidRPr="005E3173">
        <w:rPr>
          <w:rFonts w:cs="Arial"/>
          <w:sz w:val="20"/>
          <w:szCs w:val="20"/>
        </w:rPr>
        <w:t>ere</w:t>
      </w:r>
      <w:r w:rsidR="00AC7C35" w:rsidRPr="005E3173">
        <w:rPr>
          <w:rFonts w:cs="Arial"/>
          <w:sz w:val="20"/>
          <w:szCs w:val="20"/>
        </w:rPr>
        <w:t xml:space="preserve"> are five areas that </w:t>
      </w:r>
      <w:r w:rsidR="00805B2D" w:rsidRPr="005E3173">
        <w:rPr>
          <w:rFonts w:cs="Arial"/>
          <w:sz w:val="20"/>
          <w:szCs w:val="20"/>
        </w:rPr>
        <w:t xml:space="preserve">employers can </w:t>
      </w:r>
      <w:r w:rsidR="00AC7C35" w:rsidRPr="005E3173">
        <w:rPr>
          <w:rFonts w:cs="Arial"/>
          <w:sz w:val="20"/>
          <w:szCs w:val="20"/>
        </w:rPr>
        <w:t xml:space="preserve">determine </w:t>
      </w:r>
      <w:r w:rsidR="00805B2D" w:rsidRPr="005E3173">
        <w:rPr>
          <w:rFonts w:cs="Arial"/>
          <w:sz w:val="20"/>
          <w:szCs w:val="20"/>
        </w:rPr>
        <w:t>this through (</w:t>
      </w:r>
      <w:proofErr w:type="spellStart"/>
      <w:r w:rsidR="00805B2D" w:rsidRPr="005E3173">
        <w:rPr>
          <w:rFonts w:cs="Arial"/>
          <w:sz w:val="20"/>
          <w:szCs w:val="20"/>
        </w:rPr>
        <w:t>Ayling</w:t>
      </w:r>
      <w:proofErr w:type="spellEnd"/>
      <w:r w:rsidR="00805B2D" w:rsidRPr="005E3173">
        <w:rPr>
          <w:rFonts w:cs="Arial"/>
          <w:sz w:val="20"/>
          <w:szCs w:val="20"/>
        </w:rPr>
        <w:t xml:space="preserve"> and </w:t>
      </w:r>
      <w:proofErr w:type="spellStart"/>
      <w:r w:rsidR="00805B2D" w:rsidRPr="005E3173">
        <w:rPr>
          <w:rFonts w:cs="Arial"/>
          <w:sz w:val="20"/>
          <w:szCs w:val="20"/>
        </w:rPr>
        <w:t>Suff</w:t>
      </w:r>
      <w:proofErr w:type="spellEnd"/>
      <w:r w:rsidR="00805B2D" w:rsidRPr="005E3173">
        <w:rPr>
          <w:rFonts w:cs="Arial"/>
          <w:sz w:val="20"/>
          <w:szCs w:val="20"/>
        </w:rPr>
        <w:t xml:space="preserve"> 2018).</w:t>
      </w:r>
    </w:p>
    <w:p w14:paraId="0160F7A5" w14:textId="64069058" w:rsidR="00805B2D" w:rsidRPr="005E3173" w:rsidRDefault="00474F3A" w:rsidP="008436E9">
      <w:pPr>
        <w:jc w:val="both"/>
        <w:rPr>
          <w:rFonts w:cs="Arial"/>
          <w:sz w:val="20"/>
          <w:szCs w:val="20"/>
        </w:rPr>
      </w:pPr>
      <w:r w:rsidRPr="005E3173">
        <w:rPr>
          <w:rFonts w:cs="Arial"/>
          <w:sz w:val="20"/>
          <w:szCs w:val="20"/>
        </w:rPr>
        <w:t xml:space="preserve">a) </w:t>
      </w:r>
      <w:r w:rsidR="0037441A" w:rsidRPr="005E3173">
        <w:rPr>
          <w:rFonts w:cs="Arial"/>
          <w:sz w:val="20"/>
          <w:szCs w:val="20"/>
        </w:rPr>
        <w:t xml:space="preserve">Within the Employment Rights Act 1996, capability is described as the ‘skills, aptitude, health or any other physical or mental quality’ in an employee (Daniels 2019). Prior to becoming an employee, an employer can consider if the </w:t>
      </w:r>
      <w:r w:rsidR="008436E9" w:rsidRPr="005E3173">
        <w:rPr>
          <w:rFonts w:cs="Arial"/>
          <w:sz w:val="20"/>
          <w:szCs w:val="20"/>
        </w:rPr>
        <w:t>they have</w:t>
      </w:r>
      <w:r w:rsidR="0037441A" w:rsidRPr="005E3173">
        <w:rPr>
          <w:rFonts w:cs="Arial"/>
          <w:sz w:val="20"/>
          <w:szCs w:val="20"/>
        </w:rPr>
        <w:t xml:space="preserve"> the qualities above to be considered. Once recruited, the employer is responsible for providing the resources to ensure that the job is being fulfilled by the employe</w:t>
      </w:r>
      <w:r w:rsidR="00204735" w:rsidRPr="005E3173">
        <w:rPr>
          <w:rFonts w:cs="Arial"/>
          <w:sz w:val="20"/>
          <w:szCs w:val="20"/>
        </w:rPr>
        <w:t>e</w:t>
      </w:r>
      <w:r w:rsidRPr="005E3173">
        <w:rPr>
          <w:rFonts w:cs="Arial"/>
          <w:sz w:val="20"/>
          <w:szCs w:val="20"/>
        </w:rPr>
        <w:t xml:space="preserve"> by monitoring them closely over the first crucial months. Through close monitoring, supervision and probationary meetings, training should be recognised for them to fulfil the role to their utmost potential. From those meetings, if the employee believes that they’re not achieving the job role, they are able to support the employee for them to reach the necessary standard (ACAS </w:t>
      </w:r>
      <w:proofErr w:type="spellStart"/>
      <w:r w:rsidRPr="005E3173">
        <w:rPr>
          <w:rFonts w:cs="Arial"/>
          <w:sz w:val="20"/>
          <w:szCs w:val="20"/>
        </w:rPr>
        <w:t>u.d</w:t>
      </w:r>
      <w:proofErr w:type="spellEnd"/>
      <w:r w:rsidRPr="005E3173">
        <w:rPr>
          <w:rFonts w:cs="Arial"/>
          <w:sz w:val="20"/>
          <w:szCs w:val="20"/>
        </w:rPr>
        <w:t>). Disciplinary action is the last step that should be taken</w:t>
      </w:r>
      <w:r w:rsidR="00F90064" w:rsidRPr="005E3173">
        <w:rPr>
          <w:rFonts w:cs="Arial"/>
          <w:sz w:val="20"/>
          <w:szCs w:val="20"/>
        </w:rPr>
        <w:t>.</w:t>
      </w:r>
    </w:p>
    <w:p w14:paraId="5D3FF740" w14:textId="476E7D7F" w:rsidR="00474F3A" w:rsidRPr="005E3173" w:rsidRDefault="00AA2E3A" w:rsidP="008436E9">
      <w:pPr>
        <w:jc w:val="both"/>
        <w:rPr>
          <w:sz w:val="20"/>
          <w:szCs w:val="20"/>
        </w:rPr>
      </w:pPr>
      <w:r>
        <w:rPr>
          <w:sz w:val="20"/>
          <w:szCs w:val="20"/>
        </w:rPr>
        <w:t>It</w:t>
      </w:r>
      <w:r w:rsidR="00474F3A" w:rsidRPr="005E3173">
        <w:rPr>
          <w:sz w:val="20"/>
          <w:szCs w:val="20"/>
        </w:rPr>
        <w:t xml:space="preserve"> bec</w:t>
      </w:r>
      <w:r w:rsidR="009F4047">
        <w:rPr>
          <w:sz w:val="20"/>
          <w:szCs w:val="20"/>
        </w:rPr>
        <w:t>a</w:t>
      </w:r>
      <w:r w:rsidR="00474F3A" w:rsidRPr="005E3173">
        <w:rPr>
          <w:sz w:val="20"/>
          <w:szCs w:val="20"/>
        </w:rPr>
        <w:t xml:space="preserve">me apparent through the </w:t>
      </w:r>
      <w:r w:rsidR="00474F3A" w:rsidRPr="005E3173">
        <w:rPr>
          <w:i/>
          <w:sz w:val="20"/>
          <w:szCs w:val="20"/>
        </w:rPr>
        <w:t xml:space="preserve">BS v Dundee City Council </w:t>
      </w:r>
      <w:r w:rsidR="00474F3A" w:rsidRPr="005E3173">
        <w:rPr>
          <w:sz w:val="20"/>
          <w:szCs w:val="20"/>
        </w:rPr>
        <w:t>case, there were several recommendations to employers on what</w:t>
      </w:r>
      <w:r w:rsidR="005E3173" w:rsidRPr="005E3173">
        <w:rPr>
          <w:sz w:val="20"/>
          <w:szCs w:val="20"/>
        </w:rPr>
        <w:t>’</w:t>
      </w:r>
      <w:r w:rsidR="00474F3A" w:rsidRPr="005E3173">
        <w:rPr>
          <w:sz w:val="20"/>
          <w:szCs w:val="20"/>
        </w:rPr>
        <w:t>s considered reasonable when dismissing an employee</w:t>
      </w:r>
      <w:r>
        <w:rPr>
          <w:sz w:val="20"/>
          <w:szCs w:val="20"/>
        </w:rPr>
        <w:t xml:space="preserve"> through ill-heath</w:t>
      </w:r>
      <w:r w:rsidR="00474F3A" w:rsidRPr="005E3173">
        <w:rPr>
          <w:sz w:val="20"/>
          <w:szCs w:val="20"/>
        </w:rPr>
        <w:t>. When considering the needs of the business, consideration should be given on the</w:t>
      </w:r>
      <w:r w:rsidR="008436E9" w:rsidRPr="005E3173">
        <w:rPr>
          <w:sz w:val="20"/>
          <w:szCs w:val="20"/>
        </w:rPr>
        <w:t xml:space="preserve"> </w:t>
      </w:r>
      <w:r w:rsidR="00E022DC" w:rsidRPr="005E3173">
        <w:rPr>
          <w:sz w:val="20"/>
          <w:szCs w:val="20"/>
        </w:rPr>
        <w:t xml:space="preserve">type and length of </w:t>
      </w:r>
      <w:r w:rsidR="008436E9" w:rsidRPr="005E3173">
        <w:rPr>
          <w:sz w:val="20"/>
          <w:szCs w:val="20"/>
        </w:rPr>
        <w:t>absence before determining if it</w:t>
      </w:r>
      <w:r w:rsidR="00E022DC" w:rsidRPr="005E3173">
        <w:rPr>
          <w:sz w:val="20"/>
          <w:szCs w:val="20"/>
        </w:rPr>
        <w:t>’s</w:t>
      </w:r>
      <w:r w:rsidR="008436E9" w:rsidRPr="005E3173">
        <w:rPr>
          <w:sz w:val="20"/>
          <w:szCs w:val="20"/>
        </w:rPr>
        <w:t xml:space="preserve"> having a detrimental effect on the organisation. Employers need to have a clear perspective of the absence from a medical professional and engage regularly with the employee to discuss their thoughts on </w:t>
      </w:r>
      <w:r>
        <w:rPr>
          <w:sz w:val="20"/>
          <w:szCs w:val="20"/>
        </w:rPr>
        <w:t>return</w:t>
      </w:r>
      <w:r w:rsidR="00BE1F0C">
        <w:rPr>
          <w:sz w:val="20"/>
          <w:szCs w:val="20"/>
        </w:rPr>
        <w:t>ing</w:t>
      </w:r>
      <w:r>
        <w:rPr>
          <w:sz w:val="20"/>
          <w:szCs w:val="20"/>
        </w:rPr>
        <w:t xml:space="preserve"> to the workplace.</w:t>
      </w:r>
      <w:r w:rsidR="008436E9" w:rsidRPr="005E3173">
        <w:rPr>
          <w:sz w:val="20"/>
          <w:szCs w:val="20"/>
        </w:rPr>
        <w:t xml:space="preserve"> (Daniels 2019).</w:t>
      </w:r>
    </w:p>
    <w:p w14:paraId="70F5E07D" w14:textId="2B3B5817" w:rsidR="0001697D" w:rsidRPr="005E3173" w:rsidRDefault="0001697D" w:rsidP="008436E9">
      <w:pPr>
        <w:jc w:val="both"/>
        <w:rPr>
          <w:b/>
          <w:sz w:val="20"/>
          <w:szCs w:val="20"/>
        </w:rPr>
      </w:pPr>
      <w:r w:rsidRPr="005E3173">
        <w:rPr>
          <w:b/>
          <w:sz w:val="20"/>
          <w:szCs w:val="20"/>
        </w:rPr>
        <w:t>Disciplinary &amp; Grievance</w:t>
      </w:r>
    </w:p>
    <w:p w14:paraId="566D2480" w14:textId="225411BA" w:rsidR="00446186" w:rsidRPr="005E3173" w:rsidRDefault="00446186" w:rsidP="008436E9">
      <w:pPr>
        <w:jc w:val="both"/>
        <w:rPr>
          <w:sz w:val="20"/>
          <w:szCs w:val="20"/>
        </w:rPr>
      </w:pPr>
      <w:r w:rsidRPr="005E3173">
        <w:rPr>
          <w:sz w:val="20"/>
          <w:szCs w:val="20"/>
        </w:rPr>
        <w:t xml:space="preserve">Due to heightened </w:t>
      </w:r>
      <w:r w:rsidR="00355DF1">
        <w:rPr>
          <w:sz w:val="20"/>
          <w:szCs w:val="20"/>
        </w:rPr>
        <w:t>use</w:t>
      </w:r>
      <w:r w:rsidRPr="005E3173">
        <w:rPr>
          <w:sz w:val="20"/>
          <w:szCs w:val="20"/>
        </w:rPr>
        <w:t xml:space="preserve"> of the Employ</w:t>
      </w:r>
      <w:r w:rsidR="0001697D" w:rsidRPr="005E3173">
        <w:rPr>
          <w:sz w:val="20"/>
          <w:szCs w:val="20"/>
        </w:rPr>
        <w:t xml:space="preserve">ee </w:t>
      </w:r>
      <w:r w:rsidR="00D93327">
        <w:rPr>
          <w:sz w:val="20"/>
          <w:szCs w:val="20"/>
        </w:rPr>
        <w:t>T</w:t>
      </w:r>
      <w:r w:rsidR="0001697D" w:rsidRPr="005E3173">
        <w:rPr>
          <w:sz w:val="20"/>
          <w:szCs w:val="20"/>
        </w:rPr>
        <w:t xml:space="preserve">ribunal, it was believed that introducing a Code of Practice for organisations to follow would lower the number of claims (Daniels 2019). </w:t>
      </w:r>
      <w:r w:rsidR="00D93327">
        <w:rPr>
          <w:sz w:val="20"/>
          <w:szCs w:val="20"/>
        </w:rPr>
        <w:t>From</w:t>
      </w:r>
      <w:r w:rsidR="0001697D" w:rsidRPr="005E3173">
        <w:rPr>
          <w:sz w:val="20"/>
          <w:szCs w:val="20"/>
        </w:rPr>
        <w:t xml:space="preserve"> having a clearer picture of how those processes should have been dealt with, more claims were being submitted by individuals. The </w:t>
      </w:r>
      <w:proofErr w:type="spellStart"/>
      <w:r w:rsidR="00D93327">
        <w:rPr>
          <w:sz w:val="20"/>
          <w:szCs w:val="20"/>
        </w:rPr>
        <w:t>Acas</w:t>
      </w:r>
      <w:proofErr w:type="spellEnd"/>
      <w:r w:rsidR="00D93327">
        <w:rPr>
          <w:sz w:val="20"/>
          <w:szCs w:val="20"/>
        </w:rPr>
        <w:t xml:space="preserve"> </w:t>
      </w:r>
      <w:r w:rsidR="0001697D" w:rsidRPr="005E3173">
        <w:rPr>
          <w:sz w:val="20"/>
          <w:szCs w:val="20"/>
        </w:rPr>
        <w:t>Code of Practice isn’t a statute, but organisations are highly advised to follow as tribunals and courts would expect this as part of their evidence</w:t>
      </w:r>
      <w:r w:rsidR="005E3173" w:rsidRPr="005E3173">
        <w:rPr>
          <w:sz w:val="20"/>
          <w:szCs w:val="20"/>
        </w:rPr>
        <w:t xml:space="preserve"> (Daniels 2019).</w:t>
      </w:r>
    </w:p>
    <w:p w14:paraId="161EFC98" w14:textId="7B6C98D8" w:rsidR="00446186" w:rsidRPr="005E3173" w:rsidRDefault="00446186" w:rsidP="008436E9">
      <w:pPr>
        <w:jc w:val="both"/>
        <w:rPr>
          <w:sz w:val="20"/>
          <w:szCs w:val="20"/>
        </w:rPr>
      </w:pPr>
      <w:r w:rsidRPr="005E3173">
        <w:rPr>
          <w:sz w:val="20"/>
          <w:szCs w:val="20"/>
        </w:rPr>
        <w:t>b)</w:t>
      </w:r>
      <w:r w:rsidR="002C0C03" w:rsidRPr="005E3173">
        <w:rPr>
          <w:sz w:val="20"/>
          <w:szCs w:val="20"/>
        </w:rPr>
        <w:t xml:space="preserve"> </w:t>
      </w:r>
      <w:r w:rsidR="00EA3A4A" w:rsidRPr="005E3173">
        <w:rPr>
          <w:sz w:val="20"/>
          <w:szCs w:val="20"/>
        </w:rPr>
        <w:t>Misconduct</w:t>
      </w:r>
      <w:r w:rsidR="002C0C03" w:rsidRPr="005E3173">
        <w:rPr>
          <w:sz w:val="20"/>
          <w:szCs w:val="20"/>
        </w:rPr>
        <w:t xml:space="preserve"> </w:t>
      </w:r>
      <w:r w:rsidR="00EA3A4A" w:rsidRPr="005E3173">
        <w:rPr>
          <w:sz w:val="20"/>
          <w:szCs w:val="20"/>
        </w:rPr>
        <w:t>can be defined as disregarding duties and improper behaviour. It’s level of seriousness can vary from continuing to arrive late to work activities to physical violence. The latter would be gross misconduct due to its severity and immediate suspension</w:t>
      </w:r>
      <w:r w:rsidR="00852892" w:rsidRPr="005E3173">
        <w:rPr>
          <w:sz w:val="20"/>
          <w:szCs w:val="20"/>
        </w:rPr>
        <w:t xml:space="preserve"> with pay</w:t>
      </w:r>
      <w:r w:rsidR="00EA3A4A" w:rsidRPr="005E3173">
        <w:rPr>
          <w:sz w:val="20"/>
          <w:szCs w:val="20"/>
        </w:rPr>
        <w:t xml:space="preserve"> is often chosen by employers (</w:t>
      </w:r>
      <w:proofErr w:type="spellStart"/>
      <w:r w:rsidR="00EA3A4A" w:rsidRPr="005E3173">
        <w:rPr>
          <w:sz w:val="20"/>
          <w:szCs w:val="20"/>
        </w:rPr>
        <w:t>Ayling</w:t>
      </w:r>
      <w:proofErr w:type="spellEnd"/>
      <w:r w:rsidR="00EA3A4A" w:rsidRPr="005E3173">
        <w:rPr>
          <w:sz w:val="20"/>
          <w:szCs w:val="20"/>
        </w:rPr>
        <w:t xml:space="preserve"> and </w:t>
      </w:r>
      <w:proofErr w:type="spellStart"/>
      <w:r w:rsidR="00EA3A4A" w:rsidRPr="005E3173">
        <w:rPr>
          <w:sz w:val="20"/>
          <w:szCs w:val="20"/>
        </w:rPr>
        <w:t>Suff</w:t>
      </w:r>
      <w:proofErr w:type="spellEnd"/>
      <w:r w:rsidR="00EA3A4A" w:rsidRPr="005E3173">
        <w:rPr>
          <w:sz w:val="20"/>
          <w:szCs w:val="20"/>
        </w:rPr>
        <w:t xml:space="preserve"> 2018)</w:t>
      </w:r>
      <w:r w:rsidR="00852892" w:rsidRPr="005E3173">
        <w:rPr>
          <w:sz w:val="20"/>
          <w:szCs w:val="20"/>
        </w:rPr>
        <w:t xml:space="preserve">. </w:t>
      </w:r>
    </w:p>
    <w:p w14:paraId="434A5FC9" w14:textId="36928DB8" w:rsidR="00FB1201" w:rsidRPr="005E3173" w:rsidRDefault="00852892" w:rsidP="008436E9">
      <w:pPr>
        <w:jc w:val="both"/>
        <w:rPr>
          <w:sz w:val="20"/>
          <w:szCs w:val="20"/>
        </w:rPr>
      </w:pPr>
      <w:r w:rsidRPr="005E3173">
        <w:rPr>
          <w:sz w:val="20"/>
          <w:szCs w:val="20"/>
        </w:rPr>
        <w:t>In less severe case</w:t>
      </w:r>
      <w:r w:rsidR="005E3173" w:rsidRPr="005E3173">
        <w:rPr>
          <w:sz w:val="20"/>
          <w:szCs w:val="20"/>
        </w:rPr>
        <w:t>s</w:t>
      </w:r>
      <w:r w:rsidRPr="005E3173">
        <w:rPr>
          <w:sz w:val="20"/>
          <w:szCs w:val="20"/>
        </w:rPr>
        <w:t xml:space="preserve">, </w:t>
      </w:r>
      <w:r w:rsidR="005E3173">
        <w:rPr>
          <w:sz w:val="20"/>
          <w:szCs w:val="20"/>
        </w:rPr>
        <w:t>employers can provide employees with</w:t>
      </w:r>
      <w:r w:rsidRPr="005E3173">
        <w:rPr>
          <w:sz w:val="20"/>
          <w:szCs w:val="20"/>
        </w:rPr>
        <w:t xml:space="preserve"> a written warning, to be kept on file for 6 months</w:t>
      </w:r>
      <w:r w:rsidR="00D748FC" w:rsidRPr="005E3173">
        <w:rPr>
          <w:sz w:val="20"/>
          <w:szCs w:val="20"/>
        </w:rPr>
        <w:t xml:space="preserve"> before beginning formal proceedings.</w:t>
      </w:r>
      <w:r w:rsidR="00FB1201" w:rsidRPr="005E3173">
        <w:rPr>
          <w:sz w:val="20"/>
          <w:szCs w:val="20"/>
        </w:rPr>
        <w:t xml:space="preserve"> Within the Code of Practice, the following key steps are to be </w:t>
      </w:r>
      <w:r w:rsidR="009F4047">
        <w:rPr>
          <w:sz w:val="20"/>
          <w:szCs w:val="20"/>
        </w:rPr>
        <w:t>used</w:t>
      </w:r>
      <w:r w:rsidR="00FB1201" w:rsidRPr="005E3173">
        <w:rPr>
          <w:sz w:val="20"/>
          <w:szCs w:val="20"/>
        </w:rPr>
        <w:t xml:space="preserve"> when facing a disciplinary case</w:t>
      </w:r>
      <w:r w:rsidR="00882D2D" w:rsidRPr="005E3173">
        <w:rPr>
          <w:sz w:val="20"/>
          <w:szCs w:val="20"/>
        </w:rPr>
        <w:t xml:space="preserve"> (ACAS 2015)</w:t>
      </w:r>
      <w:r w:rsidR="00FB1201" w:rsidRPr="005E3173">
        <w:rPr>
          <w:sz w:val="20"/>
          <w:szCs w:val="20"/>
        </w:rPr>
        <w:t>;</w:t>
      </w:r>
    </w:p>
    <w:p w14:paraId="54075DEA" w14:textId="67702641" w:rsidR="00FB1201" w:rsidRPr="005E3173" w:rsidRDefault="00FB1201" w:rsidP="00FB1201">
      <w:pPr>
        <w:pStyle w:val="ListParagraph"/>
        <w:numPr>
          <w:ilvl w:val="0"/>
          <w:numId w:val="19"/>
        </w:numPr>
        <w:jc w:val="both"/>
        <w:rPr>
          <w:rFonts w:asciiTheme="minorHAnsi" w:hAnsiTheme="minorHAnsi"/>
          <w:sz w:val="20"/>
          <w:szCs w:val="20"/>
        </w:rPr>
      </w:pPr>
      <w:r w:rsidRPr="005E3173">
        <w:rPr>
          <w:rFonts w:asciiTheme="minorHAnsi" w:hAnsiTheme="minorHAnsi"/>
          <w:sz w:val="20"/>
          <w:szCs w:val="20"/>
        </w:rPr>
        <w:t>Investigate alleged misconduct and allow the employee to attend an investigation meeting.</w:t>
      </w:r>
      <w:r w:rsidR="00882D2D" w:rsidRPr="005E3173">
        <w:rPr>
          <w:rFonts w:asciiTheme="minorHAnsi" w:hAnsiTheme="minorHAnsi"/>
          <w:sz w:val="20"/>
          <w:szCs w:val="20"/>
        </w:rPr>
        <w:t xml:space="preserve"> The investigation should be conducted by an independent person.</w:t>
      </w:r>
    </w:p>
    <w:p w14:paraId="7B9010C3" w14:textId="4EB9E493" w:rsidR="00FB1201" w:rsidRPr="005E3173" w:rsidRDefault="00FB1201" w:rsidP="00FB1201">
      <w:pPr>
        <w:pStyle w:val="ListParagraph"/>
        <w:numPr>
          <w:ilvl w:val="0"/>
          <w:numId w:val="19"/>
        </w:numPr>
        <w:jc w:val="both"/>
        <w:rPr>
          <w:rFonts w:asciiTheme="minorHAnsi" w:hAnsiTheme="minorHAnsi"/>
          <w:sz w:val="20"/>
          <w:szCs w:val="20"/>
        </w:rPr>
      </w:pPr>
      <w:r w:rsidRPr="005E3173">
        <w:rPr>
          <w:rFonts w:asciiTheme="minorHAnsi" w:hAnsiTheme="minorHAnsi"/>
          <w:sz w:val="20"/>
          <w:szCs w:val="20"/>
        </w:rPr>
        <w:t>Write to the employee inform</w:t>
      </w:r>
      <w:r w:rsidR="00E022DC" w:rsidRPr="005E3173">
        <w:rPr>
          <w:rFonts w:asciiTheme="minorHAnsi" w:hAnsiTheme="minorHAnsi"/>
          <w:sz w:val="20"/>
          <w:szCs w:val="20"/>
        </w:rPr>
        <w:t>ing</w:t>
      </w:r>
      <w:r w:rsidRPr="005E3173">
        <w:rPr>
          <w:rFonts w:asciiTheme="minorHAnsi" w:hAnsiTheme="minorHAnsi"/>
          <w:sz w:val="20"/>
          <w:szCs w:val="20"/>
        </w:rPr>
        <w:t xml:space="preserve"> them of the alleged misconduct, including all evidence that has been gathered during the investigation, notify of a meeting with time and date and their right to be accompanied.</w:t>
      </w:r>
    </w:p>
    <w:p w14:paraId="0ACBCA91" w14:textId="77777777" w:rsidR="00FB1201" w:rsidRPr="005E3173" w:rsidRDefault="00FB1201" w:rsidP="00FB1201">
      <w:pPr>
        <w:pStyle w:val="ListParagraph"/>
        <w:numPr>
          <w:ilvl w:val="0"/>
          <w:numId w:val="19"/>
        </w:numPr>
        <w:jc w:val="both"/>
        <w:rPr>
          <w:rFonts w:asciiTheme="minorHAnsi" w:hAnsiTheme="minorHAnsi"/>
          <w:sz w:val="20"/>
          <w:szCs w:val="20"/>
        </w:rPr>
      </w:pPr>
      <w:r w:rsidRPr="005E3173">
        <w:rPr>
          <w:rFonts w:asciiTheme="minorHAnsi" w:hAnsiTheme="minorHAnsi"/>
          <w:sz w:val="20"/>
          <w:szCs w:val="20"/>
        </w:rPr>
        <w:t>Attempt to avoid any delays in holding the meeting;</w:t>
      </w:r>
    </w:p>
    <w:p w14:paraId="0EF191AE" w14:textId="50B4E022" w:rsidR="00FB1201" w:rsidRPr="005E3173" w:rsidRDefault="00FB1201" w:rsidP="00FB1201">
      <w:pPr>
        <w:pStyle w:val="ListParagraph"/>
        <w:numPr>
          <w:ilvl w:val="0"/>
          <w:numId w:val="19"/>
        </w:numPr>
        <w:jc w:val="both"/>
        <w:rPr>
          <w:rFonts w:asciiTheme="minorHAnsi" w:hAnsiTheme="minorHAnsi"/>
          <w:sz w:val="20"/>
          <w:szCs w:val="20"/>
        </w:rPr>
      </w:pPr>
      <w:r w:rsidRPr="005E3173">
        <w:rPr>
          <w:rFonts w:asciiTheme="minorHAnsi" w:hAnsiTheme="minorHAnsi"/>
          <w:sz w:val="20"/>
          <w:szCs w:val="20"/>
        </w:rPr>
        <w:t>Conduct the meeting and clearly explain the alleged misconduct</w:t>
      </w:r>
      <w:r w:rsidR="00882D2D" w:rsidRPr="005E3173">
        <w:rPr>
          <w:rFonts w:asciiTheme="minorHAnsi" w:hAnsiTheme="minorHAnsi"/>
          <w:sz w:val="20"/>
          <w:szCs w:val="20"/>
        </w:rPr>
        <w:t xml:space="preserve"> and evidence</w:t>
      </w:r>
      <w:r w:rsidRPr="005E3173">
        <w:rPr>
          <w:rFonts w:asciiTheme="minorHAnsi" w:hAnsiTheme="minorHAnsi"/>
          <w:sz w:val="20"/>
          <w:szCs w:val="20"/>
        </w:rPr>
        <w:t xml:space="preserve"> to the employee. Allow the employee to provide their defence</w:t>
      </w:r>
      <w:r w:rsidR="00882D2D" w:rsidRPr="005E3173">
        <w:rPr>
          <w:rFonts w:asciiTheme="minorHAnsi" w:hAnsiTheme="minorHAnsi"/>
          <w:sz w:val="20"/>
          <w:szCs w:val="20"/>
        </w:rPr>
        <w:t>.</w:t>
      </w:r>
    </w:p>
    <w:p w14:paraId="4607648C" w14:textId="079D75CF" w:rsidR="00882D2D" w:rsidRPr="005E3173" w:rsidRDefault="00882D2D" w:rsidP="00FB1201">
      <w:pPr>
        <w:pStyle w:val="ListParagraph"/>
        <w:numPr>
          <w:ilvl w:val="0"/>
          <w:numId w:val="19"/>
        </w:numPr>
        <w:jc w:val="both"/>
        <w:rPr>
          <w:rFonts w:asciiTheme="minorHAnsi" w:hAnsiTheme="minorHAnsi"/>
          <w:sz w:val="20"/>
          <w:szCs w:val="20"/>
        </w:rPr>
      </w:pPr>
      <w:r w:rsidRPr="005E3173">
        <w:rPr>
          <w:rFonts w:asciiTheme="minorHAnsi" w:hAnsiTheme="minorHAnsi"/>
          <w:sz w:val="20"/>
          <w:szCs w:val="20"/>
        </w:rPr>
        <w:t xml:space="preserve">Conclude the meeting </w:t>
      </w:r>
      <w:r w:rsidR="00E022DC" w:rsidRPr="005E3173">
        <w:rPr>
          <w:rFonts w:asciiTheme="minorHAnsi" w:hAnsiTheme="minorHAnsi"/>
          <w:sz w:val="20"/>
          <w:szCs w:val="20"/>
        </w:rPr>
        <w:t>to</w:t>
      </w:r>
      <w:r w:rsidRPr="005E3173">
        <w:rPr>
          <w:rFonts w:asciiTheme="minorHAnsi" w:hAnsiTheme="minorHAnsi"/>
          <w:sz w:val="20"/>
          <w:szCs w:val="20"/>
        </w:rPr>
        <w:t xml:space="preserve"> allow the organisation to agree their judgment.</w:t>
      </w:r>
    </w:p>
    <w:p w14:paraId="7C925141" w14:textId="4D626084" w:rsidR="00882D2D" w:rsidRPr="005E3173" w:rsidRDefault="00882D2D" w:rsidP="00FB1201">
      <w:pPr>
        <w:pStyle w:val="ListParagraph"/>
        <w:numPr>
          <w:ilvl w:val="0"/>
          <w:numId w:val="19"/>
        </w:numPr>
        <w:jc w:val="both"/>
        <w:rPr>
          <w:rFonts w:asciiTheme="minorHAnsi" w:hAnsiTheme="minorHAnsi"/>
          <w:sz w:val="20"/>
          <w:szCs w:val="20"/>
        </w:rPr>
      </w:pPr>
      <w:r w:rsidRPr="005E3173">
        <w:rPr>
          <w:rFonts w:asciiTheme="minorHAnsi" w:hAnsiTheme="minorHAnsi"/>
          <w:sz w:val="20"/>
          <w:szCs w:val="20"/>
        </w:rPr>
        <w:t>If disciplinary action has been agreed, the organisation is to inform the employee of their decision formally by letter and allow up to 14 days for appeal.</w:t>
      </w:r>
    </w:p>
    <w:p w14:paraId="67FAA982" w14:textId="77777777" w:rsidR="00F479D2" w:rsidRPr="005E3173" w:rsidRDefault="00F479D2" w:rsidP="008436E9">
      <w:pPr>
        <w:jc w:val="both"/>
        <w:rPr>
          <w:sz w:val="20"/>
          <w:szCs w:val="20"/>
        </w:rPr>
      </w:pPr>
    </w:p>
    <w:p w14:paraId="151D0F2D" w14:textId="4E1ECED4" w:rsidR="00882D2D" w:rsidRPr="005E3173" w:rsidRDefault="00882D2D" w:rsidP="008436E9">
      <w:pPr>
        <w:jc w:val="both"/>
        <w:rPr>
          <w:sz w:val="20"/>
          <w:szCs w:val="20"/>
        </w:rPr>
      </w:pPr>
      <w:r w:rsidRPr="005E3173">
        <w:rPr>
          <w:sz w:val="20"/>
          <w:szCs w:val="20"/>
        </w:rPr>
        <w:t>c)</w:t>
      </w:r>
      <w:r w:rsidR="004342DD" w:rsidRPr="005E3173">
        <w:rPr>
          <w:sz w:val="20"/>
          <w:szCs w:val="20"/>
        </w:rPr>
        <w:t xml:space="preserve"> Similarly, to disciplinary, organisations are expected to adhere to the </w:t>
      </w:r>
      <w:proofErr w:type="spellStart"/>
      <w:r w:rsidR="004342DD" w:rsidRPr="005E3173">
        <w:rPr>
          <w:sz w:val="20"/>
          <w:szCs w:val="20"/>
        </w:rPr>
        <w:t>Acas</w:t>
      </w:r>
      <w:proofErr w:type="spellEnd"/>
      <w:r w:rsidR="004342DD" w:rsidRPr="005E3173">
        <w:rPr>
          <w:sz w:val="20"/>
          <w:szCs w:val="20"/>
        </w:rPr>
        <w:t xml:space="preserve"> Code of Practice and organisational policies when handling grievance cases. When managing grievances, </w:t>
      </w:r>
      <w:r w:rsidR="00E022DC" w:rsidRPr="005E3173">
        <w:rPr>
          <w:sz w:val="20"/>
          <w:szCs w:val="20"/>
        </w:rPr>
        <w:t>they can be dealt</w:t>
      </w:r>
      <w:r w:rsidR="004342DD" w:rsidRPr="005E3173">
        <w:rPr>
          <w:sz w:val="20"/>
          <w:szCs w:val="20"/>
        </w:rPr>
        <w:t xml:space="preserve"> informally by having an organisational culture in which encourages employees to discus</w:t>
      </w:r>
      <w:r w:rsidR="00E022DC" w:rsidRPr="005E3173">
        <w:rPr>
          <w:sz w:val="20"/>
          <w:szCs w:val="20"/>
        </w:rPr>
        <w:t>s concerns</w:t>
      </w:r>
      <w:r w:rsidR="004342DD" w:rsidRPr="005E3173">
        <w:rPr>
          <w:sz w:val="20"/>
          <w:szCs w:val="20"/>
        </w:rPr>
        <w:t xml:space="preserve"> with their line managers when they arise. This can avoid escalation and build a relationship between both parties (</w:t>
      </w:r>
      <w:proofErr w:type="spellStart"/>
      <w:r w:rsidR="004342DD" w:rsidRPr="005E3173">
        <w:rPr>
          <w:sz w:val="20"/>
          <w:szCs w:val="20"/>
        </w:rPr>
        <w:t>Ayling</w:t>
      </w:r>
      <w:proofErr w:type="spellEnd"/>
      <w:r w:rsidR="004342DD" w:rsidRPr="005E3173">
        <w:rPr>
          <w:sz w:val="20"/>
          <w:szCs w:val="20"/>
        </w:rPr>
        <w:t xml:space="preserve"> and </w:t>
      </w:r>
      <w:proofErr w:type="spellStart"/>
      <w:r w:rsidR="004342DD" w:rsidRPr="005E3173">
        <w:rPr>
          <w:sz w:val="20"/>
          <w:szCs w:val="20"/>
        </w:rPr>
        <w:t>Suff</w:t>
      </w:r>
      <w:proofErr w:type="spellEnd"/>
      <w:r w:rsidR="004342DD" w:rsidRPr="005E3173">
        <w:rPr>
          <w:sz w:val="20"/>
          <w:szCs w:val="20"/>
        </w:rPr>
        <w:t xml:space="preserve"> 2018). Prevention is key in avoiding matters </w:t>
      </w:r>
      <w:r w:rsidR="004342DD" w:rsidRPr="005E3173">
        <w:rPr>
          <w:sz w:val="20"/>
          <w:szCs w:val="20"/>
        </w:rPr>
        <w:lastRenderedPageBreak/>
        <w:t>spiralling out of control and mediation can be used as a tool, but managers need to be made aware of the formal proceeding</w:t>
      </w:r>
      <w:r w:rsidR="00E022DC" w:rsidRPr="005E3173">
        <w:rPr>
          <w:sz w:val="20"/>
          <w:szCs w:val="20"/>
        </w:rPr>
        <w:t>s</w:t>
      </w:r>
      <w:r w:rsidR="004342DD" w:rsidRPr="005E3173">
        <w:rPr>
          <w:sz w:val="20"/>
          <w:szCs w:val="20"/>
        </w:rPr>
        <w:t xml:space="preserve"> to ensure consistency in managing grievances.</w:t>
      </w:r>
    </w:p>
    <w:p w14:paraId="621132C8" w14:textId="3A56E306" w:rsidR="004342DD" w:rsidRPr="005E3173" w:rsidRDefault="009417AF" w:rsidP="008436E9">
      <w:pPr>
        <w:jc w:val="both"/>
        <w:rPr>
          <w:sz w:val="20"/>
          <w:szCs w:val="20"/>
        </w:rPr>
      </w:pPr>
      <w:r w:rsidRPr="005E3173">
        <w:rPr>
          <w:sz w:val="20"/>
          <w:szCs w:val="20"/>
        </w:rPr>
        <w:t>To formally raise a grievance, an employee should</w:t>
      </w:r>
      <w:r w:rsidR="00844B54">
        <w:rPr>
          <w:sz w:val="20"/>
          <w:szCs w:val="20"/>
        </w:rPr>
        <w:t xml:space="preserve"> notify a manager whom is uninvolved</w:t>
      </w:r>
      <w:r w:rsidRPr="005E3173">
        <w:rPr>
          <w:sz w:val="20"/>
          <w:szCs w:val="20"/>
        </w:rPr>
        <w:t xml:space="preserve">. Once the grievance has been logged formally, an immediate meeting would </w:t>
      </w:r>
      <w:r w:rsidR="00E275FF">
        <w:rPr>
          <w:sz w:val="20"/>
          <w:szCs w:val="20"/>
        </w:rPr>
        <w:t>be arranged</w:t>
      </w:r>
      <w:r w:rsidRPr="005E3173">
        <w:rPr>
          <w:sz w:val="20"/>
          <w:szCs w:val="20"/>
        </w:rPr>
        <w:t xml:space="preserve"> to allow</w:t>
      </w:r>
      <w:r w:rsidR="00E275FF">
        <w:rPr>
          <w:sz w:val="20"/>
          <w:szCs w:val="20"/>
        </w:rPr>
        <w:t xml:space="preserve"> </w:t>
      </w:r>
      <w:r w:rsidRPr="005E3173">
        <w:rPr>
          <w:sz w:val="20"/>
          <w:szCs w:val="20"/>
        </w:rPr>
        <w:t>the employee and their approved companion to clarify the grievance.</w:t>
      </w:r>
      <w:r w:rsidR="00703A15" w:rsidRPr="005E3173">
        <w:rPr>
          <w:sz w:val="20"/>
          <w:szCs w:val="20"/>
        </w:rPr>
        <w:t xml:space="preserve"> If further </w:t>
      </w:r>
      <w:r w:rsidR="00AA2E3A">
        <w:rPr>
          <w:sz w:val="20"/>
          <w:szCs w:val="20"/>
        </w:rPr>
        <w:t>clarification was required</w:t>
      </w:r>
      <w:r w:rsidR="00703A15" w:rsidRPr="005E3173">
        <w:rPr>
          <w:sz w:val="20"/>
          <w:szCs w:val="20"/>
        </w:rPr>
        <w:t xml:space="preserve">, the employer </w:t>
      </w:r>
      <w:r w:rsidR="00AA2E3A">
        <w:rPr>
          <w:sz w:val="20"/>
          <w:szCs w:val="20"/>
        </w:rPr>
        <w:t>can</w:t>
      </w:r>
      <w:r w:rsidR="00703A15" w:rsidRPr="005E3173">
        <w:rPr>
          <w:sz w:val="20"/>
          <w:szCs w:val="20"/>
        </w:rPr>
        <w:t xml:space="preserve"> suspend the meeting to complete an investigation. </w:t>
      </w:r>
      <w:r w:rsidR="00F479D2" w:rsidRPr="005E3173">
        <w:rPr>
          <w:sz w:val="20"/>
          <w:szCs w:val="20"/>
        </w:rPr>
        <w:t xml:space="preserve">The employee would receive </w:t>
      </w:r>
      <w:r w:rsidR="00AA2E3A">
        <w:rPr>
          <w:sz w:val="20"/>
          <w:szCs w:val="20"/>
        </w:rPr>
        <w:t xml:space="preserve">formal </w:t>
      </w:r>
      <w:r w:rsidR="00F479D2" w:rsidRPr="005E3173">
        <w:rPr>
          <w:sz w:val="20"/>
          <w:szCs w:val="20"/>
        </w:rPr>
        <w:t xml:space="preserve">written notification from the employee of their decision which could advise of further action </w:t>
      </w:r>
      <w:r w:rsidR="00AA2E3A">
        <w:rPr>
          <w:sz w:val="20"/>
          <w:szCs w:val="20"/>
        </w:rPr>
        <w:t xml:space="preserve">to </w:t>
      </w:r>
      <w:r w:rsidR="00F479D2" w:rsidRPr="005E3173">
        <w:rPr>
          <w:sz w:val="20"/>
          <w:szCs w:val="20"/>
        </w:rPr>
        <w:t>be taken regarding the grievance raised. If unsatisfied, the employee has the right to appeal their decision in writing. A separate manager would conduct the investigation and followed up with another written letter, stating the outcome of the appea</w:t>
      </w:r>
      <w:r w:rsidR="00AA2E3A">
        <w:rPr>
          <w:sz w:val="20"/>
          <w:szCs w:val="20"/>
        </w:rPr>
        <w:t>l</w:t>
      </w:r>
      <w:r w:rsidR="00F479D2" w:rsidRPr="005E3173">
        <w:rPr>
          <w:sz w:val="20"/>
          <w:szCs w:val="20"/>
        </w:rPr>
        <w:t xml:space="preserve"> (ACAS 2015). </w:t>
      </w:r>
    </w:p>
    <w:p w14:paraId="7E600315" w14:textId="77777777" w:rsidR="00655711" w:rsidRDefault="00655711" w:rsidP="008436E9">
      <w:pPr>
        <w:jc w:val="both"/>
        <w:rPr>
          <w:sz w:val="20"/>
          <w:szCs w:val="20"/>
        </w:rPr>
      </w:pPr>
    </w:p>
    <w:p w14:paraId="18ACA560" w14:textId="731FFDC0" w:rsidR="002C0C03" w:rsidRPr="00E275FF" w:rsidRDefault="002C0C03" w:rsidP="008436E9">
      <w:pPr>
        <w:jc w:val="both"/>
        <w:rPr>
          <w:i/>
          <w:sz w:val="20"/>
          <w:szCs w:val="20"/>
        </w:rPr>
      </w:pPr>
      <w:r>
        <w:rPr>
          <w:sz w:val="20"/>
          <w:szCs w:val="20"/>
        </w:rPr>
        <w:t xml:space="preserve"> </w:t>
      </w:r>
      <w:r w:rsidR="00E275FF">
        <w:rPr>
          <w:sz w:val="20"/>
          <w:szCs w:val="20"/>
        </w:rPr>
        <w:t>(</w:t>
      </w:r>
      <w:r w:rsidR="00E275FF">
        <w:rPr>
          <w:i/>
          <w:sz w:val="20"/>
          <w:szCs w:val="20"/>
        </w:rPr>
        <w:t>Word Count:</w:t>
      </w:r>
      <w:r w:rsidR="00B8119B">
        <w:rPr>
          <w:i/>
          <w:sz w:val="20"/>
          <w:szCs w:val="20"/>
        </w:rPr>
        <w:t xml:space="preserve"> 825</w:t>
      </w:r>
      <w:r w:rsidR="00E275FF">
        <w:rPr>
          <w:i/>
          <w:sz w:val="20"/>
          <w:szCs w:val="20"/>
        </w:rPr>
        <w:t>)</w:t>
      </w:r>
    </w:p>
    <w:p w14:paraId="076D6395" w14:textId="0A91F94A" w:rsidR="0025405A" w:rsidRDefault="0025405A" w:rsidP="0025405A">
      <w:pPr>
        <w:pStyle w:val="ListParagraph"/>
        <w:jc w:val="both"/>
        <w:rPr>
          <w:rFonts w:cs="Arial"/>
          <w:sz w:val="20"/>
          <w:szCs w:val="20"/>
        </w:rPr>
      </w:pPr>
    </w:p>
    <w:p w14:paraId="1D153B2A" w14:textId="77777777" w:rsidR="0025405A" w:rsidRPr="00F57F1E" w:rsidRDefault="0025405A" w:rsidP="0025405A">
      <w:pPr>
        <w:pStyle w:val="ListParagraph"/>
        <w:jc w:val="both"/>
        <w:rPr>
          <w:rFonts w:cs="Arial"/>
          <w:sz w:val="20"/>
          <w:szCs w:val="20"/>
        </w:rPr>
      </w:pPr>
    </w:p>
    <w:p w14:paraId="6D85BF0A" w14:textId="3EFED7BF" w:rsidR="00BC4DF3" w:rsidRDefault="00BC4DF3" w:rsidP="000A45D4">
      <w:pPr>
        <w:jc w:val="both"/>
        <w:rPr>
          <w:rFonts w:cs="Arial"/>
          <w:sz w:val="20"/>
          <w:szCs w:val="20"/>
        </w:rPr>
      </w:pPr>
    </w:p>
    <w:p w14:paraId="51A790A1" w14:textId="24644CF4" w:rsidR="00BC4DF3" w:rsidRDefault="00BC4DF3" w:rsidP="000A45D4">
      <w:pPr>
        <w:jc w:val="both"/>
        <w:rPr>
          <w:rFonts w:cs="Arial"/>
          <w:sz w:val="20"/>
          <w:szCs w:val="20"/>
        </w:rPr>
      </w:pPr>
    </w:p>
    <w:p w14:paraId="36E8E5A9" w14:textId="1C7AF79F" w:rsidR="00BC4DF3" w:rsidRDefault="00BC4DF3" w:rsidP="000A45D4">
      <w:pPr>
        <w:jc w:val="both"/>
        <w:rPr>
          <w:rFonts w:cs="Arial"/>
          <w:sz w:val="20"/>
          <w:szCs w:val="20"/>
        </w:rPr>
      </w:pPr>
    </w:p>
    <w:p w14:paraId="347A4E01" w14:textId="530F3B87" w:rsidR="00852892" w:rsidRDefault="00852892" w:rsidP="000A45D4">
      <w:pPr>
        <w:jc w:val="both"/>
        <w:rPr>
          <w:rFonts w:cs="Arial"/>
          <w:sz w:val="20"/>
          <w:szCs w:val="20"/>
        </w:rPr>
      </w:pPr>
    </w:p>
    <w:p w14:paraId="210819AF" w14:textId="77777777" w:rsidR="00852892" w:rsidRDefault="00852892" w:rsidP="000A45D4">
      <w:pPr>
        <w:jc w:val="both"/>
        <w:rPr>
          <w:rFonts w:cs="Arial"/>
          <w:sz w:val="20"/>
          <w:szCs w:val="20"/>
        </w:rPr>
      </w:pPr>
    </w:p>
    <w:p w14:paraId="0CDF4657" w14:textId="4809EC08" w:rsidR="00BC4DF3" w:rsidRDefault="00BC4DF3" w:rsidP="000A45D4">
      <w:pPr>
        <w:jc w:val="both"/>
        <w:rPr>
          <w:rFonts w:cs="Arial"/>
          <w:sz w:val="20"/>
          <w:szCs w:val="20"/>
        </w:rPr>
      </w:pPr>
    </w:p>
    <w:p w14:paraId="3FB0D6E8" w14:textId="7E31609D" w:rsidR="00C855C9" w:rsidRDefault="00C855C9" w:rsidP="000A45D4">
      <w:pPr>
        <w:jc w:val="both"/>
        <w:rPr>
          <w:rFonts w:cs="Arial"/>
          <w:sz w:val="20"/>
          <w:szCs w:val="20"/>
        </w:rPr>
      </w:pPr>
    </w:p>
    <w:p w14:paraId="47545B2D" w14:textId="0A3A95CF" w:rsidR="00C855C9" w:rsidRDefault="00C855C9" w:rsidP="000A45D4">
      <w:pPr>
        <w:jc w:val="both"/>
        <w:rPr>
          <w:rFonts w:cs="Arial"/>
          <w:sz w:val="20"/>
          <w:szCs w:val="20"/>
        </w:rPr>
      </w:pPr>
    </w:p>
    <w:p w14:paraId="0491CC1E" w14:textId="68504AED" w:rsidR="00C855C9" w:rsidRDefault="00C855C9" w:rsidP="000A45D4">
      <w:pPr>
        <w:jc w:val="both"/>
        <w:rPr>
          <w:rFonts w:cs="Arial"/>
          <w:sz w:val="20"/>
          <w:szCs w:val="20"/>
        </w:rPr>
      </w:pPr>
    </w:p>
    <w:p w14:paraId="6B57507E" w14:textId="0FB7EF48" w:rsidR="00C855C9" w:rsidRDefault="00C855C9" w:rsidP="000A45D4">
      <w:pPr>
        <w:jc w:val="both"/>
        <w:rPr>
          <w:rFonts w:cs="Arial"/>
          <w:sz w:val="20"/>
          <w:szCs w:val="20"/>
        </w:rPr>
      </w:pPr>
    </w:p>
    <w:p w14:paraId="1E635A3A" w14:textId="648917F8" w:rsidR="00C855C9" w:rsidRDefault="00C855C9" w:rsidP="000A45D4">
      <w:pPr>
        <w:jc w:val="both"/>
        <w:rPr>
          <w:rFonts w:cs="Arial"/>
          <w:sz w:val="20"/>
          <w:szCs w:val="20"/>
        </w:rPr>
      </w:pPr>
    </w:p>
    <w:p w14:paraId="7A696812" w14:textId="38CA78B8" w:rsidR="00C855C9" w:rsidRDefault="00C855C9" w:rsidP="000A45D4">
      <w:pPr>
        <w:jc w:val="both"/>
        <w:rPr>
          <w:rFonts w:cs="Arial"/>
          <w:sz w:val="20"/>
          <w:szCs w:val="20"/>
        </w:rPr>
      </w:pPr>
    </w:p>
    <w:p w14:paraId="4A860030" w14:textId="11C20702" w:rsidR="00C855C9" w:rsidRDefault="00C855C9" w:rsidP="000A45D4">
      <w:pPr>
        <w:jc w:val="both"/>
        <w:rPr>
          <w:rFonts w:cs="Arial"/>
          <w:sz w:val="20"/>
          <w:szCs w:val="20"/>
        </w:rPr>
      </w:pPr>
    </w:p>
    <w:p w14:paraId="5B939BD6" w14:textId="48CE3EDA" w:rsidR="00C855C9" w:rsidRDefault="00C855C9" w:rsidP="000A45D4">
      <w:pPr>
        <w:jc w:val="both"/>
        <w:rPr>
          <w:rFonts w:cs="Arial"/>
          <w:sz w:val="20"/>
          <w:szCs w:val="20"/>
        </w:rPr>
      </w:pPr>
    </w:p>
    <w:p w14:paraId="2B4E106E" w14:textId="6CD920A1" w:rsidR="00C855C9" w:rsidRDefault="00C855C9" w:rsidP="000A45D4">
      <w:pPr>
        <w:jc w:val="both"/>
        <w:rPr>
          <w:rFonts w:cs="Arial"/>
          <w:sz w:val="20"/>
          <w:szCs w:val="20"/>
        </w:rPr>
      </w:pPr>
    </w:p>
    <w:p w14:paraId="60C5A411" w14:textId="19340974" w:rsidR="00C855C9" w:rsidRDefault="00C855C9" w:rsidP="000A45D4">
      <w:pPr>
        <w:jc w:val="both"/>
        <w:rPr>
          <w:rFonts w:cs="Arial"/>
          <w:sz w:val="20"/>
          <w:szCs w:val="20"/>
        </w:rPr>
      </w:pPr>
    </w:p>
    <w:p w14:paraId="7C5B627B" w14:textId="58DE037D" w:rsidR="00C855C9" w:rsidRDefault="00C855C9" w:rsidP="000A45D4">
      <w:pPr>
        <w:jc w:val="both"/>
        <w:rPr>
          <w:rFonts w:cs="Arial"/>
          <w:sz w:val="20"/>
          <w:szCs w:val="20"/>
        </w:rPr>
      </w:pPr>
    </w:p>
    <w:p w14:paraId="5838C786" w14:textId="154B35DA" w:rsidR="00C855C9" w:rsidRDefault="00C855C9" w:rsidP="000A45D4">
      <w:pPr>
        <w:jc w:val="both"/>
        <w:rPr>
          <w:rFonts w:cs="Arial"/>
          <w:sz w:val="20"/>
          <w:szCs w:val="20"/>
        </w:rPr>
      </w:pPr>
    </w:p>
    <w:p w14:paraId="015D9B54" w14:textId="7F1CA2A7" w:rsidR="00C855C9" w:rsidRDefault="00C855C9" w:rsidP="000A45D4">
      <w:pPr>
        <w:jc w:val="both"/>
        <w:rPr>
          <w:rFonts w:cs="Arial"/>
          <w:sz w:val="20"/>
          <w:szCs w:val="20"/>
        </w:rPr>
      </w:pPr>
    </w:p>
    <w:p w14:paraId="0898E944" w14:textId="6D3999CF" w:rsidR="00C855C9" w:rsidRDefault="00C855C9" w:rsidP="000A45D4">
      <w:pPr>
        <w:jc w:val="both"/>
        <w:rPr>
          <w:rFonts w:cs="Arial"/>
          <w:sz w:val="20"/>
          <w:szCs w:val="20"/>
        </w:rPr>
      </w:pPr>
    </w:p>
    <w:p w14:paraId="55CE9EAC" w14:textId="72AA0BB7" w:rsidR="00C855C9" w:rsidRDefault="00C855C9" w:rsidP="000A45D4">
      <w:pPr>
        <w:jc w:val="both"/>
        <w:rPr>
          <w:rFonts w:cs="Arial"/>
          <w:sz w:val="20"/>
          <w:szCs w:val="20"/>
        </w:rPr>
      </w:pPr>
    </w:p>
    <w:p w14:paraId="00906684" w14:textId="77777777" w:rsidR="00C855C9" w:rsidRDefault="00C855C9" w:rsidP="000A45D4">
      <w:pPr>
        <w:jc w:val="both"/>
        <w:rPr>
          <w:rFonts w:cs="Arial"/>
          <w:sz w:val="20"/>
          <w:szCs w:val="20"/>
        </w:rPr>
      </w:pPr>
    </w:p>
    <w:p w14:paraId="73DD9A7E" w14:textId="77777777" w:rsidR="00BC4DF3" w:rsidRDefault="00BC4DF3" w:rsidP="000A45D4">
      <w:pPr>
        <w:jc w:val="both"/>
        <w:rPr>
          <w:rFonts w:cs="Arial"/>
          <w:sz w:val="20"/>
          <w:szCs w:val="20"/>
        </w:rPr>
      </w:pPr>
    </w:p>
    <w:p w14:paraId="50652F08" w14:textId="3EB99352" w:rsidR="003F2F4E" w:rsidRDefault="003F2F4E" w:rsidP="000A45D4">
      <w:pPr>
        <w:jc w:val="both"/>
        <w:rPr>
          <w:rFonts w:cs="Arial"/>
          <w:sz w:val="20"/>
          <w:szCs w:val="20"/>
        </w:rPr>
      </w:pPr>
    </w:p>
    <w:p w14:paraId="7055818F" w14:textId="1B584F46" w:rsidR="00C855C9" w:rsidRDefault="00C855C9" w:rsidP="000A45D4">
      <w:pPr>
        <w:jc w:val="both"/>
        <w:rPr>
          <w:rFonts w:cs="Arial"/>
          <w:sz w:val="20"/>
          <w:szCs w:val="20"/>
        </w:rPr>
      </w:pPr>
    </w:p>
    <w:p w14:paraId="25E601E1" w14:textId="30504352" w:rsidR="00C855C9" w:rsidRPr="00C855C9" w:rsidRDefault="00C855C9" w:rsidP="000A45D4">
      <w:pPr>
        <w:jc w:val="both"/>
        <w:rPr>
          <w:rFonts w:cs="Arial"/>
          <w:b/>
          <w:sz w:val="20"/>
          <w:szCs w:val="20"/>
        </w:rPr>
      </w:pPr>
      <w:r w:rsidRPr="00C855C9">
        <w:rPr>
          <w:rFonts w:cs="Arial"/>
          <w:b/>
          <w:sz w:val="20"/>
          <w:szCs w:val="20"/>
        </w:rPr>
        <w:lastRenderedPageBreak/>
        <w:t>Bibliography</w:t>
      </w:r>
    </w:p>
    <w:p w14:paraId="79637091" w14:textId="25D5B086" w:rsidR="003F2F4E" w:rsidRDefault="003F2F4E" w:rsidP="003F2F4E">
      <w:pPr>
        <w:rPr>
          <w:sz w:val="20"/>
          <w:szCs w:val="20"/>
        </w:rPr>
      </w:pPr>
      <w:proofErr w:type="spellStart"/>
      <w:r>
        <w:rPr>
          <w:sz w:val="20"/>
          <w:szCs w:val="20"/>
        </w:rPr>
        <w:t>Acas</w:t>
      </w:r>
      <w:proofErr w:type="spellEnd"/>
      <w:r>
        <w:rPr>
          <w:sz w:val="20"/>
          <w:szCs w:val="20"/>
        </w:rPr>
        <w:t xml:space="preserve"> (2014) </w:t>
      </w:r>
      <w:r>
        <w:rPr>
          <w:i/>
          <w:sz w:val="20"/>
          <w:szCs w:val="20"/>
        </w:rPr>
        <w:t xml:space="preserve">Handling in a reasonable manner requests to work flexibly. </w:t>
      </w:r>
      <w:r>
        <w:rPr>
          <w:sz w:val="20"/>
          <w:szCs w:val="20"/>
        </w:rPr>
        <w:t xml:space="preserve">Available at: </w:t>
      </w:r>
      <w:hyperlink r:id="rId16" w:history="1">
        <w:r w:rsidRPr="00AE73D6">
          <w:rPr>
            <w:rStyle w:val="Hyperlink"/>
            <w:sz w:val="20"/>
            <w:szCs w:val="20"/>
          </w:rPr>
          <w:t>http://www.acas.org.uk/media/pdf/g/r/11287_CoP5_Flexible_Working_v1_0_Accessible.pdf</w:t>
        </w:r>
      </w:hyperlink>
      <w:r>
        <w:rPr>
          <w:sz w:val="20"/>
          <w:szCs w:val="20"/>
        </w:rPr>
        <w:t xml:space="preserve"> (Accessed: 1 March 2019).</w:t>
      </w:r>
    </w:p>
    <w:p w14:paraId="11E1CA24" w14:textId="1EF796B4" w:rsidR="00882D2D" w:rsidRPr="00882D2D" w:rsidRDefault="00882D2D" w:rsidP="003F2F4E">
      <w:pPr>
        <w:rPr>
          <w:sz w:val="20"/>
          <w:szCs w:val="20"/>
        </w:rPr>
      </w:pPr>
      <w:proofErr w:type="spellStart"/>
      <w:r>
        <w:rPr>
          <w:sz w:val="20"/>
          <w:szCs w:val="20"/>
        </w:rPr>
        <w:t>Acas</w:t>
      </w:r>
      <w:proofErr w:type="spellEnd"/>
      <w:r>
        <w:rPr>
          <w:sz w:val="20"/>
          <w:szCs w:val="20"/>
        </w:rPr>
        <w:t xml:space="preserve"> (2015)</w:t>
      </w:r>
      <w:r>
        <w:rPr>
          <w:i/>
          <w:sz w:val="20"/>
          <w:szCs w:val="20"/>
        </w:rPr>
        <w:t xml:space="preserve"> Code of Practice on Disciplinary and Grievance Procedures. </w:t>
      </w:r>
      <w:r>
        <w:rPr>
          <w:sz w:val="20"/>
          <w:szCs w:val="20"/>
        </w:rPr>
        <w:t xml:space="preserve">Available at: </w:t>
      </w:r>
      <w:hyperlink r:id="rId17" w:history="1">
        <w:r w:rsidRPr="00290F92">
          <w:rPr>
            <w:rStyle w:val="Hyperlink"/>
            <w:sz w:val="20"/>
            <w:szCs w:val="20"/>
          </w:rPr>
          <w:t>https://moodle.uwtsd.ac.uk/pluginfile.php/235698/mod_resource/content/1/11287_CoP1_Disciplinary_Procedures_v1__Accessible.pdf</w:t>
        </w:r>
      </w:hyperlink>
      <w:r>
        <w:rPr>
          <w:sz w:val="20"/>
          <w:szCs w:val="20"/>
        </w:rPr>
        <w:t xml:space="preserve"> (Accessed: 9 March 2019).</w:t>
      </w:r>
    </w:p>
    <w:p w14:paraId="3892C16D" w14:textId="287E704C" w:rsidR="003F2F4E" w:rsidRDefault="003F2F4E" w:rsidP="003F2F4E">
      <w:pPr>
        <w:rPr>
          <w:sz w:val="20"/>
          <w:szCs w:val="20"/>
        </w:rPr>
      </w:pPr>
      <w:proofErr w:type="spellStart"/>
      <w:r>
        <w:rPr>
          <w:sz w:val="20"/>
          <w:szCs w:val="20"/>
        </w:rPr>
        <w:t>Acas</w:t>
      </w:r>
      <w:proofErr w:type="spellEnd"/>
      <w:r>
        <w:rPr>
          <w:sz w:val="20"/>
          <w:szCs w:val="20"/>
        </w:rPr>
        <w:t xml:space="preserve"> (2017) </w:t>
      </w:r>
      <w:r>
        <w:rPr>
          <w:i/>
          <w:sz w:val="20"/>
          <w:szCs w:val="20"/>
        </w:rPr>
        <w:t xml:space="preserve">Equality and Diversity: Understand the basics. </w:t>
      </w:r>
      <w:r>
        <w:rPr>
          <w:sz w:val="20"/>
          <w:szCs w:val="20"/>
        </w:rPr>
        <w:t xml:space="preserve">Available at: </w:t>
      </w:r>
      <w:hyperlink r:id="rId18" w:history="1">
        <w:r w:rsidRPr="00AE73D6">
          <w:rPr>
            <w:rStyle w:val="Hyperlink"/>
            <w:sz w:val="20"/>
            <w:szCs w:val="20"/>
          </w:rPr>
          <w:t>http://www.acas.org.uk/media/pdf/1/0/Equality_discrim_understand_basics_Nov.pdf</w:t>
        </w:r>
      </w:hyperlink>
      <w:r>
        <w:rPr>
          <w:sz w:val="20"/>
          <w:szCs w:val="20"/>
        </w:rPr>
        <w:t xml:space="preserve"> (Accessed: 6 March 2019).</w:t>
      </w:r>
    </w:p>
    <w:p w14:paraId="15A6E8CE" w14:textId="243D4F16" w:rsidR="00474F3A" w:rsidRPr="00965275" w:rsidRDefault="00474F3A" w:rsidP="00474F3A">
      <w:pPr>
        <w:pStyle w:val="Heading1"/>
        <w:shd w:val="clear" w:color="auto" w:fill="FFFFFF"/>
        <w:spacing w:before="0" w:after="120"/>
        <w:rPr>
          <w:sz w:val="20"/>
          <w:szCs w:val="20"/>
        </w:rPr>
      </w:pPr>
      <w:proofErr w:type="spellStart"/>
      <w:r w:rsidRPr="00474F3A">
        <w:rPr>
          <w:rFonts w:asciiTheme="minorHAnsi" w:hAnsiTheme="minorHAnsi"/>
          <w:color w:val="auto"/>
          <w:sz w:val="20"/>
          <w:szCs w:val="20"/>
        </w:rPr>
        <w:t>Acas</w:t>
      </w:r>
      <w:proofErr w:type="spellEnd"/>
      <w:r w:rsidRPr="00474F3A">
        <w:rPr>
          <w:rFonts w:asciiTheme="minorHAnsi" w:hAnsiTheme="minorHAnsi"/>
          <w:color w:val="auto"/>
          <w:sz w:val="20"/>
          <w:szCs w:val="20"/>
        </w:rPr>
        <w:t xml:space="preserve"> (n.d.) </w:t>
      </w:r>
      <w:r w:rsidRPr="00474F3A">
        <w:rPr>
          <w:rFonts w:asciiTheme="minorHAnsi" w:hAnsiTheme="minorHAnsi" w:cs="Arial"/>
          <w:i/>
          <w:color w:val="auto"/>
          <w:sz w:val="20"/>
          <w:szCs w:val="20"/>
        </w:rPr>
        <w:t>Are disciplinary procedures the same for performance and conduct issues?</w:t>
      </w:r>
      <w:r>
        <w:rPr>
          <w:rFonts w:asciiTheme="minorHAnsi" w:hAnsiTheme="minorHAnsi" w:cs="Arial"/>
          <w:i/>
          <w:color w:val="auto"/>
          <w:sz w:val="20"/>
          <w:szCs w:val="20"/>
        </w:rPr>
        <w:t xml:space="preserve"> </w:t>
      </w:r>
      <w:r>
        <w:rPr>
          <w:rFonts w:asciiTheme="minorHAnsi" w:hAnsiTheme="minorHAnsi" w:cs="Arial"/>
          <w:color w:val="auto"/>
          <w:sz w:val="20"/>
          <w:szCs w:val="20"/>
        </w:rPr>
        <w:t xml:space="preserve">Available at: </w:t>
      </w:r>
      <w:hyperlink r:id="rId19" w:history="1">
        <w:r w:rsidRPr="00290F92">
          <w:rPr>
            <w:rStyle w:val="Hyperlink"/>
            <w:rFonts w:asciiTheme="minorHAnsi" w:hAnsiTheme="minorHAnsi" w:cs="Arial"/>
            <w:sz w:val="20"/>
            <w:szCs w:val="20"/>
          </w:rPr>
          <w:t>http://www.acas.org.uk/index.aspx?articleid=5630</w:t>
        </w:r>
      </w:hyperlink>
      <w:r>
        <w:rPr>
          <w:rFonts w:asciiTheme="minorHAnsi" w:hAnsiTheme="minorHAnsi" w:cs="Arial"/>
          <w:color w:val="auto"/>
          <w:sz w:val="20"/>
          <w:szCs w:val="20"/>
        </w:rPr>
        <w:t xml:space="preserve"> (Accessed: 9 March 2019).</w:t>
      </w:r>
    </w:p>
    <w:p w14:paraId="011BD022" w14:textId="77777777" w:rsidR="00041C5E" w:rsidRDefault="00041C5E" w:rsidP="00041C5E">
      <w:pPr>
        <w:rPr>
          <w:sz w:val="20"/>
          <w:szCs w:val="20"/>
        </w:rPr>
      </w:pPr>
      <w:proofErr w:type="spellStart"/>
      <w:r>
        <w:rPr>
          <w:sz w:val="20"/>
          <w:szCs w:val="20"/>
        </w:rPr>
        <w:t>Acas</w:t>
      </w:r>
      <w:proofErr w:type="spellEnd"/>
      <w:r>
        <w:rPr>
          <w:sz w:val="20"/>
          <w:szCs w:val="20"/>
        </w:rPr>
        <w:t xml:space="preserve"> (n.d.) </w:t>
      </w:r>
      <w:r>
        <w:rPr>
          <w:i/>
          <w:sz w:val="20"/>
          <w:szCs w:val="20"/>
        </w:rPr>
        <w:t xml:space="preserve">Equality and Discrimination. </w:t>
      </w:r>
      <w:r>
        <w:rPr>
          <w:sz w:val="20"/>
          <w:szCs w:val="20"/>
        </w:rPr>
        <w:t xml:space="preserve">Available at: </w:t>
      </w:r>
      <w:hyperlink r:id="rId20" w:history="1">
        <w:r w:rsidRPr="00AE73D6">
          <w:rPr>
            <w:rStyle w:val="Hyperlink"/>
            <w:sz w:val="20"/>
            <w:szCs w:val="20"/>
          </w:rPr>
          <w:t>http://www.acas.org.uk/index.aspx?articleid=1363</w:t>
        </w:r>
      </w:hyperlink>
      <w:r>
        <w:rPr>
          <w:sz w:val="20"/>
          <w:szCs w:val="20"/>
        </w:rPr>
        <w:t xml:space="preserve"> (Accessed: 6 March 2019).</w:t>
      </w:r>
    </w:p>
    <w:p w14:paraId="09B67AD4" w14:textId="1DE10C83" w:rsidR="003F2F4E" w:rsidRDefault="00041C5E" w:rsidP="003F2F4E">
      <w:pPr>
        <w:rPr>
          <w:rFonts w:cs="Arial"/>
          <w:sz w:val="20"/>
          <w:szCs w:val="20"/>
        </w:rPr>
      </w:pPr>
      <w:proofErr w:type="spellStart"/>
      <w:r>
        <w:rPr>
          <w:rFonts w:ascii="Calibri" w:hAnsi="Calibri"/>
          <w:sz w:val="20"/>
          <w:szCs w:val="20"/>
        </w:rPr>
        <w:t>Acas</w:t>
      </w:r>
      <w:proofErr w:type="spellEnd"/>
      <w:r>
        <w:rPr>
          <w:rFonts w:ascii="Calibri" w:hAnsi="Calibri"/>
          <w:sz w:val="20"/>
          <w:szCs w:val="20"/>
        </w:rPr>
        <w:t xml:space="preserve"> (n.d.) </w:t>
      </w:r>
      <w:r w:rsidRPr="003F2F4E">
        <w:rPr>
          <w:rFonts w:ascii="Calibri" w:hAnsi="Calibri"/>
          <w:i/>
          <w:sz w:val="20"/>
          <w:szCs w:val="20"/>
        </w:rPr>
        <w:t>The Equality Act 2010</w:t>
      </w:r>
      <w:r>
        <w:rPr>
          <w:rFonts w:ascii="Calibri" w:hAnsi="Calibri"/>
          <w:sz w:val="20"/>
          <w:szCs w:val="20"/>
        </w:rPr>
        <w:t xml:space="preserve">. Available at: </w:t>
      </w:r>
      <w:hyperlink r:id="rId21" w:history="1">
        <w:r w:rsidRPr="000A45D4">
          <w:rPr>
            <w:rStyle w:val="Hyperlink"/>
            <w:rFonts w:cs="Arial"/>
            <w:sz w:val="20"/>
            <w:szCs w:val="20"/>
          </w:rPr>
          <w:t>http://www.acas.org.uk/index.aspx?articleid=3017</w:t>
        </w:r>
      </w:hyperlink>
      <w:r>
        <w:rPr>
          <w:rFonts w:cs="Arial"/>
          <w:sz w:val="20"/>
          <w:szCs w:val="20"/>
        </w:rPr>
        <w:t xml:space="preserve"> (Accessed: 1 March 2019).</w:t>
      </w:r>
    </w:p>
    <w:p w14:paraId="5DA9CCDD" w14:textId="69A38243" w:rsidR="00EA3A4A" w:rsidRPr="00EA3A4A" w:rsidRDefault="00EA3A4A" w:rsidP="003F2F4E">
      <w:pPr>
        <w:rPr>
          <w:rFonts w:cs="Arial"/>
          <w:sz w:val="20"/>
          <w:szCs w:val="20"/>
        </w:rPr>
      </w:pPr>
      <w:proofErr w:type="spellStart"/>
      <w:r>
        <w:rPr>
          <w:rFonts w:cs="Arial"/>
          <w:sz w:val="20"/>
          <w:szCs w:val="20"/>
        </w:rPr>
        <w:t>Ayling</w:t>
      </w:r>
      <w:proofErr w:type="spellEnd"/>
      <w:r>
        <w:rPr>
          <w:rFonts w:cs="Arial"/>
          <w:sz w:val="20"/>
          <w:szCs w:val="20"/>
        </w:rPr>
        <w:t xml:space="preserve">, L. and </w:t>
      </w:r>
      <w:proofErr w:type="spellStart"/>
      <w:r>
        <w:rPr>
          <w:rFonts w:cs="Arial"/>
          <w:sz w:val="20"/>
          <w:szCs w:val="20"/>
        </w:rPr>
        <w:t>Suff</w:t>
      </w:r>
      <w:proofErr w:type="spellEnd"/>
      <w:r>
        <w:rPr>
          <w:rFonts w:cs="Arial"/>
          <w:sz w:val="20"/>
          <w:szCs w:val="20"/>
        </w:rPr>
        <w:t xml:space="preserve">, R. (2018) </w:t>
      </w:r>
      <w:r>
        <w:rPr>
          <w:rFonts w:cs="Arial"/>
          <w:i/>
          <w:sz w:val="20"/>
          <w:szCs w:val="20"/>
        </w:rPr>
        <w:t xml:space="preserve">Disciplinary and Grievance at work. </w:t>
      </w:r>
      <w:r>
        <w:rPr>
          <w:rFonts w:cs="Arial"/>
          <w:sz w:val="20"/>
          <w:szCs w:val="20"/>
        </w:rPr>
        <w:t xml:space="preserve">Available at: </w:t>
      </w:r>
      <w:hyperlink r:id="rId22" w:history="1">
        <w:r w:rsidRPr="00290F92">
          <w:rPr>
            <w:rStyle w:val="Hyperlink"/>
            <w:rFonts w:cs="Arial"/>
            <w:sz w:val="20"/>
            <w:szCs w:val="20"/>
          </w:rPr>
          <w:t>https://www.cipd.co.uk/knowledge/fundamentals/emp-law/discipline/factsheet</w:t>
        </w:r>
      </w:hyperlink>
      <w:r>
        <w:rPr>
          <w:rFonts w:cs="Arial"/>
          <w:sz w:val="20"/>
          <w:szCs w:val="20"/>
        </w:rPr>
        <w:t xml:space="preserve"> (Accessed: 9 March 2019).</w:t>
      </w:r>
    </w:p>
    <w:p w14:paraId="17DC05A9" w14:textId="3D6A2EAF" w:rsidR="00805B2D" w:rsidRPr="00805B2D" w:rsidRDefault="00805B2D" w:rsidP="003F2F4E">
      <w:pPr>
        <w:rPr>
          <w:rFonts w:cs="Arial"/>
          <w:sz w:val="20"/>
          <w:szCs w:val="20"/>
        </w:rPr>
      </w:pPr>
      <w:proofErr w:type="spellStart"/>
      <w:r>
        <w:rPr>
          <w:rFonts w:cs="Arial"/>
          <w:sz w:val="20"/>
          <w:szCs w:val="20"/>
        </w:rPr>
        <w:t>Ayling</w:t>
      </w:r>
      <w:proofErr w:type="spellEnd"/>
      <w:r>
        <w:rPr>
          <w:rFonts w:cs="Arial"/>
          <w:sz w:val="20"/>
          <w:szCs w:val="20"/>
        </w:rPr>
        <w:t xml:space="preserve">, L. and </w:t>
      </w:r>
      <w:proofErr w:type="spellStart"/>
      <w:r>
        <w:rPr>
          <w:rFonts w:cs="Arial"/>
          <w:sz w:val="20"/>
          <w:szCs w:val="20"/>
        </w:rPr>
        <w:t>Suff</w:t>
      </w:r>
      <w:proofErr w:type="spellEnd"/>
      <w:r>
        <w:rPr>
          <w:rFonts w:cs="Arial"/>
          <w:sz w:val="20"/>
          <w:szCs w:val="20"/>
        </w:rPr>
        <w:t xml:space="preserve">, R. (2018) </w:t>
      </w:r>
      <w:r>
        <w:rPr>
          <w:rFonts w:cs="Arial"/>
          <w:i/>
          <w:sz w:val="20"/>
          <w:szCs w:val="20"/>
        </w:rPr>
        <w:t xml:space="preserve">Dismissal Procedures. </w:t>
      </w:r>
      <w:r>
        <w:rPr>
          <w:rFonts w:cs="Arial"/>
          <w:sz w:val="20"/>
          <w:szCs w:val="20"/>
        </w:rPr>
        <w:t xml:space="preserve">Available at: </w:t>
      </w:r>
      <w:hyperlink r:id="rId23" w:history="1">
        <w:r w:rsidRPr="00290F92">
          <w:rPr>
            <w:rStyle w:val="Hyperlink"/>
            <w:rFonts w:cs="Arial"/>
            <w:sz w:val="20"/>
            <w:szCs w:val="20"/>
          </w:rPr>
          <w:t>https://www.cipd.co.uk/knowledge/fundamentals/emp-law/dismissal/factsheet#7017</w:t>
        </w:r>
      </w:hyperlink>
      <w:r>
        <w:rPr>
          <w:rFonts w:cs="Arial"/>
          <w:sz w:val="20"/>
          <w:szCs w:val="20"/>
        </w:rPr>
        <w:t xml:space="preserve"> (Accessed: 9 March 2019).</w:t>
      </w:r>
    </w:p>
    <w:p w14:paraId="22D5AC54" w14:textId="772495DC" w:rsidR="000A45D4" w:rsidRPr="000A45D4" w:rsidRDefault="000A45D4" w:rsidP="000A45D4">
      <w:pPr>
        <w:jc w:val="both"/>
        <w:rPr>
          <w:sz w:val="20"/>
          <w:szCs w:val="20"/>
        </w:rPr>
      </w:pPr>
      <w:proofErr w:type="spellStart"/>
      <w:r w:rsidRPr="008154CD">
        <w:rPr>
          <w:rStyle w:val="Hyperlink"/>
          <w:color w:val="auto"/>
          <w:sz w:val="20"/>
          <w:szCs w:val="20"/>
          <w:u w:val="none"/>
        </w:rPr>
        <w:t>Ayling</w:t>
      </w:r>
      <w:proofErr w:type="spellEnd"/>
      <w:r w:rsidRPr="008154CD">
        <w:rPr>
          <w:rStyle w:val="Hyperlink"/>
          <w:color w:val="auto"/>
          <w:sz w:val="20"/>
          <w:szCs w:val="20"/>
          <w:u w:val="none"/>
        </w:rPr>
        <w:t xml:space="preserve">, L. and </w:t>
      </w:r>
      <w:proofErr w:type="spellStart"/>
      <w:r w:rsidRPr="008154CD">
        <w:rPr>
          <w:rStyle w:val="Hyperlink"/>
          <w:color w:val="auto"/>
          <w:sz w:val="20"/>
          <w:szCs w:val="20"/>
          <w:u w:val="none"/>
        </w:rPr>
        <w:t>Suff</w:t>
      </w:r>
      <w:proofErr w:type="spellEnd"/>
      <w:r w:rsidRPr="008154CD">
        <w:rPr>
          <w:rStyle w:val="Hyperlink"/>
          <w:color w:val="auto"/>
          <w:sz w:val="20"/>
          <w:szCs w:val="20"/>
          <w:u w:val="none"/>
        </w:rPr>
        <w:t xml:space="preserve">, R. (2018) </w:t>
      </w:r>
      <w:r w:rsidRPr="008154CD">
        <w:rPr>
          <w:rStyle w:val="Hyperlink"/>
          <w:i/>
          <w:color w:val="auto"/>
          <w:sz w:val="20"/>
          <w:szCs w:val="20"/>
          <w:u w:val="none"/>
        </w:rPr>
        <w:t>Transfer of Undertakings (TUPE): An introduction</w:t>
      </w:r>
      <w:r w:rsidR="008154CD">
        <w:rPr>
          <w:rStyle w:val="Hyperlink"/>
          <w:i/>
          <w:color w:val="auto"/>
          <w:sz w:val="20"/>
          <w:szCs w:val="20"/>
          <w:u w:val="none"/>
        </w:rPr>
        <w:t>.</w:t>
      </w:r>
      <w:r w:rsidRPr="008154CD">
        <w:rPr>
          <w:rStyle w:val="Hyperlink"/>
          <w:i/>
          <w:color w:val="auto"/>
          <w:sz w:val="20"/>
          <w:szCs w:val="20"/>
          <w:u w:val="none"/>
        </w:rPr>
        <w:t xml:space="preserve"> </w:t>
      </w:r>
      <w:r w:rsidRPr="008154CD">
        <w:rPr>
          <w:rStyle w:val="Hyperlink"/>
          <w:color w:val="auto"/>
          <w:sz w:val="20"/>
          <w:szCs w:val="20"/>
          <w:u w:val="none"/>
        </w:rPr>
        <w:t>Available at</w:t>
      </w:r>
      <w:r w:rsidR="008154CD">
        <w:rPr>
          <w:rStyle w:val="Hyperlink"/>
          <w:color w:val="auto"/>
          <w:sz w:val="20"/>
          <w:szCs w:val="20"/>
          <w:u w:val="none"/>
        </w:rPr>
        <w:t>:</w:t>
      </w:r>
      <w:r w:rsidRPr="000A45D4">
        <w:rPr>
          <w:rStyle w:val="Hyperlink"/>
          <w:b/>
          <w:sz w:val="20"/>
          <w:szCs w:val="20"/>
        </w:rPr>
        <w:t xml:space="preserve"> </w:t>
      </w:r>
      <w:hyperlink r:id="rId24" w:history="1">
        <w:r w:rsidRPr="000A45D4">
          <w:rPr>
            <w:rStyle w:val="Hyperlink"/>
            <w:sz w:val="20"/>
            <w:szCs w:val="20"/>
          </w:rPr>
          <w:t>https://www.cipd.co.uk/knowledge/fundamentals/emp-law/tupe/factsheet</w:t>
        </w:r>
      </w:hyperlink>
      <w:r w:rsidRPr="000A45D4">
        <w:rPr>
          <w:sz w:val="20"/>
          <w:szCs w:val="20"/>
        </w:rPr>
        <w:t>. (Accessed: 23 February 2019)</w:t>
      </w:r>
      <w:r w:rsidR="008154CD">
        <w:rPr>
          <w:sz w:val="20"/>
          <w:szCs w:val="20"/>
        </w:rPr>
        <w:t>.</w:t>
      </w:r>
    </w:p>
    <w:p w14:paraId="5A6C110F" w14:textId="77777777" w:rsidR="003F2F4E" w:rsidRPr="000A45D4" w:rsidRDefault="003F2F4E" w:rsidP="003F2F4E">
      <w:pPr>
        <w:jc w:val="both"/>
        <w:rPr>
          <w:sz w:val="20"/>
          <w:szCs w:val="20"/>
        </w:rPr>
      </w:pPr>
      <w:proofErr w:type="spellStart"/>
      <w:r w:rsidRPr="000A45D4">
        <w:rPr>
          <w:rStyle w:val="Hyperlink"/>
          <w:color w:val="auto"/>
          <w:sz w:val="20"/>
          <w:szCs w:val="20"/>
          <w:u w:val="none"/>
        </w:rPr>
        <w:t>Ayling</w:t>
      </w:r>
      <w:proofErr w:type="spellEnd"/>
      <w:r w:rsidRPr="000A45D4">
        <w:rPr>
          <w:rStyle w:val="Hyperlink"/>
          <w:color w:val="auto"/>
          <w:sz w:val="20"/>
          <w:szCs w:val="20"/>
          <w:u w:val="none"/>
        </w:rPr>
        <w:t xml:space="preserve">, L. and </w:t>
      </w:r>
      <w:proofErr w:type="spellStart"/>
      <w:r w:rsidRPr="000A45D4">
        <w:rPr>
          <w:rStyle w:val="Hyperlink"/>
          <w:color w:val="auto"/>
          <w:sz w:val="20"/>
          <w:szCs w:val="20"/>
          <w:u w:val="none"/>
        </w:rPr>
        <w:t>Suff</w:t>
      </w:r>
      <w:proofErr w:type="spellEnd"/>
      <w:r w:rsidRPr="000A45D4">
        <w:rPr>
          <w:rStyle w:val="Hyperlink"/>
          <w:color w:val="auto"/>
          <w:sz w:val="20"/>
          <w:szCs w:val="20"/>
          <w:u w:val="none"/>
        </w:rPr>
        <w:t xml:space="preserve">, R. (2019) </w:t>
      </w:r>
      <w:r w:rsidRPr="008154CD">
        <w:rPr>
          <w:rStyle w:val="Hyperlink"/>
          <w:i/>
          <w:color w:val="auto"/>
          <w:sz w:val="20"/>
          <w:szCs w:val="20"/>
          <w:u w:val="none"/>
        </w:rPr>
        <w:t>The Role of Employment Tribunals.</w:t>
      </w:r>
      <w:r w:rsidRPr="000A45D4">
        <w:rPr>
          <w:rStyle w:val="Hyperlink"/>
          <w:color w:val="auto"/>
          <w:sz w:val="20"/>
          <w:szCs w:val="20"/>
          <w:u w:val="none"/>
        </w:rPr>
        <w:t xml:space="preserve"> Available at: </w:t>
      </w:r>
      <w:hyperlink r:id="rId25" w:history="1">
        <w:r w:rsidRPr="000A45D4">
          <w:rPr>
            <w:rStyle w:val="Hyperlink"/>
            <w:sz w:val="20"/>
            <w:szCs w:val="20"/>
          </w:rPr>
          <w:t>https://www.cipd.co.uk/knowledge/fundamentals/emp-law/tribunals/factsheet</w:t>
        </w:r>
      </w:hyperlink>
      <w:r w:rsidRPr="000A45D4">
        <w:rPr>
          <w:rStyle w:val="Hyperlink"/>
          <w:color w:val="auto"/>
          <w:sz w:val="20"/>
          <w:szCs w:val="20"/>
          <w:u w:val="none"/>
        </w:rPr>
        <w:t xml:space="preserve"> </w:t>
      </w:r>
      <w:r w:rsidRPr="000A45D4">
        <w:rPr>
          <w:sz w:val="20"/>
          <w:szCs w:val="20"/>
        </w:rPr>
        <w:t>(Accessed: 3 March 2019)</w:t>
      </w:r>
      <w:r>
        <w:rPr>
          <w:sz w:val="20"/>
          <w:szCs w:val="20"/>
        </w:rPr>
        <w:t>.</w:t>
      </w:r>
    </w:p>
    <w:p w14:paraId="4BF1CA98" w14:textId="77777777" w:rsidR="00041C5E" w:rsidRDefault="00041C5E" w:rsidP="00041C5E">
      <w:pPr>
        <w:rPr>
          <w:rFonts w:cs="Arial"/>
          <w:sz w:val="20"/>
          <w:szCs w:val="20"/>
        </w:rPr>
      </w:pPr>
      <w:r>
        <w:rPr>
          <w:rFonts w:cs="Arial"/>
          <w:sz w:val="20"/>
          <w:szCs w:val="20"/>
        </w:rPr>
        <w:t xml:space="preserve">CIPD (2012) </w:t>
      </w:r>
      <w:r>
        <w:rPr>
          <w:rFonts w:cs="Arial"/>
          <w:i/>
          <w:sz w:val="20"/>
          <w:szCs w:val="20"/>
        </w:rPr>
        <w:t xml:space="preserve">Case law on discrimination in recruitment. </w:t>
      </w:r>
      <w:r w:rsidRPr="003F2F4E">
        <w:rPr>
          <w:rFonts w:cs="Arial"/>
          <w:sz w:val="20"/>
          <w:szCs w:val="20"/>
        </w:rPr>
        <w:t xml:space="preserve">Available at: </w:t>
      </w:r>
      <w:hyperlink r:id="rId26" w:history="1">
        <w:r w:rsidRPr="00AE73D6">
          <w:rPr>
            <w:rStyle w:val="Hyperlink"/>
            <w:rFonts w:cs="Arial"/>
            <w:sz w:val="20"/>
            <w:szCs w:val="20"/>
          </w:rPr>
          <w:t>https://www.cipd.co.uk/knowledge/fundamentals/emp-law/recruitment/discrimination-cases</w:t>
        </w:r>
      </w:hyperlink>
      <w:r>
        <w:rPr>
          <w:rFonts w:cs="Arial"/>
          <w:sz w:val="20"/>
          <w:szCs w:val="20"/>
        </w:rPr>
        <w:t xml:space="preserve"> (Accessed: 2 March 2019). </w:t>
      </w:r>
    </w:p>
    <w:p w14:paraId="6D0B2476" w14:textId="77777777" w:rsidR="00041C5E" w:rsidRDefault="00041C5E" w:rsidP="000A45D4">
      <w:pPr>
        <w:pStyle w:val="NoSpacing"/>
        <w:rPr>
          <w:rFonts w:cs="Arial"/>
          <w:sz w:val="20"/>
          <w:szCs w:val="20"/>
        </w:rPr>
      </w:pPr>
      <w:r>
        <w:rPr>
          <w:rFonts w:cs="Arial"/>
          <w:sz w:val="20"/>
          <w:szCs w:val="20"/>
        </w:rPr>
        <w:t xml:space="preserve">CIPD (2018) </w:t>
      </w:r>
      <w:r>
        <w:rPr>
          <w:rFonts w:cs="Arial"/>
          <w:i/>
          <w:sz w:val="20"/>
          <w:szCs w:val="20"/>
        </w:rPr>
        <w:t xml:space="preserve">Diversity and Inclusion in the workplace. </w:t>
      </w:r>
      <w:r>
        <w:rPr>
          <w:rFonts w:cs="Arial"/>
          <w:sz w:val="20"/>
          <w:szCs w:val="20"/>
        </w:rPr>
        <w:t xml:space="preserve">Available at: </w:t>
      </w:r>
      <w:hyperlink r:id="rId27" w:history="1">
        <w:r w:rsidRPr="00AE73D6">
          <w:rPr>
            <w:rStyle w:val="Hyperlink"/>
            <w:rFonts w:cs="Arial"/>
            <w:sz w:val="20"/>
            <w:szCs w:val="20"/>
          </w:rPr>
          <w:t>https://www.cipd.co.uk/knowledge/fundamentals/relations/diversity/factsheet</w:t>
        </w:r>
      </w:hyperlink>
      <w:r>
        <w:rPr>
          <w:rFonts w:cs="Arial"/>
          <w:sz w:val="20"/>
          <w:szCs w:val="20"/>
        </w:rPr>
        <w:t xml:space="preserve"> (Accessed: 6 March 2019).</w:t>
      </w:r>
    </w:p>
    <w:p w14:paraId="349C9138" w14:textId="77777777" w:rsidR="00041C5E" w:rsidRDefault="00041C5E" w:rsidP="000A45D4">
      <w:pPr>
        <w:pStyle w:val="NoSpacing"/>
        <w:rPr>
          <w:rFonts w:cs="Arial"/>
          <w:sz w:val="20"/>
          <w:szCs w:val="20"/>
        </w:rPr>
      </w:pPr>
    </w:p>
    <w:p w14:paraId="7A40E8D4" w14:textId="3B05FA4A" w:rsidR="000A45D4" w:rsidRPr="000A45D4" w:rsidRDefault="000A45D4" w:rsidP="000A45D4">
      <w:pPr>
        <w:pStyle w:val="NoSpacing"/>
        <w:rPr>
          <w:sz w:val="20"/>
          <w:szCs w:val="20"/>
        </w:rPr>
      </w:pPr>
      <w:r w:rsidRPr="000A45D4">
        <w:rPr>
          <w:sz w:val="20"/>
          <w:szCs w:val="20"/>
        </w:rPr>
        <w:t xml:space="preserve">Daniels, </w:t>
      </w:r>
      <w:proofErr w:type="gramStart"/>
      <w:r w:rsidRPr="000A45D4">
        <w:rPr>
          <w:sz w:val="20"/>
          <w:szCs w:val="20"/>
        </w:rPr>
        <w:t>K.(</w:t>
      </w:r>
      <w:proofErr w:type="gramEnd"/>
      <w:r w:rsidRPr="000A45D4">
        <w:rPr>
          <w:sz w:val="20"/>
          <w:szCs w:val="20"/>
        </w:rPr>
        <w:t xml:space="preserve">2019) </w:t>
      </w:r>
      <w:r w:rsidRPr="000A45D4">
        <w:rPr>
          <w:i/>
          <w:sz w:val="20"/>
          <w:szCs w:val="20"/>
        </w:rPr>
        <w:t xml:space="preserve">Introduction to Employment Law. </w:t>
      </w:r>
      <w:r w:rsidRPr="000A45D4">
        <w:rPr>
          <w:sz w:val="20"/>
          <w:szCs w:val="20"/>
        </w:rPr>
        <w:t xml:space="preserve">5th ed.  </w:t>
      </w:r>
      <w:r w:rsidRPr="000A45D4">
        <w:rPr>
          <w:i/>
          <w:sz w:val="20"/>
          <w:szCs w:val="20"/>
        </w:rPr>
        <w:t>Human Resource Management in a Business Context</w:t>
      </w:r>
      <w:r w:rsidR="00041C5E">
        <w:rPr>
          <w:i/>
          <w:sz w:val="20"/>
          <w:szCs w:val="20"/>
        </w:rPr>
        <w:t>. (</w:t>
      </w:r>
      <w:r w:rsidRPr="000A45D4">
        <w:rPr>
          <w:sz w:val="20"/>
          <w:szCs w:val="20"/>
        </w:rPr>
        <w:t>2</w:t>
      </w:r>
      <w:r w:rsidRPr="000A45D4">
        <w:rPr>
          <w:sz w:val="20"/>
          <w:szCs w:val="20"/>
          <w:vertAlign w:val="superscript"/>
        </w:rPr>
        <w:t>nd</w:t>
      </w:r>
      <w:r w:rsidRPr="000A45D4">
        <w:rPr>
          <w:sz w:val="20"/>
          <w:szCs w:val="20"/>
        </w:rPr>
        <w:t xml:space="preserve"> ed</w:t>
      </w:r>
      <w:r w:rsidR="00041C5E">
        <w:rPr>
          <w:sz w:val="20"/>
          <w:szCs w:val="20"/>
        </w:rPr>
        <w:t>)</w:t>
      </w:r>
      <w:r w:rsidRPr="000A45D4">
        <w:rPr>
          <w:sz w:val="20"/>
          <w:szCs w:val="20"/>
        </w:rPr>
        <w:t xml:space="preserve">. London: Kogan Page. </w:t>
      </w:r>
    </w:p>
    <w:p w14:paraId="273116D0" w14:textId="77777777" w:rsidR="000A45D4" w:rsidRPr="000A45D4" w:rsidRDefault="000A45D4" w:rsidP="000A45D4">
      <w:pPr>
        <w:pStyle w:val="NoSpacing"/>
        <w:rPr>
          <w:sz w:val="20"/>
          <w:szCs w:val="20"/>
        </w:rPr>
      </w:pPr>
    </w:p>
    <w:p w14:paraId="3460C11A" w14:textId="77777777" w:rsidR="00FC78AA" w:rsidRDefault="00FC78AA" w:rsidP="00FC78AA">
      <w:pPr>
        <w:rPr>
          <w:rFonts w:cs="Arial"/>
          <w:sz w:val="20"/>
          <w:szCs w:val="20"/>
        </w:rPr>
      </w:pPr>
      <w:r>
        <w:rPr>
          <w:rFonts w:ascii="Calibri" w:hAnsi="Calibri"/>
          <w:sz w:val="20"/>
          <w:szCs w:val="20"/>
        </w:rPr>
        <w:t xml:space="preserve">Gov UK (n.d.) </w:t>
      </w:r>
      <w:r w:rsidRPr="001E7620">
        <w:rPr>
          <w:rFonts w:ascii="Calibri" w:hAnsi="Calibri"/>
          <w:i/>
          <w:sz w:val="20"/>
          <w:szCs w:val="20"/>
        </w:rPr>
        <w:t>Health and Safety Executive</w:t>
      </w:r>
      <w:r>
        <w:rPr>
          <w:rFonts w:ascii="Calibri" w:hAnsi="Calibri"/>
          <w:sz w:val="20"/>
          <w:szCs w:val="20"/>
        </w:rPr>
        <w:t xml:space="preserve">. Available at: </w:t>
      </w:r>
      <w:hyperlink r:id="rId28" w:history="1">
        <w:r w:rsidRPr="00BB6010">
          <w:rPr>
            <w:rStyle w:val="Hyperlink"/>
            <w:rFonts w:cs="Arial"/>
            <w:sz w:val="20"/>
            <w:szCs w:val="20"/>
          </w:rPr>
          <w:t>https://www.gov.uk/health-and-safety-executive</w:t>
        </w:r>
      </w:hyperlink>
      <w:r>
        <w:rPr>
          <w:rFonts w:cs="Arial"/>
          <w:sz w:val="20"/>
          <w:szCs w:val="20"/>
        </w:rPr>
        <w:t xml:space="preserve"> (Accessed: 6 March 2019).</w:t>
      </w:r>
    </w:p>
    <w:p w14:paraId="59078E83" w14:textId="77777777" w:rsidR="00FC78AA" w:rsidRDefault="00FC78AA" w:rsidP="00FC78AA">
      <w:pPr>
        <w:rPr>
          <w:sz w:val="20"/>
          <w:szCs w:val="20"/>
        </w:rPr>
      </w:pPr>
      <w:r>
        <w:rPr>
          <w:sz w:val="20"/>
          <w:szCs w:val="20"/>
        </w:rPr>
        <w:t xml:space="preserve">Gov UK (n.d.) </w:t>
      </w:r>
      <w:r w:rsidRPr="008154CD">
        <w:rPr>
          <w:i/>
          <w:sz w:val="20"/>
          <w:szCs w:val="20"/>
        </w:rPr>
        <w:t>Statutory Sickness Pay (SSP)</w:t>
      </w:r>
      <w:r>
        <w:rPr>
          <w:i/>
          <w:sz w:val="20"/>
          <w:szCs w:val="20"/>
        </w:rPr>
        <w:t xml:space="preserve">. </w:t>
      </w:r>
      <w:r>
        <w:rPr>
          <w:sz w:val="20"/>
          <w:szCs w:val="20"/>
        </w:rPr>
        <w:t xml:space="preserve">Available at: </w:t>
      </w:r>
      <w:hyperlink r:id="rId29" w:history="1">
        <w:r w:rsidRPr="00AE73D6">
          <w:rPr>
            <w:rStyle w:val="Hyperlink"/>
            <w:sz w:val="20"/>
            <w:szCs w:val="20"/>
          </w:rPr>
          <w:t>https://www.gov.uk/statutory-sick-pay</w:t>
        </w:r>
      </w:hyperlink>
      <w:r>
        <w:rPr>
          <w:sz w:val="20"/>
          <w:szCs w:val="20"/>
        </w:rPr>
        <w:t xml:space="preserve"> (Accessed 4 March 2019).</w:t>
      </w:r>
    </w:p>
    <w:p w14:paraId="2144DE8A" w14:textId="3D0EF00C" w:rsidR="000A45D4" w:rsidRPr="000A45D4" w:rsidRDefault="000A45D4" w:rsidP="000A45D4">
      <w:pPr>
        <w:pStyle w:val="NoSpacing"/>
        <w:rPr>
          <w:sz w:val="20"/>
          <w:szCs w:val="20"/>
        </w:rPr>
      </w:pPr>
      <w:r w:rsidRPr="000A45D4">
        <w:rPr>
          <w:sz w:val="20"/>
          <w:szCs w:val="20"/>
        </w:rPr>
        <w:t xml:space="preserve">Houghton, E. (2017) </w:t>
      </w:r>
      <w:r w:rsidRPr="000A45D4">
        <w:rPr>
          <w:i/>
          <w:sz w:val="20"/>
          <w:szCs w:val="20"/>
        </w:rPr>
        <w:t xml:space="preserve">Strategic Human Resource Management. </w:t>
      </w:r>
      <w:r w:rsidRPr="000A45D4">
        <w:rPr>
          <w:sz w:val="20"/>
          <w:szCs w:val="20"/>
        </w:rPr>
        <w:t xml:space="preserve">Available at: </w:t>
      </w:r>
      <w:hyperlink r:id="rId30" w:history="1">
        <w:r w:rsidRPr="000A45D4">
          <w:rPr>
            <w:rStyle w:val="Hyperlink"/>
            <w:sz w:val="20"/>
            <w:szCs w:val="20"/>
          </w:rPr>
          <w:t>https://www.cipd.co.uk/knowledge/strategy/hr/strategic-hrm-factsheet</w:t>
        </w:r>
      </w:hyperlink>
      <w:r w:rsidRPr="000A45D4">
        <w:rPr>
          <w:sz w:val="20"/>
          <w:szCs w:val="20"/>
        </w:rPr>
        <w:t xml:space="preserve"> (Accessed: 13 January 2019)</w:t>
      </w:r>
      <w:r w:rsidR="00041C5E">
        <w:rPr>
          <w:sz w:val="20"/>
          <w:szCs w:val="20"/>
        </w:rPr>
        <w:t>.</w:t>
      </w:r>
    </w:p>
    <w:p w14:paraId="060CC18B" w14:textId="64486570" w:rsidR="000A45D4" w:rsidRDefault="000A45D4" w:rsidP="000A45D4">
      <w:pPr>
        <w:pStyle w:val="NoSpacing"/>
        <w:rPr>
          <w:rStyle w:val="Hyperlink"/>
          <w:sz w:val="20"/>
          <w:szCs w:val="20"/>
        </w:rPr>
      </w:pPr>
    </w:p>
    <w:p w14:paraId="2B2357A4" w14:textId="3662048C" w:rsidR="003F2F4E" w:rsidRPr="00FC78AA" w:rsidRDefault="008154CD" w:rsidP="000A45D4">
      <w:pPr>
        <w:rPr>
          <w:rFonts w:ascii="Calibri" w:hAnsi="Calibri"/>
          <w:sz w:val="20"/>
          <w:szCs w:val="20"/>
        </w:rPr>
      </w:pPr>
      <w:r>
        <w:rPr>
          <w:rFonts w:ascii="Calibri" w:hAnsi="Calibri"/>
          <w:sz w:val="20"/>
          <w:szCs w:val="20"/>
        </w:rPr>
        <w:t xml:space="preserve">HSE (2009) </w:t>
      </w:r>
      <w:r w:rsidRPr="008154CD">
        <w:rPr>
          <w:rFonts w:ascii="Calibri" w:hAnsi="Calibri"/>
          <w:i/>
          <w:sz w:val="20"/>
          <w:szCs w:val="20"/>
        </w:rPr>
        <w:t>Health and Safety Law: What you need to know</w:t>
      </w:r>
      <w:r>
        <w:rPr>
          <w:rFonts w:ascii="Calibri" w:hAnsi="Calibri"/>
          <w:sz w:val="20"/>
          <w:szCs w:val="20"/>
        </w:rPr>
        <w:t xml:space="preserve">. Available at: </w:t>
      </w:r>
      <w:hyperlink r:id="rId31" w:history="1">
        <w:r w:rsidRPr="00AE73D6">
          <w:rPr>
            <w:rStyle w:val="Hyperlink"/>
            <w:rFonts w:ascii="Calibri" w:hAnsi="Calibri"/>
            <w:sz w:val="20"/>
            <w:szCs w:val="20"/>
          </w:rPr>
          <w:t>http://www.hse.gov.uk/pubns/law.pdf</w:t>
        </w:r>
      </w:hyperlink>
      <w:r>
        <w:rPr>
          <w:rFonts w:ascii="Calibri" w:hAnsi="Calibri"/>
          <w:sz w:val="20"/>
          <w:szCs w:val="20"/>
        </w:rPr>
        <w:t xml:space="preserve"> (Accessed: 6 March 2019).</w:t>
      </w:r>
    </w:p>
    <w:p w14:paraId="16AC6AB2" w14:textId="3D991FB4" w:rsidR="00FC78AA" w:rsidRPr="00FC78AA" w:rsidRDefault="003F2F4E" w:rsidP="00FC78AA">
      <w:pPr>
        <w:rPr>
          <w:rFonts w:ascii="Calibri" w:hAnsi="Calibri"/>
          <w:sz w:val="20"/>
          <w:szCs w:val="20"/>
        </w:rPr>
      </w:pPr>
      <w:r w:rsidRPr="000A45D4">
        <w:rPr>
          <w:rFonts w:ascii="Calibri" w:hAnsi="Calibri"/>
          <w:sz w:val="20"/>
          <w:szCs w:val="20"/>
        </w:rPr>
        <w:t>Taylor, S. and Wilkinson, C. (2016)</w:t>
      </w:r>
      <w:r w:rsidR="00FC78AA">
        <w:rPr>
          <w:rFonts w:ascii="Calibri" w:hAnsi="Calibri"/>
          <w:sz w:val="20"/>
          <w:szCs w:val="20"/>
        </w:rPr>
        <w:t xml:space="preserve"> ‘Employment Law’ in Taylor, S. and Woodhams, C. (2</w:t>
      </w:r>
      <w:r w:rsidR="00FC78AA" w:rsidRPr="00FC78AA">
        <w:rPr>
          <w:rFonts w:ascii="Calibri" w:hAnsi="Calibri"/>
          <w:sz w:val="20"/>
          <w:szCs w:val="20"/>
          <w:vertAlign w:val="superscript"/>
        </w:rPr>
        <w:t>nd</w:t>
      </w:r>
      <w:r w:rsidR="00FC78AA">
        <w:rPr>
          <w:rFonts w:ascii="Calibri" w:hAnsi="Calibri"/>
          <w:sz w:val="20"/>
          <w:szCs w:val="20"/>
        </w:rPr>
        <w:t xml:space="preserve"> ed.) </w:t>
      </w:r>
      <w:r w:rsidR="00FC78AA">
        <w:rPr>
          <w:rFonts w:ascii="Calibri" w:hAnsi="Calibri"/>
          <w:i/>
          <w:sz w:val="20"/>
          <w:szCs w:val="20"/>
        </w:rPr>
        <w:t xml:space="preserve">Human Resource Management: People and Organisations. </w:t>
      </w:r>
      <w:r w:rsidR="00FC78AA">
        <w:rPr>
          <w:rFonts w:ascii="Calibri" w:hAnsi="Calibri"/>
          <w:sz w:val="20"/>
          <w:szCs w:val="20"/>
        </w:rPr>
        <w:t>London: CIPD.</w:t>
      </w:r>
    </w:p>
    <w:p w14:paraId="60D641EF" w14:textId="63A82B9D" w:rsidR="00FC78AA" w:rsidRDefault="00FC78AA" w:rsidP="003F2F4E">
      <w:pPr>
        <w:rPr>
          <w:rFonts w:ascii="Calibri" w:hAnsi="Calibri"/>
          <w:sz w:val="20"/>
          <w:szCs w:val="20"/>
        </w:rPr>
      </w:pPr>
    </w:p>
    <w:p w14:paraId="22AB383C" w14:textId="1D990B99" w:rsidR="00C855C9" w:rsidRDefault="00C855C9" w:rsidP="003F2F4E">
      <w:pPr>
        <w:rPr>
          <w:rFonts w:ascii="Calibri" w:hAnsi="Calibri"/>
          <w:sz w:val="20"/>
          <w:szCs w:val="20"/>
        </w:rPr>
      </w:pPr>
    </w:p>
    <w:p w14:paraId="135EB018" w14:textId="2598173D" w:rsidR="00C855C9" w:rsidRPr="00C855C9" w:rsidRDefault="00C855C9" w:rsidP="003F2F4E">
      <w:pPr>
        <w:rPr>
          <w:rFonts w:ascii="Calibri" w:hAnsi="Calibri"/>
          <w:b/>
          <w:sz w:val="20"/>
          <w:szCs w:val="20"/>
        </w:rPr>
      </w:pPr>
      <w:r w:rsidRPr="00C855C9">
        <w:rPr>
          <w:rFonts w:ascii="Calibri" w:hAnsi="Calibri"/>
          <w:b/>
          <w:sz w:val="20"/>
          <w:szCs w:val="20"/>
        </w:rPr>
        <w:lastRenderedPageBreak/>
        <w:t>Referencing</w:t>
      </w:r>
      <w:bookmarkStart w:id="0" w:name="_GoBack"/>
      <w:bookmarkEnd w:id="0"/>
    </w:p>
    <w:p w14:paraId="1B75C798" w14:textId="77777777" w:rsidR="00C855C9" w:rsidRDefault="00C855C9" w:rsidP="00C855C9">
      <w:pPr>
        <w:rPr>
          <w:sz w:val="20"/>
          <w:szCs w:val="20"/>
        </w:rPr>
      </w:pPr>
      <w:proofErr w:type="spellStart"/>
      <w:r>
        <w:rPr>
          <w:sz w:val="20"/>
          <w:szCs w:val="20"/>
        </w:rPr>
        <w:t>Acas</w:t>
      </w:r>
      <w:proofErr w:type="spellEnd"/>
      <w:r>
        <w:rPr>
          <w:sz w:val="20"/>
          <w:szCs w:val="20"/>
        </w:rPr>
        <w:t xml:space="preserve"> (2014) </w:t>
      </w:r>
      <w:r>
        <w:rPr>
          <w:i/>
          <w:sz w:val="20"/>
          <w:szCs w:val="20"/>
        </w:rPr>
        <w:t xml:space="preserve">Handling in a reasonable manner requests to work flexibly. </w:t>
      </w:r>
      <w:r>
        <w:rPr>
          <w:sz w:val="20"/>
          <w:szCs w:val="20"/>
        </w:rPr>
        <w:t xml:space="preserve">Available at: </w:t>
      </w:r>
      <w:hyperlink r:id="rId32" w:history="1">
        <w:r w:rsidRPr="00AE73D6">
          <w:rPr>
            <w:rStyle w:val="Hyperlink"/>
            <w:sz w:val="20"/>
            <w:szCs w:val="20"/>
          </w:rPr>
          <w:t>http://www.acas.org.uk/media/pdf/g/r/11287_CoP5_Flexible_Working_v1_0_Accessible.pdf</w:t>
        </w:r>
      </w:hyperlink>
      <w:r>
        <w:rPr>
          <w:sz w:val="20"/>
          <w:szCs w:val="20"/>
        </w:rPr>
        <w:t xml:space="preserve"> (Accessed: 1 March 2019).</w:t>
      </w:r>
    </w:p>
    <w:p w14:paraId="1076C8B2" w14:textId="77777777" w:rsidR="00C855C9" w:rsidRPr="00882D2D" w:rsidRDefault="00C855C9" w:rsidP="00C855C9">
      <w:pPr>
        <w:rPr>
          <w:sz w:val="20"/>
          <w:szCs w:val="20"/>
        </w:rPr>
      </w:pPr>
      <w:proofErr w:type="spellStart"/>
      <w:r>
        <w:rPr>
          <w:sz w:val="20"/>
          <w:szCs w:val="20"/>
        </w:rPr>
        <w:t>Acas</w:t>
      </w:r>
      <w:proofErr w:type="spellEnd"/>
      <w:r>
        <w:rPr>
          <w:sz w:val="20"/>
          <w:szCs w:val="20"/>
        </w:rPr>
        <w:t xml:space="preserve"> (2015)</w:t>
      </w:r>
      <w:r>
        <w:rPr>
          <w:i/>
          <w:sz w:val="20"/>
          <w:szCs w:val="20"/>
        </w:rPr>
        <w:t xml:space="preserve"> Code of Practice on Disciplinary and Grievance Procedures. </w:t>
      </w:r>
      <w:r>
        <w:rPr>
          <w:sz w:val="20"/>
          <w:szCs w:val="20"/>
        </w:rPr>
        <w:t xml:space="preserve">Available at: </w:t>
      </w:r>
      <w:hyperlink r:id="rId33" w:history="1">
        <w:r w:rsidRPr="00290F92">
          <w:rPr>
            <w:rStyle w:val="Hyperlink"/>
            <w:sz w:val="20"/>
            <w:szCs w:val="20"/>
          </w:rPr>
          <w:t>https://moodle.uwtsd.ac.uk/pluginfile.php/235698/mod_resource/content/1/11287_CoP1_Disciplinary_Procedures_v1__Accessible.pdf</w:t>
        </w:r>
      </w:hyperlink>
      <w:r>
        <w:rPr>
          <w:sz w:val="20"/>
          <w:szCs w:val="20"/>
        </w:rPr>
        <w:t xml:space="preserve"> (Accessed: 9 March 2019).</w:t>
      </w:r>
    </w:p>
    <w:p w14:paraId="37FE0A2A" w14:textId="77777777" w:rsidR="00C855C9" w:rsidRDefault="00C855C9" w:rsidP="00C855C9">
      <w:pPr>
        <w:rPr>
          <w:sz w:val="20"/>
          <w:szCs w:val="20"/>
        </w:rPr>
      </w:pPr>
      <w:proofErr w:type="spellStart"/>
      <w:r>
        <w:rPr>
          <w:sz w:val="20"/>
          <w:szCs w:val="20"/>
        </w:rPr>
        <w:t>Acas</w:t>
      </w:r>
      <w:proofErr w:type="spellEnd"/>
      <w:r>
        <w:rPr>
          <w:sz w:val="20"/>
          <w:szCs w:val="20"/>
        </w:rPr>
        <w:t xml:space="preserve"> (2017) </w:t>
      </w:r>
      <w:r>
        <w:rPr>
          <w:i/>
          <w:sz w:val="20"/>
          <w:szCs w:val="20"/>
        </w:rPr>
        <w:t xml:space="preserve">Equality and Diversity: Understand the basics. </w:t>
      </w:r>
      <w:r>
        <w:rPr>
          <w:sz w:val="20"/>
          <w:szCs w:val="20"/>
        </w:rPr>
        <w:t xml:space="preserve">Available at: </w:t>
      </w:r>
      <w:hyperlink r:id="rId34" w:history="1">
        <w:r w:rsidRPr="00AE73D6">
          <w:rPr>
            <w:rStyle w:val="Hyperlink"/>
            <w:sz w:val="20"/>
            <w:szCs w:val="20"/>
          </w:rPr>
          <w:t>http://www.acas.org.uk/media/pdf/1/0/Equality_discrim_understand_basics_Nov.pdf</w:t>
        </w:r>
      </w:hyperlink>
      <w:r>
        <w:rPr>
          <w:sz w:val="20"/>
          <w:szCs w:val="20"/>
        </w:rPr>
        <w:t xml:space="preserve"> (Accessed: 6 March 2019).</w:t>
      </w:r>
    </w:p>
    <w:p w14:paraId="27D8BB43" w14:textId="77777777" w:rsidR="00C855C9" w:rsidRPr="00965275" w:rsidRDefault="00C855C9" w:rsidP="00C855C9">
      <w:pPr>
        <w:pStyle w:val="Heading1"/>
        <w:shd w:val="clear" w:color="auto" w:fill="FFFFFF"/>
        <w:spacing w:before="0" w:after="120"/>
        <w:rPr>
          <w:sz w:val="20"/>
          <w:szCs w:val="20"/>
        </w:rPr>
      </w:pPr>
      <w:proofErr w:type="spellStart"/>
      <w:r w:rsidRPr="00474F3A">
        <w:rPr>
          <w:rFonts w:asciiTheme="minorHAnsi" w:hAnsiTheme="minorHAnsi"/>
          <w:color w:val="auto"/>
          <w:sz w:val="20"/>
          <w:szCs w:val="20"/>
        </w:rPr>
        <w:t>Acas</w:t>
      </w:r>
      <w:proofErr w:type="spellEnd"/>
      <w:r w:rsidRPr="00474F3A">
        <w:rPr>
          <w:rFonts w:asciiTheme="minorHAnsi" w:hAnsiTheme="minorHAnsi"/>
          <w:color w:val="auto"/>
          <w:sz w:val="20"/>
          <w:szCs w:val="20"/>
        </w:rPr>
        <w:t xml:space="preserve"> (n.d.) </w:t>
      </w:r>
      <w:r w:rsidRPr="00474F3A">
        <w:rPr>
          <w:rFonts w:asciiTheme="minorHAnsi" w:hAnsiTheme="minorHAnsi" w:cs="Arial"/>
          <w:i/>
          <w:color w:val="auto"/>
          <w:sz w:val="20"/>
          <w:szCs w:val="20"/>
        </w:rPr>
        <w:t>Are disciplinary procedures the same for performance and conduct issues?</w:t>
      </w:r>
      <w:r>
        <w:rPr>
          <w:rFonts w:asciiTheme="minorHAnsi" w:hAnsiTheme="minorHAnsi" w:cs="Arial"/>
          <w:i/>
          <w:color w:val="auto"/>
          <w:sz w:val="20"/>
          <w:szCs w:val="20"/>
        </w:rPr>
        <w:t xml:space="preserve"> </w:t>
      </w:r>
      <w:r>
        <w:rPr>
          <w:rFonts w:asciiTheme="minorHAnsi" w:hAnsiTheme="minorHAnsi" w:cs="Arial"/>
          <w:color w:val="auto"/>
          <w:sz w:val="20"/>
          <w:szCs w:val="20"/>
        </w:rPr>
        <w:t xml:space="preserve">Available at: </w:t>
      </w:r>
      <w:hyperlink r:id="rId35" w:history="1">
        <w:r w:rsidRPr="00290F92">
          <w:rPr>
            <w:rStyle w:val="Hyperlink"/>
            <w:rFonts w:asciiTheme="minorHAnsi" w:hAnsiTheme="minorHAnsi" w:cs="Arial"/>
            <w:sz w:val="20"/>
            <w:szCs w:val="20"/>
          </w:rPr>
          <w:t>http://www.acas.org.uk/index.aspx?articleid=5630</w:t>
        </w:r>
      </w:hyperlink>
      <w:r>
        <w:rPr>
          <w:rFonts w:asciiTheme="minorHAnsi" w:hAnsiTheme="minorHAnsi" w:cs="Arial"/>
          <w:color w:val="auto"/>
          <w:sz w:val="20"/>
          <w:szCs w:val="20"/>
        </w:rPr>
        <w:t xml:space="preserve"> (Accessed: 9 March 2019).</w:t>
      </w:r>
    </w:p>
    <w:p w14:paraId="4094B030" w14:textId="77777777" w:rsidR="00C855C9" w:rsidRDefault="00C855C9" w:rsidP="00C855C9">
      <w:pPr>
        <w:rPr>
          <w:sz w:val="20"/>
          <w:szCs w:val="20"/>
        </w:rPr>
      </w:pPr>
      <w:proofErr w:type="spellStart"/>
      <w:r>
        <w:rPr>
          <w:sz w:val="20"/>
          <w:szCs w:val="20"/>
        </w:rPr>
        <w:t>Acas</w:t>
      </w:r>
      <w:proofErr w:type="spellEnd"/>
      <w:r>
        <w:rPr>
          <w:sz w:val="20"/>
          <w:szCs w:val="20"/>
        </w:rPr>
        <w:t xml:space="preserve"> (n.d.) </w:t>
      </w:r>
      <w:r>
        <w:rPr>
          <w:i/>
          <w:sz w:val="20"/>
          <w:szCs w:val="20"/>
        </w:rPr>
        <w:t xml:space="preserve">Equality and Discrimination. </w:t>
      </w:r>
      <w:r>
        <w:rPr>
          <w:sz w:val="20"/>
          <w:szCs w:val="20"/>
        </w:rPr>
        <w:t xml:space="preserve">Available at: </w:t>
      </w:r>
      <w:hyperlink r:id="rId36" w:history="1">
        <w:r w:rsidRPr="00AE73D6">
          <w:rPr>
            <w:rStyle w:val="Hyperlink"/>
            <w:sz w:val="20"/>
            <w:szCs w:val="20"/>
          </w:rPr>
          <w:t>http://www.acas.org.uk/index.aspx?articleid=1363</w:t>
        </w:r>
      </w:hyperlink>
      <w:r>
        <w:rPr>
          <w:sz w:val="20"/>
          <w:szCs w:val="20"/>
        </w:rPr>
        <w:t xml:space="preserve"> (Accessed: 6 March 2019).</w:t>
      </w:r>
    </w:p>
    <w:p w14:paraId="2337F9C8" w14:textId="77777777" w:rsidR="00C855C9" w:rsidRDefault="00C855C9" w:rsidP="00C855C9">
      <w:pPr>
        <w:rPr>
          <w:rFonts w:cs="Arial"/>
          <w:sz w:val="20"/>
          <w:szCs w:val="20"/>
        </w:rPr>
      </w:pPr>
      <w:proofErr w:type="spellStart"/>
      <w:r>
        <w:rPr>
          <w:rFonts w:ascii="Calibri" w:hAnsi="Calibri"/>
          <w:sz w:val="20"/>
          <w:szCs w:val="20"/>
        </w:rPr>
        <w:t>Acas</w:t>
      </w:r>
      <w:proofErr w:type="spellEnd"/>
      <w:r>
        <w:rPr>
          <w:rFonts w:ascii="Calibri" w:hAnsi="Calibri"/>
          <w:sz w:val="20"/>
          <w:szCs w:val="20"/>
        </w:rPr>
        <w:t xml:space="preserve"> (n.d.) </w:t>
      </w:r>
      <w:r w:rsidRPr="003F2F4E">
        <w:rPr>
          <w:rFonts w:ascii="Calibri" w:hAnsi="Calibri"/>
          <w:i/>
          <w:sz w:val="20"/>
          <w:szCs w:val="20"/>
        </w:rPr>
        <w:t>The Equality Act 2010</w:t>
      </w:r>
      <w:r>
        <w:rPr>
          <w:rFonts w:ascii="Calibri" w:hAnsi="Calibri"/>
          <w:sz w:val="20"/>
          <w:szCs w:val="20"/>
        </w:rPr>
        <w:t xml:space="preserve">. Available at: </w:t>
      </w:r>
      <w:hyperlink r:id="rId37" w:history="1">
        <w:r w:rsidRPr="000A45D4">
          <w:rPr>
            <w:rStyle w:val="Hyperlink"/>
            <w:rFonts w:cs="Arial"/>
            <w:sz w:val="20"/>
            <w:szCs w:val="20"/>
          </w:rPr>
          <w:t>http://www.acas.org.uk/index.aspx?articleid=3017</w:t>
        </w:r>
      </w:hyperlink>
      <w:r>
        <w:rPr>
          <w:rFonts w:cs="Arial"/>
          <w:sz w:val="20"/>
          <w:szCs w:val="20"/>
        </w:rPr>
        <w:t xml:space="preserve"> (Accessed: 1 March 2019).</w:t>
      </w:r>
    </w:p>
    <w:p w14:paraId="3576270D" w14:textId="77777777" w:rsidR="00C855C9" w:rsidRPr="00EA3A4A" w:rsidRDefault="00C855C9" w:rsidP="00C855C9">
      <w:pPr>
        <w:rPr>
          <w:rFonts w:cs="Arial"/>
          <w:sz w:val="20"/>
          <w:szCs w:val="20"/>
        </w:rPr>
      </w:pPr>
      <w:proofErr w:type="spellStart"/>
      <w:r>
        <w:rPr>
          <w:rFonts w:cs="Arial"/>
          <w:sz w:val="20"/>
          <w:szCs w:val="20"/>
        </w:rPr>
        <w:t>Ayling</w:t>
      </w:r>
      <w:proofErr w:type="spellEnd"/>
      <w:r>
        <w:rPr>
          <w:rFonts w:cs="Arial"/>
          <w:sz w:val="20"/>
          <w:szCs w:val="20"/>
        </w:rPr>
        <w:t xml:space="preserve">, L. and </w:t>
      </w:r>
      <w:proofErr w:type="spellStart"/>
      <w:r>
        <w:rPr>
          <w:rFonts w:cs="Arial"/>
          <w:sz w:val="20"/>
          <w:szCs w:val="20"/>
        </w:rPr>
        <w:t>Suff</w:t>
      </w:r>
      <w:proofErr w:type="spellEnd"/>
      <w:r>
        <w:rPr>
          <w:rFonts w:cs="Arial"/>
          <w:sz w:val="20"/>
          <w:szCs w:val="20"/>
        </w:rPr>
        <w:t xml:space="preserve">, R. (2018) </w:t>
      </w:r>
      <w:r>
        <w:rPr>
          <w:rFonts w:cs="Arial"/>
          <w:i/>
          <w:sz w:val="20"/>
          <w:szCs w:val="20"/>
        </w:rPr>
        <w:t xml:space="preserve">Disciplinary and Grievance at work. </w:t>
      </w:r>
      <w:r>
        <w:rPr>
          <w:rFonts w:cs="Arial"/>
          <w:sz w:val="20"/>
          <w:szCs w:val="20"/>
        </w:rPr>
        <w:t xml:space="preserve">Available at: </w:t>
      </w:r>
      <w:hyperlink r:id="rId38" w:history="1">
        <w:r w:rsidRPr="00290F92">
          <w:rPr>
            <w:rStyle w:val="Hyperlink"/>
            <w:rFonts w:cs="Arial"/>
            <w:sz w:val="20"/>
            <w:szCs w:val="20"/>
          </w:rPr>
          <w:t>https://www.cipd.co.uk/knowledge/fundamentals/emp-law/discipline/factsheet</w:t>
        </w:r>
      </w:hyperlink>
      <w:r>
        <w:rPr>
          <w:rFonts w:cs="Arial"/>
          <w:sz w:val="20"/>
          <w:szCs w:val="20"/>
        </w:rPr>
        <w:t xml:space="preserve"> (Accessed: 9 March 2019).</w:t>
      </w:r>
    </w:p>
    <w:p w14:paraId="10C4FCCF" w14:textId="77777777" w:rsidR="00C855C9" w:rsidRPr="00805B2D" w:rsidRDefault="00C855C9" w:rsidP="00C855C9">
      <w:pPr>
        <w:rPr>
          <w:rFonts w:cs="Arial"/>
          <w:sz w:val="20"/>
          <w:szCs w:val="20"/>
        </w:rPr>
      </w:pPr>
      <w:proofErr w:type="spellStart"/>
      <w:r>
        <w:rPr>
          <w:rFonts w:cs="Arial"/>
          <w:sz w:val="20"/>
          <w:szCs w:val="20"/>
        </w:rPr>
        <w:t>Ayling</w:t>
      </w:r>
      <w:proofErr w:type="spellEnd"/>
      <w:r>
        <w:rPr>
          <w:rFonts w:cs="Arial"/>
          <w:sz w:val="20"/>
          <w:szCs w:val="20"/>
        </w:rPr>
        <w:t xml:space="preserve">, L. and </w:t>
      </w:r>
      <w:proofErr w:type="spellStart"/>
      <w:r>
        <w:rPr>
          <w:rFonts w:cs="Arial"/>
          <w:sz w:val="20"/>
          <w:szCs w:val="20"/>
        </w:rPr>
        <w:t>Suff</w:t>
      </w:r>
      <w:proofErr w:type="spellEnd"/>
      <w:r>
        <w:rPr>
          <w:rFonts w:cs="Arial"/>
          <w:sz w:val="20"/>
          <w:szCs w:val="20"/>
        </w:rPr>
        <w:t xml:space="preserve">, R. (2018) </w:t>
      </w:r>
      <w:r>
        <w:rPr>
          <w:rFonts w:cs="Arial"/>
          <w:i/>
          <w:sz w:val="20"/>
          <w:szCs w:val="20"/>
        </w:rPr>
        <w:t xml:space="preserve">Dismissal Procedures. </w:t>
      </w:r>
      <w:r>
        <w:rPr>
          <w:rFonts w:cs="Arial"/>
          <w:sz w:val="20"/>
          <w:szCs w:val="20"/>
        </w:rPr>
        <w:t xml:space="preserve">Available at: </w:t>
      </w:r>
      <w:hyperlink r:id="rId39" w:history="1">
        <w:r w:rsidRPr="00290F92">
          <w:rPr>
            <w:rStyle w:val="Hyperlink"/>
            <w:rFonts w:cs="Arial"/>
            <w:sz w:val="20"/>
            <w:szCs w:val="20"/>
          </w:rPr>
          <w:t>https://www.cipd.co.uk/knowledge/fundamentals/emp-law/dismissal/factsheet#7017</w:t>
        </w:r>
      </w:hyperlink>
      <w:r>
        <w:rPr>
          <w:rFonts w:cs="Arial"/>
          <w:sz w:val="20"/>
          <w:szCs w:val="20"/>
        </w:rPr>
        <w:t xml:space="preserve"> (Accessed: 9 March 2019).</w:t>
      </w:r>
    </w:p>
    <w:p w14:paraId="702357EE" w14:textId="77777777" w:rsidR="00C855C9" w:rsidRPr="000A45D4" w:rsidRDefault="00C855C9" w:rsidP="00C855C9">
      <w:pPr>
        <w:jc w:val="both"/>
        <w:rPr>
          <w:sz w:val="20"/>
          <w:szCs w:val="20"/>
        </w:rPr>
      </w:pPr>
      <w:proofErr w:type="spellStart"/>
      <w:r w:rsidRPr="008154CD">
        <w:rPr>
          <w:rStyle w:val="Hyperlink"/>
          <w:color w:val="auto"/>
          <w:sz w:val="20"/>
          <w:szCs w:val="20"/>
          <w:u w:val="none"/>
        </w:rPr>
        <w:t>Ayling</w:t>
      </w:r>
      <w:proofErr w:type="spellEnd"/>
      <w:r w:rsidRPr="008154CD">
        <w:rPr>
          <w:rStyle w:val="Hyperlink"/>
          <w:color w:val="auto"/>
          <w:sz w:val="20"/>
          <w:szCs w:val="20"/>
          <w:u w:val="none"/>
        </w:rPr>
        <w:t xml:space="preserve">, L. and </w:t>
      </w:r>
      <w:proofErr w:type="spellStart"/>
      <w:r w:rsidRPr="008154CD">
        <w:rPr>
          <w:rStyle w:val="Hyperlink"/>
          <w:color w:val="auto"/>
          <w:sz w:val="20"/>
          <w:szCs w:val="20"/>
          <w:u w:val="none"/>
        </w:rPr>
        <w:t>Suff</w:t>
      </w:r>
      <w:proofErr w:type="spellEnd"/>
      <w:r w:rsidRPr="008154CD">
        <w:rPr>
          <w:rStyle w:val="Hyperlink"/>
          <w:color w:val="auto"/>
          <w:sz w:val="20"/>
          <w:szCs w:val="20"/>
          <w:u w:val="none"/>
        </w:rPr>
        <w:t xml:space="preserve">, R. (2018) </w:t>
      </w:r>
      <w:r w:rsidRPr="008154CD">
        <w:rPr>
          <w:rStyle w:val="Hyperlink"/>
          <w:i/>
          <w:color w:val="auto"/>
          <w:sz w:val="20"/>
          <w:szCs w:val="20"/>
          <w:u w:val="none"/>
        </w:rPr>
        <w:t>Transfer of Undertakings (TUPE): An introduction</w:t>
      </w:r>
      <w:r>
        <w:rPr>
          <w:rStyle w:val="Hyperlink"/>
          <w:i/>
          <w:color w:val="auto"/>
          <w:sz w:val="20"/>
          <w:szCs w:val="20"/>
          <w:u w:val="none"/>
        </w:rPr>
        <w:t>.</w:t>
      </w:r>
      <w:r w:rsidRPr="008154CD">
        <w:rPr>
          <w:rStyle w:val="Hyperlink"/>
          <w:i/>
          <w:color w:val="auto"/>
          <w:sz w:val="20"/>
          <w:szCs w:val="20"/>
          <w:u w:val="none"/>
        </w:rPr>
        <w:t xml:space="preserve"> </w:t>
      </w:r>
      <w:r w:rsidRPr="008154CD">
        <w:rPr>
          <w:rStyle w:val="Hyperlink"/>
          <w:color w:val="auto"/>
          <w:sz w:val="20"/>
          <w:szCs w:val="20"/>
          <w:u w:val="none"/>
        </w:rPr>
        <w:t>Available at</w:t>
      </w:r>
      <w:r>
        <w:rPr>
          <w:rStyle w:val="Hyperlink"/>
          <w:color w:val="auto"/>
          <w:sz w:val="20"/>
          <w:szCs w:val="20"/>
          <w:u w:val="none"/>
        </w:rPr>
        <w:t>:</w:t>
      </w:r>
      <w:r w:rsidRPr="000A45D4">
        <w:rPr>
          <w:rStyle w:val="Hyperlink"/>
          <w:b/>
          <w:sz w:val="20"/>
          <w:szCs w:val="20"/>
        </w:rPr>
        <w:t xml:space="preserve"> </w:t>
      </w:r>
      <w:hyperlink r:id="rId40" w:history="1">
        <w:r w:rsidRPr="000A45D4">
          <w:rPr>
            <w:rStyle w:val="Hyperlink"/>
            <w:sz w:val="20"/>
            <w:szCs w:val="20"/>
          </w:rPr>
          <w:t>https://www.cipd.co.uk/knowledge/fundamentals/emp-law/tupe/factsheet</w:t>
        </w:r>
      </w:hyperlink>
      <w:r w:rsidRPr="000A45D4">
        <w:rPr>
          <w:sz w:val="20"/>
          <w:szCs w:val="20"/>
        </w:rPr>
        <w:t>. (Accessed: 23 February 2019)</w:t>
      </w:r>
      <w:r>
        <w:rPr>
          <w:sz w:val="20"/>
          <w:szCs w:val="20"/>
        </w:rPr>
        <w:t>.</w:t>
      </w:r>
    </w:p>
    <w:p w14:paraId="16F13149" w14:textId="77777777" w:rsidR="00C855C9" w:rsidRPr="000A45D4" w:rsidRDefault="00C855C9" w:rsidP="00C855C9">
      <w:pPr>
        <w:jc w:val="both"/>
        <w:rPr>
          <w:sz w:val="20"/>
          <w:szCs w:val="20"/>
        </w:rPr>
      </w:pPr>
      <w:proofErr w:type="spellStart"/>
      <w:r w:rsidRPr="000A45D4">
        <w:rPr>
          <w:rStyle w:val="Hyperlink"/>
          <w:color w:val="auto"/>
          <w:sz w:val="20"/>
          <w:szCs w:val="20"/>
          <w:u w:val="none"/>
        </w:rPr>
        <w:t>Ayling</w:t>
      </w:r>
      <w:proofErr w:type="spellEnd"/>
      <w:r w:rsidRPr="000A45D4">
        <w:rPr>
          <w:rStyle w:val="Hyperlink"/>
          <w:color w:val="auto"/>
          <w:sz w:val="20"/>
          <w:szCs w:val="20"/>
          <w:u w:val="none"/>
        </w:rPr>
        <w:t xml:space="preserve">, L. and </w:t>
      </w:r>
      <w:proofErr w:type="spellStart"/>
      <w:r w:rsidRPr="000A45D4">
        <w:rPr>
          <w:rStyle w:val="Hyperlink"/>
          <w:color w:val="auto"/>
          <w:sz w:val="20"/>
          <w:szCs w:val="20"/>
          <w:u w:val="none"/>
        </w:rPr>
        <w:t>Suff</w:t>
      </w:r>
      <w:proofErr w:type="spellEnd"/>
      <w:r w:rsidRPr="000A45D4">
        <w:rPr>
          <w:rStyle w:val="Hyperlink"/>
          <w:color w:val="auto"/>
          <w:sz w:val="20"/>
          <w:szCs w:val="20"/>
          <w:u w:val="none"/>
        </w:rPr>
        <w:t xml:space="preserve">, R. (2019) </w:t>
      </w:r>
      <w:r w:rsidRPr="008154CD">
        <w:rPr>
          <w:rStyle w:val="Hyperlink"/>
          <w:i/>
          <w:color w:val="auto"/>
          <w:sz w:val="20"/>
          <w:szCs w:val="20"/>
          <w:u w:val="none"/>
        </w:rPr>
        <w:t>The Role of Employment Tribunals.</w:t>
      </w:r>
      <w:r w:rsidRPr="000A45D4">
        <w:rPr>
          <w:rStyle w:val="Hyperlink"/>
          <w:color w:val="auto"/>
          <w:sz w:val="20"/>
          <w:szCs w:val="20"/>
          <w:u w:val="none"/>
        </w:rPr>
        <w:t xml:space="preserve"> Available at: </w:t>
      </w:r>
      <w:hyperlink r:id="rId41" w:history="1">
        <w:r w:rsidRPr="000A45D4">
          <w:rPr>
            <w:rStyle w:val="Hyperlink"/>
            <w:sz w:val="20"/>
            <w:szCs w:val="20"/>
          </w:rPr>
          <w:t>https://www.cipd.co.uk/knowledge/fundamentals/emp-law/tribunals/factsheet</w:t>
        </w:r>
      </w:hyperlink>
      <w:r w:rsidRPr="000A45D4">
        <w:rPr>
          <w:rStyle w:val="Hyperlink"/>
          <w:color w:val="auto"/>
          <w:sz w:val="20"/>
          <w:szCs w:val="20"/>
          <w:u w:val="none"/>
        </w:rPr>
        <w:t xml:space="preserve"> </w:t>
      </w:r>
      <w:r w:rsidRPr="000A45D4">
        <w:rPr>
          <w:sz w:val="20"/>
          <w:szCs w:val="20"/>
        </w:rPr>
        <w:t>(Accessed: 3 March 2019)</w:t>
      </w:r>
      <w:r>
        <w:rPr>
          <w:sz w:val="20"/>
          <w:szCs w:val="20"/>
        </w:rPr>
        <w:t>.</w:t>
      </w:r>
    </w:p>
    <w:p w14:paraId="3DFC7FAF" w14:textId="77777777" w:rsidR="00C855C9" w:rsidRDefault="00C855C9" w:rsidP="00C855C9">
      <w:pPr>
        <w:rPr>
          <w:rFonts w:cs="Arial"/>
          <w:sz w:val="20"/>
          <w:szCs w:val="20"/>
        </w:rPr>
      </w:pPr>
      <w:r>
        <w:rPr>
          <w:rFonts w:cs="Arial"/>
          <w:sz w:val="20"/>
          <w:szCs w:val="20"/>
        </w:rPr>
        <w:t xml:space="preserve">CIPD (2012) </w:t>
      </w:r>
      <w:r>
        <w:rPr>
          <w:rFonts w:cs="Arial"/>
          <w:i/>
          <w:sz w:val="20"/>
          <w:szCs w:val="20"/>
        </w:rPr>
        <w:t xml:space="preserve">Case law on discrimination in recruitment. </w:t>
      </w:r>
      <w:r w:rsidRPr="003F2F4E">
        <w:rPr>
          <w:rFonts w:cs="Arial"/>
          <w:sz w:val="20"/>
          <w:szCs w:val="20"/>
        </w:rPr>
        <w:t xml:space="preserve">Available at: </w:t>
      </w:r>
      <w:hyperlink r:id="rId42" w:history="1">
        <w:r w:rsidRPr="00AE73D6">
          <w:rPr>
            <w:rStyle w:val="Hyperlink"/>
            <w:rFonts w:cs="Arial"/>
            <w:sz w:val="20"/>
            <w:szCs w:val="20"/>
          </w:rPr>
          <w:t>https://www.cipd.co.uk/knowledge/fundamentals/emp-law/recruitment/discrimination-cases</w:t>
        </w:r>
      </w:hyperlink>
      <w:r>
        <w:rPr>
          <w:rFonts w:cs="Arial"/>
          <w:sz w:val="20"/>
          <w:szCs w:val="20"/>
        </w:rPr>
        <w:t xml:space="preserve"> (Accessed: 2 March 2019). </w:t>
      </w:r>
    </w:p>
    <w:p w14:paraId="1ABB1EF7" w14:textId="77777777" w:rsidR="00C855C9" w:rsidRDefault="00C855C9" w:rsidP="00C855C9">
      <w:pPr>
        <w:pStyle w:val="NoSpacing"/>
        <w:rPr>
          <w:rFonts w:cs="Arial"/>
          <w:sz w:val="20"/>
          <w:szCs w:val="20"/>
        </w:rPr>
      </w:pPr>
      <w:r>
        <w:rPr>
          <w:rFonts w:cs="Arial"/>
          <w:sz w:val="20"/>
          <w:szCs w:val="20"/>
        </w:rPr>
        <w:t xml:space="preserve">CIPD (2018) </w:t>
      </w:r>
      <w:r>
        <w:rPr>
          <w:rFonts w:cs="Arial"/>
          <w:i/>
          <w:sz w:val="20"/>
          <w:szCs w:val="20"/>
        </w:rPr>
        <w:t xml:space="preserve">Diversity and Inclusion in the workplace. </w:t>
      </w:r>
      <w:r>
        <w:rPr>
          <w:rFonts w:cs="Arial"/>
          <w:sz w:val="20"/>
          <w:szCs w:val="20"/>
        </w:rPr>
        <w:t xml:space="preserve">Available at: </w:t>
      </w:r>
      <w:hyperlink r:id="rId43" w:history="1">
        <w:r w:rsidRPr="00AE73D6">
          <w:rPr>
            <w:rStyle w:val="Hyperlink"/>
            <w:rFonts w:cs="Arial"/>
            <w:sz w:val="20"/>
            <w:szCs w:val="20"/>
          </w:rPr>
          <w:t>https://www.cipd.co.uk/knowledge/fundamentals/relations/diversity/factsheet</w:t>
        </w:r>
      </w:hyperlink>
      <w:r>
        <w:rPr>
          <w:rFonts w:cs="Arial"/>
          <w:sz w:val="20"/>
          <w:szCs w:val="20"/>
        </w:rPr>
        <w:t xml:space="preserve"> (Accessed: 6 March 2019).</w:t>
      </w:r>
    </w:p>
    <w:p w14:paraId="179F9AA9" w14:textId="77777777" w:rsidR="00C855C9" w:rsidRDefault="00C855C9" w:rsidP="00C855C9">
      <w:pPr>
        <w:pStyle w:val="NoSpacing"/>
        <w:rPr>
          <w:rFonts w:cs="Arial"/>
          <w:sz w:val="20"/>
          <w:szCs w:val="20"/>
        </w:rPr>
      </w:pPr>
    </w:p>
    <w:p w14:paraId="60FD1052" w14:textId="77777777" w:rsidR="00C855C9" w:rsidRPr="000A45D4" w:rsidRDefault="00C855C9" w:rsidP="00C855C9">
      <w:pPr>
        <w:pStyle w:val="NoSpacing"/>
        <w:rPr>
          <w:sz w:val="20"/>
          <w:szCs w:val="20"/>
        </w:rPr>
      </w:pPr>
      <w:r w:rsidRPr="000A45D4">
        <w:rPr>
          <w:sz w:val="20"/>
          <w:szCs w:val="20"/>
        </w:rPr>
        <w:t xml:space="preserve">Daniels, </w:t>
      </w:r>
      <w:proofErr w:type="gramStart"/>
      <w:r w:rsidRPr="000A45D4">
        <w:rPr>
          <w:sz w:val="20"/>
          <w:szCs w:val="20"/>
        </w:rPr>
        <w:t>K.(</w:t>
      </w:r>
      <w:proofErr w:type="gramEnd"/>
      <w:r w:rsidRPr="000A45D4">
        <w:rPr>
          <w:sz w:val="20"/>
          <w:szCs w:val="20"/>
        </w:rPr>
        <w:t xml:space="preserve">2019) </w:t>
      </w:r>
      <w:r w:rsidRPr="000A45D4">
        <w:rPr>
          <w:i/>
          <w:sz w:val="20"/>
          <w:szCs w:val="20"/>
        </w:rPr>
        <w:t xml:space="preserve">Introduction to Employment Law. </w:t>
      </w:r>
      <w:r w:rsidRPr="000A45D4">
        <w:rPr>
          <w:sz w:val="20"/>
          <w:szCs w:val="20"/>
        </w:rPr>
        <w:t xml:space="preserve">5th ed.  </w:t>
      </w:r>
      <w:r w:rsidRPr="000A45D4">
        <w:rPr>
          <w:i/>
          <w:sz w:val="20"/>
          <w:szCs w:val="20"/>
        </w:rPr>
        <w:t>Human Resource Management in a Business Context</w:t>
      </w:r>
      <w:r>
        <w:rPr>
          <w:i/>
          <w:sz w:val="20"/>
          <w:szCs w:val="20"/>
        </w:rPr>
        <w:t>. (</w:t>
      </w:r>
      <w:r w:rsidRPr="000A45D4">
        <w:rPr>
          <w:sz w:val="20"/>
          <w:szCs w:val="20"/>
        </w:rPr>
        <w:t>2</w:t>
      </w:r>
      <w:r w:rsidRPr="000A45D4">
        <w:rPr>
          <w:sz w:val="20"/>
          <w:szCs w:val="20"/>
          <w:vertAlign w:val="superscript"/>
        </w:rPr>
        <w:t>nd</w:t>
      </w:r>
      <w:r w:rsidRPr="000A45D4">
        <w:rPr>
          <w:sz w:val="20"/>
          <w:szCs w:val="20"/>
        </w:rPr>
        <w:t xml:space="preserve"> ed</w:t>
      </w:r>
      <w:r>
        <w:rPr>
          <w:sz w:val="20"/>
          <w:szCs w:val="20"/>
        </w:rPr>
        <w:t>)</w:t>
      </w:r>
      <w:r w:rsidRPr="000A45D4">
        <w:rPr>
          <w:sz w:val="20"/>
          <w:szCs w:val="20"/>
        </w:rPr>
        <w:t xml:space="preserve">. London: Kogan Page. </w:t>
      </w:r>
    </w:p>
    <w:p w14:paraId="67680C34" w14:textId="77777777" w:rsidR="00C855C9" w:rsidRPr="000A45D4" w:rsidRDefault="00C855C9" w:rsidP="00C855C9">
      <w:pPr>
        <w:pStyle w:val="NoSpacing"/>
        <w:rPr>
          <w:sz w:val="20"/>
          <w:szCs w:val="20"/>
        </w:rPr>
      </w:pPr>
    </w:p>
    <w:p w14:paraId="1DA90EBE" w14:textId="77777777" w:rsidR="00C855C9" w:rsidRDefault="00C855C9" w:rsidP="00C855C9">
      <w:pPr>
        <w:rPr>
          <w:rFonts w:cs="Arial"/>
          <w:sz w:val="20"/>
          <w:szCs w:val="20"/>
        </w:rPr>
      </w:pPr>
      <w:r>
        <w:rPr>
          <w:rFonts w:ascii="Calibri" w:hAnsi="Calibri"/>
          <w:sz w:val="20"/>
          <w:szCs w:val="20"/>
        </w:rPr>
        <w:t xml:space="preserve">Gov UK (n.d.) </w:t>
      </w:r>
      <w:r w:rsidRPr="001E7620">
        <w:rPr>
          <w:rFonts w:ascii="Calibri" w:hAnsi="Calibri"/>
          <w:i/>
          <w:sz w:val="20"/>
          <w:szCs w:val="20"/>
        </w:rPr>
        <w:t>Health and Safety Executive</w:t>
      </w:r>
      <w:r>
        <w:rPr>
          <w:rFonts w:ascii="Calibri" w:hAnsi="Calibri"/>
          <w:sz w:val="20"/>
          <w:szCs w:val="20"/>
        </w:rPr>
        <w:t xml:space="preserve">. Available at: </w:t>
      </w:r>
      <w:hyperlink r:id="rId44" w:history="1">
        <w:r w:rsidRPr="00BB6010">
          <w:rPr>
            <w:rStyle w:val="Hyperlink"/>
            <w:rFonts w:cs="Arial"/>
            <w:sz w:val="20"/>
            <w:szCs w:val="20"/>
          </w:rPr>
          <w:t>https://www.gov.uk/health-and-safety-executive</w:t>
        </w:r>
      </w:hyperlink>
      <w:r>
        <w:rPr>
          <w:rFonts w:cs="Arial"/>
          <w:sz w:val="20"/>
          <w:szCs w:val="20"/>
        </w:rPr>
        <w:t xml:space="preserve"> (Accessed: 6 March 2019).</w:t>
      </w:r>
    </w:p>
    <w:p w14:paraId="79A75F6B" w14:textId="77777777" w:rsidR="00C855C9" w:rsidRDefault="00C855C9" w:rsidP="00C855C9">
      <w:pPr>
        <w:rPr>
          <w:sz w:val="20"/>
          <w:szCs w:val="20"/>
        </w:rPr>
      </w:pPr>
      <w:r>
        <w:rPr>
          <w:sz w:val="20"/>
          <w:szCs w:val="20"/>
        </w:rPr>
        <w:t xml:space="preserve">Gov UK (n.d.) </w:t>
      </w:r>
      <w:r w:rsidRPr="008154CD">
        <w:rPr>
          <w:i/>
          <w:sz w:val="20"/>
          <w:szCs w:val="20"/>
        </w:rPr>
        <w:t>Statutory Sickness Pay (SSP)</w:t>
      </w:r>
      <w:r>
        <w:rPr>
          <w:i/>
          <w:sz w:val="20"/>
          <w:szCs w:val="20"/>
        </w:rPr>
        <w:t xml:space="preserve">. </w:t>
      </w:r>
      <w:r>
        <w:rPr>
          <w:sz w:val="20"/>
          <w:szCs w:val="20"/>
        </w:rPr>
        <w:t xml:space="preserve">Available at: </w:t>
      </w:r>
      <w:hyperlink r:id="rId45" w:history="1">
        <w:r w:rsidRPr="00AE73D6">
          <w:rPr>
            <w:rStyle w:val="Hyperlink"/>
            <w:sz w:val="20"/>
            <w:szCs w:val="20"/>
          </w:rPr>
          <w:t>https://www.gov.uk/statutory-sick-pay</w:t>
        </w:r>
      </w:hyperlink>
      <w:r>
        <w:rPr>
          <w:sz w:val="20"/>
          <w:szCs w:val="20"/>
        </w:rPr>
        <w:t xml:space="preserve"> (Accessed 4 March 2019).</w:t>
      </w:r>
    </w:p>
    <w:p w14:paraId="25048841" w14:textId="77777777" w:rsidR="00C855C9" w:rsidRPr="000A45D4" w:rsidRDefault="00C855C9" w:rsidP="00C855C9">
      <w:pPr>
        <w:pStyle w:val="NoSpacing"/>
        <w:rPr>
          <w:sz w:val="20"/>
          <w:szCs w:val="20"/>
        </w:rPr>
      </w:pPr>
      <w:r w:rsidRPr="000A45D4">
        <w:rPr>
          <w:sz w:val="20"/>
          <w:szCs w:val="20"/>
        </w:rPr>
        <w:t xml:space="preserve">Houghton, E. (2017) </w:t>
      </w:r>
      <w:r w:rsidRPr="000A45D4">
        <w:rPr>
          <w:i/>
          <w:sz w:val="20"/>
          <w:szCs w:val="20"/>
        </w:rPr>
        <w:t xml:space="preserve">Strategic Human Resource Management. </w:t>
      </w:r>
      <w:r w:rsidRPr="000A45D4">
        <w:rPr>
          <w:sz w:val="20"/>
          <w:szCs w:val="20"/>
        </w:rPr>
        <w:t xml:space="preserve">Available at: </w:t>
      </w:r>
      <w:hyperlink r:id="rId46" w:history="1">
        <w:r w:rsidRPr="000A45D4">
          <w:rPr>
            <w:rStyle w:val="Hyperlink"/>
            <w:sz w:val="20"/>
            <w:szCs w:val="20"/>
          </w:rPr>
          <w:t>https://www.cipd.co.uk/knowledge/strategy/hr/strategic-hrm-factsheet</w:t>
        </w:r>
      </w:hyperlink>
      <w:r w:rsidRPr="000A45D4">
        <w:rPr>
          <w:sz w:val="20"/>
          <w:szCs w:val="20"/>
        </w:rPr>
        <w:t xml:space="preserve"> (Accessed: 13 January 2019)</w:t>
      </w:r>
      <w:r>
        <w:rPr>
          <w:sz w:val="20"/>
          <w:szCs w:val="20"/>
        </w:rPr>
        <w:t>.</w:t>
      </w:r>
    </w:p>
    <w:p w14:paraId="39EBED2C" w14:textId="77777777" w:rsidR="00C855C9" w:rsidRDefault="00C855C9" w:rsidP="00C855C9">
      <w:pPr>
        <w:pStyle w:val="NoSpacing"/>
        <w:rPr>
          <w:rStyle w:val="Hyperlink"/>
          <w:sz w:val="20"/>
          <w:szCs w:val="20"/>
        </w:rPr>
      </w:pPr>
    </w:p>
    <w:p w14:paraId="2AF6765F" w14:textId="77777777" w:rsidR="00C855C9" w:rsidRPr="00FC78AA" w:rsidRDefault="00C855C9" w:rsidP="00C855C9">
      <w:pPr>
        <w:rPr>
          <w:rFonts w:ascii="Calibri" w:hAnsi="Calibri"/>
          <w:sz w:val="20"/>
          <w:szCs w:val="20"/>
        </w:rPr>
      </w:pPr>
      <w:r>
        <w:rPr>
          <w:rFonts w:ascii="Calibri" w:hAnsi="Calibri"/>
          <w:sz w:val="20"/>
          <w:szCs w:val="20"/>
        </w:rPr>
        <w:t xml:space="preserve">HSE (2009) </w:t>
      </w:r>
      <w:r w:rsidRPr="008154CD">
        <w:rPr>
          <w:rFonts w:ascii="Calibri" w:hAnsi="Calibri"/>
          <w:i/>
          <w:sz w:val="20"/>
          <w:szCs w:val="20"/>
        </w:rPr>
        <w:t>Health and Safety Law: What you need to know</w:t>
      </w:r>
      <w:r>
        <w:rPr>
          <w:rFonts w:ascii="Calibri" w:hAnsi="Calibri"/>
          <w:sz w:val="20"/>
          <w:szCs w:val="20"/>
        </w:rPr>
        <w:t xml:space="preserve">. Available at: </w:t>
      </w:r>
      <w:hyperlink r:id="rId47" w:history="1">
        <w:r w:rsidRPr="00AE73D6">
          <w:rPr>
            <w:rStyle w:val="Hyperlink"/>
            <w:rFonts w:ascii="Calibri" w:hAnsi="Calibri"/>
            <w:sz w:val="20"/>
            <w:szCs w:val="20"/>
          </w:rPr>
          <w:t>http://www.hse.gov.uk/pubns/law.pdf</w:t>
        </w:r>
      </w:hyperlink>
      <w:r>
        <w:rPr>
          <w:rFonts w:ascii="Calibri" w:hAnsi="Calibri"/>
          <w:sz w:val="20"/>
          <w:szCs w:val="20"/>
        </w:rPr>
        <w:t xml:space="preserve"> (Accessed: 6 March 2019).</w:t>
      </w:r>
    </w:p>
    <w:p w14:paraId="4C27D5A1" w14:textId="77777777" w:rsidR="00C855C9" w:rsidRPr="00FC78AA" w:rsidRDefault="00C855C9" w:rsidP="00C855C9">
      <w:pPr>
        <w:rPr>
          <w:rFonts w:ascii="Calibri" w:hAnsi="Calibri"/>
          <w:sz w:val="20"/>
          <w:szCs w:val="20"/>
        </w:rPr>
      </w:pPr>
      <w:r w:rsidRPr="000A45D4">
        <w:rPr>
          <w:rFonts w:ascii="Calibri" w:hAnsi="Calibri"/>
          <w:sz w:val="20"/>
          <w:szCs w:val="20"/>
        </w:rPr>
        <w:t>Taylor, S. and Wilkinson, C. (2016)</w:t>
      </w:r>
      <w:r>
        <w:rPr>
          <w:rFonts w:ascii="Calibri" w:hAnsi="Calibri"/>
          <w:sz w:val="20"/>
          <w:szCs w:val="20"/>
        </w:rPr>
        <w:t xml:space="preserve"> ‘Employment Law’ in Taylor, S. and Woodhams, C. (2</w:t>
      </w:r>
      <w:r w:rsidRPr="00FC78AA">
        <w:rPr>
          <w:rFonts w:ascii="Calibri" w:hAnsi="Calibri"/>
          <w:sz w:val="20"/>
          <w:szCs w:val="20"/>
          <w:vertAlign w:val="superscript"/>
        </w:rPr>
        <w:t>nd</w:t>
      </w:r>
      <w:r>
        <w:rPr>
          <w:rFonts w:ascii="Calibri" w:hAnsi="Calibri"/>
          <w:sz w:val="20"/>
          <w:szCs w:val="20"/>
        </w:rPr>
        <w:t xml:space="preserve"> ed.) </w:t>
      </w:r>
      <w:r>
        <w:rPr>
          <w:rFonts w:ascii="Calibri" w:hAnsi="Calibri"/>
          <w:i/>
          <w:sz w:val="20"/>
          <w:szCs w:val="20"/>
        </w:rPr>
        <w:t xml:space="preserve">Human Resource Management: People and Organisations. </w:t>
      </w:r>
      <w:r>
        <w:rPr>
          <w:rFonts w:ascii="Calibri" w:hAnsi="Calibri"/>
          <w:sz w:val="20"/>
          <w:szCs w:val="20"/>
        </w:rPr>
        <w:t>London: CIPD.</w:t>
      </w:r>
    </w:p>
    <w:p w14:paraId="56C0358F" w14:textId="77777777" w:rsidR="00C855C9" w:rsidRDefault="00C855C9" w:rsidP="003F2F4E">
      <w:pPr>
        <w:rPr>
          <w:rFonts w:ascii="Calibri" w:hAnsi="Calibri"/>
          <w:sz w:val="20"/>
          <w:szCs w:val="20"/>
        </w:rPr>
      </w:pPr>
    </w:p>
    <w:p w14:paraId="633CF54B" w14:textId="77777777" w:rsidR="003F2F4E" w:rsidRPr="000A45D4" w:rsidRDefault="003F2F4E" w:rsidP="000A45D4">
      <w:pPr>
        <w:rPr>
          <w:rFonts w:cs="Arial"/>
          <w:sz w:val="20"/>
          <w:szCs w:val="20"/>
        </w:rPr>
      </w:pPr>
    </w:p>
    <w:sectPr w:rsidR="003F2F4E" w:rsidRPr="000A45D4" w:rsidSect="000E1A38">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FBAEB" w14:textId="77777777" w:rsidR="00A20B57" w:rsidRDefault="00A20B57" w:rsidP="00D92E44">
      <w:pPr>
        <w:spacing w:after="0" w:line="240" w:lineRule="auto"/>
      </w:pPr>
      <w:r>
        <w:separator/>
      </w:r>
    </w:p>
  </w:endnote>
  <w:endnote w:type="continuationSeparator" w:id="0">
    <w:p w14:paraId="1DC9B266" w14:textId="77777777" w:rsidR="00A20B57" w:rsidRDefault="00A20B57" w:rsidP="00D92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FC395B" w14:textId="77777777" w:rsidR="00A20B57" w:rsidRDefault="00A20B57" w:rsidP="00D92E44">
      <w:pPr>
        <w:spacing w:after="0" w:line="240" w:lineRule="auto"/>
      </w:pPr>
      <w:r>
        <w:separator/>
      </w:r>
    </w:p>
  </w:footnote>
  <w:footnote w:type="continuationSeparator" w:id="0">
    <w:p w14:paraId="5CFE3120" w14:textId="77777777" w:rsidR="00A20B57" w:rsidRDefault="00A20B57" w:rsidP="00D92E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37246"/>
    <w:multiLevelType w:val="hybridMultilevel"/>
    <w:tmpl w:val="BCD8239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67C54"/>
    <w:multiLevelType w:val="hybridMultilevel"/>
    <w:tmpl w:val="7C6E1B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9C76D0"/>
    <w:multiLevelType w:val="hybridMultilevel"/>
    <w:tmpl w:val="B420E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0F6E57"/>
    <w:multiLevelType w:val="hybridMultilevel"/>
    <w:tmpl w:val="CE4E1D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4B1102"/>
    <w:multiLevelType w:val="hybridMultilevel"/>
    <w:tmpl w:val="24261C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9A33752"/>
    <w:multiLevelType w:val="multilevel"/>
    <w:tmpl w:val="2580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31FC9"/>
    <w:multiLevelType w:val="multilevel"/>
    <w:tmpl w:val="0F18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D62319"/>
    <w:multiLevelType w:val="hybridMultilevel"/>
    <w:tmpl w:val="3BBAAEB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5405E3"/>
    <w:multiLevelType w:val="hybridMultilevel"/>
    <w:tmpl w:val="98FECA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6E72AD"/>
    <w:multiLevelType w:val="hybridMultilevel"/>
    <w:tmpl w:val="647C4FD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D258C5"/>
    <w:multiLevelType w:val="hybridMultilevel"/>
    <w:tmpl w:val="7090A6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97C3834"/>
    <w:multiLevelType w:val="multilevel"/>
    <w:tmpl w:val="A3B8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876951"/>
    <w:multiLevelType w:val="hybridMultilevel"/>
    <w:tmpl w:val="17BE3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A82F44"/>
    <w:multiLevelType w:val="hybridMultilevel"/>
    <w:tmpl w:val="3F724A6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6D7C80"/>
    <w:multiLevelType w:val="hybridMultilevel"/>
    <w:tmpl w:val="0840B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FB3408"/>
    <w:multiLevelType w:val="hybridMultilevel"/>
    <w:tmpl w:val="AF9207A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56271D"/>
    <w:multiLevelType w:val="hybridMultilevel"/>
    <w:tmpl w:val="9DA08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893AE0"/>
    <w:multiLevelType w:val="hybridMultilevel"/>
    <w:tmpl w:val="41860B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5A5496"/>
    <w:multiLevelType w:val="hybridMultilevel"/>
    <w:tmpl w:val="1D42CC0C"/>
    <w:lvl w:ilvl="0" w:tplc="199242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A2F30B0"/>
    <w:multiLevelType w:val="hybridMultilevel"/>
    <w:tmpl w:val="BF3CD34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D7246F3"/>
    <w:multiLevelType w:val="multilevel"/>
    <w:tmpl w:val="4E22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7"/>
  </w:num>
  <w:num w:numId="3">
    <w:abstractNumId w:val="3"/>
  </w:num>
  <w:num w:numId="4">
    <w:abstractNumId w:val="18"/>
  </w:num>
  <w:num w:numId="5">
    <w:abstractNumId w:val="15"/>
  </w:num>
  <w:num w:numId="6">
    <w:abstractNumId w:val="0"/>
  </w:num>
  <w:num w:numId="7">
    <w:abstractNumId w:val="13"/>
  </w:num>
  <w:num w:numId="8">
    <w:abstractNumId w:val="8"/>
  </w:num>
  <w:num w:numId="9">
    <w:abstractNumId w:val="5"/>
  </w:num>
  <w:num w:numId="10">
    <w:abstractNumId w:val="20"/>
  </w:num>
  <w:num w:numId="11">
    <w:abstractNumId w:val="6"/>
  </w:num>
  <w:num w:numId="12">
    <w:abstractNumId w:val="9"/>
  </w:num>
  <w:num w:numId="13">
    <w:abstractNumId w:val="16"/>
  </w:num>
  <w:num w:numId="14">
    <w:abstractNumId w:val="7"/>
  </w:num>
  <w:num w:numId="15">
    <w:abstractNumId w:val="2"/>
  </w:num>
  <w:num w:numId="16">
    <w:abstractNumId w:val="19"/>
  </w:num>
  <w:num w:numId="17">
    <w:abstractNumId w:val="4"/>
  </w:num>
  <w:num w:numId="18">
    <w:abstractNumId w:val="1"/>
  </w:num>
  <w:num w:numId="19">
    <w:abstractNumId w:val="14"/>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08D"/>
    <w:rsid w:val="000147D9"/>
    <w:rsid w:val="0001697D"/>
    <w:rsid w:val="00041C5E"/>
    <w:rsid w:val="00046B11"/>
    <w:rsid w:val="00097593"/>
    <w:rsid w:val="000A1B65"/>
    <w:rsid w:val="000A45D4"/>
    <w:rsid w:val="000E1A38"/>
    <w:rsid w:val="001056E1"/>
    <w:rsid w:val="00124C67"/>
    <w:rsid w:val="001344A8"/>
    <w:rsid w:val="00173CDB"/>
    <w:rsid w:val="00197E38"/>
    <w:rsid w:val="001E5C5E"/>
    <w:rsid w:val="001E7620"/>
    <w:rsid w:val="001F5B34"/>
    <w:rsid w:val="0020356D"/>
    <w:rsid w:val="00204735"/>
    <w:rsid w:val="00214382"/>
    <w:rsid w:val="00253C50"/>
    <w:rsid w:val="0025405A"/>
    <w:rsid w:val="00290AD9"/>
    <w:rsid w:val="002B3E94"/>
    <w:rsid w:val="002C0C03"/>
    <w:rsid w:val="002F7B49"/>
    <w:rsid w:val="003256AD"/>
    <w:rsid w:val="0035402E"/>
    <w:rsid w:val="00355DF1"/>
    <w:rsid w:val="0037441A"/>
    <w:rsid w:val="003753DB"/>
    <w:rsid w:val="003914B6"/>
    <w:rsid w:val="003B329B"/>
    <w:rsid w:val="003C66CB"/>
    <w:rsid w:val="003F2F4E"/>
    <w:rsid w:val="004342DD"/>
    <w:rsid w:val="0044077D"/>
    <w:rsid w:val="00446186"/>
    <w:rsid w:val="00474F3A"/>
    <w:rsid w:val="004927FD"/>
    <w:rsid w:val="004B7255"/>
    <w:rsid w:val="004E00EC"/>
    <w:rsid w:val="004E64C6"/>
    <w:rsid w:val="004F3516"/>
    <w:rsid w:val="004F6E18"/>
    <w:rsid w:val="005069B3"/>
    <w:rsid w:val="00515D5B"/>
    <w:rsid w:val="00562C5D"/>
    <w:rsid w:val="00566EB7"/>
    <w:rsid w:val="005B1716"/>
    <w:rsid w:val="005E3173"/>
    <w:rsid w:val="006002D9"/>
    <w:rsid w:val="00613486"/>
    <w:rsid w:val="00617DFF"/>
    <w:rsid w:val="006324C7"/>
    <w:rsid w:val="0065160E"/>
    <w:rsid w:val="00655711"/>
    <w:rsid w:val="006572B3"/>
    <w:rsid w:val="006A759E"/>
    <w:rsid w:val="006C2BA7"/>
    <w:rsid w:val="006C6C9A"/>
    <w:rsid w:val="006D5516"/>
    <w:rsid w:val="00703A15"/>
    <w:rsid w:val="007243BC"/>
    <w:rsid w:val="007C420F"/>
    <w:rsid w:val="007D7B3B"/>
    <w:rsid w:val="007E13FF"/>
    <w:rsid w:val="00805B2D"/>
    <w:rsid w:val="008154CD"/>
    <w:rsid w:val="00831A04"/>
    <w:rsid w:val="00836CAA"/>
    <w:rsid w:val="008436E9"/>
    <w:rsid w:val="00844B54"/>
    <w:rsid w:val="00852892"/>
    <w:rsid w:val="00882D2D"/>
    <w:rsid w:val="008A4A11"/>
    <w:rsid w:val="008C4A5E"/>
    <w:rsid w:val="008F0979"/>
    <w:rsid w:val="008F52C8"/>
    <w:rsid w:val="009002DF"/>
    <w:rsid w:val="009417AF"/>
    <w:rsid w:val="00965275"/>
    <w:rsid w:val="009A289F"/>
    <w:rsid w:val="009B2E35"/>
    <w:rsid w:val="009B4BAE"/>
    <w:rsid w:val="009B708D"/>
    <w:rsid w:val="009F4047"/>
    <w:rsid w:val="00A17027"/>
    <w:rsid w:val="00A20B57"/>
    <w:rsid w:val="00A43582"/>
    <w:rsid w:val="00A52487"/>
    <w:rsid w:val="00A76A66"/>
    <w:rsid w:val="00A7738C"/>
    <w:rsid w:val="00AA2E3A"/>
    <w:rsid w:val="00AA6D0F"/>
    <w:rsid w:val="00AB6098"/>
    <w:rsid w:val="00AC78A8"/>
    <w:rsid w:val="00AC7C35"/>
    <w:rsid w:val="00B0197D"/>
    <w:rsid w:val="00B345B0"/>
    <w:rsid w:val="00B355B6"/>
    <w:rsid w:val="00B547F6"/>
    <w:rsid w:val="00B56D7E"/>
    <w:rsid w:val="00B67FC4"/>
    <w:rsid w:val="00B8119B"/>
    <w:rsid w:val="00B97DA1"/>
    <w:rsid w:val="00BB6010"/>
    <w:rsid w:val="00BC4DF3"/>
    <w:rsid w:val="00BE1F0C"/>
    <w:rsid w:val="00BE668D"/>
    <w:rsid w:val="00BE668E"/>
    <w:rsid w:val="00C23025"/>
    <w:rsid w:val="00C341A4"/>
    <w:rsid w:val="00C552D5"/>
    <w:rsid w:val="00C6559A"/>
    <w:rsid w:val="00C855C9"/>
    <w:rsid w:val="00C97B92"/>
    <w:rsid w:val="00CA41C1"/>
    <w:rsid w:val="00CB7269"/>
    <w:rsid w:val="00CE0FD6"/>
    <w:rsid w:val="00CF50ED"/>
    <w:rsid w:val="00D3735A"/>
    <w:rsid w:val="00D449F7"/>
    <w:rsid w:val="00D748FC"/>
    <w:rsid w:val="00D92E44"/>
    <w:rsid w:val="00D93327"/>
    <w:rsid w:val="00DD312C"/>
    <w:rsid w:val="00E022DC"/>
    <w:rsid w:val="00E275FF"/>
    <w:rsid w:val="00E35DC3"/>
    <w:rsid w:val="00E56DBC"/>
    <w:rsid w:val="00E810AF"/>
    <w:rsid w:val="00E94C7B"/>
    <w:rsid w:val="00EA064C"/>
    <w:rsid w:val="00EA3A4A"/>
    <w:rsid w:val="00EA5DC2"/>
    <w:rsid w:val="00EB621C"/>
    <w:rsid w:val="00F018C3"/>
    <w:rsid w:val="00F104DC"/>
    <w:rsid w:val="00F14485"/>
    <w:rsid w:val="00F35DA4"/>
    <w:rsid w:val="00F36FC8"/>
    <w:rsid w:val="00F479D2"/>
    <w:rsid w:val="00F57F1E"/>
    <w:rsid w:val="00F72CDA"/>
    <w:rsid w:val="00F8772E"/>
    <w:rsid w:val="00F90064"/>
    <w:rsid w:val="00F95742"/>
    <w:rsid w:val="00FA54F3"/>
    <w:rsid w:val="00FB1201"/>
    <w:rsid w:val="00FC78AA"/>
    <w:rsid w:val="00FE78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80432"/>
  <w15:chartTrackingRefBased/>
  <w15:docId w15:val="{FC6F1C23-7098-44DC-A841-25FC539CB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F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A41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90AD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708D"/>
    <w:pPr>
      <w:spacing w:after="0" w:line="240" w:lineRule="auto"/>
      <w:ind w:left="720"/>
      <w:contextualSpacing/>
    </w:pPr>
    <w:rPr>
      <w:rFonts w:ascii="Arial" w:eastAsia="Calibri" w:hAnsi="Arial" w:cs="Times New Roman"/>
    </w:rPr>
  </w:style>
  <w:style w:type="paragraph" w:styleId="NormalWeb">
    <w:name w:val="Normal (Web)"/>
    <w:basedOn w:val="Normal"/>
    <w:uiPriority w:val="99"/>
    <w:unhideWhenUsed/>
    <w:rsid w:val="008C4A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2E35"/>
    <w:rPr>
      <w:color w:val="0563C1" w:themeColor="hyperlink"/>
      <w:u w:val="single"/>
    </w:rPr>
  </w:style>
  <w:style w:type="paragraph" w:styleId="NoSpacing">
    <w:name w:val="No Spacing"/>
    <w:uiPriority w:val="1"/>
    <w:qFormat/>
    <w:rsid w:val="009B2E35"/>
    <w:pPr>
      <w:spacing w:after="0" w:line="240" w:lineRule="auto"/>
    </w:pPr>
  </w:style>
  <w:style w:type="character" w:styleId="UnresolvedMention">
    <w:name w:val="Unresolved Mention"/>
    <w:basedOn w:val="DefaultParagraphFont"/>
    <w:uiPriority w:val="99"/>
    <w:semiHidden/>
    <w:unhideWhenUsed/>
    <w:rsid w:val="009B2E35"/>
    <w:rPr>
      <w:color w:val="605E5C"/>
      <w:shd w:val="clear" w:color="auto" w:fill="E1DFDD"/>
    </w:rPr>
  </w:style>
  <w:style w:type="paragraph" w:customStyle="1" w:styleId="large">
    <w:name w:val="large"/>
    <w:basedOn w:val="Normal"/>
    <w:rsid w:val="008A4A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90AD9"/>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CA41C1"/>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8154CD"/>
    <w:rPr>
      <w:color w:val="954F72" w:themeColor="followedHyperlink"/>
      <w:u w:val="single"/>
    </w:rPr>
  </w:style>
  <w:style w:type="paragraph" w:styleId="Header">
    <w:name w:val="header"/>
    <w:basedOn w:val="Normal"/>
    <w:link w:val="HeaderChar"/>
    <w:uiPriority w:val="99"/>
    <w:unhideWhenUsed/>
    <w:rsid w:val="00D92E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2E44"/>
  </w:style>
  <w:style w:type="paragraph" w:styleId="Footer">
    <w:name w:val="footer"/>
    <w:basedOn w:val="Normal"/>
    <w:link w:val="FooterChar"/>
    <w:uiPriority w:val="99"/>
    <w:unhideWhenUsed/>
    <w:rsid w:val="00D92E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2E44"/>
  </w:style>
  <w:style w:type="character" w:customStyle="1" w:styleId="Heading1Char">
    <w:name w:val="Heading 1 Char"/>
    <w:basedOn w:val="DefaultParagraphFont"/>
    <w:link w:val="Heading1"/>
    <w:uiPriority w:val="9"/>
    <w:rsid w:val="00474F3A"/>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449F7"/>
    <w:rPr>
      <w:sz w:val="16"/>
      <w:szCs w:val="16"/>
    </w:rPr>
  </w:style>
  <w:style w:type="paragraph" w:styleId="CommentText">
    <w:name w:val="annotation text"/>
    <w:basedOn w:val="Normal"/>
    <w:link w:val="CommentTextChar"/>
    <w:uiPriority w:val="99"/>
    <w:semiHidden/>
    <w:unhideWhenUsed/>
    <w:rsid w:val="00D449F7"/>
    <w:pPr>
      <w:spacing w:line="240" w:lineRule="auto"/>
    </w:pPr>
    <w:rPr>
      <w:sz w:val="20"/>
      <w:szCs w:val="20"/>
    </w:rPr>
  </w:style>
  <w:style w:type="character" w:customStyle="1" w:styleId="CommentTextChar">
    <w:name w:val="Comment Text Char"/>
    <w:basedOn w:val="DefaultParagraphFont"/>
    <w:link w:val="CommentText"/>
    <w:uiPriority w:val="99"/>
    <w:semiHidden/>
    <w:rsid w:val="00D449F7"/>
    <w:rPr>
      <w:sz w:val="20"/>
      <w:szCs w:val="20"/>
    </w:rPr>
  </w:style>
  <w:style w:type="paragraph" w:styleId="CommentSubject">
    <w:name w:val="annotation subject"/>
    <w:basedOn w:val="CommentText"/>
    <w:next w:val="CommentText"/>
    <w:link w:val="CommentSubjectChar"/>
    <w:uiPriority w:val="99"/>
    <w:semiHidden/>
    <w:unhideWhenUsed/>
    <w:rsid w:val="00D449F7"/>
    <w:rPr>
      <w:b/>
      <w:bCs/>
    </w:rPr>
  </w:style>
  <w:style w:type="character" w:customStyle="1" w:styleId="CommentSubjectChar">
    <w:name w:val="Comment Subject Char"/>
    <w:basedOn w:val="CommentTextChar"/>
    <w:link w:val="CommentSubject"/>
    <w:uiPriority w:val="99"/>
    <w:semiHidden/>
    <w:rsid w:val="00D449F7"/>
    <w:rPr>
      <w:b/>
      <w:bCs/>
      <w:sz w:val="20"/>
      <w:szCs w:val="20"/>
    </w:rPr>
  </w:style>
  <w:style w:type="paragraph" w:styleId="BalloonText">
    <w:name w:val="Balloon Text"/>
    <w:basedOn w:val="Normal"/>
    <w:link w:val="BalloonTextChar"/>
    <w:uiPriority w:val="99"/>
    <w:semiHidden/>
    <w:unhideWhenUsed/>
    <w:rsid w:val="00D449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9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802716">
      <w:bodyDiv w:val="1"/>
      <w:marLeft w:val="0"/>
      <w:marRight w:val="0"/>
      <w:marTop w:val="0"/>
      <w:marBottom w:val="0"/>
      <w:divBdr>
        <w:top w:val="none" w:sz="0" w:space="0" w:color="auto"/>
        <w:left w:val="none" w:sz="0" w:space="0" w:color="auto"/>
        <w:bottom w:val="none" w:sz="0" w:space="0" w:color="auto"/>
        <w:right w:val="none" w:sz="0" w:space="0" w:color="auto"/>
      </w:divBdr>
    </w:div>
    <w:div w:id="374234670">
      <w:bodyDiv w:val="1"/>
      <w:marLeft w:val="0"/>
      <w:marRight w:val="0"/>
      <w:marTop w:val="0"/>
      <w:marBottom w:val="0"/>
      <w:divBdr>
        <w:top w:val="none" w:sz="0" w:space="0" w:color="auto"/>
        <w:left w:val="none" w:sz="0" w:space="0" w:color="auto"/>
        <w:bottom w:val="none" w:sz="0" w:space="0" w:color="auto"/>
        <w:right w:val="none" w:sz="0" w:space="0" w:color="auto"/>
      </w:divBdr>
    </w:div>
    <w:div w:id="414059350">
      <w:bodyDiv w:val="1"/>
      <w:marLeft w:val="0"/>
      <w:marRight w:val="0"/>
      <w:marTop w:val="0"/>
      <w:marBottom w:val="0"/>
      <w:divBdr>
        <w:top w:val="none" w:sz="0" w:space="0" w:color="auto"/>
        <w:left w:val="none" w:sz="0" w:space="0" w:color="auto"/>
        <w:bottom w:val="none" w:sz="0" w:space="0" w:color="auto"/>
        <w:right w:val="none" w:sz="0" w:space="0" w:color="auto"/>
      </w:divBdr>
    </w:div>
    <w:div w:id="735862425">
      <w:bodyDiv w:val="1"/>
      <w:marLeft w:val="0"/>
      <w:marRight w:val="0"/>
      <w:marTop w:val="0"/>
      <w:marBottom w:val="0"/>
      <w:divBdr>
        <w:top w:val="none" w:sz="0" w:space="0" w:color="auto"/>
        <w:left w:val="none" w:sz="0" w:space="0" w:color="auto"/>
        <w:bottom w:val="none" w:sz="0" w:space="0" w:color="auto"/>
        <w:right w:val="none" w:sz="0" w:space="0" w:color="auto"/>
      </w:divBdr>
    </w:div>
    <w:div w:id="766968633">
      <w:bodyDiv w:val="1"/>
      <w:marLeft w:val="0"/>
      <w:marRight w:val="0"/>
      <w:marTop w:val="0"/>
      <w:marBottom w:val="0"/>
      <w:divBdr>
        <w:top w:val="none" w:sz="0" w:space="0" w:color="auto"/>
        <w:left w:val="none" w:sz="0" w:space="0" w:color="auto"/>
        <w:bottom w:val="none" w:sz="0" w:space="0" w:color="auto"/>
        <w:right w:val="none" w:sz="0" w:space="0" w:color="auto"/>
      </w:divBdr>
    </w:div>
    <w:div w:id="1462306712">
      <w:bodyDiv w:val="1"/>
      <w:marLeft w:val="0"/>
      <w:marRight w:val="0"/>
      <w:marTop w:val="0"/>
      <w:marBottom w:val="0"/>
      <w:divBdr>
        <w:top w:val="none" w:sz="0" w:space="0" w:color="auto"/>
        <w:left w:val="none" w:sz="0" w:space="0" w:color="auto"/>
        <w:bottom w:val="none" w:sz="0" w:space="0" w:color="auto"/>
        <w:right w:val="none" w:sz="0" w:space="0" w:color="auto"/>
      </w:divBdr>
    </w:div>
    <w:div w:id="1760175779">
      <w:bodyDiv w:val="1"/>
      <w:marLeft w:val="0"/>
      <w:marRight w:val="0"/>
      <w:marTop w:val="0"/>
      <w:marBottom w:val="0"/>
      <w:divBdr>
        <w:top w:val="none" w:sz="0" w:space="0" w:color="auto"/>
        <w:left w:val="none" w:sz="0" w:space="0" w:color="auto"/>
        <w:bottom w:val="none" w:sz="0" w:space="0" w:color="auto"/>
        <w:right w:val="none" w:sz="0" w:space="0" w:color="auto"/>
      </w:divBdr>
    </w:div>
    <w:div w:id="2058430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cas.org.uk/index.aspx?articleid=1814" TargetMode="External"/><Relationship Id="rId18" Type="http://schemas.openxmlformats.org/officeDocument/2006/relationships/hyperlink" Target="http://www.acas.org.uk/media/pdf/1/0/Equality_discrim_understand_basics_Nov.pdf" TargetMode="External"/><Relationship Id="rId26" Type="http://schemas.openxmlformats.org/officeDocument/2006/relationships/hyperlink" Target="https://www.cipd.co.uk/knowledge/fundamentals/emp-law/recruitment/discrimination-cases" TargetMode="External"/><Relationship Id="rId39" Type="http://schemas.openxmlformats.org/officeDocument/2006/relationships/hyperlink" Target="https://www.cipd.co.uk/knowledge/fundamentals/emp-law/dismissal/factsheet#7017" TargetMode="External"/><Relationship Id="rId3" Type="http://schemas.openxmlformats.org/officeDocument/2006/relationships/settings" Target="settings.xml"/><Relationship Id="rId21" Type="http://schemas.openxmlformats.org/officeDocument/2006/relationships/hyperlink" Target="http://www.acas.org.uk/index.aspx?articleid=3017" TargetMode="External"/><Relationship Id="rId34" Type="http://schemas.openxmlformats.org/officeDocument/2006/relationships/hyperlink" Target="http://www.acas.org.uk/media/pdf/1/0/Equality_discrim_understand_basics_Nov.pdf" TargetMode="External"/><Relationship Id="rId42" Type="http://schemas.openxmlformats.org/officeDocument/2006/relationships/hyperlink" Target="https://www.cipd.co.uk/knowledge/fundamentals/emp-law/recruitment/discrimination-cases" TargetMode="External"/><Relationship Id="rId47" Type="http://schemas.openxmlformats.org/officeDocument/2006/relationships/hyperlink" Target="http://www.hse.gov.uk/pubns/law.pdf" TargetMode="External"/><Relationship Id="rId7" Type="http://schemas.openxmlformats.org/officeDocument/2006/relationships/hyperlink" Target="http://www.acas.org.uk/index.aspx?articleid=1859" TargetMode="External"/><Relationship Id="rId12" Type="http://schemas.openxmlformats.org/officeDocument/2006/relationships/hyperlink" Target="http://www.acas.org.uk/index.aspx?articleid=1856" TargetMode="External"/><Relationship Id="rId17" Type="http://schemas.openxmlformats.org/officeDocument/2006/relationships/hyperlink" Target="https://moodle.uwtsd.ac.uk/pluginfile.php/235698/mod_resource/content/1/11287_CoP1_Disciplinary_Procedures_v1__Accessible.pdf" TargetMode="External"/><Relationship Id="rId25" Type="http://schemas.openxmlformats.org/officeDocument/2006/relationships/hyperlink" Target="https://www.cipd.co.uk/knowledge/fundamentals/emp-law/tribunals/factsheet" TargetMode="External"/><Relationship Id="rId33" Type="http://schemas.openxmlformats.org/officeDocument/2006/relationships/hyperlink" Target="https://moodle.uwtsd.ac.uk/pluginfile.php/235698/mod_resource/content/1/11287_CoP1_Disciplinary_Procedures_v1__Accessible.pdf" TargetMode="External"/><Relationship Id="rId38" Type="http://schemas.openxmlformats.org/officeDocument/2006/relationships/hyperlink" Target="https://www.cipd.co.uk/knowledge/fundamentals/emp-law/discipline/factsheet" TargetMode="External"/><Relationship Id="rId46" Type="http://schemas.openxmlformats.org/officeDocument/2006/relationships/hyperlink" Target="https://www.cipd.co.uk/knowledge/strategy/hr/strategic-hrm-factsheet" TargetMode="External"/><Relationship Id="rId2" Type="http://schemas.openxmlformats.org/officeDocument/2006/relationships/styles" Target="styles.xml"/><Relationship Id="rId16" Type="http://schemas.openxmlformats.org/officeDocument/2006/relationships/hyperlink" Target="http://www.acas.org.uk/media/pdf/g/r/11287_CoP5_Flexible_Working_v1_0_Accessible.pdf" TargetMode="External"/><Relationship Id="rId20" Type="http://schemas.openxmlformats.org/officeDocument/2006/relationships/hyperlink" Target="http://www.acas.org.uk/index.aspx?articleid=1363" TargetMode="External"/><Relationship Id="rId29" Type="http://schemas.openxmlformats.org/officeDocument/2006/relationships/hyperlink" Target="https://www.gov.uk/statutory-sick-pay" TargetMode="External"/><Relationship Id="rId41" Type="http://schemas.openxmlformats.org/officeDocument/2006/relationships/hyperlink" Target="https://www.cipd.co.uk/knowledge/fundamentals/emp-law/tribunals/factshee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cas.org.uk/index.aspx?articleid=1849" TargetMode="External"/><Relationship Id="rId24" Type="http://schemas.openxmlformats.org/officeDocument/2006/relationships/hyperlink" Target="https://www.cipd.co.uk/knowledge/fundamentals/emp-law/tupe/factsheet" TargetMode="External"/><Relationship Id="rId32" Type="http://schemas.openxmlformats.org/officeDocument/2006/relationships/hyperlink" Target="http://www.acas.org.uk/media/pdf/g/r/11287_CoP5_Flexible_Working_v1_0_Accessible.pdf" TargetMode="External"/><Relationship Id="rId37" Type="http://schemas.openxmlformats.org/officeDocument/2006/relationships/hyperlink" Target="http://www.acas.org.uk/index.aspx?articleid=3017" TargetMode="External"/><Relationship Id="rId40" Type="http://schemas.openxmlformats.org/officeDocument/2006/relationships/hyperlink" Target="https://www.cipd.co.uk/knowledge/fundamentals/emp-law/tupe/factsheet" TargetMode="External"/><Relationship Id="rId45" Type="http://schemas.openxmlformats.org/officeDocument/2006/relationships/hyperlink" Target="https://www.gov.uk/statutory-sick-pay" TargetMode="External"/><Relationship Id="rId5" Type="http://schemas.openxmlformats.org/officeDocument/2006/relationships/footnotes" Target="footnotes.xml"/><Relationship Id="rId15" Type="http://schemas.openxmlformats.org/officeDocument/2006/relationships/hyperlink" Target="http://www.acas.org.uk/media/pdf/1/0/Equality_discrim_understand_basics_Nov.pdf" TargetMode="External"/><Relationship Id="rId23" Type="http://schemas.openxmlformats.org/officeDocument/2006/relationships/hyperlink" Target="https://www.cipd.co.uk/knowledge/fundamentals/emp-law/dismissal/factsheet#7017" TargetMode="External"/><Relationship Id="rId28" Type="http://schemas.openxmlformats.org/officeDocument/2006/relationships/hyperlink" Target="https://www.gov.uk/health-and-safety-executive" TargetMode="External"/><Relationship Id="rId36" Type="http://schemas.openxmlformats.org/officeDocument/2006/relationships/hyperlink" Target="http://www.acas.org.uk/index.aspx?articleid=1363" TargetMode="External"/><Relationship Id="rId49" Type="http://schemas.openxmlformats.org/officeDocument/2006/relationships/theme" Target="theme/theme1.xml"/><Relationship Id="rId10" Type="http://schemas.openxmlformats.org/officeDocument/2006/relationships/hyperlink" Target="http://www.acas.org.uk/index.aspx?articleid=5271" TargetMode="External"/><Relationship Id="rId19" Type="http://schemas.openxmlformats.org/officeDocument/2006/relationships/hyperlink" Target="http://www.acas.org.uk/index.aspx?articleid=5630" TargetMode="External"/><Relationship Id="rId31" Type="http://schemas.openxmlformats.org/officeDocument/2006/relationships/hyperlink" Target="http://www.hse.gov.uk/pubns/law.pdf" TargetMode="External"/><Relationship Id="rId44" Type="http://schemas.openxmlformats.org/officeDocument/2006/relationships/hyperlink" Target="https://www.gov.uk/health-and-safety-executive" TargetMode="External"/><Relationship Id="rId4" Type="http://schemas.openxmlformats.org/officeDocument/2006/relationships/webSettings" Target="webSettings.xml"/><Relationship Id="rId9" Type="http://schemas.openxmlformats.org/officeDocument/2006/relationships/hyperlink" Target="http://www.acas.org.uk/index.aspx?articleid=1831" TargetMode="External"/><Relationship Id="rId14" Type="http://schemas.openxmlformats.org/officeDocument/2006/relationships/hyperlink" Target="http://www.acas.org.uk/index.aspx?articleid=1824" TargetMode="External"/><Relationship Id="rId22" Type="http://schemas.openxmlformats.org/officeDocument/2006/relationships/hyperlink" Target="https://www.cipd.co.uk/knowledge/fundamentals/emp-law/discipline/factsheet" TargetMode="External"/><Relationship Id="rId27" Type="http://schemas.openxmlformats.org/officeDocument/2006/relationships/hyperlink" Target="https://www.cipd.co.uk/knowledge/fundamentals/relations/diversity/factsheet" TargetMode="External"/><Relationship Id="rId30" Type="http://schemas.openxmlformats.org/officeDocument/2006/relationships/hyperlink" Target="https://www.cipd.co.uk/knowledge/strategy/hr/strategic-hrm-factsheet" TargetMode="External"/><Relationship Id="rId35" Type="http://schemas.openxmlformats.org/officeDocument/2006/relationships/hyperlink" Target="http://www.acas.org.uk/index.aspx?articleid=5630" TargetMode="External"/><Relationship Id="rId43" Type="http://schemas.openxmlformats.org/officeDocument/2006/relationships/hyperlink" Target="https://www.cipd.co.uk/knowledge/fundamentals/relations/diversity/factsheet" TargetMode="External"/><Relationship Id="rId48" Type="http://schemas.openxmlformats.org/officeDocument/2006/relationships/fontTable" Target="fontTable.xml"/><Relationship Id="rId8" Type="http://schemas.openxmlformats.org/officeDocument/2006/relationships/hyperlink" Target="http://www.acas.org.uk/index.aspx?articleid=20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16273</TotalTime>
  <Pages>13</Pages>
  <Words>5938</Words>
  <Characters>33852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Ann Davies</dc:creator>
  <cp:keywords/>
  <dc:description/>
  <cp:lastModifiedBy>Lowri Ann Davies</cp:lastModifiedBy>
  <cp:revision>76</cp:revision>
  <dcterms:created xsi:type="dcterms:W3CDTF">2019-02-23T18:23:00Z</dcterms:created>
  <dcterms:modified xsi:type="dcterms:W3CDTF">2019-03-10T18:57:00Z</dcterms:modified>
</cp:coreProperties>
</file>