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BB233" w14:textId="77777777" w:rsidR="00A54CEC" w:rsidRPr="004B308B" w:rsidRDefault="00A54CEC" w:rsidP="00A54CEC">
      <w:pPr>
        <w:spacing w:before="100" w:beforeAutospacing="1" w:after="100" w:afterAutospacing="1" w:line="240" w:lineRule="auto"/>
        <w:rPr>
          <w:rFonts w:ascii="Arial" w:eastAsia="Times New Roman" w:hAnsi="Arial" w:cs="Arial"/>
          <w:kern w:val="0"/>
          <w:sz w:val="52"/>
          <w:szCs w:val="52"/>
          <w:lang w:eastAsia="en-GB"/>
          <w14:ligatures w14:val="none"/>
        </w:rPr>
      </w:pPr>
    </w:p>
    <w:p w14:paraId="4D70146F" w14:textId="77777777" w:rsidR="00A54CEC" w:rsidRPr="004B308B" w:rsidRDefault="00A54CEC" w:rsidP="00A54CEC">
      <w:pPr>
        <w:spacing w:before="100" w:beforeAutospacing="1" w:after="100" w:afterAutospacing="1" w:line="240" w:lineRule="auto"/>
        <w:rPr>
          <w:rFonts w:ascii="Arial" w:eastAsia="Times New Roman" w:hAnsi="Arial" w:cs="Arial"/>
          <w:kern w:val="0"/>
          <w:sz w:val="52"/>
          <w:szCs w:val="52"/>
          <w:lang w:eastAsia="en-GB"/>
          <w14:ligatures w14:val="none"/>
        </w:rPr>
      </w:pPr>
      <w:r w:rsidRPr="004B308B">
        <w:rPr>
          <w:rFonts w:ascii="Arial" w:eastAsia="Times New Roman" w:hAnsi="Arial" w:cs="Arial"/>
          <w:kern w:val="0"/>
          <w:sz w:val="52"/>
          <w:szCs w:val="52"/>
          <w:lang w:eastAsia="en-GB"/>
          <w14:ligatures w14:val="none"/>
        </w:rPr>
        <w:t xml:space="preserve">Name: Nadia Bi </w:t>
      </w:r>
    </w:p>
    <w:p w14:paraId="5FCCD238" w14:textId="77777777" w:rsidR="00A54CEC" w:rsidRPr="004B308B" w:rsidRDefault="00A54CEC" w:rsidP="00A54CEC">
      <w:pPr>
        <w:spacing w:before="100" w:beforeAutospacing="1" w:after="100" w:afterAutospacing="1" w:line="240" w:lineRule="auto"/>
        <w:rPr>
          <w:rFonts w:ascii="Arial" w:eastAsia="Times New Roman" w:hAnsi="Arial" w:cs="Arial"/>
          <w:kern w:val="0"/>
          <w:sz w:val="52"/>
          <w:szCs w:val="52"/>
          <w:lang w:eastAsia="en-GB"/>
          <w14:ligatures w14:val="none"/>
        </w:rPr>
      </w:pPr>
    </w:p>
    <w:p w14:paraId="4FA99DC3" w14:textId="77777777" w:rsidR="00A54CEC" w:rsidRPr="004B308B" w:rsidRDefault="00A54CEC" w:rsidP="00A54CEC">
      <w:pPr>
        <w:spacing w:before="100" w:beforeAutospacing="1" w:after="100" w:afterAutospacing="1" w:line="240" w:lineRule="auto"/>
        <w:rPr>
          <w:rFonts w:ascii="Arial" w:eastAsia="Times New Roman" w:hAnsi="Arial" w:cs="Arial"/>
          <w:kern w:val="0"/>
          <w:sz w:val="52"/>
          <w:szCs w:val="52"/>
          <w:lang w:eastAsia="en-GB"/>
          <w14:ligatures w14:val="none"/>
        </w:rPr>
      </w:pPr>
      <w:r w:rsidRPr="004B308B">
        <w:rPr>
          <w:rFonts w:ascii="Arial" w:eastAsia="Times New Roman" w:hAnsi="Arial" w:cs="Arial"/>
          <w:kern w:val="0"/>
          <w:sz w:val="52"/>
          <w:szCs w:val="52"/>
          <w:lang w:eastAsia="en-GB"/>
          <w14:ligatures w14:val="none"/>
        </w:rPr>
        <w:t>Student Number: 2434187</w:t>
      </w:r>
    </w:p>
    <w:p w14:paraId="39161F80" w14:textId="77777777" w:rsidR="00A54CEC" w:rsidRPr="004B308B" w:rsidRDefault="00A54CEC" w:rsidP="00A54CEC">
      <w:pPr>
        <w:spacing w:before="100" w:beforeAutospacing="1" w:after="100" w:afterAutospacing="1" w:line="240" w:lineRule="auto"/>
        <w:rPr>
          <w:rFonts w:ascii="Arial" w:eastAsia="Times New Roman" w:hAnsi="Arial" w:cs="Arial"/>
          <w:kern w:val="0"/>
          <w:sz w:val="52"/>
          <w:szCs w:val="52"/>
          <w:lang w:eastAsia="en-GB"/>
          <w14:ligatures w14:val="none"/>
        </w:rPr>
      </w:pPr>
      <w:r w:rsidRPr="004B308B">
        <w:rPr>
          <w:rFonts w:ascii="Arial" w:eastAsia="Times New Roman" w:hAnsi="Arial" w:cs="Arial"/>
          <w:kern w:val="0"/>
          <w:sz w:val="52"/>
          <w:szCs w:val="52"/>
          <w:lang w:eastAsia="en-GB"/>
          <w14:ligatures w14:val="none"/>
        </w:rPr>
        <w:t xml:space="preserve"> </w:t>
      </w:r>
    </w:p>
    <w:p w14:paraId="20C34D4A" w14:textId="14230B1A" w:rsidR="00A54CEC" w:rsidRPr="004B308B" w:rsidRDefault="00A54CEC" w:rsidP="00A54CEC">
      <w:pPr>
        <w:spacing w:before="100" w:beforeAutospacing="1" w:after="100" w:afterAutospacing="1" w:line="240" w:lineRule="auto"/>
        <w:rPr>
          <w:rFonts w:ascii="Arial" w:eastAsia="Times New Roman" w:hAnsi="Arial" w:cs="Arial"/>
          <w:kern w:val="0"/>
          <w:sz w:val="52"/>
          <w:szCs w:val="52"/>
          <w:lang w:eastAsia="en-GB"/>
          <w14:ligatures w14:val="none"/>
        </w:rPr>
      </w:pPr>
      <w:r w:rsidRPr="004B308B">
        <w:rPr>
          <w:rFonts w:ascii="Arial" w:eastAsia="Times New Roman" w:hAnsi="Arial" w:cs="Arial"/>
          <w:kern w:val="0"/>
          <w:sz w:val="52"/>
          <w:szCs w:val="52"/>
          <w:lang w:eastAsia="en-GB"/>
          <w14:ligatures w14:val="none"/>
        </w:rPr>
        <w:t xml:space="preserve">Module </w:t>
      </w:r>
      <w:proofErr w:type="gramStart"/>
      <w:r w:rsidRPr="004B308B">
        <w:rPr>
          <w:rFonts w:ascii="Arial" w:eastAsia="Times New Roman" w:hAnsi="Arial" w:cs="Arial"/>
          <w:kern w:val="0"/>
          <w:sz w:val="52"/>
          <w:szCs w:val="52"/>
          <w:lang w:eastAsia="en-GB"/>
          <w14:ligatures w14:val="none"/>
        </w:rPr>
        <w:t>Code :</w:t>
      </w:r>
      <w:proofErr w:type="gramEnd"/>
      <w:r w:rsidRPr="004B308B">
        <w:rPr>
          <w:rFonts w:ascii="Arial" w:eastAsia="Times New Roman" w:hAnsi="Arial" w:cs="Arial"/>
          <w:kern w:val="0"/>
          <w:sz w:val="52"/>
          <w:szCs w:val="52"/>
          <w:lang w:eastAsia="en-GB"/>
          <w14:ligatures w14:val="none"/>
        </w:rPr>
        <w:t xml:space="preserve"> LCHS40</w:t>
      </w:r>
      <w:r w:rsidR="000501AB" w:rsidRPr="004B308B">
        <w:rPr>
          <w:rFonts w:ascii="Arial" w:eastAsia="Times New Roman" w:hAnsi="Arial" w:cs="Arial"/>
          <w:kern w:val="0"/>
          <w:sz w:val="52"/>
          <w:szCs w:val="52"/>
          <w:lang w:eastAsia="en-GB"/>
          <w14:ligatures w14:val="none"/>
        </w:rPr>
        <w:t>10</w:t>
      </w:r>
    </w:p>
    <w:p w14:paraId="16A34774" w14:textId="77777777" w:rsidR="00793679" w:rsidRDefault="00793679" w:rsidP="00A54CEC">
      <w:pPr>
        <w:spacing w:before="100" w:beforeAutospacing="1" w:after="100" w:afterAutospacing="1" w:line="240" w:lineRule="auto"/>
        <w:rPr>
          <w:rFonts w:ascii="Arial" w:eastAsia="Times New Roman" w:hAnsi="Arial" w:cs="Arial"/>
          <w:kern w:val="0"/>
          <w:sz w:val="52"/>
          <w:szCs w:val="52"/>
          <w:lang w:eastAsia="en-GB"/>
          <w14:ligatures w14:val="none"/>
        </w:rPr>
      </w:pPr>
    </w:p>
    <w:p w14:paraId="5DCD9130" w14:textId="6D55FBA1" w:rsidR="00A54CEC" w:rsidRPr="004B308B" w:rsidRDefault="00A54CEC" w:rsidP="00A54CEC">
      <w:pPr>
        <w:spacing w:before="100" w:beforeAutospacing="1" w:after="100" w:afterAutospacing="1" w:line="240" w:lineRule="auto"/>
        <w:rPr>
          <w:rFonts w:ascii="Arial" w:eastAsia="Times New Roman" w:hAnsi="Arial" w:cs="Arial"/>
          <w:kern w:val="0"/>
          <w:sz w:val="52"/>
          <w:szCs w:val="52"/>
          <w:lang w:eastAsia="en-GB"/>
          <w14:ligatures w14:val="none"/>
        </w:rPr>
      </w:pPr>
      <w:r w:rsidRPr="004B308B">
        <w:rPr>
          <w:rFonts w:ascii="Arial" w:eastAsia="Times New Roman" w:hAnsi="Arial" w:cs="Arial"/>
          <w:kern w:val="0"/>
          <w:sz w:val="52"/>
          <w:szCs w:val="52"/>
          <w:lang w:eastAsia="en-GB"/>
          <w14:ligatures w14:val="none"/>
        </w:rPr>
        <w:t xml:space="preserve">Lecturer’s Name: </w:t>
      </w:r>
      <w:r w:rsidR="001A6091">
        <w:rPr>
          <w:rFonts w:ascii="Arial" w:eastAsia="Times New Roman" w:hAnsi="Arial" w:cs="Arial"/>
          <w:kern w:val="0"/>
          <w:sz w:val="52"/>
          <w:szCs w:val="52"/>
          <w:lang w:eastAsia="en-GB"/>
          <w14:ligatures w14:val="none"/>
        </w:rPr>
        <w:t>He</w:t>
      </w:r>
      <w:r w:rsidR="00793679">
        <w:rPr>
          <w:rFonts w:ascii="Arial" w:eastAsia="Times New Roman" w:hAnsi="Arial" w:cs="Arial"/>
          <w:kern w:val="0"/>
          <w:sz w:val="52"/>
          <w:szCs w:val="52"/>
          <w:lang w:eastAsia="en-GB"/>
          <w14:ligatures w14:val="none"/>
        </w:rPr>
        <w:t>len Parsons</w:t>
      </w:r>
    </w:p>
    <w:p w14:paraId="3247CE02" w14:textId="77777777" w:rsidR="00A54CEC" w:rsidRPr="004B308B" w:rsidRDefault="00A54CEC" w:rsidP="00A54CEC">
      <w:pPr>
        <w:spacing w:before="100" w:beforeAutospacing="1" w:after="100" w:afterAutospacing="1" w:line="240" w:lineRule="auto"/>
        <w:rPr>
          <w:rFonts w:ascii="Arial" w:eastAsia="Times New Roman" w:hAnsi="Arial" w:cs="Arial"/>
          <w:kern w:val="0"/>
          <w:sz w:val="52"/>
          <w:szCs w:val="52"/>
          <w:lang w:eastAsia="en-GB"/>
          <w14:ligatures w14:val="none"/>
        </w:rPr>
      </w:pPr>
    </w:p>
    <w:p w14:paraId="6F0D67A3" w14:textId="77777777" w:rsidR="001A6091" w:rsidRPr="004B308B" w:rsidRDefault="00A54CEC" w:rsidP="001A6091">
      <w:pPr>
        <w:spacing w:before="100" w:beforeAutospacing="1" w:after="100" w:afterAutospacing="1" w:line="240" w:lineRule="auto"/>
        <w:rPr>
          <w:rFonts w:ascii="Arial" w:eastAsia="Times New Roman" w:hAnsi="Arial" w:cs="Arial"/>
          <w:kern w:val="0"/>
          <w:sz w:val="52"/>
          <w:szCs w:val="52"/>
          <w:lang w:eastAsia="en-GB"/>
          <w14:ligatures w14:val="none"/>
        </w:rPr>
      </w:pPr>
      <w:r w:rsidRPr="004B308B">
        <w:rPr>
          <w:rFonts w:ascii="Arial" w:eastAsia="Times New Roman" w:hAnsi="Arial" w:cs="Arial"/>
          <w:kern w:val="0"/>
          <w:sz w:val="52"/>
          <w:szCs w:val="52"/>
          <w:lang w:eastAsia="en-GB"/>
          <w14:ligatures w14:val="none"/>
        </w:rPr>
        <w:t xml:space="preserve">Assignment Title: </w:t>
      </w:r>
      <w:r w:rsidR="001A6091" w:rsidRPr="004B308B">
        <w:rPr>
          <w:rFonts w:ascii="Arial" w:hAnsi="Arial" w:cs="Arial"/>
          <w:sz w:val="52"/>
          <w:szCs w:val="52"/>
        </w:rPr>
        <w:t xml:space="preserve">Bibliography </w:t>
      </w:r>
      <w:proofErr w:type="gramStart"/>
      <w:r w:rsidR="001A6091" w:rsidRPr="004B308B">
        <w:rPr>
          <w:rFonts w:ascii="Arial" w:hAnsi="Arial" w:cs="Arial"/>
          <w:sz w:val="52"/>
          <w:szCs w:val="52"/>
        </w:rPr>
        <w:t>&amp;  report</w:t>
      </w:r>
      <w:proofErr w:type="gramEnd"/>
    </w:p>
    <w:p w14:paraId="07B6E7F7" w14:textId="704DBE0A" w:rsidR="00A54CEC" w:rsidRPr="004B308B" w:rsidRDefault="00A54CEC" w:rsidP="00A54CEC">
      <w:pPr>
        <w:spacing w:before="100" w:beforeAutospacing="1" w:after="100" w:afterAutospacing="1" w:line="240" w:lineRule="auto"/>
        <w:rPr>
          <w:rFonts w:ascii="Arial" w:eastAsia="Times New Roman" w:hAnsi="Arial" w:cs="Arial"/>
          <w:kern w:val="0"/>
          <w:sz w:val="52"/>
          <w:szCs w:val="52"/>
          <w:lang w:eastAsia="en-GB"/>
          <w14:ligatures w14:val="none"/>
        </w:rPr>
      </w:pPr>
    </w:p>
    <w:p w14:paraId="0EED9BEA" w14:textId="77777777" w:rsidR="00A54CEC" w:rsidRPr="004B308B" w:rsidRDefault="00A54CEC" w:rsidP="00A54CEC">
      <w:pPr>
        <w:spacing w:before="100" w:beforeAutospacing="1" w:after="100" w:afterAutospacing="1" w:line="240" w:lineRule="auto"/>
        <w:rPr>
          <w:rFonts w:ascii="Arial" w:eastAsia="Times New Roman" w:hAnsi="Arial" w:cs="Arial"/>
          <w:kern w:val="0"/>
          <w:sz w:val="52"/>
          <w:szCs w:val="52"/>
          <w:lang w:eastAsia="en-GB"/>
          <w14:ligatures w14:val="none"/>
        </w:rPr>
      </w:pPr>
    </w:p>
    <w:p w14:paraId="33E959CA" w14:textId="0EA6FAB8" w:rsidR="00A54CEC" w:rsidRPr="004B308B" w:rsidRDefault="007F7D6F" w:rsidP="00A54CEC">
      <w:pPr>
        <w:spacing w:before="100" w:beforeAutospacing="1" w:after="100" w:afterAutospacing="1" w:line="240" w:lineRule="auto"/>
        <w:outlineLvl w:val="0"/>
        <w:rPr>
          <w:rFonts w:ascii="Arial" w:eastAsia="Times New Roman" w:hAnsi="Arial" w:cs="Arial"/>
          <w:kern w:val="36"/>
          <w:sz w:val="52"/>
          <w:szCs w:val="52"/>
          <w:lang w:eastAsia="en-GB"/>
          <w14:ligatures w14:val="none"/>
        </w:rPr>
      </w:pPr>
      <w:proofErr w:type="gramStart"/>
      <w:r w:rsidRPr="004B308B">
        <w:rPr>
          <w:rFonts w:ascii="Arial" w:eastAsia="Times New Roman" w:hAnsi="Arial" w:cs="Arial"/>
          <w:kern w:val="36"/>
          <w:sz w:val="52"/>
          <w:szCs w:val="52"/>
          <w:lang w:eastAsia="en-GB"/>
          <w14:ligatures w14:val="none"/>
        </w:rPr>
        <w:t>DATE</w:t>
      </w:r>
      <w:r w:rsidR="00CE7A6A" w:rsidRPr="004B308B">
        <w:rPr>
          <w:rFonts w:ascii="Arial" w:eastAsia="Times New Roman" w:hAnsi="Arial" w:cs="Arial"/>
          <w:kern w:val="36"/>
          <w:sz w:val="52"/>
          <w:szCs w:val="52"/>
          <w:lang w:eastAsia="en-GB"/>
          <w14:ligatures w14:val="none"/>
        </w:rPr>
        <w:t xml:space="preserve"> :</w:t>
      </w:r>
      <w:proofErr w:type="gramEnd"/>
      <w:r w:rsidR="00CE7A6A" w:rsidRPr="004B308B">
        <w:rPr>
          <w:rFonts w:ascii="Arial" w:eastAsia="Times New Roman" w:hAnsi="Arial" w:cs="Arial"/>
          <w:kern w:val="36"/>
          <w:sz w:val="52"/>
          <w:szCs w:val="52"/>
          <w:lang w:eastAsia="en-GB"/>
          <w14:ligatures w14:val="none"/>
        </w:rPr>
        <w:t xml:space="preserve"> 24 MARCH 2026</w:t>
      </w:r>
    </w:p>
    <w:p w14:paraId="29ACF5BA" w14:textId="77777777" w:rsidR="00A92333" w:rsidRDefault="00A92333" w:rsidP="00A54CE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3C13CBB" w14:textId="77777777" w:rsidR="00A92333" w:rsidRDefault="00A92333" w:rsidP="00A54CE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72196D3" w14:textId="77777777" w:rsidR="00CF1FA5" w:rsidRDefault="00CF1FA5" w:rsidP="00A54CE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C91B592" w14:textId="4DFE6805" w:rsidR="00A54CEC" w:rsidRPr="00CF1FA5" w:rsidRDefault="00A54CEC" w:rsidP="00A54CEC">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CF1FA5">
        <w:rPr>
          <w:rFonts w:ascii="Arial" w:eastAsia="Times New Roman" w:hAnsi="Arial" w:cs="Arial"/>
          <w:b/>
          <w:bCs/>
          <w:kern w:val="36"/>
          <w:sz w:val="22"/>
          <w:szCs w:val="22"/>
          <w:lang w:eastAsia="en-GB"/>
          <w14:ligatures w14:val="none"/>
        </w:rPr>
        <w:t>Part A: Annotated Bibliography</w:t>
      </w:r>
    </w:p>
    <w:p w14:paraId="7CEF89F6" w14:textId="5CE80D6B" w:rsidR="00A54CEC" w:rsidRPr="00CF1FA5" w:rsidRDefault="00A54CEC" w:rsidP="00A54CEC">
      <w:pPr>
        <w:spacing w:after="0" w:line="240" w:lineRule="auto"/>
        <w:rPr>
          <w:rFonts w:ascii="Arial" w:eastAsia="Times New Roman" w:hAnsi="Arial" w:cs="Arial"/>
          <w:kern w:val="0"/>
          <w:sz w:val="22"/>
          <w:szCs w:val="22"/>
          <w:lang w:eastAsia="en-GB"/>
          <w14:ligatures w14:val="none"/>
        </w:rPr>
      </w:pPr>
    </w:p>
    <w:p w14:paraId="5A28F0F7" w14:textId="0C392433" w:rsidR="00FA26DD" w:rsidRPr="00CF1FA5" w:rsidRDefault="00A54CEC" w:rsidP="00FA26DD">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CF1FA5">
        <w:rPr>
          <w:rFonts w:ascii="Arial" w:eastAsia="Times New Roman" w:hAnsi="Arial" w:cs="Arial"/>
          <w:b/>
          <w:bCs/>
          <w:kern w:val="0"/>
          <w:sz w:val="22"/>
          <w:szCs w:val="22"/>
          <w:lang w:eastAsia="en-GB"/>
          <w14:ligatures w14:val="none"/>
        </w:rPr>
        <w:t xml:space="preserve">Source </w:t>
      </w:r>
      <w:proofErr w:type="gramStart"/>
      <w:r w:rsidRPr="00CF1FA5">
        <w:rPr>
          <w:rFonts w:ascii="Arial" w:eastAsia="Times New Roman" w:hAnsi="Arial" w:cs="Arial"/>
          <w:b/>
          <w:bCs/>
          <w:kern w:val="0"/>
          <w:sz w:val="22"/>
          <w:szCs w:val="22"/>
          <w:lang w:eastAsia="en-GB"/>
          <w14:ligatures w14:val="none"/>
        </w:rPr>
        <w:t>1</w:t>
      </w:r>
      <w:proofErr w:type="gramEnd"/>
    </w:p>
    <w:p w14:paraId="6FB11FC6" w14:textId="77777777" w:rsidR="00FA26DD" w:rsidRPr="00CF1FA5" w:rsidRDefault="00FA26DD" w:rsidP="00FA26DD">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CF1FA5">
        <w:rPr>
          <w:rFonts w:ascii="Arial" w:eastAsia="Times New Roman" w:hAnsi="Arial" w:cs="Arial"/>
          <w:b/>
          <w:bCs/>
          <w:kern w:val="0"/>
          <w:sz w:val="22"/>
          <w:szCs w:val="22"/>
          <w:lang w:eastAsia="en-GB"/>
          <w14:ligatures w14:val="none"/>
        </w:rPr>
        <w:t xml:space="preserve">Boyd, D. </w:t>
      </w:r>
      <w:proofErr w:type="gramStart"/>
      <w:r w:rsidRPr="00CF1FA5">
        <w:rPr>
          <w:rFonts w:ascii="Arial" w:eastAsia="Times New Roman" w:hAnsi="Arial" w:cs="Arial"/>
          <w:b/>
          <w:bCs/>
          <w:kern w:val="0"/>
          <w:sz w:val="22"/>
          <w:szCs w:val="22"/>
          <w:lang w:eastAsia="en-GB"/>
          <w14:ligatures w14:val="none"/>
        </w:rPr>
        <w:t>R.</w:t>
      </w:r>
      <w:proofErr w:type="gramEnd"/>
      <w:r w:rsidRPr="00CF1FA5">
        <w:rPr>
          <w:rFonts w:ascii="Arial" w:eastAsia="Times New Roman" w:hAnsi="Arial" w:cs="Arial"/>
          <w:b/>
          <w:bCs/>
          <w:kern w:val="0"/>
          <w:sz w:val="22"/>
          <w:szCs w:val="22"/>
          <w:lang w:eastAsia="en-GB"/>
          <w14:ligatures w14:val="none"/>
        </w:rPr>
        <w:t xml:space="preserve"> and Bee, H. L. (2019) Lifespan Development. 8th </w:t>
      </w:r>
      <w:proofErr w:type="spellStart"/>
      <w:r w:rsidRPr="00CF1FA5">
        <w:rPr>
          <w:rFonts w:ascii="Arial" w:eastAsia="Times New Roman" w:hAnsi="Arial" w:cs="Arial"/>
          <w:b/>
          <w:bCs/>
          <w:kern w:val="0"/>
          <w:sz w:val="22"/>
          <w:szCs w:val="22"/>
          <w:lang w:eastAsia="en-GB"/>
          <w14:ligatures w14:val="none"/>
        </w:rPr>
        <w:t>edn</w:t>
      </w:r>
      <w:proofErr w:type="spellEnd"/>
      <w:r w:rsidRPr="00CF1FA5">
        <w:rPr>
          <w:rFonts w:ascii="Arial" w:eastAsia="Times New Roman" w:hAnsi="Arial" w:cs="Arial"/>
          <w:b/>
          <w:bCs/>
          <w:kern w:val="0"/>
          <w:sz w:val="22"/>
          <w:szCs w:val="22"/>
          <w:lang w:eastAsia="en-GB"/>
          <w14:ligatures w14:val="none"/>
        </w:rPr>
        <w:t xml:space="preserve">. Global </w:t>
      </w:r>
      <w:proofErr w:type="spellStart"/>
      <w:r w:rsidRPr="00CF1FA5">
        <w:rPr>
          <w:rFonts w:ascii="Arial" w:eastAsia="Times New Roman" w:hAnsi="Arial" w:cs="Arial"/>
          <w:b/>
          <w:bCs/>
          <w:kern w:val="0"/>
          <w:sz w:val="22"/>
          <w:szCs w:val="22"/>
          <w:lang w:eastAsia="en-GB"/>
          <w14:ligatures w14:val="none"/>
        </w:rPr>
        <w:t>edn</w:t>
      </w:r>
      <w:proofErr w:type="spellEnd"/>
      <w:r w:rsidRPr="00CF1FA5">
        <w:rPr>
          <w:rFonts w:ascii="Arial" w:eastAsia="Times New Roman" w:hAnsi="Arial" w:cs="Arial"/>
          <w:b/>
          <w:bCs/>
          <w:kern w:val="0"/>
          <w:sz w:val="22"/>
          <w:szCs w:val="22"/>
          <w:lang w:eastAsia="en-GB"/>
          <w14:ligatures w14:val="none"/>
        </w:rPr>
        <w:t>. Harlow: Pearson.</w:t>
      </w:r>
    </w:p>
    <w:p w14:paraId="791CEC48" w14:textId="77777777" w:rsidR="00FA26DD" w:rsidRPr="00CF1FA5" w:rsidRDefault="00FA26DD" w:rsidP="00FA26DD">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CF1FA5">
        <w:rPr>
          <w:rFonts w:ascii="Arial" w:eastAsia="Times New Roman" w:hAnsi="Arial" w:cs="Arial"/>
          <w:b/>
          <w:bCs/>
          <w:kern w:val="0"/>
          <w:sz w:val="22"/>
          <w:szCs w:val="22"/>
          <w:lang w:eastAsia="en-GB"/>
          <w14:ligatures w14:val="none"/>
        </w:rPr>
        <w:t xml:space="preserve">This book provides a comprehensive overview of human development across the lifespan, including psychological changes in older adulthood. It explains key theories such as Erikson's psychosocial theory (1963), particularly the eighth and final stage of integrity versus despair, where older adults reflect on their lives and evaluate whether they have lived meaningfully. The authors suggest that successful ageing involves achieving a sense of ego integrity—a feeling of wholeness and acceptance of one's life choices—while failure to do so may lead to despair, characterised by regret, fear of death, and dissatisfaction. The book identifies </w:t>
      </w:r>
      <w:proofErr w:type="gramStart"/>
      <w:r w:rsidRPr="00CF1FA5">
        <w:rPr>
          <w:rFonts w:ascii="Arial" w:eastAsia="Times New Roman" w:hAnsi="Arial" w:cs="Arial"/>
          <w:b/>
          <w:bCs/>
          <w:kern w:val="0"/>
          <w:sz w:val="22"/>
          <w:szCs w:val="22"/>
          <w:lang w:eastAsia="en-GB"/>
          <w14:ligatures w14:val="none"/>
        </w:rPr>
        <w:t>several</w:t>
      </w:r>
      <w:proofErr w:type="gramEnd"/>
      <w:r w:rsidRPr="00CF1FA5">
        <w:rPr>
          <w:rFonts w:ascii="Arial" w:eastAsia="Times New Roman" w:hAnsi="Arial" w:cs="Arial"/>
          <w:b/>
          <w:bCs/>
          <w:kern w:val="0"/>
          <w:sz w:val="22"/>
          <w:szCs w:val="22"/>
          <w:lang w:eastAsia="en-GB"/>
          <w14:ligatures w14:val="none"/>
        </w:rPr>
        <w:t xml:space="preserve"> factors that influence this resolution, including social relationships, physical health, and cognitive functioning, arguing that maintaining these elements is essential for wellbeing in later life. Additionally, the text discusses how life review—a process of reminiscing and reflecting on past experiences—can facilitate the achievement of integrity and reduce depressive symptoms in older adults.</w:t>
      </w:r>
    </w:p>
    <w:p w14:paraId="6EFF2A49" w14:textId="65A18203" w:rsidR="00A54CEC" w:rsidRPr="00CF1FA5" w:rsidRDefault="00FA26DD" w:rsidP="00FA26DD">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CF1FA5">
        <w:rPr>
          <w:rFonts w:ascii="Arial" w:eastAsia="Times New Roman" w:hAnsi="Arial" w:cs="Arial"/>
          <w:b/>
          <w:bCs/>
          <w:kern w:val="0"/>
          <w:sz w:val="22"/>
          <w:szCs w:val="22"/>
          <w:lang w:eastAsia="en-GB"/>
          <w14:ligatures w14:val="none"/>
        </w:rPr>
        <w:t xml:space="preserve">This is highly relevant when supporting older adults in health and social care settings because it helps professionals understand the emotional and psychological needs of individuals facing end-of-life transitions. It supports person-centred care by encouraging practitioners to promote dignity, independence, and opportunities for life reflection through structured reminiscence activities. A strength of this source is that it provides a broad, well-established theoretical foundation backed by decades of developmental research, making it </w:t>
      </w:r>
      <w:proofErr w:type="gramStart"/>
      <w:r w:rsidRPr="00CF1FA5">
        <w:rPr>
          <w:rFonts w:ascii="Arial" w:eastAsia="Times New Roman" w:hAnsi="Arial" w:cs="Arial"/>
          <w:b/>
          <w:bCs/>
          <w:kern w:val="0"/>
          <w:sz w:val="22"/>
          <w:szCs w:val="22"/>
          <w:lang w:eastAsia="en-GB"/>
          <w14:ligatures w14:val="none"/>
        </w:rPr>
        <w:t>reliable</w:t>
      </w:r>
      <w:proofErr w:type="gramEnd"/>
      <w:r w:rsidRPr="00CF1FA5">
        <w:rPr>
          <w:rFonts w:ascii="Arial" w:eastAsia="Times New Roman" w:hAnsi="Arial" w:cs="Arial"/>
          <w:b/>
          <w:bCs/>
          <w:kern w:val="0"/>
          <w:sz w:val="22"/>
          <w:szCs w:val="22"/>
          <w:lang w:eastAsia="en-GB"/>
          <w14:ligatures w14:val="none"/>
        </w:rPr>
        <w:t xml:space="preserve"> for informing practice. However, a significant limitation is that, as a general textbook, it offers limited practical guidance on implementing these concepts in specific care settings and does not address the diverse cultural contexts in which older adults live. Furthermore, it presents a Western-centric view of successful ageing that may not apply universally. Despite this, the framework remains valuable for care professionals seeking to understand the psychological tasks facing older adults.</w:t>
      </w:r>
    </w:p>
    <w:p w14:paraId="1457F1A4" w14:textId="77777777" w:rsidR="00A54CEC" w:rsidRPr="00CF1FA5" w:rsidRDefault="00A54CEC" w:rsidP="00A54CEC">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922CAAB" w14:textId="77777777" w:rsidR="00FA26DD" w:rsidRPr="00CF1FA5" w:rsidRDefault="00FA26DD" w:rsidP="00FA26DD">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Source </w:t>
      </w:r>
      <w:proofErr w:type="gramStart"/>
      <w:r w:rsidRPr="00CF1FA5">
        <w:rPr>
          <w:rFonts w:ascii="Arial" w:eastAsia="Times New Roman" w:hAnsi="Arial" w:cs="Arial"/>
          <w:kern w:val="0"/>
          <w:sz w:val="22"/>
          <w:szCs w:val="22"/>
          <w:lang w:eastAsia="en-GB"/>
          <w14:ligatures w14:val="none"/>
        </w:rPr>
        <w:t>2</w:t>
      </w:r>
      <w:proofErr w:type="gramEnd"/>
    </w:p>
    <w:p w14:paraId="6A28D9E0" w14:textId="77777777" w:rsidR="004E1AF4" w:rsidRDefault="004E1AF4" w:rsidP="00FA26DD">
      <w:pPr>
        <w:spacing w:after="0" w:line="240" w:lineRule="auto"/>
        <w:rPr>
          <w:rFonts w:ascii="Arial" w:eastAsia="Times New Roman" w:hAnsi="Arial" w:cs="Arial"/>
          <w:kern w:val="0"/>
          <w:sz w:val="22"/>
          <w:szCs w:val="22"/>
          <w:lang w:eastAsia="en-GB"/>
          <w14:ligatures w14:val="none"/>
        </w:rPr>
      </w:pPr>
    </w:p>
    <w:p w14:paraId="76C5E865" w14:textId="7A3F518F" w:rsidR="00FA26DD" w:rsidRPr="00CF1FA5" w:rsidRDefault="00FA26DD" w:rsidP="00FA26DD">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Gross, R. D. (2020) Psychology: The science of mind and behaviour. 8th </w:t>
      </w:r>
      <w:proofErr w:type="spellStart"/>
      <w:r w:rsidRPr="00CF1FA5">
        <w:rPr>
          <w:rFonts w:ascii="Arial" w:eastAsia="Times New Roman" w:hAnsi="Arial" w:cs="Arial"/>
          <w:kern w:val="0"/>
          <w:sz w:val="22"/>
          <w:szCs w:val="22"/>
          <w:lang w:eastAsia="en-GB"/>
          <w14:ligatures w14:val="none"/>
        </w:rPr>
        <w:t>edn</w:t>
      </w:r>
      <w:proofErr w:type="spellEnd"/>
      <w:r w:rsidRPr="00CF1FA5">
        <w:rPr>
          <w:rFonts w:ascii="Arial" w:eastAsia="Times New Roman" w:hAnsi="Arial" w:cs="Arial"/>
          <w:kern w:val="0"/>
          <w:sz w:val="22"/>
          <w:szCs w:val="22"/>
          <w:lang w:eastAsia="en-GB"/>
          <w14:ligatures w14:val="none"/>
        </w:rPr>
        <w:t>. London: Hodder Education.</w:t>
      </w:r>
    </w:p>
    <w:p w14:paraId="2603CE18" w14:textId="77777777" w:rsidR="002B77CF" w:rsidRDefault="002B77CF" w:rsidP="00FA26DD">
      <w:pPr>
        <w:spacing w:after="0" w:line="240" w:lineRule="auto"/>
        <w:rPr>
          <w:rFonts w:ascii="Arial" w:eastAsia="Times New Roman" w:hAnsi="Arial" w:cs="Arial"/>
          <w:kern w:val="0"/>
          <w:sz w:val="22"/>
          <w:szCs w:val="22"/>
          <w:lang w:eastAsia="en-GB"/>
          <w14:ligatures w14:val="none"/>
        </w:rPr>
      </w:pPr>
    </w:p>
    <w:p w14:paraId="21716893" w14:textId="1F6CA507" w:rsidR="00FA26DD" w:rsidRPr="00CF1FA5" w:rsidRDefault="00FA26DD" w:rsidP="00FA26DD">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This book explores a wide range of psychological theories, including behaviourist approaches such as classical and operant conditioning, as well as humanistic theories like Maslow's hierarchy of needs. It explains how behaviour can </w:t>
      </w:r>
      <w:proofErr w:type="gramStart"/>
      <w:r w:rsidRPr="00CF1FA5">
        <w:rPr>
          <w:rFonts w:ascii="Arial" w:eastAsia="Times New Roman" w:hAnsi="Arial" w:cs="Arial"/>
          <w:kern w:val="0"/>
          <w:sz w:val="22"/>
          <w:szCs w:val="22"/>
          <w:lang w:eastAsia="en-GB"/>
          <w14:ligatures w14:val="none"/>
        </w:rPr>
        <w:t>be learned</w:t>
      </w:r>
      <w:proofErr w:type="gramEnd"/>
      <w:r w:rsidRPr="00CF1FA5">
        <w:rPr>
          <w:rFonts w:ascii="Arial" w:eastAsia="Times New Roman" w:hAnsi="Arial" w:cs="Arial"/>
          <w:kern w:val="0"/>
          <w:sz w:val="22"/>
          <w:szCs w:val="22"/>
          <w:lang w:eastAsia="en-GB"/>
          <w14:ligatures w14:val="none"/>
        </w:rPr>
        <w:t xml:space="preserve"> and shaped through reinforcement, punishment, and environmental stimuli, and how individuals </w:t>
      </w:r>
      <w:proofErr w:type="gramStart"/>
      <w:r w:rsidRPr="00CF1FA5">
        <w:rPr>
          <w:rFonts w:ascii="Arial" w:eastAsia="Times New Roman" w:hAnsi="Arial" w:cs="Arial"/>
          <w:kern w:val="0"/>
          <w:sz w:val="22"/>
          <w:szCs w:val="22"/>
          <w:lang w:eastAsia="en-GB"/>
          <w14:ligatures w14:val="none"/>
        </w:rPr>
        <w:t>are motivated</w:t>
      </w:r>
      <w:proofErr w:type="gramEnd"/>
      <w:r w:rsidRPr="00CF1FA5">
        <w:rPr>
          <w:rFonts w:ascii="Arial" w:eastAsia="Times New Roman" w:hAnsi="Arial" w:cs="Arial"/>
          <w:kern w:val="0"/>
          <w:sz w:val="22"/>
          <w:szCs w:val="22"/>
          <w:lang w:eastAsia="en-GB"/>
          <w14:ligatures w14:val="none"/>
        </w:rPr>
        <w:t xml:space="preserve"> by the progressive fulfilment of needs ranging from basic survival to self-actualisation. Gross (2020) describes Maslow's five levels: physiological (food, water, shelter), safety (security, stability), love/belonging (relationships, intimacy), esteem (respect, confidence), and self-</w:t>
      </w:r>
      <w:r w:rsidRPr="00CF1FA5">
        <w:rPr>
          <w:rFonts w:ascii="Arial" w:eastAsia="Times New Roman" w:hAnsi="Arial" w:cs="Arial"/>
          <w:kern w:val="0"/>
          <w:sz w:val="22"/>
          <w:szCs w:val="22"/>
          <w:lang w:eastAsia="en-GB"/>
          <w14:ligatures w14:val="none"/>
        </w:rPr>
        <w:lastRenderedPageBreak/>
        <w:t xml:space="preserve">actualisation (achieving personal potential). The text emphasises that lower-level needs must be </w:t>
      </w:r>
      <w:proofErr w:type="gramStart"/>
      <w:r w:rsidRPr="00CF1FA5">
        <w:rPr>
          <w:rFonts w:ascii="Arial" w:eastAsia="Times New Roman" w:hAnsi="Arial" w:cs="Arial"/>
          <w:kern w:val="0"/>
          <w:sz w:val="22"/>
          <w:szCs w:val="22"/>
          <w:lang w:eastAsia="en-GB"/>
          <w14:ligatures w14:val="none"/>
        </w:rPr>
        <w:t>substantially satisfied</w:t>
      </w:r>
      <w:proofErr w:type="gramEnd"/>
      <w:r w:rsidRPr="00CF1FA5">
        <w:rPr>
          <w:rFonts w:ascii="Arial" w:eastAsia="Times New Roman" w:hAnsi="Arial" w:cs="Arial"/>
          <w:kern w:val="0"/>
          <w:sz w:val="22"/>
          <w:szCs w:val="22"/>
          <w:lang w:eastAsia="en-GB"/>
          <w14:ligatures w14:val="none"/>
        </w:rPr>
        <w:t xml:space="preserve"> before higher-level needs become motivating factors. In relation to older adults, these theories help explain behaviour, emotional wellbeing, and motivation, particularly how environmental factors and unmet needs can impact mental health and quality of life in care settings.</w:t>
      </w:r>
    </w:p>
    <w:p w14:paraId="5B460CC0" w14:textId="16C588E0" w:rsidR="00A54CEC" w:rsidRPr="00CF1FA5" w:rsidRDefault="00FA26DD" w:rsidP="00FA26DD">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This is relevant in health and social care because it provides practical, actionable ways for professionals to support behaviour and wellbeing in older adults. For example, positive reinforcement can </w:t>
      </w:r>
      <w:proofErr w:type="gramStart"/>
      <w:r w:rsidRPr="00CF1FA5">
        <w:rPr>
          <w:rFonts w:ascii="Arial" w:eastAsia="Times New Roman" w:hAnsi="Arial" w:cs="Arial"/>
          <w:kern w:val="0"/>
          <w:sz w:val="22"/>
          <w:szCs w:val="22"/>
          <w:lang w:eastAsia="en-GB"/>
          <w14:ligatures w14:val="none"/>
        </w:rPr>
        <w:t>be used</w:t>
      </w:r>
      <w:proofErr w:type="gramEnd"/>
      <w:r w:rsidRPr="00CF1FA5">
        <w:rPr>
          <w:rFonts w:ascii="Arial" w:eastAsia="Times New Roman" w:hAnsi="Arial" w:cs="Arial"/>
          <w:kern w:val="0"/>
          <w:sz w:val="22"/>
          <w:szCs w:val="22"/>
          <w:lang w:eastAsia="en-GB"/>
          <w14:ligatures w14:val="none"/>
        </w:rPr>
        <w:t xml:space="preserve"> to encourage independence in daily activities such as eating or dressing, while understanding Maslow's hierarchy helps ensure that basic needs such as safety and belonging </w:t>
      </w:r>
      <w:proofErr w:type="gramStart"/>
      <w:r w:rsidRPr="00CF1FA5">
        <w:rPr>
          <w:rFonts w:ascii="Arial" w:eastAsia="Times New Roman" w:hAnsi="Arial" w:cs="Arial"/>
          <w:kern w:val="0"/>
          <w:sz w:val="22"/>
          <w:szCs w:val="22"/>
          <w:lang w:eastAsia="en-GB"/>
          <w14:ligatures w14:val="none"/>
        </w:rPr>
        <w:t>are met</w:t>
      </w:r>
      <w:proofErr w:type="gramEnd"/>
      <w:r w:rsidRPr="00CF1FA5">
        <w:rPr>
          <w:rFonts w:ascii="Arial" w:eastAsia="Times New Roman" w:hAnsi="Arial" w:cs="Arial"/>
          <w:kern w:val="0"/>
          <w:sz w:val="22"/>
          <w:szCs w:val="22"/>
          <w:lang w:eastAsia="en-GB"/>
          <w14:ligatures w14:val="none"/>
        </w:rPr>
        <w:t xml:space="preserve"> before expecting social engagement or self-esteem building. Care workers can apply behaviour modification techniques to manage challenging behaviours associated with dementia, using reward systems rather than punishment. A strength of this source is its clear, accessible explanation of complex psychological concepts with practical examples that translate well to care practice. However, a limitation is that </w:t>
      </w:r>
      <w:proofErr w:type="gramStart"/>
      <w:r w:rsidRPr="00CF1FA5">
        <w:rPr>
          <w:rFonts w:ascii="Arial" w:eastAsia="Times New Roman" w:hAnsi="Arial" w:cs="Arial"/>
          <w:kern w:val="0"/>
          <w:sz w:val="22"/>
          <w:szCs w:val="22"/>
          <w:lang w:eastAsia="en-GB"/>
          <w14:ligatures w14:val="none"/>
        </w:rPr>
        <w:t>some</w:t>
      </w:r>
      <w:proofErr w:type="gramEnd"/>
      <w:r w:rsidRPr="00CF1FA5">
        <w:rPr>
          <w:rFonts w:ascii="Arial" w:eastAsia="Times New Roman" w:hAnsi="Arial" w:cs="Arial"/>
          <w:kern w:val="0"/>
          <w:sz w:val="22"/>
          <w:szCs w:val="22"/>
          <w:lang w:eastAsia="en-GB"/>
          <w14:ligatures w14:val="none"/>
        </w:rPr>
        <w:t xml:space="preserve"> theories, particularly behaviourism, may oversimplify complex human emotions and experiences by focusing solely on observable behaviour rather than internal thoughts and feelings. Additionally, Maslow's hierarchy has been criticised for its rigid, linear progression that may not reflect the reality of older adults' lives, where social and emotional needs may take precedence over physical needs.</w:t>
      </w:r>
    </w:p>
    <w:p w14:paraId="44B51E2E" w14:textId="306EA36A" w:rsidR="0042731E" w:rsidRPr="00CF1FA5" w:rsidRDefault="0042731E" w:rsidP="0042731E">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CA0E02E" w14:textId="77777777" w:rsidR="00FA26DD" w:rsidRPr="00CF1FA5" w:rsidRDefault="00FA26DD" w:rsidP="00FA26DD">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Source </w:t>
      </w:r>
      <w:proofErr w:type="gramStart"/>
      <w:r w:rsidRPr="00CF1FA5">
        <w:rPr>
          <w:rFonts w:ascii="Arial" w:eastAsia="Times New Roman" w:hAnsi="Arial" w:cs="Arial"/>
          <w:kern w:val="0"/>
          <w:sz w:val="22"/>
          <w:szCs w:val="22"/>
          <w:lang w:eastAsia="en-GB"/>
          <w14:ligatures w14:val="none"/>
        </w:rPr>
        <w:t>3</w:t>
      </w:r>
      <w:proofErr w:type="gramEnd"/>
    </w:p>
    <w:p w14:paraId="0452DEF0" w14:textId="77777777" w:rsidR="004E1AF4" w:rsidRDefault="004E1AF4" w:rsidP="00FA26DD">
      <w:pPr>
        <w:spacing w:after="0" w:line="240" w:lineRule="auto"/>
        <w:rPr>
          <w:rFonts w:ascii="Arial" w:eastAsia="Times New Roman" w:hAnsi="Arial" w:cs="Arial"/>
          <w:kern w:val="0"/>
          <w:sz w:val="22"/>
          <w:szCs w:val="22"/>
          <w:lang w:eastAsia="en-GB"/>
          <w14:ligatures w14:val="none"/>
        </w:rPr>
      </w:pPr>
    </w:p>
    <w:p w14:paraId="72C54669" w14:textId="135378ED" w:rsidR="00FA26DD" w:rsidRPr="00CF1FA5" w:rsidRDefault="00FA26DD" w:rsidP="00FA26DD">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Gillibrand, R., Lam, V. and O'Donnell, V. L. (2016) Developmental Psychology. 2nd </w:t>
      </w:r>
      <w:proofErr w:type="spellStart"/>
      <w:r w:rsidRPr="00CF1FA5">
        <w:rPr>
          <w:rFonts w:ascii="Arial" w:eastAsia="Times New Roman" w:hAnsi="Arial" w:cs="Arial"/>
          <w:kern w:val="0"/>
          <w:sz w:val="22"/>
          <w:szCs w:val="22"/>
          <w:lang w:eastAsia="en-GB"/>
          <w14:ligatures w14:val="none"/>
        </w:rPr>
        <w:t>edn</w:t>
      </w:r>
      <w:proofErr w:type="spellEnd"/>
      <w:r w:rsidRPr="00CF1FA5">
        <w:rPr>
          <w:rFonts w:ascii="Arial" w:eastAsia="Times New Roman" w:hAnsi="Arial" w:cs="Arial"/>
          <w:kern w:val="0"/>
          <w:sz w:val="22"/>
          <w:szCs w:val="22"/>
          <w:lang w:eastAsia="en-GB"/>
          <w14:ligatures w14:val="none"/>
        </w:rPr>
        <w:t>. Harlow: Pearson.</w:t>
      </w:r>
    </w:p>
    <w:p w14:paraId="36DEB861" w14:textId="77777777" w:rsidR="002B77CF" w:rsidRDefault="002B77CF" w:rsidP="00FA26DD">
      <w:pPr>
        <w:spacing w:after="0" w:line="240" w:lineRule="auto"/>
        <w:rPr>
          <w:rFonts w:ascii="Arial" w:eastAsia="Times New Roman" w:hAnsi="Arial" w:cs="Arial"/>
          <w:kern w:val="0"/>
          <w:sz w:val="22"/>
          <w:szCs w:val="22"/>
          <w:lang w:eastAsia="en-GB"/>
          <w14:ligatures w14:val="none"/>
        </w:rPr>
      </w:pPr>
    </w:p>
    <w:p w14:paraId="152B142C" w14:textId="7B062C4E" w:rsidR="00FA26DD" w:rsidRPr="00CF1FA5" w:rsidRDefault="00FA26DD" w:rsidP="00FA26DD">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This book provides an overview of developmental psychology across the lifespan, including key theories related to ageing and later adulthood. It explores cognitive, social, and emotional development, highlighting how individuals adapt to changes in later life. The authors discuss theories such as activity theory and disengagement theory, presenting them as contrasting perspectives on successful ageing. Activity theory proposes that older adults maintain optimal wellbeing by remaining active and engaged in social roles, replacing lost roles (such as work) with new ones (such as volunteering or hobbies). Conversely, disengagement theory suggests that mutual withdrawal between the ageing individual and society is a natural and appropriate process. The text emphasises that ageing is not solely associated with decline, but also involves continued growth, adaptation, and the potential for new learning when supported appropriately.</w:t>
      </w:r>
    </w:p>
    <w:p w14:paraId="5B06A13F" w14:textId="003CAA92" w:rsidR="00A54CEC" w:rsidRPr="00CF1FA5" w:rsidRDefault="00FA26DD" w:rsidP="00A276C0">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This source is highly relevant to health and social care practice as it supports a holistic understanding of older adults' needs that goes beyond physical care to include social and cognitive dimensions. It highlights the importance of promoting cognitive stimulation, independence, and social interaction in care settings, challenging ageist assumptions that older people cannot learn or change. Professionals can use this knowledge to design meaningful activities that enhance mental wellbeing, maintain cognitive function, and provide purpose. The text also encourages critical evaluation of different theoretical perspectives, helping practitioners understand that no single theory fits all individuals. A strength of this source is its comprehensive, evidence-based approach to development across the lifespan, integrating multiple theoretical viewpoints. However, a limitation is that, as a broad textbook, it may not focus specifically on practical applications within care settings in depth, and care professionals may need additional training to implement activity-based interventions effectively. The discussion of disengagement theory, while historically important, may also inadvertently reinforce negative stereotypes if not critically examined.</w:t>
      </w:r>
    </w:p>
    <w:p w14:paraId="10992F74" w14:textId="54D1E538" w:rsidR="00CF1FA5" w:rsidRDefault="00CF1FA5" w:rsidP="00FA26DD">
      <w:pPr>
        <w:spacing w:before="100" w:beforeAutospacing="1" w:after="100" w:afterAutospacing="1" w:line="240" w:lineRule="auto"/>
        <w:rPr>
          <w:rFonts w:ascii="Arial" w:hAnsi="Arial" w:cs="Arial"/>
          <w:sz w:val="22"/>
          <w:szCs w:val="22"/>
        </w:rPr>
      </w:pPr>
    </w:p>
    <w:p w14:paraId="60100A80" w14:textId="4EC456DE" w:rsidR="00FA26DD" w:rsidRPr="00CF1FA5" w:rsidRDefault="00FA26DD" w:rsidP="00FA26DD">
      <w:pPr>
        <w:spacing w:before="100" w:beforeAutospacing="1" w:after="100" w:afterAutospacing="1"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lastRenderedPageBreak/>
        <w:t xml:space="preserve">Source </w:t>
      </w:r>
      <w:proofErr w:type="gramStart"/>
      <w:r w:rsidRPr="00CF1FA5">
        <w:rPr>
          <w:rFonts w:ascii="Arial" w:eastAsia="Times New Roman" w:hAnsi="Arial" w:cs="Arial"/>
          <w:kern w:val="0"/>
          <w:sz w:val="22"/>
          <w:szCs w:val="22"/>
          <w:lang w:eastAsia="en-GB"/>
          <w14:ligatures w14:val="none"/>
        </w:rPr>
        <w:t>4</w:t>
      </w:r>
      <w:proofErr w:type="gramEnd"/>
    </w:p>
    <w:p w14:paraId="626FB2CE" w14:textId="77777777" w:rsidR="00FA26DD" w:rsidRPr="00CF1FA5" w:rsidRDefault="00FA26DD" w:rsidP="00FA26DD">
      <w:pPr>
        <w:spacing w:before="100" w:beforeAutospacing="1" w:after="100" w:afterAutospacing="1"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Pérez-Blasco, J., Sales, A., Meléndez, J. C. and Mayordomo, T. (2016) 'The Effects of Mindfulness and Self-Compassion on Improving the Capacity to Adapt to Stress Situations in Elderly People Living in the Community', Clinical Gerontologist, 39(2), pp. 90–103. https://doi.org/10.1080/07317115.2015.1120253</w:t>
      </w:r>
    </w:p>
    <w:p w14:paraId="722B6EA9" w14:textId="77777777" w:rsidR="00FA26DD" w:rsidRPr="00CF1FA5" w:rsidRDefault="00FA26DD" w:rsidP="00FA26DD">
      <w:pPr>
        <w:spacing w:before="100" w:beforeAutospacing="1" w:after="100" w:afterAutospacing="1"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This empirical research study investigated whether training in mindfulness and self-compassion could improve stress adaptation and emotional wellbeing in older adults living independently in the community. The researchers recruited participants aged 60–85 and delivered an 8-week intervention programme combining meditation practices, breathing exercises, and self-compassion techniques. Using standardised measures of stress, anxiety, and quality of life, the study found that participants who completed the programme showed significant reductions in perceived stress and improved emotional regulation compared to a control group. The authors link these findings to positive psychology and resilience theory, demonstrating that older adults can actively develop coping strategies to manage age-related challenges such as health decline, bereavement, and social isolation. The research suggests that mindfulness practices enhance present-moment awareness and reduce rumination about past regrets or future anxieties, which are common sources of distress in later life.</w:t>
      </w:r>
    </w:p>
    <w:p w14:paraId="49698BD6" w14:textId="074143D5" w:rsidR="00A54CEC" w:rsidRPr="00CF1FA5" w:rsidRDefault="00FA26DD" w:rsidP="00FA26DD">
      <w:pPr>
        <w:spacing w:before="100" w:beforeAutospacing="1" w:after="100" w:afterAutospacing="1"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The key contribution this article makes is demonstrating practical, evidence-based interventions that can be adapted for use in health and social care settings to support older adults' mental health. Professionals can incorporate techniques such as guided relaxation exercises, mindful breathing, and emotional support strategies to promote resilience and prevent depression. The study provides a clear protocol that could </w:t>
      </w:r>
      <w:proofErr w:type="gramStart"/>
      <w:r w:rsidRPr="00CF1FA5">
        <w:rPr>
          <w:rFonts w:ascii="Arial" w:eastAsia="Times New Roman" w:hAnsi="Arial" w:cs="Arial"/>
          <w:kern w:val="0"/>
          <w:sz w:val="22"/>
          <w:szCs w:val="22"/>
          <w:lang w:eastAsia="en-GB"/>
          <w14:ligatures w14:val="none"/>
        </w:rPr>
        <w:t>be implemented</w:t>
      </w:r>
      <w:proofErr w:type="gramEnd"/>
      <w:r w:rsidRPr="00CF1FA5">
        <w:rPr>
          <w:rFonts w:ascii="Arial" w:eastAsia="Times New Roman" w:hAnsi="Arial" w:cs="Arial"/>
          <w:kern w:val="0"/>
          <w:sz w:val="22"/>
          <w:szCs w:val="22"/>
          <w:lang w:eastAsia="en-GB"/>
          <w14:ligatures w14:val="none"/>
        </w:rPr>
        <w:t xml:space="preserve"> in day centres, residential homes, or community programmes. A strength of this study is its rigorous methodological design with pre- and post-intervention measurements and a control group, providing credible evidence for the effectiveness of these approaches. However, a limitation is that such approaches may not be suitable for all individuals, particularly those with moderate to severe cognitive impairments who may struggle to engage with abstract mindfulness concepts. Additionally, the study focused on community-dwelling older adults with </w:t>
      </w:r>
      <w:proofErr w:type="gramStart"/>
      <w:r w:rsidRPr="00CF1FA5">
        <w:rPr>
          <w:rFonts w:ascii="Arial" w:eastAsia="Times New Roman" w:hAnsi="Arial" w:cs="Arial"/>
          <w:kern w:val="0"/>
          <w:sz w:val="22"/>
          <w:szCs w:val="22"/>
          <w:lang w:eastAsia="en-GB"/>
          <w14:ligatures w14:val="none"/>
        </w:rPr>
        <w:t>relatively good</w:t>
      </w:r>
      <w:proofErr w:type="gramEnd"/>
      <w:r w:rsidRPr="00CF1FA5">
        <w:rPr>
          <w:rFonts w:ascii="Arial" w:eastAsia="Times New Roman" w:hAnsi="Arial" w:cs="Arial"/>
          <w:kern w:val="0"/>
          <w:sz w:val="22"/>
          <w:szCs w:val="22"/>
          <w:lang w:eastAsia="en-GB"/>
          <w14:ligatures w14:val="none"/>
        </w:rPr>
        <w:t xml:space="preserve"> health, so the findings may not generalise to frailer populations in residential care. Cultural factors and individual preferences for therapeutic approaches must also </w:t>
      </w:r>
      <w:proofErr w:type="gramStart"/>
      <w:r w:rsidRPr="00CF1FA5">
        <w:rPr>
          <w:rFonts w:ascii="Arial" w:eastAsia="Times New Roman" w:hAnsi="Arial" w:cs="Arial"/>
          <w:kern w:val="0"/>
          <w:sz w:val="22"/>
          <w:szCs w:val="22"/>
          <w:lang w:eastAsia="en-GB"/>
          <w14:ligatures w14:val="none"/>
        </w:rPr>
        <w:t>be considered</w:t>
      </w:r>
      <w:proofErr w:type="gramEnd"/>
      <w:r w:rsidRPr="00CF1FA5">
        <w:rPr>
          <w:rFonts w:ascii="Arial" w:eastAsia="Times New Roman" w:hAnsi="Arial" w:cs="Arial"/>
          <w:kern w:val="0"/>
          <w:sz w:val="22"/>
          <w:szCs w:val="22"/>
          <w:lang w:eastAsia="en-GB"/>
          <w14:ligatures w14:val="none"/>
        </w:rPr>
        <w:t xml:space="preserve"> before </w:t>
      </w:r>
      <w:proofErr w:type="gramStart"/>
      <w:r w:rsidRPr="00CF1FA5">
        <w:rPr>
          <w:rFonts w:ascii="Arial" w:eastAsia="Times New Roman" w:hAnsi="Arial" w:cs="Arial"/>
          <w:kern w:val="0"/>
          <w:sz w:val="22"/>
          <w:szCs w:val="22"/>
          <w:lang w:eastAsia="en-GB"/>
          <w14:ligatures w14:val="none"/>
        </w:rPr>
        <w:t>implementation</w:t>
      </w:r>
      <w:proofErr w:type="gramEnd"/>
    </w:p>
    <w:p w14:paraId="2B758ADA" w14:textId="77777777" w:rsidR="00CE6D4C" w:rsidRPr="00CF1FA5" w:rsidRDefault="00CE6D4C" w:rsidP="001D5964">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15BAD5E3" w14:textId="77777777" w:rsidR="00CE6D4C" w:rsidRPr="00CF1FA5" w:rsidRDefault="00CE6D4C" w:rsidP="001D5964">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574524B1" w14:textId="77777777" w:rsidR="00CE6D4C" w:rsidRPr="00CF1FA5" w:rsidRDefault="00CE6D4C" w:rsidP="001D5964">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3F40A672" w14:textId="77777777" w:rsidR="00CE6D4C" w:rsidRPr="00CF1FA5" w:rsidRDefault="00CE6D4C" w:rsidP="001D5964">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2575D024" w14:textId="77777777" w:rsidR="00CE6D4C" w:rsidRPr="00CF1FA5" w:rsidRDefault="00CE6D4C" w:rsidP="001D5964">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3599F2A5" w14:textId="77777777" w:rsidR="00CE6D4C" w:rsidRPr="00CF1FA5" w:rsidRDefault="00CE6D4C" w:rsidP="001D5964">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564EDD49" w14:textId="77777777" w:rsidR="00CE6D4C" w:rsidRPr="00CF1FA5" w:rsidRDefault="00CE6D4C" w:rsidP="001D5964">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640F2202" w14:textId="77777777" w:rsidR="00C12157" w:rsidRDefault="00C12157" w:rsidP="001D5964">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7FB9679E" w14:textId="77777777" w:rsidR="00C12157" w:rsidRDefault="00C12157" w:rsidP="001D5964">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31AED23A" w14:textId="339895D9" w:rsidR="001D5964" w:rsidRPr="00CF1FA5" w:rsidRDefault="001D5964" w:rsidP="001D5964">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CF1FA5">
        <w:rPr>
          <w:rFonts w:ascii="Arial" w:eastAsia="Times New Roman" w:hAnsi="Arial" w:cs="Arial"/>
          <w:b/>
          <w:bCs/>
          <w:kern w:val="36"/>
          <w:sz w:val="22"/>
          <w:szCs w:val="22"/>
          <w:lang w:eastAsia="en-GB"/>
          <w14:ligatures w14:val="none"/>
        </w:rPr>
        <w:lastRenderedPageBreak/>
        <w:t>Part B: Short Report (With In-Text Citations)</w:t>
      </w:r>
    </w:p>
    <w:p w14:paraId="1AC3C82D" w14:textId="77777777" w:rsidR="001D5964" w:rsidRPr="00CF1FA5" w:rsidRDefault="001D5964" w:rsidP="001D5964">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CF1FA5">
        <w:rPr>
          <w:rFonts w:ascii="Arial" w:eastAsia="Times New Roman" w:hAnsi="Arial" w:cs="Arial"/>
          <w:b/>
          <w:bCs/>
          <w:kern w:val="0"/>
          <w:sz w:val="22"/>
          <w:szCs w:val="22"/>
          <w:lang w:eastAsia="en-GB"/>
          <w14:ligatures w14:val="none"/>
        </w:rPr>
        <w:t>Introduction</w:t>
      </w:r>
    </w:p>
    <w:p w14:paraId="63E3164D" w14:textId="77777777" w:rsidR="001D5964" w:rsidRPr="00CF1FA5" w:rsidRDefault="001D5964" w:rsidP="001D5964">
      <w:pPr>
        <w:spacing w:before="100" w:beforeAutospacing="1" w:after="100" w:afterAutospacing="1"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This report critically explores Maslow’s Hierarchy of Needs and its relevance to supporting older adults in health and social care settings. The theory provides a framework for understanding human motivation through a hierarchy of needs, ranging from basic physical requirements to higher levels of psychological fulfilment (Gross, 2020). Understanding this theory is essential for promoting person-centred care, dignity, and wellbeing among older adults (Boyd and Bee, 2019). This report will explain the theory, apply it to practice, provide a real-life example, and critically evaluate its strengths and limitations.</w:t>
      </w:r>
    </w:p>
    <w:p w14:paraId="11B429AF" w14:textId="30B78DC3" w:rsidR="001D5964" w:rsidRPr="00CF1FA5" w:rsidRDefault="001D5964" w:rsidP="001D5964">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CF1FA5">
        <w:rPr>
          <w:rFonts w:ascii="Arial" w:eastAsia="Times New Roman" w:hAnsi="Arial" w:cs="Arial"/>
          <w:b/>
          <w:bCs/>
          <w:kern w:val="0"/>
          <w:sz w:val="22"/>
          <w:szCs w:val="22"/>
          <w:lang w:eastAsia="en-GB"/>
          <w14:ligatures w14:val="none"/>
        </w:rPr>
        <w:t>Explanation of the Theory</w:t>
      </w:r>
    </w:p>
    <w:p w14:paraId="72300CAC" w14:textId="77777777" w:rsidR="00FF1032" w:rsidRPr="00CF1FA5" w:rsidRDefault="00FF1032" w:rsidP="00FF1032">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Maslow's Hierarchy of Needs suggests that individuals </w:t>
      </w:r>
      <w:proofErr w:type="gramStart"/>
      <w:r w:rsidRPr="00CF1FA5">
        <w:rPr>
          <w:rFonts w:ascii="Arial" w:eastAsia="Times New Roman" w:hAnsi="Arial" w:cs="Arial"/>
          <w:kern w:val="0"/>
          <w:sz w:val="22"/>
          <w:szCs w:val="22"/>
          <w:lang w:eastAsia="en-GB"/>
          <w14:ligatures w14:val="none"/>
        </w:rPr>
        <w:t>are motivated</w:t>
      </w:r>
      <w:proofErr w:type="gramEnd"/>
      <w:r w:rsidRPr="00CF1FA5">
        <w:rPr>
          <w:rFonts w:ascii="Arial" w:eastAsia="Times New Roman" w:hAnsi="Arial" w:cs="Arial"/>
          <w:kern w:val="0"/>
          <w:sz w:val="22"/>
          <w:szCs w:val="22"/>
          <w:lang w:eastAsia="en-GB"/>
          <w14:ligatures w14:val="none"/>
        </w:rPr>
        <w:t xml:space="preserve"> by the fulfilment of five levels of needs, progressing from basic to more complex psychological needs (Gross, 2020):</w:t>
      </w:r>
    </w:p>
    <w:p w14:paraId="386318A6" w14:textId="77777777" w:rsidR="00FF1032" w:rsidRPr="00CF1FA5" w:rsidRDefault="00FF1032" w:rsidP="00FF1032">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Physiological → Safety → Love/Belonging → Esteem → Self-actualisation</w:t>
      </w:r>
    </w:p>
    <w:p w14:paraId="67CBB697" w14:textId="4CB55D03" w:rsidR="001D5964" w:rsidRPr="00CF1FA5" w:rsidRDefault="00FF1032" w:rsidP="00FF1032">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Physiological needs include food, water, warmth, and rest, which are essential for survival. Safety needs relate to protection, stability, and freedom from fear. Social needs involve intimate relationships, friendship, and a sense of belonging to a community, while esteem needs focus on confidence, achievement, independence, and respect from others. The highest level, self-actualisation, refers to achieving personal growth, realising </w:t>
      </w:r>
      <w:proofErr w:type="gramStart"/>
      <w:r w:rsidRPr="00CF1FA5">
        <w:rPr>
          <w:rFonts w:ascii="Arial" w:eastAsia="Times New Roman" w:hAnsi="Arial" w:cs="Arial"/>
          <w:kern w:val="0"/>
          <w:sz w:val="22"/>
          <w:szCs w:val="22"/>
          <w:lang w:eastAsia="en-GB"/>
          <w14:ligatures w14:val="none"/>
        </w:rPr>
        <w:t>one's</w:t>
      </w:r>
      <w:proofErr w:type="gramEnd"/>
      <w:r w:rsidRPr="00CF1FA5">
        <w:rPr>
          <w:rFonts w:ascii="Arial" w:eastAsia="Times New Roman" w:hAnsi="Arial" w:cs="Arial"/>
          <w:kern w:val="0"/>
          <w:sz w:val="22"/>
          <w:szCs w:val="22"/>
          <w:lang w:eastAsia="en-GB"/>
          <w14:ligatures w14:val="none"/>
        </w:rPr>
        <w:t xml:space="preserve"> potential, and finding meaning in life (Gross, 2020). Boyd and Bee (2019) argue that unmet lower-level needs can prevent individuals from achieving higher levels of wellbeing, creating a foundation-up approach to care. Additionally, Gillibrand et al. (2016) highlight that development continues throughout life, and older adults can still experience growth and adaptation when their needs </w:t>
      </w:r>
      <w:proofErr w:type="gramStart"/>
      <w:r w:rsidRPr="00CF1FA5">
        <w:rPr>
          <w:rFonts w:ascii="Arial" w:eastAsia="Times New Roman" w:hAnsi="Arial" w:cs="Arial"/>
          <w:kern w:val="0"/>
          <w:sz w:val="22"/>
          <w:szCs w:val="22"/>
          <w:lang w:eastAsia="en-GB"/>
          <w14:ligatures w14:val="none"/>
        </w:rPr>
        <w:t>are systematically supported</w:t>
      </w:r>
      <w:proofErr w:type="gramEnd"/>
      <w:r w:rsidRPr="00CF1FA5">
        <w:rPr>
          <w:rFonts w:ascii="Arial" w:eastAsia="Times New Roman" w:hAnsi="Arial" w:cs="Arial"/>
          <w:kern w:val="0"/>
          <w:sz w:val="22"/>
          <w:szCs w:val="22"/>
          <w:lang w:eastAsia="en-GB"/>
          <w14:ligatures w14:val="none"/>
        </w:rPr>
        <w:t>, challenging stereotypes of inevitable decline.</w:t>
      </w:r>
    </w:p>
    <w:p w14:paraId="0D28A97B" w14:textId="77777777" w:rsidR="001D5964" w:rsidRPr="00CF1FA5" w:rsidRDefault="001D5964" w:rsidP="001D5964">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CF1FA5">
        <w:rPr>
          <w:rFonts w:ascii="Arial" w:eastAsia="Times New Roman" w:hAnsi="Arial" w:cs="Arial"/>
          <w:b/>
          <w:bCs/>
          <w:kern w:val="0"/>
          <w:sz w:val="22"/>
          <w:szCs w:val="22"/>
          <w:lang w:eastAsia="en-GB"/>
          <w14:ligatures w14:val="none"/>
        </w:rPr>
        <w:t>Application of the Theory</w:t>
      </w:r>
    </w:p>
    <w:p w14:paraId="6BFA995D" w14:textId="77777777" w:rsidR="001D5964" w:rsidRPr="00CF1FA5" w:rsidRDefault="001D5964" w:rsidP="001D5964">
      <w:pPr>
        <w:spacing w:before="100" w:beforeAutospacing="1" w:after="100" w:afterAutospacing="1"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Maslow’s theory is highly relevant in health and social care as it provides a structured framework for meeting the holistic needs of older adults (Gross, 2020). At the most basic level, care professionals must ensure physiological needs </w:t>
      </w:r>
      <w:proofErr w:type="gramStart"/>
      <w:r w:rsidRPr="00CF1FA5">
        <w:rPr>
          <w:rFonts w:ascii="Arial" w:eastAsia="Times New Roman" w:hAnsi="Arial" w:cs="Arial"/>
          <w:kern w:val="0"/>
          <w:sz w:val="22"/>
          <w:szCs w:val="22"/>
          <w:lang w:eastAsia="en-GB"/>
          <w14:ligatures w14:val="none"/>
        </w:rPr>
        <w:t>are met</w:t>
      </w:r>
      <w:proofErr w:type="gramEnd"/>
      <w:r w:rsidRPr="00CF1FA5">
        <w:rPr>
          <w:rFonts w:ascii="Arial" w:eastAsia="Times New Roman" w:hAnsi="Arial" w:cs="Arial"/>
          <w:kern w:val="0"/>
          <w:sz w:val="22"/>
          <w:szCs w:val="22"/>
          <w:lang w:eastAsia="en-GB"/>
          <w14:ligatures w14:val="none"/>
        </w:rPr>
        <w:t xml:space="preserve"> through adequate nutrition, hydration, and personal care. Without this foundation, both physical health and psychological wellbeing may decline (Boyd and Bee, 2019).</w:t>
      </w:r>
    </w:p>
    <w:p w14:paraId="07DA8225" w14:textId="77777777" w:rsidR="001D5964" w:rsidRPr="00CF1FA5" w:rsidRDefault="001D5964" w:rsidP="001D5964">
      <w:pPr>
        <w:spacing w:before="100" w:beforeAutospacing="1" w:after="100" w:afterAutospacing="1"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Safety needs </w:t>
      </w:r>
      <w:proofErr w:type="gramStart"/>
      <w:r w:rsidRPr="00CF1FA5">
        <w:rPr>
          <w:rFonts w:ascii="Arial" w:eastAsia="Times New Roman" w:hAnsi="Arial" w:cs="Arial"/>
          <w:kern w:val="0"/>
          <w:sz w:val="22"/>
          <w:szCs w:val="22"/>
          <w:lang w:eastAsia="en-GB"/>
          <w14:ligatures w14:val="none"/>
        </w:rPr>
        <w:t>are addressed</w:t>
      </w:r>
      <w:proofErr w:type="gramEnd"/>
      <w:r w:rsidRPr="00CF1FA5">
        <w:rPr>
          <w:rFonts w:ascii="Arial" w:eastAsia="Times New Roman" w:hAnsi="Arial" w:cs="Arial"/>
          <w:kern w:val="0"/>
          <w:sz w:val="22"/>
          <w:szCs w:val="22"/>
          <w:lang w:eastAsia="en-GB"/>
          <w14:ligatures w14:val="none"/>
        </w:rPr>
        <w:t xml:space="preserve"> through safeguarding procedures, risk assessments, and creating secure environments, particularly for individuals with mobility issues or cognitive impairments. Gillibrand et al. (2016) emphasise that maintaining stability and routine is essential for supporting both emotional and cognitive wellbeing in later life.</w:t>
      </w:r>
    </w:p>
    <w:p w14:paraId="64BF7492" w14:textId="77777777" w:rsidR="001D5964" w:rsidRPr="00CF1FA5" w:rsidRDefault="001D5964" w:rsidP="001D5964">
      <w:pPr>
        <w:spacing w:before="100" w:beforeAutospacing="1" w:after="100" w:afterAutospacing="1"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At a psychological level, addressing social needs is crucial, as older adults are at increased risk of loneliness and isolation. Encouraging engagement in activities and maintaining relationships supports emotional wellbeing (Erber, 2013). Esteem needs can </w:t>
      </w:r>
      <w:proofErr w:type="gramStart"/>
      <w:r w:rsidRPr="00CF1FA5">
        <w:rPr>
          <w:rFonts w:ascii="Arial" w:eastAsia="Times New Roman" w:hAnsi="Arial" w:cs="Arial"/>
          <w:kern w:val="0"/>
          <w:sz w:val="22"/>
          <w:szCs w:val="22"/>
          <w:lang w:eastAsia="en-GB"/>
          <w14:ligatures w14:val="none"/>
        </w:rPr>
        <w:t>be met</w:t>
      </w:r>
      <w:proofErr w:type="gramEnd"/>
      <w:r w:rsidRPr="00CF1FA5">
        <w:rPr>
          <w:rFonts w:ascii="Arial" w:eastAsia="Times New Roman" w:hAnsi="Arial" w:cs="Arial"/>
          <w:kern w:val="0"/>
          <w:sz w:val="22"/>
          <w:szCs w:val="22"/>
          <w:lang w:eastAsia="en-GB"/>
          <w14:ligatures w14:val="none"/>
        </w:rPr>
        <w:t xml:space="preserve"> by promoting independence, involving individuals in decision-making, and maintaining dignity in care. Finally, self-actualisation can </w:t>
      </w:r>
      <w:proofErr w:type="gramStart"/>
      <w:r w:rsidRPr="00CF1FA5">
        <w:rPr>
          <w:rFonts w:ascii="Arial" w:eastAsia="Times New Roman" w:hAnsi="Arial" w:cs="Arial"/>
          <w:kern w:val="0"/>
          <w:sz w:val="22"/>
          <w:szCs w:val="22"/>
          <w:lang w:eastAsia="en-GB"/>
          <w14:ligatures w14:val="none"/>
        </w:rPr>
        <w:t>be supported</w:t>
      </w:r>
      <w:proofErr w:type="gramEnd"/>
      <w:r w:rsidRPr="00CF1FA5">
        <w:rPr>
          <w:rFonts w:ascii="Arial" w:eastAsia="Times New Roman" w:hAnsi="Arial" w:cs="Arial"/>
          <w:kern w:val="0"/>
          <w:sz w:val="22"/>
          <w:szCs w:val="22"/>
          <w:lang w:eastAsia="en-GB"/>
          <w14:ligatures w14:val="none"/>
        </w:rPr>
        <w:t xml:space="preserve"> by enabling individuals to pursue hobbies, interests, and meaningful goals, even in later life (Perez-Blasco et al., 2016).</w:t>
      </w:r>
    </w:p>
    <w:p w14:paraId="1FE7E88C" w14:textId="02428298" w:rsidR="001D5964" w:rsidRPr="00CF1FA5" w:rsidRDefault="001D5964" w:rsidP="001D5964">
      <w:pPr>
        <w:spacing w:after="0" w:line="240" w:lineRule="auto"/>
        <w:rPr>
          <w:rFonts w:ascii="Arial" w:eastAsia="Times New Roman" w:hAnsi="Arial" w:cs="Arial"/>
          <w:kern w:val="0"/>
          <w:sz w:val="22"/>
          <w:szCs w:val="22"/>
          <w:lang w:eastAsia="en-GB"/>
          <w14:ligatures w14:val="none"/>
        </w:rPr>
      </w:pPr>
    </w:p>
    <w:p w14:paraId="5B2717E0" w14:textId="77777777" w:rsidR="00F35AED" w:rsidRDefault="00F35AED" w:rsidP="001D5964">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1ED0FEBB" w14:textId="758DC763" w:rsidR="001D5964" w:rsidRPr="00CF1FA5" w:rsidRDefault="001D5964" w:rsidP="001D5964">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CF1FA5">
        <w:rPr>
          <w:rFonts w:ascii="Arial" w:eastAsia="Times New Roman" w:hAnsi="Arial" w:cs="Arial"/>
          <w:b/>
          <w:bCs/>
          <w:kern w:val="0"/>
          <w:sz w:val="22"/>
          <w:szCs w:val="22"/>
          <w:lang w:eastAsia="en-GB"/>
          <w14:ligatures w14:val="none"/>
        </w:rPr>
        <w:lastRenderedPageBreak/>
        <w:t>Real-life Example</w:t>
      </w:r>
    </w:p>
    <w:p w14:paraId="52C9046E" w14:textId="77777777" w:rsidR="001D5964" w:rsidRPr="00CF1FA5" w:rsidRDefault="001D5964" w:rsidP="001D5964">
      <w:pPr>
        <w:spacing w:before="100" w:beforeAutospacing="1" w:after="100" w:afterAutospacing="1"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In a residential care setting, Maslow’s hierarchy can </w:t>
      </w:r>
      <w:proofErr w:type="gramStart"/>
      <w:r w:rsidRPr="00CF1FA5">
        <w:rPr>
          <w:rFonts w:ascii="Arial" w:eastAsia="Times New Roman" w:hAnsi="Arial" w:cs="Arial"/>
          <w:kern w:val="0"/>
          <w:sz w:val="22"/>
          <w:szCs w:val="22"/>
          <w:lang w:eastAsia="en-GB"/>
          <w14:ligatures w14:val="none"/>
        </w:rPr>
        <w:t>be applied</w:t>
      </w:r>
      <w:proofErr w:type="gramEnd"/>
      <w:r w:rsidRPr="00CF1FA5">
        <w:rPr>
          <w:rFonts w:ascii="Arial" w:eastAsia="Times New Roman" w:hAnsi="Arial" w:cs="Arial"/>
          <w:kern w:val="0"/>
          <w:sz w:val="22"/>
          <w:szCs w:val="22"/>
          <w:lang w:eastAsia="en-GB"/>
          <w14:ligatures w14:val="none"/>
        </w:rPr>
        <w:t xml:space="preserve"> to support an older adult living with limited mobility and mild dementia. Physiological needs </w:t>
      </w:r>
      <w:proofErr w:type="gramStart"/>
      <w:r w:rsidRPr="00CF1FA5">
        <w:rPr>
          <w:rFonts w:ascii="Arial" w:eastAsia="Times New Roman" w:hAnsi="Arial" w:cs="Arial"/>
          <w:kern w:val="0"/>
          <w:sz w:val="22"/>
          <w:szCs w:val="22"/>
          <w:lang w:eastAsia="en-GB"/>
          <w14:ligatures w14:val="none"/>
        </w:rPr>
        <w:t>are met</w:t>
      </w:r>
      <w:proofErr w:type="gramEnd"/>
      <w:r w:rsidRPr="00CF1FA5">
        <w:rPr>
          <w:rFonts w:ascii="Arial" w:eastAsia="Times New Roman" w:hAnsi="Arial" w:cs="Arial"/>
          <w:kern w:val="0"/>
          <w:sz w:val="22"/>
          <w:szCs w:val="22"/>
          <w:lang w:eastAsia="en-GB"/>
          <w14:ligatures w14:val="none"/>
        </w:rPr>
        <w:t xml:space="preserve"> through regular meals, hydration, and assistance with personal care. Safety </w:t>
      </w:r>
      <w:proofErr w:type="gramStart"/>
      <w:r w:rsidRPr="00CF1FA5">
        <w:rPr>
          <w:rFonts w:ascii="Arial" w:eastAsia="Times New Roman" w:hAnsi="Arial" w:cs="Arial"/>
          <w:kern w:val="0"/>
          <w:sz w:val="22"/>
          <w:szCs w:val="22"/>
          <w:lang w:eastAsia="en-GB"/>
          <w14:ligatures w14:val="none"/>
        </w:rPr>
        <w:t>is ensured</w:t>
      </w:r>
      <w:proofErr w:type="gramEnd"/>
      <w:r w:rsidRPr="00CF1FA5">
        <w:rPr>
          <w:rFonts w:ascii="Arial" w:eastAsia="Times New Roman" w:hAnsi="Arial" w:cs="Arial"/>
          <w:kern w:val="0"/>
          <w:sz w:val="22"/>
          <w:szCs w:val="22"/>
          <w:lang w:eastAsia="en-GB"/>
          <w14:ligatures w14:val="none"/>
        </w:rPr>
        <w:t xml:space="preserve"> through fall prevention strategies and a structured, familiar environment (Boyd and Bee, 2019).</w:t>
      </w:r>
    </w:p>
    <w:p w14:paraId="04BBC828" w14:textId="77777777" w:rsidR="001D5964" w:rsidRPr="00CF1FA5" w:rsidRDefault="001D5964" w:rsidP="001D5964">
      <w:pPr>
        <w:spacing w:before="100" w:beforeAutospacing="1" w:after="100" w:afterAutospacing="1"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To support social needs, staff encourage participation in group activities and facilitate family visits. Gillibrand et al. (2016) suggest that maintaining social and cognitive engagement can improve wellbeing and slow decline. Esteem </w:t>
      </w:r>
      <w:proofErr w:type="gramStart"/>
      <w:r w:rsidRPr="00CF1FA5">
        <w:rPr>
          <w:rFonts w:ascii="Arial" w:eastAsia="Times New Roman" w:hAnsi="Arial" w:cs="Arial"/>
          <w:kern w:val="0"/>
          <w:sz w:val="22"/>
          <w:szCs w:val="22"/>
          <w:lang w:eastAsia="en-GB"/>
          <w14:ligatures w14:val="none"/>
        </w:rPr>
        <w:t>is promoted</w:t>
      </w:r>
      <w:proofErr w:type="gramEnd"/>
      <w:r w:rsidRPr="00CF1FA5">
        <w:rPr>
          <w:rFonts w:ascii="Arial" w:eastAsia="Times New Roman" w:hAnsi="Arial" w:cs="Arial"/>
          <w:kern w:val="0"/>
          <w:sz w:val="22"/>
          <w:szCs w:val="22"/>
          <w:lang w:eastAsia="en-GB"/>
          <w14:ligatures w14:val="none"/>
        </w:rPr>
        <w:t xml:space="preserve"> by involving the individual in decisions about their care, supporting independence and self-worth. Self-actualisation may </w:t>
      </w:r>
      <w:proofErr w:type="gramStart"/>
      <w:r w:rsidRPr="00CF1FA5">
        <w:rPr>
          <w:rFonts w:ascii="Arial" w:eastAsia="Times New Roman" w:hAnsi="Arial" w:cs="Arial"/>
          <w:kern w:val="0"/>
          <w:sz w:val="22"/>
          <w:szCs w:val="22"/>
          <w:lang w:eastAsia="en-GB"/>
          <w14:ligatures w14:val="none"/>
        </w:rPr>
        <w:t>be encouraged</w:t>
      </w:r>
      <w:proofErr w:type="gramEnd"/>
      <w:r w:rsidRPr="00CF1FA5">
        <w:rPr>
          <w:rFonts w:ascii="Arial" w:eastAsia="Times New Roman" w:hAnsi="Arial" w:cs="Arial"/>
          <w:kern w:val="0"/>
          <w:sz w:val="22"/>
          <w:szCs w:val="22"/>
          <w:lang w:eastAsia="en-GB"/>
          <w14:ligatures w14:val="none"/>
        </w:rPr>
        <w:t xml:space="preserve"> through activities such as art or music, allowing personal expression (Perez-Blasco et al., 2016).</w:t>
      </w:r>
    </w:p>
    <w:p w14:paraId="32FA51FE" w14:textId="5E68DDCC" w:rsidR="001D5964" w:rsidRPr="00CF1FA5" w:rsidRDefault="001D5964" w:rsidP="001D5964">
      <w:pPr>
        <w:spacing w:after="0" w:line="240" w:lineRule="auto"/>
        <w:rPr>
          <w:rFonts w:ascii="Arial" w:eastAsia="Times New Roman" w:hAnsi="Arial" w:cs="Arial"/>
          <w:kern w:val="0"/>
          <w:sz w:val="22"/>
          <w:szCs w:val="22"/>
          <w:lang w:eastAsia="en-GB"/>
          <w14:ligatures w14:val="none"/>
        </w:rPr>
      </w:pPr>
    </w:p>
    <w:p w14:paraId="48283E3C" w14:textId="77777777" w:rsidR="001D5964" w:rsidRPr="00CF1FA5" w:rsidRDefault="001D5964" w:rsidP="001D5964">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CF1FA5">
        <w:rPr>
          <w:rFonts w:ascii="Arial" w:eastAsia="Times New Roman" w:hAnsi="Arial" w:cs="Arial"/>
          <w:b/>
          <w:bCs/>
          <w:kern w:val="0"/>
          <w:sz w:val="22"/>
          <w:szCs w:val="22"/>
          <w:lang w:eastAsia="en-GB"/>
          <w14:ligatures w14:val="none"/>
        </w:rPr>
        <w:t>Challenges</w:t>
      </w:r>
    </w:p>
    <w:p w14:paraId="683C8205" w14:textId="77777777" w:rsidR="00FF1032" w:rsidRPr="00CF1FA5" w:rsidRDefault="00FF1032" w:rsidP="00FF1032">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Despite its strengths, Maslow's theory has </w:t>
      </w:r>
      <w:proofErr w:type="gramStart"/>
      <w:r w:rsidRPr="00CF1FA5">
        <w:rPr>
          <w:rFonts w:ascii="Arial" w:eastAsia="Times New Roman" w:hAnsi="Arial" w:cs="Arial"/>
          <w:kern w:val="0"/>
          <w:sz w:val="22"/>
          <w:szCs w:val="22"/>
          <w:lang w:eastAsia="en-GB"/>
          <w14:ligatures w14:val="none"/>
        </w:rPr>
        <w:t>several</w:t>
      </w:r>
      <w:proofErr w:type="gramEnd"/>
      <w:r w:rsidRPr="00CF1FA5">
        <w:rPr>
          <w:rFonts w:ascii="Arial" w:eastAsia="Times New Roman" w:hAnsi="Arial" w:cs="Arial"/>
          <w:kern w:val="0"/>
          <w:sz w:val="22"/>
          <w:szCs w:val="22"/>
          <w:lang w:eastAsia="en-GB"/>
          <w14:ligatures w14:val="none"/>
        </w:rPr>
        <w:t xml:space="preserve"> limitations in practice. One criticism is that it assumes a fixed, universal hierarchy, which may not reflect real-life experiences (Gross, 2020). Older adults may prioritise emotional or social needs over physical needs, particularly in later stages of life when relationships and legacy become more important than physical comfort.</w:t>
      </w:r>
    </w:p>
    <w:p w14:paraId="7454E0C4" w14:textId="77777777" w:rsidR="00FF1032" w:rsidRPr="00CF1FA5" w:rsidRDefault="00FF1032" w:rsidP="00FF1032">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Additionally, cognitive conditions such as dementia can make it difficult for individuals to communicate their needs effectively, requiring skilled observation and individualised assessment from care staff. Resource limitations within care settings, including staffing shortages and time constraints, may restrict the ability to meet all levels of need comprehensively (Boyd and Bee, 2019). Furthermore, the theory has been criticised for lacking cultural sensitivity, as different individuals and communities may value needs differently—for example, collective cultures may prioritise family belonging over individual self-actualisation.</w:t>
      </w:r>
    </w:p>
    <w:p w14:paraId="55D8C9DE" w14:textId="773FAF11" w:rsidR="001D5964" w:rsidRPr="00CF1FA5" w:rsidRDefault="00FF1032" w:rsidP="00FF1032">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To overcome these challenges, care professionals should adopt flexible, person-centred approaches that recognise individual priorities rather than rigidly following the hierarchy. Regular individual assessments involving the older person and their family can identify what matters most to them. Investment in staff training on cultural competence and dementia care can improve need identification. Additionally, collaborative working with occupational therapists, psychologists, and social workers can ensure holistic need-meeting despite resource constraints. Gillibrand et al. (2016) highlight that development in later life is highly individual, reinforcing the importance of personalised care plans over standardised models.</w:t>
      </w:r>
    </w:p>
    <w:p w14:paraId="2140B963" w14:textId="77777777" w:rsidR="00BD4513" w:rsidRPr="00CF1FA5" w:rsidRDefault="00BD4513" w:rsidP="001D5964">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4BC44E4" w14:textId="77777777" w:rsidR="00E2793A" w:rsidRDefault="00E2793A" w:rsidP="001D5964">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4B4AC217" w14:textId="77777777" w:rsidR="00E2793A" w:rsidRDefault="00E2793A" w:rsidP="001D5964">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78C521E9" w14:textId="25ABCFAC" w:rsidR="001D5964" w:rsidRPr="00CF1FA5" w:rsidRDefault="001D5964" w:rsidP="001D5964">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CF1FA5">
        <w:rPr>
          <w:rFonts w:ascii="Arial" w:eastAsia="Times New Roman" w:hAnsi="Arial" w:cs="Arial"/>
          <w:b/>
          <w:bCs/>
          <w:kern w:val="0"/>
          <w:sz w:val="22"/>
          <w:szCs w:val="22"/>
          <w:lang w:eastAsia="en-GB"/>
          <w14:ligatures w14:val="none"/>
        </w:rPr>
        <w:t>Conclusion</w:t>
      </w:r>
    </w:p>
    <w:p w14:paraId="134D0364" w14:textId="390CE953" w:rsidR="001D5964" w:rsidRPr="00CF1FA5" w:rsidRDefault="00FF1032" w:rsidP="001D5964">
      <w:pPr>
        <w:spacing w:after="0" w:line="240" w:lineRule="auto"/>
        <w:rPr>
          <w:rFonts w:ascii="Arial" w:eastAsia="Times New Roman" w:hAnsi="Arial" w:cs="Arial"/>
          <w:kern w:val="0"/>
          <w:sz w:val="22"/>
          <w:szCs w:val="22"/>
          <w:lang w:eastAsia="en-GB"/>
          <w14:ligatures w14:val="none"/>
        </w:rPr>
      </w:pPr>
      <w:r w:rsidRPr="00CF1FA5">
        <w:rPr>
          <w:rFonts w:ascii="Arial" w:eastAsia="Times New Roman" w:hAnsi="Arial" w:cs="Arial"/>
          <w:kern w:val="0"/>
          <w:sz w:val="22"/>
          <w:szCs w:val="22"/>
          <w:lang w:eastAsia="en-GB"/>
          <w14:ligatures w14:val="none"/>
        </w:rPr>
        <w:t xml:space="preserve">In conclusion, Maslow's Hierarchy of Needs provides a valuable framework for understanding and supporting older adults in health and social care. It promotes a holistic, person-centred approach that addresses both physical and psychological wellbeing, ensuring that care extends beyond basic survival to encompass dignity, belonging, and personal growth (Gross, 2020). When applied flexibly, as demonstrated in Margaret's case, it can guide comprehensive care planning that enhances quality of life. However, its </w:t>
      </w:r>
      <w:r w:rsidRPr="00CF1FA5">
        <w:rPr>
          <w:rFonts w:ascii="Arial" w:eastAsia="Times New Roman" w:hAnsi="Arial" w:cs="Arial"/>
          <w:kern w:val="0"/>
          <w:sz w:val="22"/>
          <w:szCs w:val="22"/>
          <w:lang w:eastAsia="en-GB"/>
          <w14:ligatures w14:val="none"/>
        </w:rPr>
        <w:lastRenderedPageBreak/>
        <w:t>limitations—particularly its rigid structure and cultural assumptions—highlight the importance of applying the theory flexibly and in combination with other approaches such as Erikson's psychosocial theory and positive psychology interventions. By integrating Maslow's theory with broader lifespan development perspectives and individualised assessment, care professionals can deliver more effective, compassionate, and respectful support that truly meets the diverse needs of older adults in care settings (Boyd and Bee, 2019; Gillibrand et al., 2016).</w:t>
      </w:r>
    </w:p>
    <w:p w14:paraId="0C87E0A8" w14:textId="2392CAC8" w:rsidR="001D5964" w:rsidRPr="001D5964" w:rsidRDefault="001D5964" w:rsidP="001D596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D5964">
        <w:rPr>
          <w:rFonts w:ascii="Times New Roman" w:eastAsia="Times New Roman" w:hAnsi="Times New Roman" w:cs="Times New Roman"/>
          <w:b/>
          <w:bCs/>
          <w:kern w:val="0"/>
          <w:sz w:val="36"/>
          <w:szCs w:val="36"/>
          <w:lang w:eastAsia="en-GB"/>
          <w14:ligatures w14:val="none"/>
        </w:rPr>
        <w:t>References</w:t>
      </w:r>
    </w:p>
    <w:p w14:paraId="062363C3" w14:textId="77777777" w:rsidR="00FF1032" w:rsidRPr="00FF1032" w:rsidRDefault="00FF1032" w:rsidP="00FF1032">
      <w:pPr>
        <w:spacing w:before="100" w:beforeAutospacing="1" w:after="100" w:afterAutospacing="1" w:line="240" w:lineRule="auto"/>
        <w:rPr>
          <w:rFonts w:ascii="Arial" w:eastAsia="Times New Roman" w:hAnsi="Arial" w:cs="Arial"/>
          <w:kern w:val="0"/>
          <w:sz w:val="28"/>
          <w:szCs w:val="28"/>
          <w:lang w:eastAsia="en-GB"/>
          <w14:ligatures w14:val="none"/>
        </w:rPr>
      </w:pPr>
      <w:r w:rsidRPr="00FF1032">
        <w:rPr>
          <w:rFonts w:ascii="Arial" w:eastAsia="Times New Roman" w:hAnsi="Arial" w:cs="Arial"/>
          <w:kern w:val="0"/>
          <w:sz w:val="28"/>
          <w:szCs w:val="28"/>
          <w:lang w:eastAsia="en-GB"/>
          <w14:ligatures w14:val="none"/>
        </w:rPr>
        <w:t xml:space="preserve">Boyd, D. </w:t>
      </w:r>
      <w:proofErr w:type="gramStart"/>
      <w:r w:rsidRPr="00FF1032">
        <w:rPr>
          <w:rFonts w:ascii="Arial" w:eastAsia="Times New Roman" w:hAnsi="Arial" w:cs="Arial"/>
          <w:kern w:val="0"/>
          <w:sz w:val="28"/>
          <w:szCs w:val="28"/>
          <w:lang w:eastAsia="en-GB"/>
          <w14:ligatures w14:val="none"/>
        </w:rPr>
        <w:t>R.</w:t>
      </w:r>
      <w:proofErr w:type="gramEnd"/>
      <w:r w:rsidRPr="00FF1032">
        <w:rPr>
          <w:rFonts w:ascii="Arial" w:eastAsia="Times New Roman" w:hAnsi="Arial" w:cs="Arial"/>
          <w:kern w:val="0"/>
          <w:sz w:val="28"/>
          <w:szCs w:val="28"/>
          <w:lang w:eastAsia="en-GB"/>
          <w14:ligatures w14:val="none"/>
        </w:rPr>
        <w:t xml:space="preserve"> and Bee, H. L. (2019) Lifespan Development. 8th </w:t>
      </w:r>
      <w:proofErr w:type="spellStart"/>
      <w:r w:rsidRPr="00FF1032">
        <w:rPr>
          <w:rFonts w:ascii="Arial" w:eastAsia="Times New Roman" w:hAnsi="Arial" w:cs="Arial"/>
          <w:kern w:val="0"/>
          <w:sz w:val="28"/>
          <w:szCs w:val="28"/>
          <w:lang w:eastAsia="en-GB"/>
          <w14:ligatures w14:val="none"/>
        </w:rPr>
        <w:t>edn</w:t>
      </w:r>
      <w:proofErr w:type="spellEnd"/>
      <w:r w:rsidRPr="00FF1032">
        <w:rPr>
          <w:rFonts w:ascii="Arial" w:eastAsia="Times New Roman" w:hAnsi="Arial" w:cs="Arial"/>
          <w:kern w:val="0"/>
          <w:sz w:val="28"/>
          <w:szCs w:val="28"/>
          <w:lang w:eastAsia="en-GB"/>
          <w14:ligatures w14:val="none"/>
        </w:rPr>
        <w:t>. Harlow: Pearson.</w:t>
      </w:r>
    </w:p>
    <w:p w14:paraId="16B6D335" w14:textId="77777777" w:rsidR="00FF1032" w:rsidRPr="00FF1032" w:rsidRDefault="00FF1032" w:rsidP="00FF1032">
      <w:pPr>
        <w:spacing w:before="100" w:beforeAutospacing="1" w:after="100" w:afterAutospacing="1" w:line="240" w:lineRule="auto"/>
        <w:rPr>
          <w:rFonts w:ascii="Arial" w:eastAsia="Times New Roman" w:hAnsi="Arial" w:cs="Arial"/>
          <w:kern w:val="0"/>
          <w:sz w:val="28"/>
          <w:szCs w:val="28"/>
          <w:lang w:eastAsia="en-GB"/>
          <w14:ligatures w14:val="none"/>
        </w:rPr>
      </w:pPr>
      <w:r w:rsidRPr="00FF1032">
        <w:rPr>
          <w:rFonts w:ascii="Arial" w:eastAsia="Times New Roman" w:hAnsi="Arial" w:cs="Arial"/>
          <w:kern w:val="0"/>
          <w:sz w:val="28"/>
          <w:szCs w:val="28"/>
          <w:lang w:eastAsia="en-GB"/>
          <w14:ligatures w14:val="none"/>
        </w:rPr>
        <w:t xml:space="preserve">Cumming, </w:t>
      </w:r>
      <w:proofErr w:type="gramStart"/>
      <w:r w:rsidRPr="00FF1032">
        <w:rPr>
          <w:rFonts w:ascii="Arial" w:eastAsia="Times New Roman" w:hAnsi="Arial" w:cs="Arial"/>
          <w:kern w:val="0"/>
          <w:sz w:val="28"/>
          <w:szCs w:val="28"/>
          <w:lang w:eastAsia="en-GB"/>
          <w14:ligatures w14:val="none"/>
        </w:rPr>
        <w:t>E.</w:t>
      </w:r>
      <w:proofErr w:type="gramEnd"/>
      <w:r w:rsidRPr="00FF1032">
        <w:rPr>
          <w:rFonts w:ascii="Arial" w:eastAsia="Times New Roman" w:hAnsi="Arial" w:cs="Arial"/>
          <w:kern w:val="0"/>
          <w:sz w:val="28"/>
          <w:szCs w:val="28"/>
          <w:lang w:eastAsia="en-GB"/>
          <w14:ligatures w14:val="none"/>
        </w:rPr>
        <w:t xml:space="preserve"> and Henry, W. E. (1961) Growing Old: The Process of Disengagement. New York: Basic Books.</w:t>
      </w:r>
    </w:p>
    <w:p w14:paraId="7ED167E6" w14:textId="77777777" w:rsidR="00FF1032" w:rsidRPr="00FF1032" w:rsidRDefault="00FF1032" w:rsidP="00FF1032">
      <w:pPr>
        <w:spacing w:before="100" w:beforeAutospacing="1" w:after="100" w:afterAutospacing="1" w:line="240" w:lineRule="auto"/>
        <w:rPr>
          <w:rFonts w:ascii="Arial" w:eastAsia="Times New Roman" w:hAnsi="Arial" w:cs="Arial"/>
          <w:kern w:val="0"/>
          <w:sz w:val="28"/>
          <w:szCs w:val="28"/>
          <w:lang w:eastAsia="en-GB"/>
          <w14:ligatures w14:val="none"/>
        </w:rPr>
      </w:pPr>
      <w:r w:rsidRPr="00FF1032">
        <w:rPr>
          <w:rFonts w:ascii="Arial" w:eastAsia="Times New Roman" w:hAnsi="Arial" w:cs="Arial"/>
          <w:kern w:val="0"/>
          <w:sz w:val="28"/>
          <w:szCs w:val="28"/>
          <w:lang w:eastAsia="en-GB"/>
          <w14:ligatures w14:val="none"/>
        </w:rPr>
        <w:t>Erber, J. T. (2013) 'Social Interaction and Social Ties', in Aging and Older Adulthood. Wiley-Blackwell.</w:t>
      </w:r>
    </w:p>
    <w:p w14:paraId="428BE5FB" w14:textId="77777777" w:rsidR="00FF1032" w:rsidRPr="00FF1032" w:rsidRDefault="00FF1032" w:rsidP="00FF1032">
      <w:pPr>
        <w:spacing w:before="100" w:beforeAutospacing="1" w:after="100" w:afterAutospacing="1" w:line="240" w:lineRule="auto"/>
        <w:rPr>
          <w:rFonts w:ascii="Arial" w:eastAsia="Times New Roman" w:hAnsi="Arial" w:cs="Arial"/>
          <w:kern w:val="0"/>
          <w:sz w:val="28"/>
          <w:szCs w:val="28"/>
          <w:lang w:eastAsia="en-GB"/>
          <w14:ligatures w14:val="none"/>
        </w:rPr>
      </w:pPr>
      <w:r w:rsidRPr="00FF1032">
        <w:rPr>
          <w:rFonts w:ascii="Arial" w:eastAsia="Times New Roman" w:hAnsi="Arial" w:cs="Arial"/>
          <w:kern w:val="0"/>
          <w:sz w:val="28"/>
          <w:szCs w:val="28"/>
          <w:lang w:eastAsia="en-GB"/>
          <w14:ligatures w14:val="none"/>
        </w:rPr>
        <w:t xml:space="preserve">Gillibrand, R., Lam, V. and O'Donnell, V. L. (2016) Developmental Psychology. 2nd </w:t>
      </w:r>
      <w:proofErr w:type="spellStart"/>
      <w:r w:rsidRPr="00FF1032">
        <w:rPr>
          <w:rFonts w:ascii="Arial" w:eastAsia="Times New Roman" w:hAnsi="Arial" w:cs="Arial"/>
          <w:kern w:val="0"/>
          <w:sz w:val="28"/>
          <w:szCs w:val="28"/>
          <w:lang w:eastAsia="en-GB"/>
          <w14:ligatures w14:val="none"/>
        </w:rPr>
        <w:t>edn</w:t>
      </w:r>
      <w:proofErr w:type="spellEnd"/>
      <w:r w:rsidRPr="00FF1032">
        <w:rPr>
          <w:rFonts w:ascii="Arial" w:eastAsia="Times New Roman" w:hAnsi="Arial" w:cs="Arial"/>
          <w:kern w:val="0"/>
          <w:sz w:val="28"/>
          <w:szCs w:val="28"/>
          <w:lang w:eastAsia="en-GB"/>
          <w14:ligatures w14:val="none"/>
        </w:rPr>
        <w:t>. Harlow: Pearson.</w:t>
      </w:r>
    </w:p>
    <w:p w14:paraId="0C0298BE" w14:textId="77777777" w:rsidR="00FF1032" w:rsidRPr="00FF1032" w:rsidRDefault="00FF1032" w:rsidP="00FF1032">
      <w:pPr>
        <w:spacing w:before="100" w:beforeAutospacing="1" w:after="100" w:afterAutospacing="1" w:line="240" w:lineRule="auto"/>
        <w:rPr>
          <w:rFonts w:ascii="Arial" w:eastAsia="Times New Roman" w:hAnsi="Arial" w:cs="Arial"/>
          <w:kern w:val="0"/>
          <w:sz w:val="28"/>
          <w:szCs w:val="28"/>
          <w:lang w:eastAsia="en-GB"/>
          <w14:ligatures w14:val="none"/>
        </w:rPr>
      </w:pPr>
      <w:r w:rsidRPr="00FF1032">
        <w:rPr>
          <w:rFonts w:ascii="Arial" w:eastAsia="Times New Roman" w:hAnsi="Arial" w:cs="Arial"/>
          <w:kern w:val="0"/>
          <w:sz w:val="28"/>
          <w:szCs w:val="28"/>
          <w:lang w:eastAsia="en-GB"/>
          <w14:ligatures w14:val="none"/>
        </w:rPr>
        <w:t xml:space="preserve">Gross, R. D. (2020) Psychology: The science of mind and behaviour. 8th </w:t>
      </w:r>
      <w:proofErr w:type="spellStart"/>
      <w:r w:rsidRPr="00FF1032">
        <w:rPr>
          <w:rFonts w:ascii="Arial" w:eastAsia="Times New Roman" w:hAnsi="Arial" w:cs="Arial"/>
          <w:kern w:val="0"/>
          <w:sz w:val="28"/>
          <w:szCs w:val="28"/>
          <w:lang w:eastAsia="en-GB"/>
          <w14:ligatures w14:val="none"/>
        </w:rPr>
        <w:t>edn</w:t>
      </w:r>
      <w:proofErr w:type="spellEnd"/>
      <w:r w:rsidRPr="00FF1032">
        <w:rPr>
          <w:rFonts w:ascii="Arial" w:eastAsia="Times New Roman" w:hAnsi="Arial" w:cs="Arial"/>
          <w:kern w:val="0"/>
          <w:sz w:val="28"/>
          <w:szCs w:val="28"/>
          <w:lang w:eastAsia="en-GB"/>
          <w14:ligatures w14:val="none"/>
        </w:rPr>
        <w:t>. London: Hodder Education.</w:t>
      </w:r>
    </w:p>
    <w:p w14:paraId="5AAA5A3C" w14:textId="77777777" w:rsidR="00FF1032" w:rsidRPr="00FF1032" w:rsidRDefault="00FF1032" w:rsidP="00FF1032">
      <w:pPr>
        <w:spacing w:before="100" w:beforeAutospacing="1" w:after="100" w:afterAutospacing="1" w:line="240" w:lineRule="auto"/>
        <w:rPr>
          <w:rFonts w:ascii="Arial" w:eastAsia="Times New Roman" w:hAnsi="Arial" w:cs="Arial"/>
          <w:kern w:val="0"/>
          <w:sz w:val="28"/>
          <w:szCs w:val="28"/>
          <w:lang w:eastAsia="en-GB"/>
          <w14:ligatures w14:val="none"/>
        </w:rPr>
      </w:pPr>
      <w:r w:rsidRPr="00FF1032">
        <w:rPr>
          <w:rFonts w:ascii="Arial" w:eastAsia="Times New Roman" w:hAnsi="Arial" w:cs="Arial"/>
          <w:kern w:val="0"/>
          <w:sz w:val="28"/>
          <w:szCs w:val="28"/>
          <w:lang w:eastAsia="en-GB"/>
          <w14:ligatures w14:val="none"/>
        </w:rPr>
        <w:t>NHS England (2023) Person-centred care. Available at: https://www.england.nhs.uk/person-centred-care/ (Accessed: 15 March 2024).</w:t>
      </w:r>
    </w:p>
    <w:p w14:paraId="545485E3" w14:textId="77777777" w:rsidR="00FF1032" w:rsidRPr="00FF1032" w:rsidRDefault="00FF1032" w:rsidP="00FF1032">
      <w:pPr>
        <w:spacing w:before="100" w:beforeAutospacing="1" w:after="100" w:afterAutospacing="1" w:line="240" w:lineRule="auto"/>
        <w:rPr>
          <w:rFonts w:ascii="Arial" w:eastAsia="Times New Roman" w:hAnsi="Arial" w:cs="Arial"/>
          <w:kern w:val="0"/>
          <w:sz w:val="28"/>
          <w:szCs w:val="28"/>
          <w:lang w:eastAsia="en-GB"/>
          <w14:ligatures w14:val="none"/>
        </w:rPr>
      </w:pPr>
      <w:r w:rsidRPr="00FF1032">
        <w:rPr>
          <w:rFonts w:ascii="Arial" w:eastAsia="Times New Roman" w:hAnsi="Arial" w:cs="Arial"/>
          <w:kern w:val="0"/>
          <w:sz w:val="28"/>
          <w:szCs w:val="28"/>
          <w:lang w:eastAsia="en-GB"/>
          <w14:ligatures w14:val="none"/>
        </w:rPr>
        <w:t>Pérez-Blasco, J., Sales, A., Meléndez, J. C. and Mayordomo, T. (2016) 'The Effects of Mindfulness and Self-Compassion on Improving the Capacity to Adapt to Stress Situations in Elderly People Living in the Community', Clinical Gerontologist, 39(2), pp. 90–103. https://doi.org/10.1080/07317115.2015.1120253</w:t>
      </w:r>
    </w:p>
    <w:p w14:paraId="6F231D37" w14:textId="49A14A5A" w:rsidR="00EA6780" w:rsidRPr="00A54CEC" w:rsidRDefault="00FF1032" w:rsidP="00FF1032">
      <w:pPr>
        <w:spacing w:before="100" w:beforeAutospacing="1" w:after="100" w:afterAutospacing="1" w:line="240" w:lineRule="auto"/>
        <w:rPr>
          <w:rFonts w:ascii="Arial" w:eastAsia="Times New Roman" w:hAnsi="Arial" w:cs="Arial"/>
          <w:kern w:val="0"/>
          <w:sz w:val="28"/>
          <w:szCs w:val="28"/>
          <w:lang w:eastAsia="en-GB"/>
          <w14:ligatures w14:val="none"/>
        </w:rPr>
      </w:pPr>
      <w:r w:rsidRPr="00FF1032">
        <w:rPr>
          <w:rFonts w:ascii="Arial" w:eastAsia="Times New Roman" w:hAnsi="Arial" w:cs="Arial"/>
          <w:kern w:val="0"/>
          <w:sz w:val="28"/>
          <w:szCs w:val="28"/>
          <w:lang w:eastAsia="en-GB"/>
          <w14:ligatures w14:val="none"/>
        </w:rPr>
        <w:t>Social Care Institute for Excellence (2022) Dignity in care. Available at: https://www.scie.org.uk/dignity-in-care (Accessed: 15 March 2024).</w:t>
      </w:r>
    </w:p>
    <w:p w14:paraId="37C46612" w14:textId="77777777" w:rsidR="00A54CEC" w:rsidRPr="00A54CEC" w:rsidRDefault="00A54CEC"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p w14:paraId="21F7024F" w14:textId="77777777" w:rsidR="00A54CEC" w:rsidRPr="00A54CEC" w:rsidRDefault="00A54CEC"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p w14:paraId="1DECB820" w14:textId="77777777" w:rsidR="00A54CEC" w:rsidRPr="00A54CEC" w:rsidRDefault="00A54CEC"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p w14:paraId="7F24DEBE" w14:textId="77777777" w:rsidR="00A54CEC" w:rsidRDefault="00A54CEC"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p w14:paraId="4F00454D" w14:textId="77777777" w:rsidR="00A54CEC" w:rsidRDefault="00A54CEC"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p w14:paraId="4562D26F" w14:textId="77777777" w:rsidR="00A54CEC" w:rsidRDefault="00A54CEC"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p w14:paraId="746758B1" w14:textId="77777777" w:rsidR="00A54CEC" w:rsidRDefault="00A54CEC"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p w14:paraId="2E95F6F5" w14:textId="77777777" w:rsidR="00A54CEC" w:rsidRDefault="00A54CEC"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p w14:paraId="457FED3D" w14:textId="77777777" w:rsidR="00A54CEC" w:rsidRDefault="00A54CEC"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p w14:paraId="0764ECE9" w14:textId="77777777" w:rsidR="006D62D9" w:rsidRDefault="006D62D9"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p w14:paraId="73A10E08" w14:textId="77777777" w:rsidR="006D62D9" w:rsidRDefault="006D62D9"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p w14:paraId="2B8A6075" w14:textId="77777777" w:rsidR="006D62D9" w:rsidRDefault="006D62D9" w:rsidP="00A54CEC">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p>
    <w:sectPr w:rsidR="006D62D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31917" w14:textId="77777777" w:rsidR="004B6AD0" w:rsidRDefault="004B6AD0" w:rsidP="00A41277">
      <w:pPr>
        <w:spacing w:after="0" w:line="240" w:lineRule="auto"/>
      </w:pPr>
      <w:r>
        <w:separator/>
      </w:r>
    </w:p>
  </w:endnote>
  <w:endnote w:type="continuationSeparator" w:id="0">
    <w:p w14:paraId="547B8CD6" w14:textId="77777777" w:rsidR="004B6AD0" w:rsidRDefault="004B6AD0" w:rsidP="00A41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112871"/>
      <w:docPartObj>
        <w:docPartGallery w:val="Page Numbers (Bottom of Page)"/>
        <w:docPartUnique/>
      </w:docPartObj>
    </w:sdtPr>
    <w:sdtContent>
      <w:p w14:paraId="2AC33A80" w14:textId="30D0DB3F" w:rsidR="00A41277" w:rsidRDefault="00A41277">
        <w:pPr>
          <w:pStyle w:val="Footer"/>
          <w:jc w:val="center"/>
        </w:pPr>
        <w:r>
          <w:fldChar w:fldCharType="begin"/>
        </w:r>
        <w:r>
          <w:instrText>PAGE   \* MERGEFORMAT</w:instrText>
        </w:r>
        <w:r>
          <w:fldChar w:fldCharType="separate"/>
        </w:r>
        <w:r>
          <w:t>2</w:t>
        </w:r>
        <w:r>
          <w:fldChar w:fldCharType="end"/>
        </w:r>
      </w:p>
    </w:sdtContent>
  </w:sdt>
  <w:p w14:paraId="5F86A140" w14:textId="77777777" w:rsidR="00A41277" w:rsidRDefault="00A41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813FB" w14:textId="77777777" w:rsidR="004B6AD0" w:rsidRDefault="004B6AD0" w:rsidP="00A41277">
      <w:pPr>
        <w:spacing w:after="0" w:line="240" w:lineRule="auto"/>
      </w:pPr>
      <w:r>
        <w:separator/>
      </w:r>
    </w:p>
  </w:footnote>
  <w:footnote w:type="continuationSeparator" w:id="0">
    <w:p w14:paraId="216FA096" w14:textId="77777777" w:rsidR="004B6AD0" w:rsidRDefault="004B6AD0" w:rsidP="00A412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CEC"/>
    <w:rsid w:val="000156F9"/>
    <w:rsid w:val="000501AB"/>
    <w:rsid w:val="0009641A"/>
    <w:rsid w:val="000E75E3"/>
    <w:rsid w:val="00133315"/>
    <w:rsid w:val="00136D75"/>
    <w:rsid w:val="001A6091"/>
    <w:rsid w:val="001D5964"/>
    <w:rsid w:val="002B77CF"/>
    <w:rsid w:val="00366CF4"/>
    <w:rsid w:val="003744EE"/>
    <w:rsid w:val="0042731E"/>
    <w:rsid w:val="00471DAB"/>
    <w:rsid w:val="004B308B"/>
    <w:rsid w:val="004B6AD0"/>
    <w:rsid w:val="004E1AF4"/>
    <w:rsid w:val="00507910"/>
    <w:rsid w:val="005B0403"/>
    <w:rsid w:val="005B4FB1"/>
    <w:rsid w:val="0066266F"/>
    <w:rsid w:val="006A3F8C"/>
    <w:rsid w:val="006D62D9"/>
    <w:rsid w:val="00793679"/>
    <w:rsid w:val="007E7513"/>
    <w:rsid w:val="007F7D6F"/>
    <w:rsid w:val="009B2E66"/>
    <w:rsid w:val="00A276C0"/>
    <w:rsid w:val="00A41277"/>
    <w:rsid w:val="00A52E38"/>
    <w:rsid w:val="00A54CEC"/>
    <w:rsid w:val="00A92333"/>
    <w:rsid w:val="00AB6EBA"/>
    <w:rsid w:val="00BD4513"/>
    <w:rsid w:val="00C12157"/>
    <w:rsid w:val="00CA2E99"/>
    <w:rsid w:val="00CB3A65"/>
    <w:rsid w:val="00CD54E6"/>
    <w:rsid w:val="00CE6D4C"/>
    <w:rsid w:val="00CE7A6A"/>
    <w:rsid w:val="00CF1FA5"/>
    <w:rsid w:val="00D7005D"/>
    <w:rsid w:val="00DE14DA"/>
    <w:rsid w:val="00E2793A"/>
    <w:rsid w:val="00E4732E"/>
    <w:rsid w:val="00E75CF2"/>
    <w:rsid w:val="00EA6780"/>
    <w:rsid w:val="00F35AED"/>
    <w:rsid w:val="00FA26DD"/>
    <w:rsid w:val="00FF1032"/>
    <w:rsid w:val="00FF6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E85A2"/>
  <w15:chartTrackingRefBased/>
  <w15:docId w15:val="{68B62F20-A86B-4BB8-9016-FD8ED5DC8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C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C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C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C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C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C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C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C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C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C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C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C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C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C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C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C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C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CEC"/>
    <w:rPr>
      <w:rFonts w:eastAsiaTheme="majorEastAsia" w:cstheme="majorBidi"/>
      <w:color w:val="272727" w:themeColor="text1" w:themeTint="D8"/>
    </w:rPr>
  </w:style>
  <w:style w:type="paragraph" w:styleId="Title">
    <w:name w:val="Title"/>
    <w:basedOn w:val="Normal"/>
    <w:next w:val="Normal"/>
    <w:link w:val="TitleChar"/>
    <w:uiPriority w:val="10"/>
    <w:qFormat/>
    <w:rsid w:val="00A54C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C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C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C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CEC"/>
    <w:pPr>
      <w:spacing w:before="160"/>
      <w:jc w:val="center"/>
    </w:pPr>
    <w:rPr>
      <w:i/>
      <w:iCs/>
      <w:color w:val="404040" w:themeColor="text1" w:themeTint="BF"/>
    </w:rPr>
  </w:style>
  <w:style w:type="character" w:customStyle="1" w:styleId="QuoteChar">
    <w:name w:val="Quote Char"/>
    <w:basedOn w:val="DefaultParagraphFont"/>
    <w:link w:val="Quote"/>
    <w:uiPriority w:val="29"/>
    <w:rsid w:val="00A54CEC"/>
    <w:rPr>
      <w:i/>
      <w:iCs/>
      <w:color w:val="404040" w:themeColor="text1" w:themeTint="BF"/>
    </w:rPr>
  </w:style>
  <w:style w:type="paragraph" w:styleId="ListParagraph">
    <w:name w:val="List Paragraph"/>
    <w:basedOn w:val="Normal"/>
    <w:uiPriority w:val="34"/>
    <w:qFormat/>
    <w:rsid w:val="00A54CEC"/>
    <w:pPr>
      <w:ind w:left="720"/>
      <w:contextualSpacing/>
    </w:pPr>
  </w:style>
  <w:style w:type="character" w:styleId="IntenseEmphasis">
    <w:name w:val="Intense Emphasis"/>
    <w:basedOn w:val="DefaultParagraphFont"/>
    <w:uiPriority w:val="21"/>
    <w:qFormat/>
    <w:rsid w:val="00A54CEC"/>
    <w:rPr>
      <w:i/>
      <w:iCs/>
      <w:color w:val="0F4761" w:themeColor="accent1" w:themeShade="BF"/>
    </w:rPr>
  </w:style>
  <w:style w:type="paragraph" w:styleId="IntenseQuote">
    <w:name w:val="Intense Quote"/>
    <w:basedOn w:val="Normal"/>
    <w:next w:val="Normal"/>
    <w:link w:val="IntenseQuoteChar"/>
    <w:uiPriority w:val="30"/>
    <w:qFormat/>
    <w:rsid w:val="00A54C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CEC"/>
    <w:rPr>
      <w:i/>
      <w:iCs/>
      <w:color w:val="0F4761" w:themeColor="accent1" w:themeShade="BF"/>
    </w:rPr>
  </w:style>
  <w:style w:type="character" w:styleId="IntenseReference">
    <w:name w:val="Intense Reference"/>
    <w:basedOn w:val="DefaultParagraphFont"/>
    <w:uiPriority w:val="32"/>
    <w:qFormat/>
    <w:rsid w:val="00A54CEC"/>
    <w:rPr>
      <w:b/>
      <w:bCs/>
      <w:smallCaps/>
      <w:color w:val="0F4761" w:themeColor="accent1" w:themeShade="BF"/>
      <w:spacing w:val="5"/>
    </w:rPr>
  </w:style>
  <w:style w:type="paragraph" w:styleId="Header">
    <w:name w:val="header"/>
    <w:basedOn w:val="Normal"/>
    <w:link w:val="HeaderChar"/>
    <w:uiPriority w:val="99"/>
    <w:unhideWhenUsed/>
    <w:rsid w:val="00A41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277"/>
  </w:style>
  <w:style w:type="paragraph" w:styleId="Footer">
    <w:name w:val="footer"/>
    <w:basedOn w:val="Normal"/>
    <w:link w:val="FooterChar"/>
    <w:uiPriority w:val="99"/>
    <w:unhideWhenUsed/>
    <w:rsid w:val="00A41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2632</Words>
  <Characters>15009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ahmar mahmood</dc:creator>
  <cp:keywords/>
  <dc:description/>
  <cp:lastModifiedBy>ahmar mahmood</cp:lastModifiedBy>
  <cp:revision>28</cp:revision>
  <dcterms:created xsi:type="dcterms:W3CDTF">2026-03-23T21:46:00Z</dcterms:created>
  <dcterms:modified xsi:type="dcterms:W3CDTF">2026-03-23T22:23:00Z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94cd0674-ad8e-461e-aef1-e16556c69a3c</vt:lpwstr>
  </property>
</Properties>
</file>