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90ED86" w14:textId="7953528F" w:rsidR="00B06572" w:rsidRPr="00EB243B" w:rsidRDefault="00A52D17" w:rsidP="00692473">
      <w:pPr>
        <w:jc w:val="center"/>
        <w:rPr>
          <w:b/>
          <w:bCs/>
          <w:sz w:val="24"/>
          <w:szCs w:val="24"/>
        </w:rPr>
      </w:pPr>
      <w:r>
        <w:rPr>
          <w:b/>
          <w:bCs/>
          <w:sz w:val="24"/>
          <w:szCs w:val="24"/>
        </w:rPr>
        <w:t>ESSAY</w:t>
      </w:r>
      <w:r w:rsidR="00B06572" w:rsidRPr="00EB243B">
        <w:rPr>
          <w:b/>
          <w:bCs/>
          <w:sz w:val="24"/>
          <w:szCs w:val="24"/>
        </w:rPr>
        <w:t xml:space="preserve"> 1</w:t>
      </w:r>
    </w:p>
    <w:p w14:paraId="2BF4FBD5" w14:textId="77777777" w:rsidR="00B06572" w:rsidRDefault="00B06572" w:rsidP="00B06572">
      <w:r>
        <w:t xml:space="preserve">It is important that police forces across England and Wales are held accountable for their action and recognise the service that they provide to the public and societies they work with. Within this assignment, I will discuss the role of an independent body and how they ensure the accountability of police forces in specific.  </w:t>
      </w:r>
    </w:p>
    <w:p w14:paraId="706DDF29" w14:textId="77777777" w:rsidR="00B06572" w:rsidRDefault="00B06572" w:rsidP="00B06572">
      <w:r>
        <w:t xml:space="preserve">The term of an independent body can be explained by Law Insider (2021) who suggest this is a body or a group of individuals that form together and have authority to present standards in which there must be compliance from parties. In addition, in the opinion of the Secretary of State it is independent of that Secretary and approved by the Commissioner. From this I understand that an independent body for the investigation into police accountability and complaints made against this public service include the IOPC, Independent Office for Police Conduct. This independent body describes itself as an investigative body which </w:t>
      </w:r>
      <w:proofErr w:type="gramStart"/>
      <w:r>
        <w:t>looks into</w:t>
      </w:r>
      <w:proofErr w:type="gramEnd"/>
      <w:r>
        <w:t xml:space="preserve"> the deaths after police contact and the filter of complaints setting standards for how these complaints made against the Police Service should be mannered. I understand that this is a body who works towards decisions independently to the government and police services in addition. It is understood that the Independent Office for Police Conduct has its investigations to improve the standard of the Police Service however initial complaints from members of the public upon officers are investigated by the individual police service themselves initially. This suggesting that only the most serious crimes are investigated by the IOPC. This is supported by the </w:t>
      </w:r>
      <w:r w:rsidRPr="00077153">
        <w:t>Independent Officer for Police Conduct (2020</w:t>
      </w:r>
      <w:r w:rsidRPr="00AE6DA8">
        <w:t>a)</w:t>
      </w:r>
      <w:r>
        <w:t xml:space="preserve"> who inform that there are certain complaints that must be referred by the organisational police services to the IOPC by law. This ensures that Police officers are held accountable for their actions which cause distrust towards police by the public and lessons are learnt. The included complaints that must be reported </w:t>
      </w:r>
      <w:proofErr w:type="gramStart"/>
      <w:r>
        <w:t>are;</w:t>
      </w:r>
      <w:proofErr w:type="gramEnd"/>
      <w:r>
        <w:t xml:space="preserve"> any suggestion of offences being committed or injury of a serious nature has been caused, complaints made to their specified police force in relation to once again serious assault or an allegation of corruption. </w:t>
      </w:r>
      <w:proofErr w:type="gramStart"/>
      <w:r>
        <w:t>Finally</w:t>
      </w:r>
      <w:proofErr w:type="gramEnd"/>
      <w:r>
        <w:t xml:space="preserve"> the contact between an officer and a person who has become seriously injured or died during or shortly before must be sent to the IOPC, however when only there is contact which may have contributed. Even though these are specified incidents, the IOPC can also investigate complaints which are not referred to the by the police force. </w:t>
      </w:r>
    </w:p>
    <w:p w14:paraId="42171E5B" w14:textId="77777777" w:rsidR="00B06572" w:rsidRDefault="00B06572" w:rsidP="00B06572">
      <w:r>
        <w:t xml:space="preserve">When looking at statistics and the public confidence in the police complaints system for holding police accountable </w:t>
      </w:r>
      <w:r w:rsidRPr="00077153">
        <w:t>Independent Office for Police Conduct (2020b</w:t>
      </w:r>
      <w:r>
        <w:t xml:space="preserve">) report states that there was a 11% increase in this confidence by young people in comparison of 2018/19 to 2019/2020, and a 16% increase from members of the public of BAME background taking this percentage to 48%. However, </w:t>
      </w:r>
      <w:r w:rsidRPr="00077153">
        <w:t>Champion and Ali (2021 p.20)</w:t>
      </w:r>
      <w:r>
        <w:t xml:space="preserve"> has stated that there was 2% decrease in public confidence within the police from the public between the years 2019 and 2021 when beginning at 56%. </w:t>
      </w:r>
      <w:r w:rsidRPr="00077153">
        <w:t>Champion and Ali (2021 p.20)</w:t>
      </w:r>
      <w:r>
        <w:t xml:space="preserve"> state in their report that one bad encounter with police is all it takes, down to one form of excessive use of force or one interaction which is disrespectful this can create a </w:t>
      </w:r>
      <w:proofErr w:type="gramStart"/>
      <w:r>
        <w:t>life time</w:t>
      </w:r>
      <w:proofErr w:type="gramEnd"/>
      <w:r>
        <w:t xml:space="preserve"> of hostility and mistrust. This suggest to the reader that some who have had a negative encounter with police would not place trust in the complaints systems as it is informed that a lifetime of mistrust is the most likely outcome. </w:t>
      </w:r>
    </w:p>
    <w:p w14:paraId="0BF469A5" w14:textId="11594BC4" w:rsidR="00B06572" w:rsidRDefault="00B06572" w:rsidP="00B06572">
      <w:r>
        <w:t xml:space="preserve">A further independent body which conducts investigation into Police Services across England and Wales is the HMICFRS, Her Majesty’s Inspectorate of Constabulary and Fire &amp; Rescue Services. </w:t>
      </w:r>
      <w:r w:rsidRPr="00077153">
        <w:t>HMICFRS (2021</w:t>
      </w:r>
      <w:r>
        <w:t xml:space="preserve">) informs of this body as one which has been running since the year 1856. When the program of inspection was created for the Home Secretary’s approval the quality of service to the public was considered, which suggests that </w:t>
      </w:r>
      <w:proofErr w:type="gramStart"/>
      <w:r>
        <w:t>as a result of</w:t>
      </w:r>
      <w:proofErr w:type="gramEnd"/>
      <w:r>
        <w:t xml:space="preserve"> their inspections there should be benefit to the public from the service. </w:t>
      </w:r>
      <w:r w:rsidRPr="00A17E39">
        <w:t>HMICFRS (2017)</w:t>
      </w:r>
      <w:r>
        <w:t xml:space="preserve"> states that based on 43 of the police forces across </w:t>
      </w:r>
      <w:r>
        <w:lastRenderedPageBreak/>
        <w:t xml:space="preserve">England and wales, inspections are conducted to address the efficiency and effectiveness of these forces due to the statutory power of HMICFRS. They do this by following the PEEL assessment, police effectiveness, </w:t>
      </w:r>
      <w:r w:rsidR="00F763D9">
        <w:t>efficiency,</w:t>
      </w:r>
      <w:r>
        <w:t xml:space="preserve"> and legitimacy. A case in which HMICFRS has conducted in Neath Port Talbot is as follows. An investigation was conducted in the Neath Port Talbot area into the multi-agency response to neglect and abuse, including the evaluation of the response by local services to child exploitation. From this investigation within an extensive report by Care Inspectorate Wales (2021) it was established that there is evidence of effective partnership working between agencies where the child is at risk of exploitation. There was effective sharing of information to maximise the safety of the children. However, as a result it appears that more should be done to shape and adapt children safety plans to help with the encouragement of young people’s engagement. With this report in place agencies including the police service </w:t>
      </w:r>
      <w:proofErr w:type="gramStart"/>
      <w:r>
        <w:t>are able to</w:t>
      </w:r>
      <w:proofErr w:type="gramEnd"/>
      <w:r>
        <w:t xml:space="preserve"> adapt and develop to improve their work in this area, also providing a better service to members of the public.</w:t>
      </w:r>
    </w:p>
    <w:p w14:paraId="3A859796" w14:textId="014C88F8" w:rsidR="00B06572" w:rsidRDefault="00B06572" w:rsidP="00B06572">
      <w:r>
        <w:t xml:space="preserve">To conclude it is evident that there are clear organisations in place to hold police accountable for their actions. Figures suggest that there is an increase in public confidence within these organisations to hold police accountable. Reports have demonstrated clear investigation into police organisations, whereby as a result improvement can be made in the interest of the public. IOPC and HMIC demonstrate clear evidence of how and why police are held accountable for their actions. </w:t>
      </w:r>
    </w:p>
    <w:p w14:paraId="702F3F0C" w14:textId="5F92AEF6" w:rsidR="000F6DCD" w:rsidRDefault="000F6DCD" w:rsidP="00B06572"/>
    <w:p w14:paraId="6B22C4D7" w14:textId="1EF95F5E" w:rsidR="000F6DCD" w:rsidRPr="00EB243B" w:rsidRDefault="00A52D17" w:rsidP="00692473">
      <w:pPr>
        <w:shd w:val="clear" w:color="auto" w:fill="FFFFFF"/>
        <w:jc w:val="center"/>
        <w:rPr>
          <w:rFonts w:ascii="Arial" w:hAnsi="Arial" w:cs="Arial"/>
          <w:b/>
          <w:bCs/>
          <w:color w:val="000000"/>
        </w:rPr>
      </w:pPr>
      <w:r>
        <w:rPr>
          <w:rFonts w:ascii="Arial" w:hAnsi="Arial" w:cs="Arial"/>
          <w:b/>
          <w:bCs/>
          <w:color w:val="000000"/>
        </w:rPr>
        <w:t>ESSAY</w:t>
      </w:r>
      <w:r w:rsidR="000F6DCD" w:rsidRPr="00392481">
        <w:rPr>
          <w:rFonts w:ascii="Arial" w:hAnsi="Arial" w:cs="Arial"/>
          <w:b/>
          <w:bCs/>
          <w:color w:val="000000"/>
        </w:rPr>
        <w:t xml:space="preserve"> 2</w:t>
      </w:r>
    </w:p>
    <w:p w14:paraId="35268C69" w14:textId="3914B99D" w:rsidR="000F6DCD" w:rsidRDefault="000F6DCD" w:rsidP="000F6DCD">
      <w:r>
        <w:t xml:space="preserve">Within this essay I will discuss the ethical dimensions and how this contributes to the real-time operational decision making. There will be focus of how police officer’s behaviour should focus on professionalism when making decision but also how this can be impacted by additional factors. Ethics has been described by </w:t>
      </w:r>
      <w:proofErr w:type="spellStart"/>
      <w:r>
        <w:t>Honderich</w:t>
      </w:r>
      <w:proofErr w:type="spellEnd"/>
      <w:r>
        <w:t xml:space="preserve"> (1995) as moral behaviours which are developed on a theoretical basis and developed principles, which can be used in real-life choices and decision making for pathways of thinking and boundaries which are set in place. Tyler and </w:t>
      </w:r>
      <w:proofErr w:type="spellStart"/>
      <w:r>
        <w:t>Huo</w:t>
      </w:r>
      <w:proofErr w:type="spellEnd"/>
      <w:r>
        <w:t xml:space="preserve"> (2002) discuss the importance of ethical standards within the police service as this has great impact on reducing crime and reducing criminal behaviour based upon the high perception of the way that police officers conduct their job.</w:t>
      </w:r>
    </w:p>
    <w:p w14:paraId="56C5C88E" w14:textId="5BE70EAF" w:rsidR="000F6DCD" w:rsidRDefault="000F6DCD" w:rsidP="000F6DCD">
      <w:r>
        <w:t xml:space="preserve">Law Teacher (2021) states that officers will encounter multiple situations throughout their career whereby their ethics will be </w:t>
      </w:r>
      <w:proofErr w:type="gramStart"/>
      <w:r>
        <w:t>challenged</w:t>
      </w:r>
      <w:proofErr w:type="gramEnd"/>
      <w:r>
        <w:t xml:space="preserve"> and ethical decisions need to be made. It is down to the officers to</w:t>
      </w:r>
      <w:r w:rsidRPr="00A00715">
        <w:t xml:space="preserve"> </w:t>
      </w:r>
      <w:r>
        <w:t>stay strong towards their ethics and not let their personal temptation subside this. College of Policing (2014</w:t>
      </w:r>
      <w:r w:rsidR="00C431AE">
        <w:t>a</w:t>
      </w:r>
      <w:r>
        <w:t xml:space="preserve">) informs of the code of ethics, this is a supportive everyday decision-making framework which sets out the expected standards, </w:t>
      </w:r>
      <w:proofErr w:type="gramStart"/>
      <w:r>
        <w:t>behaviours</w:t>
      </w:r>
      <w:proofErr w:type="gramEnd"/>
      <w:r>
        <w:t xml:space="preserve"> and values within the police. It is set out for the exercise of professional judgement and personal accountability. The policing principles </w:t>
      </w:r>
      <w:proofErr w:type="gramStart"/>
      <w:r>
        <w:t>include;</w:t>
      </w:r>
      <w:proofErr w:type="gramEnd"/>
      <w:r>
        <w:t xml:space="preserve"> Accountability, Fairness, Honesty, Integrity, leadership, objectivity, openness, respect and selflessness. College of Policing (2021a) states that having the code of ethics alone is simply not enough to ensure that the behaviour of officers is professional and to standard and there is evidence to support this weakness within it. However, Brown (2014) talk about a number of studies whereby code of ethics </w:t>
      </w:r>
      <w:proofErr w:type="gramStart"/>
      <w:r>
        <w:t>have</w:t>
      </w:r>
      <w:proofErr w:type="gramEnd"/>
      <w:r>
        <w:t xml:space="preserve"> been applied, as a result of these studies it is noted that having a code can encourage people’s behaviour to demonstrate integrity.  An experiment by </w:t>
      </w:r>
      <w:proofErr w:type="spellStart"/>
      <w:r>
        <w:t>Umphress</w:t>
      </w:r>
      <w:proofErr w:type="spellEnd"/>
      <w:r>
        <w:t xml:space="preserve"> et al. (2009, p. 507-518) demonstrated that when a person is treated more unfairly by another person, they were more likely to steal from them. This is where police officers need to refer to the code of ethics and not be swayed by temptation as they are not always treated in a pleasant manor by suspects. </w:t>
      </w:r>
      <w:proofErr w:type="spellStart"/>
      <w:r>
        <w:t>Duas</w:t>
      </w:r>
      <w:proofErr w:type="spellEnd"/>
      <w:r>
        <w:t xml:space="preserve"> and Brown (2015, p. </w:t>
      </w:r>
      <w:r w:rsidRPr="00110285">
        <w:rPr>
          <w:rFonts w:eastAsia="Times New Roman" w:cstheme="minorHAnsi"/>
          <w:lang w:eastAsia="en-GB"/>
        </w:rPr>
        <w:t>294-30</w:t>
      </w:r>
      <w:r>
        <w:rPr>
          <w:rFonts w:eastAsia="Times New Roman" w:cstheme="minorHAnsi"/>
          <w:lang w:eastAsia="en-GB"/>
        </w:rPr>
        <w:t>2</w:t>
      </w:r>
      <w:r>
        <w:t xml:space="preserve">) state that Police officers have told that anger and how it is controlled is a primary experience within the policing </w:t>
      </w:r>
      <w:proofErr w:type="gramStart"/>
      <w:r>
        <w:t>work place</w:t>
      </w:r>
      <w:proofErr w:type="gramEnd"/>
      <w:r>
        <w:t xml:space="preserve">. This suggests that when dealing with </w:t>
      </w:r>
      <w:r>
        <w:lastRenderedPageBreak/>
        <w:t xml:space="preserve">situations officers </w:t>
      </w:r>
      <w:proofErr w:type="gramStart"/>
      <w:r>
        <w:t>have to</w:t>
      </w:r>
      <w:proofErr w:type="gramEnd"/>
      <w:r>
        <w:t xml:space="preserve"> manage their emotions in</w:t>
      </w:r>
      <w:r w:rsidR="00243E3A">
        <w:t xml:space="preserve"> </w:t>
      </w:r>
      <w:r>
        <w:t xml:space="preserve">line with the code of ethics. The decision that they make will differ dependant on the quantity of emotional influence.  </w:t>
      </w:r>
    </w:p>
    <w:p w14:paraId="66CDFB96" w14:textId="2E8D367C" w:rsidR="000F6DCD" w:rsidRDefault="000F6DCD" w:rsidP="000F6DCD">
      <w:r>
        <w:t xml:space="preserve">Framework used throughout the UK when decision making and considering real time operational decisions, is the national decision model, this is explained by the College of Policing (2021b) as a framework which is used by police officers and police staff when making any decision in both simple and complex situations. This framework can be used at present in situations and afterwards to reflect on the decisions made. It is described as a cycle containing five key areas. At the centre of this model is the code of ethics, the police ethics to be considered and complied with at all time as described above. This cycle is not only used a single time when </w:t>
      </w:r>
      <w:proofErr w:type="gramStart"/>
      <w:r>
        <w:t>making a decision</w:t>
      </w:r>
      <w:proofErr w:type="gramEnd"/>
      <w:r>
        <w:t xml:space="preserve"> and needs to be reassessed continually, this is because within one situation there are many factors which my implement a change in decision. The other five key areas include “gathering information and intelligence, assess threat and risk and develop a working strategy, consider powers and policy, identify options and contingencies, take action and review what happened” (College of Policing, 2021b).</w:t>
      </w:r>
    </w:p>
    <w:p w14:paraId="0739886E" w14:textId="77777777" w:rsidR="000F6DCD" w:rsidRDefault="000F6DCD" w:rsidP="000F6DCD">
      <w:r>
        <w:t xml:space="preserve">Advantages of the NDM are that it helps provide officers and staff with a structure as to why they </w:t>
      </w:r>
      <w:proofErr w:type="gramStart"/>
      <w:r>
        <w:t>made a decision</w:t>
      </w:r>
      <w:proofErr w:type="gramEnd"/>
      <w:r>
        <w:t xml:space="preserve"> and provide a rationale. College of Policing (2021b) state that there are some weaknesses with the use of the model, one being that people officers and staff are engaging with can deliberately mislead the officer with the information that they are providing, this then results in the NDM being less effective and the decision outcome not being the most effective. </w:t>
      </w:r>
    </w:p>
    <w:p w14:paraId="7D23E395" w14:textId="6900B23F" w:rsidR="00EB243B" w:rsidRDefault="000F6DCD" w:rsidP="000F6DCD">
      <w:r>
        <w:t xml:space="preserve">College of Policing (2021b) explains why the code of ethics is at the core and centre of this decision model. It states that when </w:t>
      </w:r>
      <w:proofErr w:type="gramStart"/>
      <w:r>
        <w:t>making a decision</w:t>
      </w:r>
      <w:proofErr w:type="gramEnd"/>
      <w:r>
        <w:t xml:space="preserve"> it helps officers to consider the following ensuring that their behaviour and morals are ethical. It helps officers to consider what is expected of them by the public from that situation, what is expected of the officer by the police service, will the final decision represent the </w:t>
      </w:r>
      <w:proofErr w:type="gramStart"/>
      <w:r>
        <w:t>officers</w:t>
      </w:r>
      <w:proofErr w:type="gramEnd"/>
      <w:r>
        <w:t xml:space="preserve"> professionalism in a positive way and finally, could that decision be explained in public. As a result of this officer’s ethics being applied to their decision making creates the most positive outcome for the public, improving public perception. </w:t>
      </w:r>
    </w:p>
    <w:p w14:paraId="043B820D" w14:textId="15B9AFC2" w:rsidR="000F6DCD" w:rsidRDefault="000F6DCD" w:rsidP="000F6DCD">
      <w:r>
        <w:t xml:space="preserve">To conclude there is a clear link between ethical dimensions and real-time operational decisions. There </w:t>
      </w:r>
      <w:proofErr w:type="gramStart"/>
      <w:r>
        <w:t>has</w:t>
      </w:r>
      <w:proofErr w:type="gramEnd"/>
      <w:r>
        <w:t xml:space="preserve"> been things put in place such as the code of ethics to help officers and guide them into making the most effective and appropriate decisions. However, it is also clear that is not simply that using the code of ethics will always guide this. There are many other factors which influence decision making and deter officers from the code of ethics. Above it is discussed that there are impacting factors such as stress and anger which will influence </w:t>
      </w:r>
      <w:proofErr w:type="spellStart"/>
      <w:proofErr w:type="gramStart"/>
      <w:r>
        <w:t>a</w:t>
      </w:r>
      <w:proofErr w:type="spellEnd"/>
      <w:proofErr w:type="gramEnd"/>
      <w:r>
        <w:t xml:space="preserve"> officer’s decision due to emotional impact. Finally, situations are ever changing, and officers continually need to reassess, people intentionally mislead officers which causes multiple distraction when trying to incorporate the code of ethics into decision making. Officers are going to make the wrong decision at times due to all the factors mentioned above, however if the officer can explain to the public and justify their decision based on what they were presented with, then their honesty and integrity contribute to their decision from the code of ethics. </w:t>
      </w:r>
    </w:p>
    <w:p w14:paraId="0F986744" w14:textId="77777777" w:rsidR="00BB06AB" w:rsidRDefault="00BB06AB" w:rsidP="000F6DCD"/>
    <w:p w14:paraId="194F05A3" w14:textId="77777777" w:rsidR="000F6DCD" w:rsidRDefault="000F6DCD" w:rsidP="00B06572"/>
    <w:p w14:paraId="443DC69C" w14:textId="16DA0554" w:rsidR="00F1265B" w:rsidRPr="00BB06AB" w:rsidRDefault="00A52D17" w:rsidP="00692473">
      <w:pPr>
        <w:jc w:val="center"/>
        <w:rPr>
          <w:b/>
          <w:bCs/>
          <w:sz w:val="24"/>
          <w:szCs w:val="24"/>
        </w:rPr>
      </w:pPr>
      <w:r>
        <w:rPr>
          <w:b/>
          <w:bCs/>
          <w:sz w:val="24"/>
          <w:szCs w:val="24"/>
        </w:rPr>
        <w:t>ESSAY</w:t>
      </w:r>
      <w:r w:rsidR="00BB06AB" w:rsidRPr="00BB06AB">
        <w:rPr>
          <w:b/>
          <w:bCs/>
          <w:sz w:val="24"/>
          <w:szCs w:val="24"/>
        </w:rPr>
        <w:t xml:space="preserve"> 3</w:t>
      </w:r>
    </w:p>
    <w:p w14:paraId="2BCE1B74" w14:textId="03CC9DAD" w:rsidR="00BB06AB" w:rsidRDefault="00BB06AB" w:rsidP="00BB06AB">
      <w:r>
        <w:t xml:space="preserve">Within the following I will be researching into the term organisational justice and will assess how this term meaning has an impact on police </w:t>
      </w:r>
      <w:proofErr w:type="gramStart"/>
      <w:r>
        <w:t>agencies in particular</w:t>
      </w:r>
      <w:proofErr w:type="gramEnd"/>
      <w:r>
        <w:t xml:space="preserve">. Organisational Justice is not only </w:t>
      </w:r>
      <w:r>
        <w:lastRenderedPageBreak/>
        <w:t xml:space="preserve">relevant in a police agency setting however is relevant in all forms of working where employees are included. Rupp (2011, p. 72-94) discuss the meaning of the term Organisational Justice which summarises as follows, the perception of the employee of fairness within the workplace. There are four categories of perception with these being classified as: informational, distributive, interactional and distributive. Informational is the “accounts provided for justice-related events” (Rupp, 2011). The main two characteristics are distributive justice which is the reflection of perception </w:t>
      </w:r>
      <w:proofErr w:type="gramStart"/>
      <w:r>
        <w:t>in regard to</w:t>
      </w:r>
      <w:proofErr w:type="gramEnd"/>
      <w:r>
        <w:t xml:space="preserve"> fairness of outcomes, whereas procedural is the process which reaches the final outcome. Further assessment will discuss how this applies to Police Agency.</w:t>
      </w:r>
    </w:p>
    <w:p w14:paraId="1CFFEFEF" w14:textId="148515D3" w:rsidR="00BB06AB" w:rsidRDefault="00BB06AB" w:rsidP="00BB06AB">
      <w:pPr>
        <w:shd w:val="clear" w:color="auto" w:fill="FFFFFF"/>
        <w:spacing w:before="100" w:beforeAutospacing="1" w:after="100" w:afterAutospacing="1" w:line="255" w:lineRule="atLeast"/>
        <w:outlineLvl w:val="1"/>
      </w:pPr>
      <w:r>
        <w:t xml:space="preserve">Organisational Justice is demonstrated greatly within the policing authority and has impact on how </w:t>
      </w:r>
      <w:proofErr w:type="gramStart"/>
      <w:r>
        <w:t>officers</w:t>
      </w:r>
      <w:proofErr w:type="gramEnd"/>
      <w:r>
        <w:t xml:space="preserve"> police the communities.  When looking at the term ‘fair’ within this context it is not objective however dependent greatly on the perception of employees both in a group and single setting. Perceptions can be developed and influenced by others within the organisation and comparisons made to them. For example, officers, staff, senior management and differ of gender. Areas to which an organisation have little control can also impact perception, these areas being pensions and budgets (</w:t>
      </w:r>
      <w:proofErr w:type="spellStart"/>
      <w:r>
        <w:t>Lofus</w:t>
      </w:r>
      <w:proofErr w:type="spellEnd"/>
      <w:r>
        <w:t xml:space="preserve">, 2009, p. 1-20). A range of benefits of organisational justice have been reported by Tyler and </w:t>
      </w:r>
      <w:proofErr w:type="spellStart"/>
      <w:r>
        <w:t>Blader</w:t>
      </w:r>
      <w:proofErr w:type="spellEnd"/>
      <w:r>
        <w:t xml:space="preserve"> (2000) some including commitment to the organisation being much greater, satisfaction of performance increased, employees demonstrating willing to ‘go the extra mile’ for public benefit and the reduction of work behaviours which are counterproductive (Greenberg, 2011). When conducting a survey with officers it was evident that officers would follow the organisational policies and instructions by supervisory, however this was because of their perception of the outcome, whereby they would get into trouble (College of Policing, 2014</w:t>
      </w:r>
      <w:r w:rsidR="005E6641">
        <w:t>b</w:t>
      </w:r>
      <w:r>
        <w:t xml:space="preserve">). This suggests that the perception of fear has great impact on decision made rather than perception of fairness by the officers. </w:t>
      </w:r>
    </w:p>
    <w:p w14:paraId="21A45F8B" w14:textId="77777777" w:rsidR="00BB06AB" w:rsidRDefault="00BB06AB" w:rsidP="00BB06AB">
      <w:pPr>
        <w:shd w:val="clear" w:color="auto" w:fill="FFFFFF"/>
        <w:spacing w:before="100" w:beforeAutospacing="1" w:after="100" w:afterAutospacing="1" w:line="255" w:lineRule="atLeast"/>
        <w:outlineLvl w:val="1"/>
      </w:pPr>
      <w:r>
        <w:t xml:space="preserve">Where employees strongly identify with their organisation and comply with all instruction and rules in place without fail, there can be the outcome of continuing compliance even though their actions may be of wrongdoing and their knowledge of this will not be an impacting factor (College of Policing, 2014). This can outcome in ‘unthinking’ compliance at the perceived risk of approval by supervisors. To place this into an example, where a police officer carries out a stop search on a member of the public without clear and reasonable grounds for suspicion to search that person.  This being because of high pressures felt by the officer to increase the number of people searched for the achievement of higher figures to reach targets, this in turn having approval from supervisors. </w:t>
      </w:r>
    </w:p>
    <w:p w14:paraId="39F2286B" w14:textId="77777777" w:rsidR="00BB06AB" w:rsidRDefault="00BB06AB" w:rsidP="00BB06AB">
      <w:pPr>
        <w:shd w:val="clear" w:color="auto" w:fill="FFFFFF"/>
        <w:spacing w:before="100" w:beforeAutospacing="1" w:after="100" w:afterAutospacing="1" w:line="255" w:lineRule="atLeast"/>
        <w:outlineLvl w:val="1"/>
      </w:pPr>
      <w:r>
        <w:t xml:space="preserve">However, College of Policing (2014) also suggests that when supervisors demonstrate respect and fairness to officers this has impact on the encouragement of police officers and staff when it comes to the following of policies and instructions and plays a crucial role in best practise. This suggesting that positive organisational justice can out way fear when referring to decision making by officers. This in turn has positive impact on policing, when officers are treated fairly themselves, they develop confidence in their own authority. Positive policing outcomes are a result of this as officers are more likely to use the proportionate use of force and support all rights of the suspect as they understand the outcome of treating someone fairly from personal experience (Policing Insight, 2017). HMIC (2016) inform that it is crucial that staff and officers feel that others and themselves are treated fairly and on a consistent scale. A system or process can be fair however this needs to be believed as if it is not then the achievement of organisational justice will not be met. Successful organisational justice will outcome in positive public perception and police legitimacy will be viewed more efficiently, this being </w:t>
      </w:r>
      <w:proofErr w:type="gramStart"/>
      <w:r>
        <w:t>as a result of</w:t>
      </w:r>
      <w:proofErr w:type="gramEnd"/>
      <w:r>
        <w:t xml:space="preserve"> officer who feel they are respected by their force and treated with fairness by their senior supervisors. </w:t>
      </w:r>
    </w:p>
    <w:p w14:paraId="1A05714E" w14:textId="77777777" w:rsidR="00BB06AB" w:rsidRDefault="00BB06AB" w:rsidP="00BB06AB">
      <w:pPr>
        <w:shd w:val="clear" w:color="auto" w:fill="FFFFFF"/>
        <w:spacing w:before="100" w:beforeAutospacing="1" w:after="100" w:afterAutospacing="1" w:line="255" w:lineRule="atLeast"/>
        <w:outlineLvl w:val="1"/>
      </w:pPr>
      <w:r>
        <w:t xml:space="preserve">There can be a ripple effect to organisational justice not being demonstrated effectively within a policing environment, this being not only on individuals but also on different teams. College of </w:t>
      </w:r>
      <w:r>
        <w:lastRenderedPageBreak/>
        <w:t xml:space="preserve">Policing (2015) informs that where an officer is not treated </w:t>
      </w:r>
      <w:proofErr w:type="gramStart"/>
      <w:r>
        <w:t>fairly</w:t>
      </w:r>
      <w:proofErr w:type="gramEnd"/>
      <w:r>
        <w:t xml:space="preserve"> they can develop more stress and in turn go sick from work demonstrating increased sickness rates. This has a ripple effect as this impacts the team of that individual. Where there are limited resources this increases demand and stress on police officers and in turn impacts the quality of service the community and members of the public receive (</w:t>
      </w:r>
      <w:proofErr w:type="spellStart"/>
      <w:r>
        <w:t>Stonger</w:t>
      </w:r>
      <w:proofErr w:type="spellEnd"/>
      <w:r>
        <w:t>, Miller and McLean, 2020, p. 718).</w:t>
      </w:r>
    </w:p>
    <w:p w14:paraId="5DD88E68" w14:textId="2FF3B227" w:rsidR="00BB06AB" w:rsidRDefault="00BB06AB" w:rsidP="00BB06AB">
      <w:pPr>
        <w:shd w:val="clear" w:color="auto" w:fill="FFFFFF"/>
        <w:spacing w:before="100" w:beforeAutospacing="1" w:after="100" w:afterAutospacing="1" w:line="255" w:lineRule="atLeast"/>
        <w:outlineLvl w:val="1"/>
      </w:pPr>
      <w:r>
        <w:t xml:space="preserve">There are varying impacts of organisational justice on police agency some being positive impact and same being negative. To conclude, it has been notable that the force policy and officers being treated fairly has a more positive impact on the best practice of policing. This in turn has positive impact on the community and members of the public. Where officers are treated fairly with </w:t>
      </w:r>
      <w:proofErr w:type="gramStart"/>
      <w:r>
        <w:t>respect</w:t>
      </w:r>
      <w:proofErr w:type="gramEnd"/>
      <w:r>
        <w:t xml:space="preserve"> they are most likely to treat others fairly and reciprocate these action. However, where officers trust in their supervisors due to being treated fairly they can often make decisions as they believe this is what is wanted by supervisors. This sometimes overweighs their discretion and focuses on figures. This means that the impact on the public is not as much a positive one. The opposing factor </w:t>
      </w:r>
      <w:proofErr w:type="gramStart"/>
      <w:r>
        <w:t>where by</w:t>
      </w:r>
      <w:proofErr w:type="gramEnd"/>
      <w:r>
        <w:t xml:space="preserve"> organisation justice is not implemented means that officer base their decision making on fear of getting into trouble. This again does not result in the most effective outcome as discretion is not being implemented.  </w:t>
      </w:r>
    </w:p>
    <w:p w14:paraId="33065078" w14:textId="1449DE51" w:rsidR="004D530E" w:rsidRDefault="004D530E" w:rsidP="00BB06AB">
      <w:pPr>
        <w:shd w:val="clear" w:color="auto" w:fill="FFFFFF"/>
        <w:spacing w:before="100" w:beforeAutospacing="1" w:after="100" w:afterAutospacing="1" w:line="255" w:lineRule="atLeast"/>
        <w:outlineLvl w:val="1"/>
      </w:pPr>
    </w:p>
    <w:p w14:paraId="70E29148" w14:textId="77777777" w:rsidR="004D530E" w:rsidRDefault="004D530E" w:rsidP="00BB06AB">
      <w:pPr>
        <w:shd w:val="clear" w:color="auto" w:fill="FFFFFF"/>
        <w:spacing w:before="100" w:beforeAutospacing="1" w:after="100" w:afterAutospacing="1" w:line="255" w:lineRule="atLeast"/>
        <w:outlineLvl w:val="1"/>
      </w:pPr>
    </w:p>
    <w:p w14:paraId="71AB31A5" w14:textId="6B5FD36A" w:rsidR="004D530E" w:rsidRPr="004D530E" w:rsidRDefault="00A52D17" w:rsidP="00692473">
      <w:pPr>
        <w:jc w:val="center"/>
        <w:rPr>
          <w:b/>
          <w:bCs/>
          <w:sz w:val="24"/>
          <w:szCs w:val="24"/>
        </w:rPr>
      </w:pPr>
      <w:r>
        <w:rPr>
          <w:b/>
          <w:bCs/>
          <w:sz w:val="24"/>
          <w:szCs w:val="24"/>
        </w:rPr>
        <w:t>ESSAY</w:t>
      </w:r>
      <w:r w:rsidR="004D530E" w:rsidRPr="004D530E">
        <w:rPr>
          <w:b/>
          <w:bCs/>
          <w:sz w:val="24"/>
          <w:szCs w:val="24"/>
        </w:rPr>
        <w:t xml:space="preserve"> 4</w:t>
      </w:r>
    </w:p>
    <w:p w14:paraId="4F9C6C9E" w14:textId="77777777" w:rsidR="004D530E" w:rsidRDefault="004D530E" w:rsidP="004D530E">
      <w:r>
        <w:t xml:space="preserve">Crown Prosecution Service (2017) suggests that Serious and Organised Crime also known as SOC is the co-ordinated criminal behaviour by a mass group of individuals working together, with often the goal outcome being financial gain, however this is not always the outcome focus. It is stated that there are multiple types of this form of crime with these </w:t>
      </w:r>
      <w:proofErr w:type="gramStart"/>
      <w:r>
        <w:t>including;</w:t>
      </w:r>
      <w:proofErr w:type="gramEnd"/>
      <w:r>
        <w:t xml:space="preserve"> child sexual exploitation, human trafficking, money laundering, fraud, firearms and drug trafficking, cybercrime and bribery or corruption. </w:t>
      </w:r>
    </w:p>
    <w:p w14:paraId="3EFFD5F8" w14:textId="77777777" w:rsidR="004D530E" w:rsidRDefault="004D530E" w:rsidP="004D530E">
      <w:r>
        <w:t xml:space="preserve"> A report by Home Office (2020) examines the threat and harm that is caused to communities, victims effected by SSOC and ways to improve the issues with public protection from these perpetrators. Supported by the Home Office, reducing the threat and the harm it causes would be done by; making it harder for serious and organised crime to impact the UK and spreading awareness to potential victims so that they are aware of the warning triggers. However, it is almost impossible to stop this form of crime due to the ever-changing technology and intelligence of these perpetrators. This has great negative impact on protecting the public as methods are ever evolving with new challenges being faced </w:t>
      </w:r>
      <w:proofErr w:type="spellStart"/>
      <w:r>
        <w:t>everyday</w:t>
      </w:r>
      <w:proofErr w:type="spellEnd"/>
      <w:r>
        <w:t xml:space="preserve">. It is estimated by Home Office (2019) that the annual cost of SOC is approximately £38 billion pounds, demonstrating and increase since the year of 2013 of approximately £13 billion. When considering this </w:t>
      </w:r>
      <w:proofErr w:type="gramStart"/>
      <w:r>
        <w:t>figure</w:t>
      </w:r>
      <w:proofErr w:type="gramEnd"/>
      <w:r>
        <w:t xml:space="preserve"> it is visible the amount of vulnerable people </w:t>
      </w:r>
      <w:proofErr w:type="spellStart"/>
      <w:r>
        <w:t>effected</w:t>
      </w:r>
      <w:proofErr w:type="spellEnd"/>
      <w:r>
        <w:t xml:space="preserve"> by this crime and how this is always increasing making it more difficult each year for public protection. </w:t>
      </w:r>
    </w:p>
    <w:p w14:paraId="77C06C7F" w14:textId="77777777" w:rsidR="004D530E" w:rsidRDefault="004D530E" w:rsidP="004D530E">
      <w:r>
        <w:t xml:space="preserve">Office for National Statistics (2018) informs that serious crime, in relation to homicide, involving a sharp instrument or knife, has risen. In the year of 2018 there was </w:t>
      </w:r>
      <w:proofErr w:type="spellStart"/>
      <w:proofErr w:type="gramStart"/>
      <w:r>
        <w:t>a</w:t>
      </w:r>
      <w:proofErr w:type="spellEnd"/>
      <w:proofErr w:type="gramEnd"/>
      <w:r>
        <w:t xml:space="preserve"> increase of 25%. There is concern between homicide involving knife crime and the link between this and gangs within SOC. Dearden (2018) released and article which supports this, focusing on a male, Jordan Doherty, who was stabbed to death. The article focuses on how Organised Crime Groups and Isis “radicalise” young people through social media and propaganda. In the years between 2016 and 2018 there was </w:t>
      </w:r>
      <w:r>
        <w:lastRenderedPageBreak/>
        <w:t xml:space="preserve">also an increase consistent with firearms offences demonstrating a rise in 25%. However, it is apparent that the most harmful and demanding Serious crime is cybercrime. The NCA (2018a) shows that there has been a 700% increase in the years between 2014 and 2018, relating to online child sexual exploitation and abuse. </w:t>
      </w:r>
    </w:p>
    <w:p w14:paraId="2C0F4970" w14:textId="0E1514D7" w:rsidR="004D530E" w:rsidRDefault="004D530E" w:rsidP="004D530E">
      <w:proofErr w:type="spellStart"/>
      <w:r>
        <w:t>Sproat</w:t>
      </w:r>
      <w:proofErr w:type="spellEnd"/>
      <w:r>
        <w:t xml:space="preserve"> (2012) discusses the impact that SOC has on victims and communities. Every community is reached into by organised crime, boosting all forms of crime, instilling </w:t>
      </w:r>
      <w:proofErr w:type="gramStart"/>
      <w:r>
        <w:t>fear</w:t>
      </w:r>
      <w:proofErr w:type="gramEnd"/>
      <w:r>
        <w:t xml:space="preserve"> and ruining lives. The most vulnerable communities can be affected when organised crime is at its worst, forcing out legitimate businesses and residents within local communities. This suggesting that the most targeted members are the vulnerable and those in the business front. Understanding the term vulnerable/vulnerability is key within tackling public protection issues against these crimes. “A person is vulnerable if, as a result of their situation or circumstances, they are unable to take care of or protect themselves or others from harm or exploitation” College of Policing (2020, Page. 9). The I</w:t>
      </w:r>
      <w:r w:rsidR="008E4C0C">
        <w:t>ndependent Office for Police Conduct</w:t>
      </w:r>
      <w:r>
        <w:t xml:space="preserve"> (2020</w:t>
      </w:r>
      <w:r w:rsidR="008E4C0C">
        <w:t>c</w:t>
      </w:r>
      <w:r>
        <w:t xml:space="preserve">) name some members of the public who fall under the bracket of a vulnerable person, young persons, missing persons, people with alcohol and drug addiction and people within a violent domestic relationship. Home Office (2021) talk about serious and organised crime as being one which prey on the vulnerable </w:t>
      </w:r>
      <w:proofErr w:type="gramStart"/>
      <w:r>
        <w:t>in today’s society</w:t>
      </w:r>
      <w:proofErr w:type="gramEnd"/>
      <w:r>
        <w:t xml:space="preserve">, one key group being young children. The impact that this crime has on the victims is long lasting and has lifetime effect. Intimidation is used to create a fear within the victims and to exploit them into contributing to these criminal acts. It is often that these vulnerable people don’t recognise that they are being exploited meaning that it is difficult to provide support and manage public protection within this area. </w:t>
      </w:r>
    </w:p>
    <w:p w14:paraId="6181068E" w14:textId="77777777" w:rsidR="004D530E" w:rsidRDefault="004D530E" w:rsidP="004D530E">
      <w:r>
        <w:t xml:space="preserve">There are currently strategies in place to help with protecting the public against these issues including Multi-agency Public Protection Arrangements. Ministry of Justice (2021) informs of MAPPA as arrangements that have been put in place for the protection of the vulnerable and victims from violent and sexual offenders and to ensure successful management of them. This sets out clear responsibilities for multi-agency including probation trusts, the police and prison service and is a form of protecting victims of sexual exploitation within organised crime. This has proven effective and has reduced the risk to young children where organisations are aware of the abuse. The issue with this programme is that there are multiple people who do not report these crimes due to personal humiliation and embarrassment. HMICFRS (2014) states that there was a 26% of unrecorded instances of sexual abuse in the year of 2014. Office of National Statistics (2020) has stated that since 2014 there has been an increase in the recording of historical sexual abuse, which suggests the enablement of protection agencies like MAPPA to protect the public more efficiently. NCA (2018b) have informed that 4,600 groups of serious and organised crime are operating in the UK, that they are aware of. This means that they believe that there are more groups which are hidden and operating. They go on to say that much of serious and organised crime is concealed or not reported by victims, this shows that when trying to create and measure the true scale it can be difficult. </w:t>
      </w:r>
    </w:p>
    <w:p w14:paraId="2DE5709F" w14:textId="77777777" w:rsidR="004D530E" w:rsidRDefault="004D530E" w:rsidP="004D530E">
      <w:r>
        <w:t xml:space="preserve">Although there are schemes and programmes available to protect the public from serious and organised crime, the NCA (No Date) argues that with more funding they would be able to investigate the crime which is less visible and happening behind closed doors. Funding would enable them to build the action that they could take, in areas such as digital forensics and covert surveillance, to find offenders. This suggests that more should be done to investigate where victims cannot </w:t>
      </w:r>
      <w:proofErr w:type="gramStart"/>
      <w:r>
        <w:t>recognise</w:t>
      </w:r>
      <w:proofErr w:type="gramEnd"/>
      <w:r>
        <w:t xml:space="preserve"> they are being exploited, or they are unable to report the crime which they are being subject to. </w:t>
      </w:r>
    </w:p>
    <w:p w14:paraId="561E40FA" w14:textId="77777777" w:rsidR="004D530E" w:rsidRDefault="004D530E" w:rsidP="004D530E">
      <w:r>
        <w:t xml:space="preserve">To conclude, research has demonstrated that there are currently support agencies in place for victims of SOC. However, when looking at public protection, due to lack of funding there is little to </w:t>
      </w:r>
      <w:r>
        <w:lastRenderedPageBreak/>
        <w:t xml:space="preserve">no opportunity for interference of the crime, whilst it is ongoing, to help victims who are vulnerable, unaware or don’t have opportunity to ask for help. A further obstacle when trying to tackle public protection issues is that statistics show people are not reporting that they are victims of serious and organised crimes. This comes down to the lack of knowledge when recognising that a person is a victim. </w:t>
      </w:r>
    </w:p>
    <w:p w14:paraId="3A232765" w14:textId="77777777" w:rsidR="004D530E" w:rsidRDefault="004D530E"/>
    <w:p w14:paraId="1FA7F47E" w14:textId="095B3EB9" w:rsidR="00B06572" w:rsidRDefault="00B06572"/>
    <w:p w14:paraId="39988FB8" w14:textId="6A8BA18D" w:rsidR="00C03D8E" w:rsidRPr="00C03D8E" w:rsidRDefault="00B06572" w:rsidP="00FC06E9">
      <w:pPr>
        <w:rPr>
          <w:b/>
          <w:bCs/>
        </w:rPr>
      </w:pPr>
      <w:r w:rsidRPr="00F763D9">
        <w:rPr>
          <w:b/>
          <w:bCs/>
        </w:rPr>
        <w:t>Bibliography</w:t>
      </w:r>
    </w:p>
    <w:p w14:paraId="0D835F93" w14:textId="411AAE67" w:rsidR="00C03D8E" w:rsidRDefault="00C03D8E" w:rsidP="00B06572">
      <w:r>
        <w:t xml:space="preserve">Barbra. </w:t>
      </w:r>
      <w:proofErr w:type="gramStart"/>
      <w:r>
        <w:t>A and</w:t>
      </w:r>
      <w:proofErr w:type="gramEnd"/>
      <w:r>
        <w:t xml:space="preserve"> Olson. K (2020) </w:t>
      </w:r>
      <w:r w:rsidRPr="00483080">
        <w:rPr>
          <w:i/>
          <w:iCs/>
        </w:rPr>
        <w:t>Police Misconduct Complaint Investigations Manual</w:t>
      </w:r>
      <w:r>
        <w:t>.  2</w:t>
      </w:r>
      <w:r w:rsidRPr="00FE64E2">
        <w:rPr>
          <w:vertAlign w:val="superscript"/>
        </w:rPr>
        <w:t>nd</w:t>
      </w:r>
      <w:r>
        <w:t xml:space="preserve"> Ed. New York: Routledge.</w:t>
      </w:r>
    </w:p>
    <w:p w14:paraId="54FC813A" w14:textId="617CA8E2" w:rsidR="00C03D8E" w:rsidRDefault="00C03D8E" w:rsidP="00807964">
      <w:pPr>
        <w:shd w:val="clear" w:color="auto" w:fill="FFFFFF"/>
      </w:pPr>
      <w:r w:rsidRPr="0047600B">
        <w:rPr>
          <w:rFonts w:eastAsia="Times New Roman" w:cstheme="minorHAnsi"/>
          <w:lang w:eastAsia="en-GB"/>
        </w:rPr>
        <w:t>Brown</w:t>
      </w:r>
      <w:r>
        <w:rPr>
          <w:rFonts w:eastAsia="Times New Roman" w:cstheme="minorHAnsi"/>
          <w:lang w:eastAsia="en-GB"/>
        </w:rPr>
        <w:t xml:space="preserve"> S.G &amp; </w:t>
      </w:r>
      <w:proofErr w:type="spellStart"/>
      <w:r w:rsidRPr="0047600B">
        <w:rPr>
          <w:rFonts w:eastAsia="Times New Roman" w:cstheme="minorHAnsi"/>
          <w:lang w:eastAsia="en-GB"/>
        </w:rPr>
        <w:t>Daus</w:t>
      </w:r>
      <w:proofErr w:type="spellEnd"/>
      <w:r>
        <w:rPr>
          <w:rFonts w:eastAsia="Times New Roman" w:cstheme="minorHAnsi"/>
          <w:lang w:eastAsia="en-GB"/>
        </w:rPr>
        <w:t xml:space="preserve"> C.S</w:t>
      </w:r>
      <w:r w:rsidRPr="00110285">
        <w:rPr>
          <w:rFonts w:eastAsia="Times New Roman" w:cstheme="minorHAnsi"/>
          <w:lang w:eastAsia="en-GB"/>
        </w:rPr>
        <w:t xml:space="preserve"> (2015). </w:t>
      </w:r>
      <w:r w:rsidRPr="00110285">
        <w:rPr>
          <w:rFonts w:cstheme="minorHAnsi"/>
          <w:shd w:val="clear" w:color="auto" w:fill="FFFFFF"/>
        </w:rPr>
        <w:t>‘The influence of police officers’ decision-making style and anger control on responses to work scenarios.’</w:t>
      </w:r>
      <w:r>
        <w:rPr>
          <w:rFonts w:eastAsia="Times New Roman" w:cstheme="minorHAnsi"/>
          <w:lang w:eastAsia="en-GB"/>
        </w:rPr>
        <w:t xml:space="preserve"> </w:t>
      </w:r>
      <w:r w:rsidRPr="00330855">
        <w:rPr>
          <w:rFonts w:eastAsia="Times New Roman" w:cstheme="minorHAnsi"/>
          <w:i/>
          <w:iCs/>
          <w:lang w:eastAsia="en-GB"/>
        </w:rPr>
        <w:t>Journal of Applied Research in Memory and Cognition</w:t>
      </w:r>
      <w:r w:rsidRPr="00110285">
        <w:rPr>
          <w:rFonts w:eastAsia="Times New Roman" w:cstheme="minorHAnsi"/>
          <w:i/>
          <w:iCs/>
          <w:lang w:eastAsia="en-GB"/>
        </w:rPr>
        <w:t>,</w:t>
      </w:r>
      <w:r w:rsidRPr="00110285">
        <w:rPr>
          <w:rFonts w:eastAsia="Times New Roman" w:cstheme="minorHAnsi"/>
          <w:lang w:eastAsia="en-GB"/>
        </w:rPr>
        <w:t xml:space="preserve"> 4(3), pp. 294-30</w:t>
      </w:r>
      <w:r>
        <w:rPr>
          <w:rFonts w:eastAsia="Times New Roman" w:cstheme="minorHAnsi"/>
          <w:lang w:eastAsia="en-GB"/>
        </w:rPr>
        <w:t xml:space="preserve">2. Available at: </w:t>
      </w:r>
      <w:hyperlink r:id="rId6" w:anchor="bib0040" w:history="1">
        <w:r>
          <w:rPr>
            <w:rStyle w:val="Hyperlink"/>
          </w:rPr>
          <w:t>The influence of police officers’ decision-making style and anger control on responses to work scenarios - ScienceDirect</w:t>
        </w:r>
      </w:hyperlink>
      <w:r>
        <w:t xml:space="preserve"> (Accessed: 30</w:t>
      </w:r>
      <w:r w:rsidRPr="003F1898">
        <w:rPr>
          <w:vertAlign w:val="superscript"/>
        </w:rPr>
        <w:t>th</w:t>
      </w:r>
      <w:r>
        <w:t xml:space="preserve"> November 2021)</w:t>
      </w:r>
      <w:r w:rsidR="00764095">
        <w:t>.</w:t>
      </w:r>
    </w:p>
    <w:p w14:paraId="7485E2AB" w14:textId="577D183A" w:rsidR="00C03D8E" w:rsidRDefault="00C03D8E" w:rsidP="00807964">
      <w:r>
        <w:t xml:space="preserve">Brown, D (2014). </w:t>
      </w:r>
      <w:r w:rsidRPr="00E66B4E">
        <w:rPr>
          <w:i/>
          <w:iCs/>
        </w:rPr>
        <w:t>Impact of Codes of Ethics on Behaviour.</w:t>
      </w:r>
      <w:r>
        <w:t xml:space="preserve"> Available at: </w:t>
      </w:r>
      <w:hyperlink r:id="rId7" w:history="1">
        <w:r>
          <w:rPr>
            <w:rStyle w:val="Hyperlink"/>
          </w:rPr>
          <w:t>Microsoft Word - 140331_Integrity_Code of Ethics REA_Final_PQ.doc (college.police.uk)</w:t>
        </w:r>
      </w:hyperlink>
      <w:r>
        <w:t xml:space="preserve"> (Accessed: 27 November 2021)</w:t>
      </w:r>
      <w:r w:rsidR="00764095">
        <w:t>.</w:t>
      </w:r>
    </w:p>
    <w:p w14:paraId="4F55BA2C" w14:textId="7517521E" w:rsidR="00C03D8E" w:rsidRDefault="00C03D8E" w:rsidP="00B06572">
      <w:r>
        <w:t xml:space="preserve">Care Inspectorate Wales (2021) </w:t>
      </w:r>
      <w:r w:rsidRPr="00D76FD4">
        <w:rPr>
          <w:i/>
          <w:iCs/>
        </w:rPr>
        <w:t>Joint Inspection of Child Protection Arrangements (JICPA): Neath Port Talbot County Borough Council, Swansea Bay University Health Board, Wales Probation Service, South Wales Police - June 2021</w:t>
      </w:r>
      <w:r>
        <w:t xml:space="preserve">. Available at: </w:t>
      </w:r>
      <w:hyperlink r:id="rId8" w:history="1">
        <w:r w:rsidRPr="00307E40">
          <w:rPr>
            <w:rStyle w:val="Hyperlink"/>
          </w:rPr>
          <w:t>https://careinspectorate.wales/sites/default/files/2021-10/2110113-JICPA-Neath-Port-Talbot-CBC-eng.pdf</w:t>
        </w:r>
      </w:hyperlink>
      <w:r>
        <w:t xml:space="preserve"> (Accessed: 23</w:t>
      </w:r>
      <w:r w:rsidRPr="00061380">
        <w:rPr>
          <w:vertAlign w:val="superscript"/>
        </w:rPr>
        <w:t>rd</w:t>
      </w:r>
      <w:r>
        <w:t xml:space="preserve"> October 2021)</w:t>
      </w:r>
      <w:r w:rsidR="00764095">
        <w:t>.</w:t>
      </w:r>
    </w:p>
    <w:p w14:paraId="26D41429" w14:textId="4C01F796" w:rsidR="00C03D8E" w:rsidRDefault="00C03D8E" w:rsidP="00807964">
      <w:r>
        <w:t>College of Policing (2014</w:t>
      </w:r>
      <w:r w:rsidR="00A215B8">
        <w:t>a</w:t>
      </w:r>
      <w:r>
        <w:t xml:space="preserve">) </w:t>
      </w:r>
      <w:r w:rsidRPr="007F779F">
        <w:rPr>
          <w:i/>
          <w:iCs/>
        </w:rPr>
        <w:t xml:space="preserve">Code </w:t>
      </w:r>
      <w:proofErr w:type="gramStart"/>
      <w:r w:rsidRPr="007F779F">
        <w:rPr>
          <w:i/>
          <w:iCs/>
        </w:rPr>
        <w:t>Of</w:t>
      </w:r>
      <w:proofErr w:type="gramEnd"/>
      <w:r w:rsidRPr="007F779F">
        <w:rPr>
          <w:i/>
          <w:iCs/>
        </w:rPr>
        <w:t xml:space="preserve"> Ethics.</w:t>
      </w:r>
      <w:r>
        <w:t xml:space="preserve"> Available at: </w:t>
      </w:r>
      <w:hyperlink r:id="rId9" w:history="1">
        <w:r>
          <w:rPr>
            <w:rStyle w:val="Hyperlink"/>
          </w:rPr>
          <w:t>code_of_ethics.pdf (college.police.uk)</w:t>
        </w:r>
      </w:hyperlink>
      <w:r>
        <w:t xml:space="preserve"> (Accessed</w:t>
      </w:r>
      <w:r w:rsidR="00A215B8">
        <w:t>:</w:t>
      </w:r>
      <w:r>
        <w:t xml:space="preserve"> 30</w:t>
      </w:r>
      <w:r w:rsidRPr="007F779F">
        <w:rPr>
          <w:vertAlign w:val="superscript"/>
        </w:rPr>
        <w:t>th</w:t>
      </w:r>
      <w:r>
        <w:t xml:space="preserve"> November 2021). </w:t>
      </w:r>
    </w:p>
    <w:p w14:paraId="31162B22" w14:textId="0284055F" w:rsidR="00C03D8E" w:rsidRPr="00214844" w:rsidRDefault="00C03D8E" w:rsidP="00214844">
      <w:pPr>
        <w:rPr>
          <w:rFonts w:cstheme="minorHAnsi"/>
        </w:rPr>
      </w:pPr>
      <w:r w:rsidRPr="00214844">
        <w:rPr>
          <w:rFonts w:cstheme="minorHAnsi"/>
        </w:rPr>
        <w:t>College of Policing (2014</w:t>
      </w:r>
      <w:r w:rsidR="00A215B8">
        <w:rPr>
          <w:rFonts w:cstheme="minorHAnsi"/>
        </w:rPr>
        <w:t>b</w:t>
      </w:r>
      <w:r w:rsidRPr="00214844">
        <w:rPr>
          <w:rFonts w:cstheme="minorHAnsi"/>
        </w:rPr>
        <w:t xml:space="preserve">) </w:t>
      </w:r>
      <w:r w:rsidRPr="00214844">
        <w:rPr>
          <w:rFonts w:cstheme="minorHAnsi"/>
          <w:i/>
          <w:iCs/>
        </w:rPr>
        <w:t>Code of ethics: A code of practice for the principles and standards of professional behaviour for the policing profession of England and Wales.</w:t>
      </w:r>
      <w:r w:rsidRPr="00214844">
        <w:rPr>
          <w:rFonts w:cstheme="minorHAnsi"/>
        </w:rPr>
        <w:t xml:space="preserve"> London: College of Policing. Available at: </w:t>
      </w:r>
      <w:r w:rsidRPr="00214844">
        <w:rPr>
          <w:rFonts w:cstheme="minorHAnsi"/>
          <w:color w:val="0070C0"/>
          <w:u w:val="single"/>
        </w:rPr>
        <w:t>www.college.police.uk/What-we-do/Ethics/Documents/Code_of_Ethics.pdf</w:t>
      </w:r>
      <w:r w:rsidRPr="00214844">
        <w:rPr>
          <w:rFonts w:cstheme="minorHAnsi"/>
          <w:color w:val="0070C0"/>
        </w:rPr>
        <w:t xml:space="preserve"> </w:t>
      </w:r>
      <w:r w:rsidRPr="00214844">
        <w:rPr>
          <w:rFonts w:cstheme="minorHAnsi"/>
        </w:rPr>
        <w:t xml:space="preserve">(Accessed: </w:t>
      </w:r>
      <w:r>
        <w:rPr>
          <w:rFonts w:cstheme="minorHAnsi"/>
        </w:rPr>
        <w:t>5</w:t>
      </w:r>
      <w:r w:rsidRPr="009575CE">
        <w:rPr>
          <w:rFonts w:cstheme="minorHAnsi"/>
          <w:vertAlign w:val="superscript"/>
        </w:rPr>
        <w:t>th</w:t>
      </w:r>
      <w:r>
        <w:rPr>
          <w:rFonts w:cstheme="minorHAnsi"/>
        </w:rPr>
        <w:t xml:space="preserve"> January </w:t>
      </w:r>
      <w:r w:rsidRPr="00214844">
        <w:rPr>
          <w:rFonts w:cstheme="minorHAnsi"/>
        </w:rPr>
        <w:t>2022).</w:t>
      </w:r>
    </w:p>
    <w:p w14:paraId="3A8180B5" w14:textId="77777777" w:rsidR="00C03D8E" w:rsidRPr="00214844" w:rsidRDefault="00C03D8E" w:rsidP="00214844">
      <w:pPr>
        <w:rPr>
          <w:rFonts w:cstheme="minorHAnsi"/>
        </w:rPr>
      </w:pPr>
      <w:r w:rsidRPr="00214844">
        <w:rPr>
          <w:rFonts w:cstheme="minorHAnsi"/>
        </w:rPr>
        <w:t xml:space="preserve">College of Policing (2015) Fair Cop 2: Organisational Justice, Behaviour and Ethical Policing. London: College of Policing. Available at:  </w:t>
      </w:r>
      <w:hyperlink r:id="rId10" w:history="1">
        <w:r w:rsidRPr="00214844">
          <w:rPr>
            <w:rStyle w:val="Hyperlink"/>
            <w:rFonts w:cstheme="minorHAnsi"/>
          </w:rPr>
          <w:t>Main heading goes here (college.police.uk)</w:t>
        </w:r>
      </w:hyperlink>
      <w:r w:rsidRPr="00214844">
        <w:rPr>
          <w:rFonts w:cstheme="minorHAnsi"/>
        </w:rPr>
        <w:t xml:space="preserve"> (Accessed: 10</w:t>
      </w:r>
      <w:r w:rsidRPr="009575CE">
        <w:rPr>
          <w:rFonts w:cstheme="minorHAnsi"/>
          <w:vertAlign w:val="superscript"/>
        </w:rPr>
        <w:t>th</w:t>
      </w:r>
      <w:r>
        <w:rPr>
          <w:rFonts w:cstheme="minorHAnsi"/>
        </w:rPr>
        <w:t xml:space="preserve"> January </w:t>
      </w:r>
      <w:r w:rsidRPr="00214844">
        <w:rPr>
          <w:rFonts w:cstheme="minorHAnsi"/>
        </w:rPr>
        <w:t>202</w:t>
      </w:r>
      <w:r>
        <w:rPr>
          <w:rFonts w:cstheme="minorHAnsi"/>
        </w:rPr>
        <w:t>2)</w:t>
      </w:r>
      <w:r w:rsidRPr="00214844">
        <w:rPr>
          <w:rFonts w:cstheme="minorHAnsi"/>
        </w:rPr>
        <w:t xml:space="preserve">. </w:t>
      </w:r>
    </w:p>
    <w:p w14:paraId="153372ED" w14:textId="77777777" w:rsidR="00C03D8E" w:rsidRDefault="00C03D8E" w:rsidP="00FC06E9">
      <w:r>
        <w:t xml:space="preserve">College of Policing (2020) </w:t>
      </w:r>
      <w:r w:rsidRPr="00394A0F">
        <w:rPr>
          <w:i/>
          <w:iCs/>
        </w:rPr>
        <w:t>Recognising and Responding to Vulnerability Related Risk</w:t>
      </w:r>
      <w:r>
        <w:t xml:space="preserve">. Available at: </w:t>
      </w:r>
      <w:hyperlink r:id="rId11" w:anchor=":~:text=2%20The%20College%20of%20Policing%20has%20adopted%20the,are%20unable%20to%20take%20care%20of%20or%20protect" w:history="1">
        <w:r>
          <w:rPr>
            <w:rStyle w:val="Hyperlink"/>
          </w:rPr>
          <w:t>Recognising and responding to vulnerability related risks guidelines: Consultation (college.police.uk)</w:t>
        </w:r>
      </w:hyperlink>
      <w:r>
        <w:t xml:space="preserve"> (Accessed: 26</w:t>
      </w:r>
      <w:r w:rsidRPr="00B84B1A">
        <w:rPr>
          <w:vertAlign w:val="superscript"/>
        </w:rPr>
        <w:t>th</w:t>
      </w:r>
      <w:r>
        <w:t xml:space="preserve"> November 2021)</w:t>
      </w:r>
    </w:p>
    <w:p w14:paraId="71CCB966" w14:textId="77777777" w:rsidR="00C03D8E" w:rsidRDefault="00C03D8E" w:rsidP="00807964">
      <w:pPr>
        <w:spacing w:before="240"/>
      </w:pPr>
      <w:r>
        <w:t xml:space="preserve">College of Policing (2021a) </w:t>
      </w:r>
      <w:r w:rsidRPr="009B64EC">
        <w:rPr>
          <w:i/>
          <w:iCs/>
        </w:rPr>
        <w:t>Code of Ethics.</w:t>
      </w:r>
      <w:r>
        <w:t xml:space="preserve"> Available at: </w:t>
      </w:r>
      <w:hyperlink r:id="rId12" w:history="1">
        <w:r>
          <w:rPr>
            <w:rStyle w:val="Hyperlink"/>
          </w:rPr>
          <w:t>Code of Ethics | College of Policing</w:t>
        </w:r>
      </w:hyperlink>
      <w:r>
        <w:t xml:space="preserve"> (Accessed:28</w:t>
      </w:r>
      <w:r w:rsidRPr="00E47EBD">
        <w:rPr>
          <w:vertAlign w:val="superscript"/>
        </w:rPr>
        <w:t>th</w:t>
      </w:r>
      <w:r>
        <w:t xml:space="preserve"> November 2021). </w:t>
      </w:r>
    </w:p>
    <w:p w14:paraId="55F16CF3" w14:textId="77777777" w:rsidR="00C03D8E" w:rsidRDefault="00C03D8E" w:rsidP="00807964">
      <w:r>
        <w:t xml:space="preserve">College of Policing (2021b). </w:t>
      </w:r>
      <w:r w:rsidRPr="00E02D52">
        <w:rPr>
          <w:i/>
          <w:iCs/>
        </w:rPr>
        <w:t>National Decision Model.</w:t>
      </w:r>
      <w:r>
        <w:t xml:space="preserve"> Available at: </w:t>
      </w:r>
      <w:hyperlink r:id="rId13" w:history="1">
        <w:r>
          <w:rPr>
            <w:rStyle w:val="Hyperlink"/>
          </w:rPr>
          <w:t>National Decision Model (college.police.uk)</w:t>
        </w:r>
      </w:hyperlink>
      <w:r>
        <w:t xml:space="preserve"> (Accessed: 1</w:t>
      </w:r>
      <w:r w:rsidRPr="00E02D52">
        <w:rPr>
          <w:vertAlign w:val="superscript"/>
        </w:rPr>
        <w:t>st</w:t>
      </w:r>
      <w:r>
        <w:t xml:space="preserve"> December 2021) </w:t>
      </w:r>
    </w:p>
    <w:p w14:paraId="29ED7986" w14:textId="77777777" w:rsidR="00C03D8E" w:rsidRDefault="00C03D8E" w:rsidP="00FC06E9">
      <w:r>
        <w:t xml:space="preserve">Crown Prosecution Service (2017) </w:t>
      </w:r>
      <w:r w:rsidRPr="00394A0F">
        <w:rPr>
          <w:i/>
          <w:iCs/>
        </w:rPr>
        <w:t>Organised Crime Strategy</w:t>
      </w:r>
      <w:r>
        <w:t xml:space="preserve">. Available at: </w:t>
      </w:r>
      <w:hyperlink r:id="rId14" w:history="1">
        <w:r>
          <w:rPr>
            <w:rStyle w:val="Hyperlink"/>
          </w:rPr>
          <w:t>Organised Crime - Strategy | The Crown Prosecution Service (cps.gov.uk)</w:t>
        </w:r>
      </w:hyperlink>
      <w:r>
        <w:t xml:space="preserve"> (Accessed: 27</w:t>
      </w:r>
      <w:r w:rsidRPr="00B84B1A">
        <w:rPr>
          <w:vertAlign w:val="superscript"/>
        </w:rPr>
        <w:t>th</w:t>
      </w:r>
      <w:r>
        <w:t xml:space="preserve"> November 2021)</w:t>
      </w:r>
    </w:p>
    <w:p w14:paraId="165BDBF4" w14:textId="77777777" w:rsidR="00C03D8E" w:rsidRDefault="00C03D8E" w:rsidP="00FC06E9">
      <w:r>
        <w:lastRenderedPageBreak/>
        <w:t xml:space="preserve">Dearden, L (2018). ‘Young People Being Radicalised into Violence </w:t>
      </w:r>
      <w:proofErr w:type="gramStart"/>
      <w:r>
        <w:t>By</w:t>
      </w:r>
      <w:proofErr w:type="gramEnd"/>
      <w:r>
        <w:t xml:space="preserve"> Music Videos and Social Media, Former Gang Member Warns’ </w:t>
      </w:r>
      <w:r w:rsidRPr="00E90016">
        <w:rPr>
          <w:i/>
          <w:iCs/>
        </w:rPr>
        <w:t>Independent</w:t>
      </w:r>
      <w:r>
        <w:t>. 29</w:t>
      </w:r>
      <w:r w:rsidRPr="00E90016">
        <w:rPr>
          <w:vertAlign w:val="superscript"/>
        </w:rPr>
        <w:t>th</w:t>
      </w:r>
      <w:r>
        <w:t xml:space="preserve"> June. Available at: </w:t>
      </w:r>
      <w:hyperlink r:id="rId15" w:history="1">
        <w:r>
          <w:rPr>
            <w:rStyle w:val="Hyperlink"/>
          </w:rPr>
          <w:t>Young people being radicalised into violence by music videos and social media, former gang member warns | The Independent | The Independent</w:t>
        </w:r>
      </w:hyperlink>
      <w:r>
        <w:t xml:space="preserve"> (Accessed: 25</w:t>
      </w:r>
      <w:r w:rsidRPr="00E90016">
        <w:rPr>
          <w:vertAlign w:val="superscript"/>
        </w:rPr>
        <w:t>th</w:t>
      </w:r>
      <w:r>
        <w:t xml:space="preserve"> November 2021)</w:t>
      </w:r>
    </w:p>
    <w:p w14:paraId="5D11E40C" w14:textId="77777777" w:rsidR="00C03D8E" w:rsidRDefault="00C03D8E" w:rsidP="00214844">
      <w:pPr>
        <w:rPr>
          <w:rFonts w:cstheme="minorHAnsi"/>
        </w:rPr>
      </w:pPr>
      <w:r w:rsidRPr="00214844">
        <w:rPr>
          <w:rFonts w:cstheme="minorHAnsi"/>
        </w:rPr>
        <w:t xml:space="preserve">Greenberg, J. (2011). </w:t>
      </w:r>
      <w:r w:rsidRPr="00214844">
        <w:rPr>
          <w:rFonts w:cstheme="minorHAnsi"/>
          <w:i/>
          <w:iCs/>
        </w:rPr>
        <w:t>Organizational justice: The dynamics of fairness in the workplace</w:t>
      </w:r>
      <w:r w:rsidRPr="00214844">
        <w:rPr>
          <w:rFonts w:cstheme="minorHAnsi"/>
        </w:rPr>
        <w:t xml:space="preserve">: </w:t>
      </w:r>
      <w:r w:rsidRPr="00214844">
        <w:rPr>
          <w:rFonts w:cstheme="minorHAnsi"/>
          <w:i/>
          <w:iCs/>
        </w:rPr>
        <w:t>APA Handbook of Industrial and Organizational Psychology</w:t>
      </w:r>
      <w:r w:rsidRPr="00214844">
        <w:rPr>
          <w:rFonts w:cstheme="minorHAnsi"/>
        </w:rPr>
        <w:t xml:space="preserve"> (3). Washington DC: American Psychological Association</w:t>
      </w:r>
    </w:p>
    <w:p w14:paraId="12669A59" w14:textId="77777777" w:rsidR="00C03D8E" w:rsidRPr="00214844" w:rsidRDefault="00C03D8E" w:rsidP="00214844">
      <w:pPr>
        <w:rPr>
          <w:rFonts w:cstheme="minorHAnsi"/>
        </w:rPr>
      </w:pPr>
      <w:r w:rsidRPr="00214844">
        <w:rPr>
          <w:rFonts w:cstheme="minorHAnsi"/>
        </w:rPr>
        <w:t xml:space="preserve">HMIC (2016) </w:t>
      </w:r>
      <w:r w:rsidRPr="00214844">
        <w:rPr>
          <w:rFonts w:cstheme="minorHAnsi"/>
          <w:i/>
          <w:iCs/>
        </w:rPr>
        <w:t>PEEL: Police Legitimacy 2015</w:t>
      </w:r>
      <w:r w:rsidRPr="00214844">
        <w:rPr>
          <w:rFonts w:cstheme="minorHAnsi"/>
        </w:rPr>
        <w:t xml:space="preserve">. London: HMIC- Inspecting Police in the Public Interest. Available at: </w:t>
      </w:r>
      <w:hyperlink r:id="rId16" w:history="1">
        <w:r w:rsidRPr="00214844">
          <w:rPr>
            <w:rStyle w:val="Hyperlink"/>
            <w:rFonts w:cstheme="minorHAnsi"/>
          </w:rPr>
          <w:t>HMIC Report - PEEL Police legitimacy 2015 (northwales-pcc.gov.uk)</w:t>
        </w:r>
      </w:hyperlink>
      <w:r w:rsidRPr="00214844">
        <w:rPr>
          <w:rFonts w:cstheme="minorHAnsi"/>
        </w:rPr>
        <w:t xml:space="preserve"> (Accessed: </w:t>
      </w:r>
      <w:r>
        <w:rPr>
          <w:rFonts w:cstheme="minorHAnsi"/>
        </w:rPr>
        <w:t>5</w:t>
      </w:r>
      <w:r w:rsidRPr="009575CE">
        <w:rPr>
          <w:rFonts w:cstheme="minorHAnsi"/>
          <w:vertAlign w:val="superscript"/>
        </w:rPr>
        <w:t>th</w:t>
      </w:r>
      <w:r>
        <w:rPr>
          <w:rFonts w:cstheme="minorHAnsi"/>
        </w:rPr>
        <w:t xml:space="preserve"> January </w:t>
      </w:r>
      <w:r w:rsidRPr="00214844">
        <w:rPr>
          <w:rFonts w:cstheme="minorHAnsi"/>
        </w:rPr>
        <w:t>2022)</w:t>
      </w:r>
    </w:p>
    <w:p w14:paraId="053BF0B9" w14:textId="77777777" w:rsidR="00C03D8E" w:rsidRDefault="00C03D8E" w:rsidP="00FC06E9">
      <w:r>
        <w:t xml:space="preserve">HMICFRS (2014) </w:t>
      </w:r>
      <w:r w:rsidRPr="00093FE0">
        <w:rPr>
          <w:i/>
          <w:iCs/>
        </w:rPr>
        <w:t>Crime Recording: Making the Victim Count</w:t>
      </w:r>
      <w:r>
        <w:t xml:space="preserve">. Available at: </w:t>
      </w:r>
      <w:hyperlink r:id="rId17" w:history="1">
        <w:r>
          <w:rPr>
            <w:rStyle w:val="Hyperlink"/>
          </w:rPr>
          <w:t>Crime-recording: making the victim count - HMICFRS (justiceinspectorates.gov.uk)</w:t>
        </w:r>
      </w:hyperlink>
      <w:r>
        <w:t xml:space="preserve"> (Accessed: 14</w:t>
      </w:r>
      <w:r w:rsidRPr="00B84B1A">
        <w:rPr>
          <w:vertAlign w:val="superscript"/>
        </w:rPr>
        <w:t>th</w:t>
      </w:r>
      <w:r>
        <w:t xml:space="preserve"> November 2021) </w:t>
      </w:r>
    </w:p>
    <w:p w14:paraId="678E9902" w14:textId="77777777" w:rsidR="00C03D8E" w:rsidRDefault="00C03D8E" w:rsidP="00B06572">
      <w:pPr>
        <w:rPr>
          <w:rFonts w:ascii="Arial" w:hAnsi="Arial" w:cs="Arial"/>
        </w:rPr>
      </w:pPr>
      <w:r>
        <w:t xml:space="preserve">HMICFRS (2017) </w:t>
      </w:r>
      <w:r w:rsidRPr="00483080">
        <w:rPr>
          <w:i/>
          <w:iCs/>
        </w:rPr>
        <w:t>Who We Inspect.</w:t>
      </w:r>
      <w:r>
        <w:t xml:space="preserve"> Available at: </w:t>
      </w:r>
      <w:hyperlink r:id="rId18" w:history="1">
        <w:r w:rsidRPr="00307E40">
          <w:rPr>
            <w:rStyle w:val="Hyperlink"/>
            <w:rFonts w:ascii="Arial" w:hAnsi="Arial" w:cs="Arial"/>
          </w:rPr>
          <w:t>https://www.justiceinspectorates.gov.uk/hmicfrs/about-us/who-we-inspect/</w:t>
        </w:r>
      </w:hyperlink>
      <w:r>
        <w:rPr>
          <w:rFonts w:ascii="Arial" w:hAnsi="Arial" w:cs="Arial"/>
        </w:rPr>
        <w:t xml:space="preserve"> (Accessed: 7</w:t>
      </w:r>
      <w:r w:rsidRPr="00A17E39">
        <w:rPr>
          <w:rFonts w:ascii="Arial" w:hAnsi="Arial" w:cs="Arial"/>
          <w:vertAlign w:val="superscript"/>
        </w:rPr>
        <w:t>th</w:t>
      </w:r>
      <w:r>
        <w:rPr>
          <w:rFonts w:ascii="Arial" w:hAnsi="Arial" w:cs="Arial"/>
        </w:rPr>
        <w:t xml:space="preserve"> November 2021)</w:t>
      </w:r>
    </w:p>
    <w:p w14:paraId="6490DD95" w14:textId="77777777" w:rsidR="00C03D8E" w:rsidRDefault="00C03D8E" w:rsidP="00B06572">
      <w:pPr>
        <w:rPr>
          <w:rFonts w:ascii="Arial" w:hAnsi="Arial" w:cs="Arial"/>
        </w:rPr>
      </w:pPr>
      <w:r>
        <w:t xml:space="preserve">HMICFRS (2021), </w:t>
      </w:r>
      <w:r w:rsidRPr="00AE6DA8">
        <w:rPr>
          <w:i/>
          <w:iCs/>
        </w:rPr>
        <w:t xml:space="preserve">Who We Are. </w:t>
      </w:r>
      <w:r>
        <w:t xml:space="preserve">Available at: </w:t>
      </w:r>
      <w:hyperlink r:id="rId19" w:history="1">
        <w:r w:rsidRPr="00307E40">
          <w:rPr>
            <w:rStyle w:val="Hyperlink"/>
            <w:rFonts w:ascii="Arial" w:hAnsi="Arial" w:cs="Arial"/>
          </w:rPr>
          <w:t>https://www.justiceinspectorates.gov.uk/hmicfrs/about-us/who-we-are/</w:t>
        </w:r>
      </w:hyperlink>
      <w:r>
        <w:rPr>
          <w:rFonts w:ascii="Arial" w:hAnsi="Arial" w:cs="Arial"/>
        </w:rPr>
        <w:t xml:space="preserve"> (Accessed: 5</w:t>
      </w:r>
      <w:r w:rsidRPr="00A17E39">
        <w:rPr>
          <w:rFonts w:ascii="Arial" w:hAnsi="Arial" w:cs="Arial"/>
          <w:vertAlign w:val="superscript"/>
        </w:rPr>
        <w:t>th</w:t>
      </w:r>
      <w:r>
        <w:rPr>
          <w:rFonts w:ascii="Arial" w:hAnsi="Arial" w:cs="Arial"/>
        </w:rPr>
        <w:t xml:space="preserve"> November 2021)</w:t>
      </w:r>
    </w:p>
    <w:p w14:paraId="249180A3" w14:textId="77777777" w:rsidR="00C03D8E" w:rsidRDefault="00C03D8E" w:rsidP="00FC06E9">
      <w:r>
        <w:t xml:space="preserve">Home Office (2019) </w:t>
      </w:r>
      <w:r w:rsidRPr="00D14A63">
        <w:rPr>
          <w:i/>
          <w:iCs/>
        </w:rPr>
        <w:t>Understanding Organised Crime 2015/16. Estimating the Scale and the Social and Economic Cost</w:t>
      </w:r>
      <w:r>
        <w:t xml:space="preserve">. Available at: </w:t>
      </w:r>
      <w:hyperlink r:id="rId20" w:history="1">
        <w:r>
          <w:rPr>
            <w:rStyle w:val="Hyperlink"/>
          </w:rPr>
          <w:t>Understanding organised crime 2015/16 second edition (publishing.service.gov.uk)</w:t>
        </w:r>
      </w:hyperlink>
      <w:r>
        <w:rPr>
          <w:rStyle w:val="Hyperlink"/>
        </w:rPr>
        <w:t xml:space="preserve"> </w:t>
      </w:r>
      <w:r>
        <w:t>(Accessed: 23</w:t>
      </w:r>
      <w:r w:rsidRPr="00FC06E9">
        <w:rPr>
          <w:vertAlign w:val="superscript"/>
        </w:rPr>
        <w:t>rd</w:t>
      </w:r>
      <w:r>
        <w:t xml:space="preserve"> November 2021) </w:t>
      </w:r>
    </w:p>
    <w:p w14:paraId="7D00A914" w14:textId="77777777" w:rsidR="00C03D8E" w:rsidRPr="002671ED" w:rsidRDefault="00C03D8E" w:rsidP="00FC06E9">
      <w:pPr>
        <w:pStyle w:val="NormalWeb"/>
        <w:spacing w:before="0" w:beforeAutospacing="0" w:after="225" w:afterAutospacing="0"/>
        <w:rPr>
          <w:rFonts w:asciiTheme="minorHAnsi" w:hAnsiTheme="minorHAnsi" w:cstheme="minorHAnsi"/>
          <w:sz w:val="22"/>
          <w:szCs w:val="22"/>
        </w:rPr>
      </w:pPr>
      <w:r w:rsidRPr="002671ED">
        <w:rPr>
          <w:rFonts w:asciiTheme="minorHAnsi" w:hAnsiTheme="minorHAnsi" w:cstheme="minorHAnsi"/>
          <w:sz w:val="22"/>
          <w:szCs w:val="22"/>
        </w:rPr>
        <w:t>Home Office (2021)</w:t>
      </w:r>
      <w:r w:rsidRPr="002671ED">
        <w:rPr>
          <w:rFonts w:asciiTheme="minorHAnsi" w:hAnsiTheme="minorHAnsi" w:cstheme="minorHAnsi"/>
          <w:i/>
          <w:iCs/>
          <w:sz w:val="22"/>
          <w:szCs w:val="22"/>
        </w:rPr>
        <w:t xml:space="preserve"> Independent Review of Serious and Organised Crime</w:t>
      </w:r>
      <w:r w:rsidRPr="002671ED">
        <w:rPr>
          <w:rFonts w:asciiTheme="minorHAnsi" w:hAnsiTheme="minorHAnsi" w:cstheme="minorHAnsi"/>
          <w:sz w:val="22"/>
          <w:szCs w:val="22"/>
        </w:rPr>
        <w:t xml:space="preserve">. Available at:  </w:t>
      </w:r>
      <w:hyperlink r:id="rId21" w:history="1">
        <w:r w:rsidRPr="002671ED">
          <w:rPr>
            <w:rStyle w:val="Hyperlink"/>
            <w:rFonts w:asciiTheme="minorHAnsi" w:hAnsiTheme="minorHAnsi" w:cstheme="minorHAnsi"/>
            <w:sz w:val="22"/>
            <w:szCs w:val="22"/>
          </w:rPr>
          <w:t>Independent report overview: Independent Review of Serious and Organised Crime - GOV.UK (www.gov.uk)</w:t>
        </w:r>
      </w:hyperlink>
      <w:r w:rsidRPr="002671ED">
        <w:rPr>
          <w:rFonts w:asciiTheme="minorHAnsi" w:hAnsiTheme="minorHAnsi" w:cstheme="minorHAnsi"/>
          <w:sz w:val="22"/>
          <w:szCs w:val="22"/>
        </w:rPr>
        <w:t xml:space="preserve"> - (Accessed: 12</w:t>
      </w:r>
      <w:r w:rsidRPr="00FC06E9">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w:t>
      </w:r>
      <w:r w:rsidRPr="002671ED">
        <w:rPr>
          <w:rFonts w:asciiTheme="minorHAnsi" w:hAnsiTheme="minorHAnsi" w:cstheme="minorHAnsi"/>
          <w:sz w:val="22"/>
          <w:szCs w:val="22"/>
        </w:rPr>
        <w:t>2021)</w:t>
      </w:r>
      <w:r>
        <w:rPr>
          <w:rFonts w:asciiTheme="minorHAnsi" w:hAnsiTheme="minorHAnsi" w:cstheme="minorHAnsi"/>
          <w:sz w:val="22"/>
          <w:szCs w:val="22"/>
        </w:rPr>
        <w:t>.</w:t>
      </w:r>
    </w:p>
    <w:p w14:paraId="1D63697E" w14:textId="77777777" w:rsidR="00C03D8E" w:rsidRDefault="00C03D8E" w:rsidP="00807964">
      <w:proofErr w:type="spellStart"/>
      <w:r>
        <w:t>Honerich</w:t>
      </w:r>
      <w:proofErr w:type="spellEnd"/>
      <w:r>
        <w:t xml:space="preserve"> T (1995). </w:t>
      </w:r>
      <w:r w:rsidRPr="00A267A6">
        <w:rPr>
          <w:i/>
          <w:iCs/>
        </w:rPr>
        <w:t>The Oxford Companion to Philosophy</w:t>
      </w:r>
      <w:r>
        <w:t xml:space="preserve">. Oxford: Oxford University Press. </w:t>
      </w:r>
    </w:p>
    <w:p w14:paraId="09D2B8C1" w14:textId="77777777" w:rsidR="00C03D8E" w:rsidRDefault="00C03D8E" w:rsidP="00B06572">
      <w:r>
        <w:t xml:space="preserve">Independent Office for Police Conduct (2020a). </w:t>
      </w:r>
      <w:r w:rsidRPr="00DF720C">
        <w:rPr>
          <w:i/>
          <w:iCs/>
        </w:rPr>
        <w:t>What we Investigate and Next Steps.</w:t>
      </w:r>
      <w:r>
        <w:t xml:space="preserve"> Available at: </w:t>
      </w:r>
      <w:hyperlink r:id="rId22" w:history="1">
        <w:r>
          <w:rPr>
            <w:rStyle w:val="Hyperlink"/>
          </w:rPr>
          <w:t>https://www.policeconduct.gov.uk/investigations/what-we-investigate-and-next-steps</w:t>
        </w:r>
      </w:hyperlink>
      <w:r>
        <w:t xml:space="preserve"> (Accessed: 25</w:t>
      </w:r>
      <w:r w:rsidRPr="00A17E39">
        <w:rPr>
          <w:vertAlign w:val="superscript"/>
        </w:rPr>
        <w:t>th</w:t>
      </w:r>
      <w:r>
        <w:t xml:space="preserve"> October 2021)</w:t>
      </w:r>
    </w:p>
    <w:p w14:paraId="74067D81" w14:textId="77777777" w:rsidR="00C03D8E" w:rsidRDefault="00C03D8E" w:rsidP="00B06572">
      <w:r>
        <w:t xml:space="preserve">Independent Office </w:t>
      </w:r>
      <w:proofErr w:type="gramStart"/>
      <w:r>
        <w:t>For</w:t>
      </w:r>
      <w:proofErr w:type="gramEnd"/>
      <w:r>
        <w:t xml:space="preserve"> Police Conduct (2020b) </w:t>
      </w:r>
      <w:r w:rsidRPr="00CF6033">
        <w:rPr>
          <w:i/>
          <w:iCs/>
        </w:rPr>
        <w:t>Annual Report and Statement of Accounts 2019/2020.</w:t>
      </w:r>
      <w:r>
        <w:t xml:space="preserve"> Available at: </w:t>
      </w:r>
      <w:hyperlink r:id="rId23" w:history="1">
        <w:r w:rsidRPr="00307E40">
          <w:rPr>
            <w:rStyle w:val="Hyperlink"/>
            <w:rFonts w:ascii="ArialMT" w:eastAsia="Times New Roman" w:hAnsi="ArialMT" w:cs="Times New Roman"/>
          </w:rPr>
          <w:t>https://assets.publishing.service.gov.uk/government/uploads/system/uploads/attachment_data/file/902816/IOPC-Annual-Report-2019-20.pdf</w:t>
        </w:r>
      </w:hyperlink>
      <w:r>
        <w:rPr>
          <w:rFonts w:ascii="ArialMT" w:eastAsia="Times New Roman" w:hAnsi="ArialMT" w:cs="Times New Roman"/>
        </w:rPr>
        <w:t xml:space="preserve"> (Accessed: 28 October 2021)</w:t>
      </w:r>
      <w:r>
        <w:rPr>
          <w:rFonts w:ascii="ArialMT" w:eastAsia="Times New Roman" w:hAnsi="ArialMT" w:cs="Times New Roman"/>
          <w:shd w:val="clear" w:color="auto" w:fill="FFFFFF"/>
        </w:rPr>
        <w:br/>
      </w:r>
    </w:p>
    <w:p w14:paraId="3809C350" w14:textId="77777777" w:rsidR="00C03D8E" w:rsidRPr="002671ED" w:rsidRDefault="00C03D8E" w:rsidP="00FC06E9">
      <w:pPr>
        <w:rPr>
          <w:rFonts w:cstheme="minorHAnsi"/>
        </w:rPr>
      </w:pPr>
      <w:r w:rsidRPr="002671ED">
        <w:rPr>
          <w:rFonts w:cstheme="minorHAnsi"/>
        </w:rPr>
        <w:t>I</w:t>
      </w:r>
      <w:r>
        <w:rPr>
          <w:rFonts w:cstheme="minorHAnsi"/>
        </w:rPr>
        <w:t>ndependent Office for Police Conduct</w:t>
      </w:r>
      <w:r w:rsidRPr="002671ED">
        <w:rPr>
          <w:rFonts w:cstheme="minorHAnsi"/>
        </w:rPr>
        <w:t xml:space="preserve"> (2020</w:t>
      </w:r>
      <w:r>
        <w:rPr>
          <w:rFonts w:cstheme="minorHAnsi"/>
        </w:rPr>
        <w:t>c</w:t>
      </w:r>
      <w:r w:rsidRPr="002671ED">
        <w:rPr>
          <w:rFonts w:cstheme="minorHAnsi"/>
        </w:rPr>
        <w:t xml:space="preserve">) </w:t>
      </w:r>
      <w:r w:rsidRPr="002671ED">
        <w:rPr>
          <w:rFonts w:cstheme="minorHAnsi"/>
          <w:i/>
          <w:iCs/>
        </w:rPr>
        <w:t>Welfare and Vulnerable People.</w:t>
      </w:r>
      <w:r w:rsidRPr="002671ED">
        <w:rPr>
          <w:rFonts w:cstheme="minorHAnsi"/>
        </w:rPr>
        <w:t xml:space="preserve"> Available at:  </w:t>
      </w:r>
      <w:hyperlink r:id="rId24" w:history="1">
        <w:r w:rsidRPr="002671ED">
          <w:rPr>
            <w:rStyle w:val="Hyperlink"/>
            <w:rFonts w:cstheme="minorHAnsi"/>
          </w:rPr>
          <w:t>https://www.policeconduct.gov.uk/research-and-learning/key-areas-work/welfare-and-vulnerable-people</w:t>
        </w:r>
      </w:hyperlink>
      <w:r w:rsidRPr="002671ED">
        <w:rPr>
          <w:rFonts w:cstheme="minorHAnsi"/>
        </w:rPr>
        <w:t xml:space="preserve"> (Accessed: 20</w:t>
      </w:r>
      <w:r w:rsidRPr="00FC06E9">
        <w:rPr>
          <w:rFonts w:cstheme="minorHAnsi"/>
          <w:vertAlign w:val="superscript"/>
        </w:rPr>
        <w:t>th</w:t>
      </w:r>
      <w:r>
        <w:rPr>
          <w:rFonts w:cstheme="minorHAnsi"/>
        </w:rPr>
        <w:t xml:space="preserve"> November </w:t>
      </w:r>
      <w:r w:rsidRPr="002671ED">
        <w:rPr>
          <w:rFonts w:cstheme="minorHAnsi"/>
        </w:rPr>
        <w:t xml:space="preserve">2021) </w:t>
      </w:r>
    </w:p>
    <w:p w14:paraId="69969ADE" w14:textId="77777777" w:rsidR="00C03D8E" w:rsidRDefault="00C03D8E" w:rsidP="00B06572">
      <w:r>
        <w:t xml:space="preserve">Law Insider Inc. (2021) </w:t>
      </w:r>
      <w:r w:rsidRPr="00AE6DA8">
        <w:rPr>
          <w:i/>
          <w:iCs/>
        </w:rPr>
        <w:t>Independent Body Defined.</w:t>
      </w:r>
      <w:r>
        <w:t xml:space="preserve"> Available at: </w:t>
      </w:r>
      <w:hyperlink r:id="rId25" w:history="1">
        <w:r>
          <w:rPr>
            <w:rStyle w:val="Hyperlink"/>
          </w:rPr>
          <w:t>https://www.lawinsider.com/dictionary/independent-body</w:t>
        </w:r>
      </w:hyperlink>
      <w:r>
        <w:t xml:space="preserve"> (Accessed: 25 October 2021)</w:t>
      </w:r>
    </w:p>
    <w:p w14:paraId="51C02970" w14:textId="77777777" w:rsidR="00C03D8E" w:rsidRDefault="00C03D8E" w:rsidP="00807964">
      <w:r>
        <w:rPr>
          <w:rFonts w:ascii="Segoe UI" w:hAnsi="Segoe UI" w:cs="Segoe UI"/>
          <w:color w:val="212529"/>
          <w:shd w:val="clear" w:color="auto" w:fill="FFFFFF"/>
        </w:rPr>
        <w:t xml:space="preserve">Law Teacher (2021) </w:t>
      </w:r>
      <w:r w:rsidRPr="004B1B85">
        <w:rPr>
          <w:rFonts w:ascii="Segoe UI" w:hAnsi="Segoe UI" w:cs="Segoe UI"/>
          <w:i/>
          <w:iCs/>
          <w:color w:val="212529"/>
          <w:shd w:val="clear" w:color="auto" w:fill="FFFFFF"/>
        </w:rPr>
        <w:t>Law Enforcement Code of Ethics for Police Officers</w:t>
      </w:r>
      <w:r>
        <w:rPr>
          <w:rFonts w:ascii="Segoe UI" w:hAnsi="Segoe UI" w:cs="Segoe UI"/>
          <w:color w:val="212529"/>
          <w:shd w:val="clear" w:color="auto" w:fill="FFFFFF"/>
        </w:rPr>
        <w:t xml:space="preserve">. Available at: </w:t>
      </w:r>
      <w:hyperlink r:id="rId26" w:anchor="citethis" w:history="1">
        <w:r>
          <w:rPr>
            <w:rStyle w:val="Hyperlink"/>
          </w:rPr>
          <w:t>Law Enforcement Code of Ethics for Police Officers (lawteacher.net)</w:t>
        </w:r>
      </w:hyperlink>
      <w:r>
        <w:t xml:space="preserve"> (Accessed: 9</w:t>
      </w:r>
      <w:r w:rsidRPr="004B1B85">
        <w:rPr>
          <w:vertAlign w:val="superscript"/>
        </w:rPr>
        <w:t>th</w:t>
      </w:r>
      <w:r>
        <w:t xml:space="preserve"> December 2021). </w:t>
      </w:r>
    </w:p>
    <w:p w14:paraId="54029204" w14:textId="77777777" w:rsidR="00C03D8E" w:rsidRPr="00214844" w:rsidRDefault="00C03D8E" w:rsidP="00214844">
      <w:pPr>
        <w:rPr>
          <w:rFonts w:cstheme="minorHAnsi"/>
        </w:rPr>
      </w:pPr>
      <w:r w:rsidRPr="00214844">
        <w:rPr>
          <w:rFonts w:cstheme="minorHAnsi"/>
        </w:rPr>
        <w:lastRenderedPageBreak/>
        <w:t xml:space="preserve">Loftus, B. (2009) ‘Police occupational culture: Classic themes, altered times’ </w:t>
      </w:r>
      <w:r w:rsidRPr="00214844">
        <w:rPr>
          <w:rFonts w:cstheme="minorHAnsi"/>
          <w:i/>
          <w:iCs/>
        </w:rPr>
        <w:t>Policing and Society</w:t>
      </w:r>
      <w:r w:rsidRPr="00214844">
        <w:rPr>
          <w:rFonts w:cstheme="minorHAnsi"/>
        </w:rPr>
        <w:t xml:space="preserve">, 20, pp. 1-20. DOI: </w:t>
      </w:r>
      <w:hyperlink r:id="rId27" w:history="1">
        <w:r w:rsidRPr="00214844">
          <w:rPr>
            <w:rStyle w:val="Hyperlink"/>
            <w:rFonts w:cstheme="minorHAnsi"/>
            <w:color w:val="006DB4"/>
            <w:u w:val="none"/>
          </w:rPr>
          <w:t>https://doi.org/10.1080/10439460903281547</w:t>
        </w:r>
      </w:hyperlink>
      <w:r w:rsidRPr="00214844">
        <w:rPr>
          <w:rFonts w:cstheme="minorHAnsi"/>
        </w:rPr>
        <w:t xml:space="preserve"> </w:t>
      </w:r>
      <w:r>
        <w:rPr>
          <w:rFonts w:cstheme="minorHAnsi"/>
        </w:rPr>
        <w:t>(Accessed: 8</w:t>
      </w:r>
      <w:r w:rsidRPr="009575CE">
        <w:rPr>
          <w:rFonts w:cstheme="minorHAnsi"/>
          <w:vertAlign w:val="superscript"/>
        </w:rPr>
        <w:t>th</w:t>
      </w:r>
      <w:r>
        <w:rPr>
          <w:rFonts w:cstheme="minorHAnsi"/>
        </w:rPr>
        <w:t xml:space="preserve"> January 2022)</w:t>
      </w:r>
    </w:p>
    <w:p w14:paraId="01A8859D" w14:textId="77777777" w:rsidR="00C03D8E" w:rsidRPr="002671ED" w:rsidRDefault="00C03D8E" w:rsidP="00FC06E9">
      <w:pPr>
        <w:rPr>
          <w:rFonts w:cstheme="minorHAnsi"/>
        </w:rPr>
      </w:pPr>
      <w:r w:rsidRPr="002671ED">
        <w:rPr>
          <w:rFonts w:cstheme="minorHAnsi"/>
        </w:rPr>
        <w:t xml:space="preserve">Ministry of Justice (2021). </w:t>
      </w:r>
      <w:r w:rsidRPr="002671ED">
        <w:rPr>
          <w:rFonts w:cstheme="minorHAnsi"/>
          <w:i/>
          <w:iCs/>
          <w:color w:val="0B0C0C"/>
        </w:rPr>
        <w:t xml:space="preserve">Multi-agency public protection arrangements (MAPPA): Guidance </w:t>
      </w:r>
      <w:r w:rsidRPr="002671ED">
        <w:rPr>
          <w:rFonts w:cstheme="minorHAnsi"/>
        </w:rPr>
        <w:t xml:space="preserve">Available at: </w:t>
      </w:r>
      <w:hyperlink r:id="rId28" w:history="1">
        <w:r w:rsidRPr="002671ED">
          <w:rPr>
            <w:rStyle w:val="Hyperlink"/>
            <w:rFonts w:cstheme="minorHAnsi"/>
          </w:rPr>
          <w:t>Multi-agency public protection arrangements (MAPPA): Guidance - GOV.UK (www.gov.uk)</w:t>
        </w:r>
      </w:hyperlink>
      <w:r w:rsidRPr="002671ED">
        <w:rPr>
          <w:rFonts w:cstheme="minorHAnsi"/>
        </w:rPr>
        <w:t xml:space="preserve"> (Accessed: 17</w:t>
      </w:r>
      <w:r w:rsidRPr="00FC06E9">
        <w:rPr>
          <w:rFonts w:cstheme="minorHAnsi"/>
          <w:vertAlign w:val="superscript"/>
        </w:rPr>
        <w:t>th</w:t>
      </w:r>
      <w:r>
        <w:rPr>
          <w:rFonts w:cstheme="minorHAnsi"/>
        </w:rPr>
        <w:t xml:space="preserve"> November </w:t>
      </w:r>
      <w:r w:rsidRPr="002671ED">
        <w:rPr>
          <w:rFonts w:cstheme="minorHAnsi"/>
        </w:rPr>
        <w:t>2021).</w:t>
      </w:r>
    </w:p>
    <w:p w14:paraId="391A8990" w14:textId="77777777" w:rsidR="00C03D8E" w:rsidRPr="005D3D64" w:rsidRDefault="00C03D8E" w:rsidP="00B06572">
      <w:pPr>
        <w:spacing w:before="100" w:beforeAutospacing="1" w:after="100" w:afterAutospacing="1"/>
        <w:rPr>
          <w:rFonts w:eastAsia="Times New Roman" w:cstheme="minorHAnsi"/>
        </w:rPr>
      </w:pPr>
      <w:r w:rsidRPr="005D3D64">
        <w:rPr>
          <w:rFonts w:eastAsia="Times New Roman" w:cstheme="minorHAnsi"/>
        </w:rPr>
        <w:t xml:space="preserve">N. Champion &amp; A Ali. (2021). </w:t>
      </w:r>
      <w:r w:rsidRPr="005D3D64">
        <w:rPr>
          <w:rFonts w:eastAsia="Times New Roman" w:cstheme="minorHAnsi"/>
          <w:i/>
          <w:iCs/>
        </w:rPr>
        <w:t>More Than Good- A Super-Complaint of the Harms Caused by ‘suspicion-less’ Stop and Search Inadequate Scrutiny of Stop and Search Powers</w:t>
      </w:r>
      <w:r w:rsidRPr="005D3D64">
        <w:rPr>
          <w:rFonts w:eastAsia="Times New Roman" w:cstheme="minorHAnsi"/>
        </w:rPr>
        <w:t xml:space="preserve">. London: Criminal Justice Alliance. Available at: </w:t>
      </w:r>
      <w:hyperlink r:id="rId29" w:history="1">
        <w:r w:rsidRPr="005D3D64">
          <w:rPr>
            <w:rStyle w:val="Hyperlink"/>
            <w:rFonts w:eastAsia="Times New Roman" w:cstheme="minorHAnsi"/>
          </w:rPr>
          <w:t>https://assets.publishing.service.gov.uk/government/uploads/system/uploads/attachment_data/file/988389/CJA_super-complaint_section_60.pdf</w:t>
        </w:r>
      </w:hyperlink>
      <w:r w:rsidRPr="005D3D64">
        <w:rPr>
          <w:rFonts w:eastAsia="Times New Roman" w:cstheme="minorHAnsi"/>
        </w:rPr>
        <w:t xml:space="preserve"> (Accessed: 27</w:t>
      </w:r>
      <w:r w:rsidRPr="005D3D64">
        <w:rPr>
          <w:rFonts w:eastAsia="Times New Roman" w:cstheme="minorHAnsi"/>
          <w:vertAlign w:val="superscript"/>
        </w:rPr>
        <w:t>th</w:t>
      </w:r>
      <w:r w:rsidRPr="005D3D64">
        <w:rPr>
          <w:rFonts w:eastAsia="Times New Roman" w:cstheme="minorHAnsi"/>
        </w:rPr>
        <w:t xml:space="preserve"> October 2021).</w:t>
      </w:r>
    </w:p>
    <w:p w14:paraId="4A1C35A0" w14:textId="77777777" w:rsidR="00C03D8E" w:rsidRPr="00F05556" w:rsidRDefault="00C03D8E" w:rsidP="00807964">
      <w:pPr>
        <w:shd w:val="clear" w:color="auto" w:fill="F5F5F5"/>
        <w:rPr>
          <w:rFonts w:eastAsia="Times New Roman" w:cstheme="minorHAnsi"/>
          <w:lang w:eastAsia="en-GB"/>
        </w:rPr>
      </w:pPr>
      <w:r w:rsidRPr="00F05556">
        <w:rPr>
          <w:rFonts w:eastAsia="Times New Roman" w:cstheme="minorHAnsi"/>
          <w:lang w:eastAsia="en-GB"/>
        </w:rPr>
        <w:t>N.M. </w:t>
      </w:r>
      <w:proofErr w:type="spellStart"/>
      <w:r w:rsidRPr="00F05556">
        <w:rPr>
          <w:rFonts w:eastAsia="Times New Roman" w:cstheme="minorHAnsi"/>
          <w:lang w:eastAsia="en-GB"/>
        </w:rPr>
        <w:t>Ashkanasy</w:t>
      </w:r>
      <w:proofErr w:type="spellEnd"/>
      <w:r w:rsidRPr="00F05556">
        <w:rPr>
          <w:rFonts w:eastAsia="Times New Roman" w:cstheme="minorHAnsi"/>
          <w:lang w:eastAsia="en-GB"/>
        </w:rPr>
        <w:t>, C.E.J. </w:t>
      </w:r>
      <w:proofErr w:type="spellStart"/>
      <w:r w:rsidRPr="00F05556">
        <w:rPr>
          <w:rFonts w:eastAsia="Times New Roman" w:cstheme="minorHAnsi"/>
          <w:lang w:eastAsia="en-GB"/>
        </w:rPr>
        <w:t>Hartel</w:t>
      </w:r>
      <w:proofErr w:type="spellEnd"/>
      <w:r w:rsidRPr="00F05556">
        <w:rPr>
          <w:rFonts w:eastAsia="Times New Roman" w:cstheme="minorHAnsi"/>
          <w:lang w:eastAsia="en-GB"/>
        </w:rPr>
        <w:t>, W.J. Zerbe </w:t>
      </w:r>
      <w:r w:rsidRPr="00731F52">
        <w:rPr>
          <w:rFonts w:eastAsia="Times New Roman" w:cstheme="minorHAnsi"/>
          <w:lang w:eastAsia="en-GB"/>
        </w:rPr>
        <w:t>(2012)</w:t>
      </w:r>
      <w:r w:rsidRPr="00F05556">
        <w:rPr>
          <w:rFonts w:eastAsia="Times New Roman" w:cstheme="minorHAnsi"/>
          <w:lang w:eastAsia="en-GB"/>
        </w:rPr>
        <w:t>, </w:t>
      </w:r>
      <w:r>
        <w:rPr>
          <w:rFonts w:eastAsia="Times New Roman" w:cstheme="minorHAnsi"/>
          <w:lang w:eastAsia="en-GB"/>
        </w:rPr>
        <w:t>‘</w:t>
      </w:r>
      <w:r w:rsidRPr="00F05556">
        <w:rPr>
          <w:rFonts w:eastAsia="Times New Roman" w:cstheme="minorHAnsi"/>
          <w:lang w:eastAsia="en-GB"/>
        </w:rPr>
        <w:t>Research on emotions in organization</w:t>
      </w:r>
      <w:r>
        <w:rPr>
          <w:rFonts w:eastAsia="Times New Roman" w:cstheme="minorHAnsi"/>
          <w:lang w:eastAsia="en-GB"/>
        </w:rPr>
        <w:t>s’</w:t>
      </w:r>
      <w:r w:rsidRPr="00F05556">
        <w:rPr>
          <w:rFonts w:eastAsia="Times New Roman" w:cstheme="minorHAnsi"/>
          <w:lang w:eastAsia="en-GB"/>
        </w:rPr>
        <w:t> </w:t>
      </w:r>
      <w:r w:rsidRPr="00F05556">
        <w:rPr>
          <w:rFonts w:eastAsia="Times New Roman" w:cstheme="minorHAnsi"/>
          <w:i/>
          <w:iCs/>
          <w:lang w:eastAsia="en-GB"/>
        </w:rPr>
        <w:t xml:space="preserve">Emerald Group Publishing </w:t>
      </w:r>
      <w:proofErr w:type="gramStart"/>
      <w:r w:rsidRPr="00F05556">
        <w:rPr>
          <w:rFonts w:eastAsia="Times New Roman" w:cstheme="minorHAnsi"/>
          <w:i/>
          <w:iCs/>
          <w:lang w:eastAsia="en-GB"/>
        </w:rPr>
        <w:t>Limited</w:t>
      </w:r>
      <w:r w:rsidRPr="00F05556">
        <w:rPr>
          <w:rFonts w:eastAsia="Times New Roman" w:cstheme="minorHAnsi"/>
          <w:lang w:eastAsia="en-GB"/>
        </w:rPr>
        <w:t>,  pp.</w:t>
      </w:r>
      <w:proofErr w:type="gramEnd"/>
      <w:r w:rsidRPr="00F05556">
        <w:rPr>
          <w:rFonts w:eastAsia="Times New Roman" w:cstheme="minorHAnsi"/>
          <w:lang w:eastAsia="en-GB"/>
        </w:rPr>
        <w:t> 305-328</w:t>
      </w:r>
      <w:r>
        <w:rPr>
          <w:rFonts w:eastAsia="Times New Roman" w:cstheme="minorHAnsi"/>
          <w:lang w:eastAsia="en-GB"/>
        </w:rPr>
        <w:t xml:space="preserve"> </w:t>
      </w:r>
    </w:p>
    <w:p w14:paraId="37421809" w14:textId="77777777" w:rsidR="00C03D8E" w:rsidRPr="002671ED" w:rsidRDefault="00C03D8E" w:rsidP="00FC06E9">
      <w:pPr>
        <w:rPr>
          <w:rFonts w:cstheme="minorHAnsi"/>
        </w:rPr>
      </w:pPr>
      <w:r w:rsidRPr="002671ED">
        <w:rPr>
          <w:rFonts w:cstheme="minorHAnsi"/>
        </w:rPr>
        <w:t>National Crime Agency (No Date</w:t>
      </w:r>
      <w:r w:rsidRPr="002671ED">
        <w:rPr>
          <w:rFonts w:cstheme="minorHAnsi"/>
          <w:i/>
          <w:iCs/>
        </w:rPr>
        <w:t>) NCA statement on National Audit Office report on Serious and Organised Crime.</w:t>
      </w:r>
      <w:r w:rsidRPr="002671ED">
        <w:rPr>
          <w:rFonts w:cstheme="minorHAnsi"/>
        </w:rPr>
        <w:t xml:space="preserve"> Available at: </w:t>
      </w:r>
      <w:hyperlink r:id="rId30" w:history="1">
        <w:r w:rsidRPr="002671ED">
          <w:rPr>
            <w:rStyle w:val="Hyperlink"/>
            <w:rFonts w:cstheme="minorHAnsi"/>
          </w:rPr>
          <w:t>NCA statement on National Audit Office report on Serious and Organised Crime - National Crime Agency</w:t>
        </w:r>
      </w:hyperlink>
      <w:r w:rsidRPr="002671ED">
        <w:rPr>
          <w:rFonts w:cstheme="minorHAnsi"/>
        </w:rPr>
        <w:t xml:space="preserve"> (accessed: 18</w:t>
      </w:r>
      <w:r w:rsidRPr="00FC06E9">
        <w:rPr>
          <w:rFonts w:cstheme="minorHAnsi"/>
          <w:vertAlign w:val="superscript"/>
        </w:rPr>
        <w:t>th</w:t>
      </w:r>
      <w:r>
        <w:rPr>
          <w:rFonts w:cstheme="minorHAnsi"/>
        </w:rPr>
        <w:t xml:space="preserve"> November </w:t>
      </w:r>
      <w:r w:rsidRPr="002671ED">
        <w:rPr>
          <w:rFonts w:cstheme="minorHAnsi"/>
        </w:rPr>
        <w:t xml:space="preserve">2021) </w:t>
      </w:r>
    </w:p>
    <w:p w14:paraId="7DA0F419" w14:textId="77777777" w:rsidR="00C03D8E" w:rsidRPr="002671ED" w:rsidRDefault="00C03D8E" w:rsidP="00FC06E9">
      <w:pPr>
        <w:rPr>
          <w:rFonts w:cstheme="minorHAnsi"/>
        </w:rPr>
      </w:pPr>
      <w:r w:rsidRPr="002671ED">
        <w:rPr>
          <w:rFonts w:cstheme="minorHAnsi"/>
        </w:rPr>
        <w:t xml:space="preserve">NCA (2018a). </w:t>
      </w:r>
      <w:r w:rsidRPr="002671ED">
        <w:rPr>
          <w:rFonts w:cstheme="minorHAnsi"/>
          <w:i/>
          <w:iCs/>
        </w:rPr>
        <w:t>National Strategic Assessment of Serious and Organised Crime 2018</w:t>
      </w:r>
      <w:r w:rsidRPr="002671ED">
        <w:rPr>
          <w:rFonts w:cstheme="minorHAnsi"/>
        </w:rPr>
        <w:t xml:space="preserve">. Available at: </w:t>
      </w:r>
      <w:hyperlink r:id="rId31" w:history="1">
        <w:r w:rsidRPr="002671ED">
          <w:rPr>
            <w:rStyle w:val="Hyperlink"/>
            <w:rFonts w:cstheme="minorHAnsi"/>
          </w:rPr>
          <w:t>National Strategic Assessment of Serious and Organised Crime 2018 v1.1 (nationalcrimeagency.gov.uk)</w:t>
        </w:r>
      </w:hyperlink>
      <w:r w:rsidRPr="002671ED">
        <w:rPr>
          <w:rFonts w:cstheme="minorHAnsi"/>
        </w:rPr>
        <w:t xml:space="preserve"> (Accessed: 20</w:t>
      </w:r>
      <w:r w:rsidRPr="00FC06E9">
        <w:rPr>
          <w:rFonts w:cstheme="minorHAnsi"/>
          <w:vertAlign w:val="superscript"/>
        </w:rPr>
        <w:t>th</w:t>
      </w:r>
      <w:r>
        <w:rPr>
          <w:rFonts w:cstheme="minorHAnsi"/>
        </w:rPr>
        <w:t xml:space="preserve"> November </w:t>
      </w:r>
      <w:r w:rsidRPr="002671ED">
        <w:rPr>
          <w:rFonts w:cstheme="minorHAnsi"/>
        </w:rPr>
        <w:t xml:space="preserve">2021). </w:t>
      </w:r>
    </w:p>
    <w:p w14:paraId="22C15354" w14:textId="77777777" w:rsidR="00C03D8E" w:rsidRPr="002671ED" w:rsidRDefault="00C03D8E" w:rsidP="00FC06E9">
      <w:pPr>
        <w:rPr>
          <w:rFonts w:cstheme="minorHAnsi"/>
        </w:rPr>
      </w:pPr>
      <w:r w:rsidRPr="002671ED">
        <w:rPr>
          <w:rFonts w:cstheme="minorHAnsi"/>
        </w:rPr>
        <w:t xml:space="preserve">NCA (2018b). </w:t>
      </w:r>
      <w:r w:rsidRPr="002671ED">
        <w:rPr>
          <w:rFonts w:cstheme="minorHAnsi"/>
          <w:i/>
          <w:iCs/>
        </w:rPr>
        <w:t>National Strategic Assessment of Serious and Organised Crime 2018</w:t>
      </w:r>
      <w:r w:rsidRPr="002671ED">
        <w:rPr>
          <w:rFonts w:cstheme="minorHAnsi"/>
        </w:rPr>
        <w:t xml:space="preserve">. Available at: </w:t>
      </w:r>
      <w:hyperlink r:id="rId32" w:history="1">
        <w:r w:rsidRPr="002671ED">
          <w:rPr>
            <w:rStyle w:val="Hyperlink"/>
            <w:rFonts w:cstheme="minorHAnsi"/>
          </w:rPr>
          <w:t>National Strategic Assessment of Serious and Organised Crime 2018 v1.1 (nationalcrimeagency.gov.uk)</w:t>
        </w:r>
      </w:hyperlink>
      <w:r w:rsidRPr="002671ED">
        <w:rPr>
          <w:rFonts w:cstheme="minorHAnsi"/>
        </w:rPr>
        <w:t xml:space="preserve"> (Accessed: 20</w:t>
      </w:r>
      <w:r w:rsidRPr="00FC06E9">
        <w:rPr>
          <w:rFonts w:cstheme="minorHAnsi"/>
          <w:vertAlign w:val="superscript"/>
        </w:rPr>
        <w:t>th</w:t>
      </w:r>
      <w:r>
        <w:rPr>
          <w:rFonts w:cstheme="minorHAnsi"/>
        </w:rPr>
        <w:t xml:space="preserve"> November </w:t>
      </w:r>
      <w:r w:rsidRPr="002671ED">
        <w:rPr>
          <w:rFonts w:cstheme="minorHAnsi"/>
        </w:rPr>
        <w:t xml:space="preserve">2021). </w:t>
      </w:r>
    </w:p>
    <w:p w14:paraId="6DA674E3" w14:textId="77777777" w:rsidR="00C03D8E" w:rsidRPr="002671ED" w:rsidRDefault="00C03D8E" w:rsidP="00FC06E9">
      <w:pPr>
        <w:rPr>
          <w:rFonts w:cstheme="minorHAnsi"/>
        </w:rPr>
      </w:pPr>
      <w:r w:rsidRPr="002671ED">
        <w:rPr>
          <w:rFonts w:cstheme="minorHAnsi"/>
        </w:rPr>
        <w:t xml:space="preserve">Office for National Statistics (2018). </w:t>
      </w:r>
      <w:r w:rsidRPr="002671ED">
        <w:rPr>
          <w:rFonts w:cstheme="minorHAnsi"/>
          <w:i/>
          <w:iCs/>
        </w:rPr>
        <w:t>Crime in England and Wales Year Ending June 2018</w:t>
      </w:r>
      <w:r w:rsidRPr="002671ED">
        <w:rPr>
          <w:rFonts w:cstheme="minorHAnsi"/>
        </w:rPr>
        <w:t xml:space="preserve">. Available at: </w:t>
      </w:r>
      <w:hyperlink r:id="rId33" w:anchor="no-change-in-the-most-common-types-of-violent-crime" w:history="1">
        <w:r w:rsidRPr="002671ED">
          <w:rPr>
            <w:rStyle w:val="Hyperlink"/>
            <w:rFonts w:cstheme="minorHAnsi"/>
          </w:rPr>
          <w:t>Crime in England and Wales - Office for National Statistics (ons.gov.uk)</w:t>
        </w:r>
      </w:hyperlink>
      <w:r w:rsidRPr="002671ED">
        <w:rPr>
          <w:rFonts w:cstheme="minorHAnsi"/>
        </w:rPr>
        <w:t xml:space="preserve"> (Accessed: 18</w:t>
      </w:r>
      <w:r w:rsidRPr="00FC06E9">
        <w:rPr>
          <w:rFonts w:cstheme="minorHAnsi"/>
          <w:vertAlign w:val="superscript"/>
        </w:rPr>
        <w:t>th</w:t>
      </w:r>
      <w:r>
        <w:rPr>
          <w:rFonts w:cstheme="minorHAnsi"/>
        </w:rPr>
        <w:t xml:space="preserve"> November </w:t>
      </w:r>
      <w:r w:rsidRPr="002671ED">
        <w:rPr>
          <w:rFonts w:cstheme="minorHAnsi"/>
        </w:rPr>
        <w:t xml:space="preserve">2021). </w:t>
      </w:r>
    </w:p>
    <w:p w14:paraId="25DF0B39" w14:textId="77777777" w:rsidR="00C03D8E" w:rsidRPr="002671ED" w:rsidRDefault="00C03D8E" w:rsidP="00FC06E9">
      <w:pPr>
        <w:rPr>
          <w:rFonts w:cstheme="minorHAnsi"/>
        </w:rPr>
      </w:pPr>
      <w:r w:rsidRPr="002671ED">
        <w:rPr>
          <w:rFonts w:cstheme="minorHAnsi"/>
        </w:rPr>
        <w:t xml:space="preserve">Office of National statistics (2020) </w:t>
      </w:r>
      <w:r w:rsidRPr="00D627C0">
        <w:rPr>
          <w:rFonts w:cstheme="minorHAnsi"/>
          <w:i/>
          <w:iCs/>
        </w:rPr>
        <w:t>Child Sexual Abuse in England and Wales: Year Ending in March 2019.</w:t>
      </w:r>
      <w:r w:rsidRPr="002671ED">
        <w:rPr>
          <w:rFonts w:cstheme="minorHAnsi"/>
        </w:rPr>
        <w:t xml:space="preserve"> Available at: </w:t>
      </w:r>
      <w:hyperlink r:id="rId34" w:history="1">
        <w:r w:rsidRPr="002671ED">
          <w:rPr>
            <w:rStyle w:val="Hyperlink"/>
            <w:rFonts w:cstheme="minorHAnsi"/>
          </w:rPr>
          <w:t>Child sexual abuse in England and Wales - Office for National Statistics (ons.gov.uk)</w:t>
        </w:r>
      </w:hyperlink>
      <w:r w:rsidRPr="002671ED">
        <w:rPr>
          <w:rFonts w:cstheme="minorHAnsi"/>
        </w:rPr>
        <w:t xml:space="preserve"> (Accessed: 17</w:t>
      </w:r>
      <w:r w:rsidRPr="00FC06E9">
        <w:rPr>
          <w:rFonts w:cstheme="minorHAnsi"/>
          <w:vertAlign w:val="superscript"/>
        </w:rPr>
        <w:t>th</w:t>
      </w:r>
      <w:r>
        <w:rPr>
          <w:rFonts w:cstheme="minorHAnsi"/>
        </w:rPr>
        <w:t xml:space="preserve"> November </w:t>
      </w:r>
      <w:r w:rsidRPr="002671ED">
        <w:rPr>
          <w:rFonts w:cstheme="minorHAnsi"/>
        </w:rPr>
        <w:t xml:space="preserve">2021) </w:t>
      </w:r>
    </w:p>
    <w:p w14:paraId="78BE4CC4" w14:textId="77777777" w:rsidR="00C03D8E" w:rsidRPr="00214844" w:rsidRDefault="00C03D8E" w:rsidP="00214844">
      <w:pPr>
        <w:rPr>
          <w:rFonts w:cstheme="minorHAnsi"/>
        </w:rPr>
      </w:pPr>
      <w:r w:rsidRPr="00214844">
        <w:rPr>
          <w:rFonts w:cstheme="minorHAnsi"/>
        </w:rPr>
        <w:t xml:space="preserve">Police Insight (2017) </w:t>
      </w:r>
      <w:r w:rsidRPr="00214844">
        <w:rPr>
          <w:rFonts w:cstheme="minorHAnsi"/>
          <w:i/>
          <w:iCs/>
        </w:rPr>
        <w:t>Organisational Justice in Policing.</w:t>
      </w:r>
      <w:r w:rsidRPr="00214844">
        <w:rPr>
          <w:rFonts w:cstheme="minorHAnsi"/>
        </w:rPr>
        <w:t xml:space="preserve"> Available at: </w:t>
      </w:r>
      <w:hyperlink r:id="rId35" w:history="1">
        <w:r w:rsidRPr="00214844">
          <w:rPr>
            <w:rStyle w:val="Hyperlink"/>
            <w:rFonts w:cstheme="minorHAnsi"/>
          </w:rPr>
          <w:t>Organisational justice in policing (greymalkinconsulting.com)</w:t>
        </w:r>
      </w:hyperlink>
      <w:r w:rsidRPr="00214844">
        <w:rPr>
          <w:rFonts w:cstheme="minorHAnsi"/>
        </w:rPr>
        <w:t xml:space="preserve">  (Accessed </w:t>
      </w:r>
      <w:r>
        <w:rPr>
          <w:rFonts w:cstheme="minorHAnsi"/>
        </w:rPr>
        <w:t>6</w:t>
      </w:r>
      <w:r w:rsidRPr="009575CE">
        <w:rPr>
          <w:rFonts w:cstheme="minorHAnsi"/>
          <w:vertAlign w:val="superscript"/>
        </w:rPr>
        <w:t>th</w:t>
      </w:r>
      <w:r>
        <w:rPr>
          <w:rFonts w:cstheme="minorHAnsi"/>
        </w:rPr>
        <w:t xml:space="preserve"> January </w:t>
      </w:r>
      <w:r w:rsidRPr="00214844">
        <w:rPr>
          <w:rFonts w:cstheme="minorHAnsi"/>
        </w:rPr>
        <w:t>2022)</w:t>
      </w:r>
    </w:p>
    <w:p w14:paraId="3793EAD9" w14:textId="77777777" w:rsidR="00C03D8E" w:rsidRPr="00214844" w:rsidRDefault="00C03D8E" w:rsidP="00214844">
      <w:pPr>
        <w:shd w:val="clear" w:color="auto" w:fill="FFFFFF"/>
        <w:spacing w:before="100" w:beforeAutospacing="1" w:after="100" w:afterAutospacing="1" w:line="255" w:lineRule="atLeast"/>
        <w:outlineLvl w:val="1"/>
        <w:rPr>
          <w:rFonts w:cstheme="minorHAnsi"/>
          <w:shd w:val="clear" w:color="auto" w:fill="FFFFFF"/>
        </w:rPr>
      </w:pPr>
      <w:r w:rsidRPr="00214844">
        <w:rPr>
          <w:rFonts w:cstheme="minorHAnsi"/>
          <w:shd w:val="clear" w:color="auto" w:fill="FFFFFF"/>
        </w:rPr>
        <w:t>Rupp, D. (2011) ‘An employee-centred model of organizational justice and social responsibility’ </w:t>
      </w:r>
      <w:r w:rsidRPr="00214844">
        <w:rPr>
          <w:rStyle w:val="Emphasis"/>
          <w:rFonts w:cstheme="minorHAnsi"/>
          <w:shd w:val="clear" w:color="auto" w:fill="FFFFFF"/>
        </w:rPr>
        <w:t>Organizational Psychology Review</w:t>
      </w:r>
      <w:r w:rsidRPr="00214844">
        <w:rPr>
          <w:rFonts w:cstheme="minorHAnsi"/>
          <w:shd w:val="clear" w:color="auto" w:fill="FFFFFF"/>
        </w:rPr>
        <w:t xml:space="preserve">, 1, pp. 72–94. </w:t>
      </w:r>
    </w:p>
    <w:p w14:paraId="40A5532F" w14:textId="77777777" w:rsidR="00C03D8E" w:rsidRPr="002671ED" w:rsidRDefault="00C03D8E" w:rsidP="00FC06E9">
      <w:pPr>
        <w:rPr>
          <w:rFonts w:cstheme="minorHAnsi"/>
        </w:rPr>
      </w:pPr>
      <w:proofErr w:type="spellStart"/>
      <w:r w:rsidRPr="002671ED">
        <w:rPr>
          <w:rFonts w:cstheme="minorHAnsi"/>
        </w:rPr>
        <w:t>Sproat</w:t>
      </w:r>
      <w:proofErr w:type="spellEnd"/>
      <w:r w:rsidRPr="002671ED">
        <w:rPr>
          <w:rFonts w:cstheme="minorHAnsi"/>
        </w:rPr>
        <w:t xml:space="preserve">. A (2012) </w:t>
      </w:r>
      <w:r>
        <w:rPr>
          <w:rFonts w:cstheme="minorHAnsi"/>
        </w:rPr>
        <w:t>‘</w:t>
      </w:r>
      <w:r w:rsidRPr="002671ED">
        <w:rPr>
          <w:rFonts w:cstheme="minorHAnsi"/>
        </w:rPr>
        <w:t>Trends in Organised Crime</w:t>
      </w:r>
      <w:r>
        <w:rPr>
          <w:rFonts w:cstheme="minorHAnsi"/>
        </w:rPr>
        <w:t xml:space="preserve">’, </w:t>
      </w:r>
      <w:r w:rsidRPr="009E7EA4">
        <w:rPr>
          <w:rFonts w:cstheme="minorHAnsi"/>
          <w:i/>
          <w:iCs/>
        </w:rPr>
        <w:t>Springer-Verlag</w:t>
      </w:r>
      <w:r>
        <w:rPr>
          <w:rFonts w:cstheme="minorHAnsi"/>
        </w:rPr>
        <w:t xml:space="preserve">, </w:t>
      </w:r>
      <w:r w:rsidRPr="002671ED">
        <w:rPr>
          <w:rFonts w:cstheme="minorHAnsi"/>
        </w:rPr>
        <w:t>15</w:t>
      </w:r>
      <w:r>
        <w:rPr>
          <w:rFonts w:cstheme="minorHAnsi"/>
        </w:rPr>
        <w:t>(</w:t>
      </w:r>
      <w:r w:rsidRPr="002671ED">
        <w:rPr>
          <w:rFonts w:cstheme="minorHAnsi"/>
        </w:rPr>
        <w:t>4</w:t>
      </w:r>
      <w:r>
        <w:rPr>
          <w:rFonts w:cstheme="minorHAnsi"/>
        </w:rPr>
        <w:t xml:space="preserve">), pp. </w:t>
      </w:r>
      <w:r w:rsidRPr="002671ED">
        <w:rPr>
          <w:rFonts w:cstheme="minorHAnsi"/>
        </w:rPr>
        <w:t>313-330</w:t>
      </w:r>
      <w:r>
        <w:rPr>
          <w:rFonts w:cstheme="minorHAnsi"/>
        </w:rPr>
        <w:t>.</w:t>
      </w:r>
    </w:p>
    <w:p w14:paraId="21750F70" w14:textId="77777777" w:rsidR="00C03D8E" w:rsidRPr="00214844" w:rsidRDefault="00C03D8E" w:rsidP="00214844">
      <w:pPr>
        <w:rPr>
          <w:rFonts w:cstheme="minorHAnsi"/>
        </w:rPr>
      </w:pPr>
      <w:proofErr w:type="spellStart"/>
      <w:r w:rsidRPr="00214844">
        <w:rPr>
          <w:rFonts w:cstheme="minorHAnsi"/>
        </w:rPr>
        <w:t>Stonger</w:t>
      </w:r>
      <w:proofErr w:type="spellEnd"/>
      <w:r w:rsidRPr="00214844">
        <w:rPr>
          <w:rFonts w:cstheme="minorHAnsi"/>
        </w:rPr>
        <w:t xml:space="preserve">, J. Miller, B. L and McLean, K. (2020) ‘Police Stress, Mental Health, and Resiliency during the COVID-19 Pandemic’, </w:t>
      </w:r>
      <w:r w:rsidRPr="00214844">
        <w:rPr>
          <w:rFonts w:cstheme="minorHAnsi"/>
          <w:i/>
          <w:iCs/>
        </w:rPr>
        <w:t>American Journal of Criminal Justice,</w:t>
      </w:r>
      <w:r w:rsidRPr="00214844">
        <w:rPr>
          <w:rFonts w:cstheme="minorHAnsi"/>
        </w:rPr>
        <w:t xml:space="preserve"> pp. 718-730. DOI: </w:t>
      </w:r>
      <w:hyperlink r:id="rId36" w:history="1">
        <w:r w:rsidRPr="00214844">
          <w:rPr>
            <w:rStyle w:val="Hyperlink"/>
            <w:rFonts w:cstheme="minorHAnsi"/>
          </w:rPr>
          <w:t>https://doi.org/10.1007/s12103-020-09548-y</w:t>
        </w:r>
      </w:hyperlink>
      <w:r w:rsidRPr="00214844">
        <w:rPr>
          <w:rFonts w:cstheme="minorHAnsi"/>
        </w:rPr>
        <w:t xml:space="preserve">  (Accessed: 20</w:t>
      </w:r>
      <w:r w:rsidRPr="00CA6821">
        <w:rPr>
          <w:rFonts w:cstheme="minorHAnsi"/>
          <w:vertAlign w:val="superscript"/>
        </w:rPr>
        <w:t>th</w:t>
      </w:r>
      <w:r>
        <w:rPr>
          <w:rFonts w:cstheme="minorHAnsi"/>
        </w:rPr>
        <w:t xml:space="preserve"> January </w:t>
      </w:r>
      <w:r w:rsidRPr="00214844">
        <w:rPr>
          <w:rFonts w:cstheme="minorHAnsi"/>
        </w:rPr>
        <w:t>202</w:t>
      </w:r>
      <w:r>
        <w:rPr>
          <w:rFonts w:cstheme="minorHAnsi"/>
        </w:rPr>
        <w:t>2</w:t>
      </w:r>
      <w:r w:rsidRPr="00214844">
        <w:rPr>
          <w:rFonts w:cstheme="minorHAnsi"/>
        </w:rPr>
        <w:t xml:space="preserve">) </w:t>
      </w:r>
    </w:p>
    <w:p w14:paraId="22DDFB9A" w14:textId="77777777" w:rsidR="00C03D8E" w:rsidRPr="00214844" w:rsidRDefault="00C03D8E" w:rsidP="00214844">
      <w:pPr>
        <w:rPr>
          <w:rFonts w:cstheme="minorHAnsi"/>
        </w:rPr>
      </w:pPr>
      <w:r w:rsidRPr="00214844">
        <w:rPr>
          <w:rFonts w:cstheme="minorHAnsi"/>
        </w:rPr>
        <w:t xml:space="preserve">Tyler, T. R and </w:t>
      </w:r>
      <w:proofErr w:type="spellStart"/>
      <w:r w:rsidRPr="00214844">
        <w:rPr>
          <w:rFonts w:cstheme="minorHAnsi"/>
        </w:rPr>
        <w:t>Blader</w:t>
      </w:r>
      <w:proofErr w:type="spellEnd"/>
      <w:r w:rsidRPr="00214844">
        <w:rPr>
          <w:rFonts w:cstheme="minorHAnsi"/>
        </w:rPr>
        <w:t xml:space="preserve">, S (2000) </w:t>
      </w:r>
      <w:r w:rsidRPr="00214844">
        <w:rPr>
          <w:rFonts w:cstheme="minorHAnsi"/>
          <w:i/>
          <w:iCs/>
        </w:rPr>
        <w:t>Cooperation in Groups: Procedural Justice, Social Identity and Behavioural Engagement</w:t>
      </w:r>
      <w:r w:rsidRPr="00214844">
        <w:rPr>
          <w:rFonts w:cstheme="minorHAnsi"/>
        </w:rPr>
        <w:t>. 1st Ed. New York: Psychology Press</w:t>
      </w:r>
    </w:p>
    <w:p w14:paraId="390A1A76" w14:textId="77777777" w:rsidR="00C03D8E" w:rsidRDefault="00C03D8E" w:rsidP="00807964">
      <w:r>
        <w:lastRenderedPageBreak/>
        <w:t xml:space="preserve">Tyler, T.R &amp; </w:t>
      </w:r>
      <w:proofErr w:type="spellStart"/>
      <w:r>
        <w:t>Huo</w:t>
      </w:r>
      <w:proofErr w:type="spellEnd"/>
      <w:r>
        <w:t xml:space="preserve"> Y.J (2002) </w:t>
      </w:r>
      <w:r w:rsidRPr="00A267A6">
        <w:rPr>
          <w:i/>
          <w:iCs/>
        </w:rPr>
        <w:t xml:space="preserve">Trust in The Law: Encouraging Public Cooperation </w:t>
      </w:r>
      <w:proofErr w:type="gramStart"/>
      <w:r>
        <w:rPr>
          <w:i/>
          <w:iCs/>
        </w:rPr>
        <w:t>W</w:t>
      </w:r>
      <w:r w:rsidRPr="00A267A6">
        <w:rPr>
          <w:i/>
          <w:iCs/>
        </w:rPr>
        <w:t>ith</w:t>
      </w:r>
      <w:proofErr w:type="gramEnd"/>
      <w:r w:rsidRPr="00A267A6">
        <w:rPr>
          <w:i/>
          <w:iCs/>
        </w:rPr>
        <w:t xml:space="preserve"> The Police and Courts.</w:t>
      </w:r>
      <w:r>
        <w:t xml:space="preserve"> New York NY: Russell Sage Foundations </w:t>
      </w:r>
    </w:p>
    <w:p w14:paraId="53A600B3" w14:textId="77777777" w:rsidR="00C03D8E" w:rsidRDefault="00C03D8E" w:rsidP="00807964">
      <w:proofErr w:type="spellStart"/>
      <w:r>
        <w:t>Umphress</w:t>
      </w:r>
      <w:proofErr w:type="spellEnd"/>
      <w:r>
        <w:t xml:space="preserve">, E. E., Ren, L. R., Bingham, J. B. and </w:t>
      </w:r>
      <w:proofErr w:type="spellStart"/>
      <w:r>
        <w:t>Gogus</w:t>
      </w:r>
      <w:proofErr w:type="spellEnd"/>
      <w:r>
        <w:t xml:space="preserve">, C. I. (2009) ‘The Influence of Distributive Justice on Lying for and Stealing from a Supervisor’. </w:t>
      </w:r>
      <w:r w:rsidRPr="004D1B70">
        <w:rPr>
          <w:i/>
          <w:iCs/>
        </w:rPr>
        <w:t>Journal of Business Ethics</w:t>
      </w:r>
      <w:r>
        <w:t>, 86 (4): 507-518.</w:t>
      </w:r>
    </w:p>
    <w:p w14:paraId="5226485A" w14:textId="77777777" w:rsidR="00FC06E9" w:rsidRPr="00214844" w:rsidRDefault="00FC06E9" w:rsidP="00214844">
      <w:pPr>
        <w:rPr>
          <w:rFonts w:cstheme="minorHAnsi"/>
        </w:rPr>
      </w:pPr>
    </w:p>
    <w:p w14:paraId="0FC4159F" w14:textId="707E3FD6" w:rsidR="00243E3A" w:rsidRDefault="00243E3A" w:rsidP="00B06572"/>
    <w:p w14:paraId="3663F518" w14:textId="77777777" w:rsidR="00243E3A" w:rsidRPr="00FE64E2" w:rsidRDefault="00243E3A" w:rsidP="00B06572"/>
    <w:p w14:paraId="77200D8B" w14:textId="77777777" w:rsidR="00B06572" w:rsidRDefault="00B06572"/>
    <w:sectPr w:rsidR="00B065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732ED" w14:textId="77777777" w:rsidR="00527618" w:rsidRDefault="00527618" w:rsidP="005D3D64">
      <w:pPr>
        <w:spacing w:after="0" w:line="240" w:lineRule="auto"/>
      </w:pPr>
      <w:r>
        <w:separator/>
      </w:r>
    </w:p>
  </w:endnote>
  <w:endnote w:type="continuationSeparator" w:id="0">
    <w:p w14:paraId="0E1046EE" w14:textId="77777777" w:rsidR="00527618" w:rsidRDefault="00527618" w:rsidP="005D3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15E7B" w14:textId="77777777" w:rsidR="00527618" w:rsidRDefault="00527618" w:rsidP="005D3D64">
      <w:pPr>
        <w:spacing w:after="0" w:line="240" w:lineRule="auto"/>
      </w:pPr>
      <w:r>
        <w:separator/>
      </w:r>
    </w:p>
  </w:footnote>
  <w:footnote w:type="continuationSeparator" w:id="0">
    <w:p w14:paraId="3C8945FF" w14:textId="77777777" w:rsidR="00527618" w:rsidRDefault="00527618" w:rsidP="005D3D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572"/>
    <w:rsid w:val="000F6DCD"/>
    <w:rsid w:val="001C43A4"/>
    <w:rsid w:val="00214844"/>
    <w:rsid w:val="00243E3A"/>
    <w:rsid w:val="003F7FFE"/>
    <w:rsid w:val="004D530E"/>
    <w:rsid w:val="00527618"/>
    <w:rsid w:val="005445F9"/>
    <w:rsid w:val="00554BEC"/>
    <w:rsid w:val="005D3D64"/>
    <w:rsid w:val="005E6641"/>
    <w:rsid w:val="00655D0C"/>
    <w:rsid w:val="00692473"/>
    <w:rsid w:val="00764095"/>
    <w:rsid w:val="00807964"/>
    <w:rsid w:val="008E4C0C"/>
    <w:rsid w:val="009575CE"/>
    <w:rsid w:val="00A215B8"/>
    <w:rsid w:val="00A52D17"/>
    <w:rsid w:val="00B06572"/>
    <w:rsid w:val="00BB06AB"/>
    <w:rsid w:val="00C03D8E"/>
    <w:rsid w:val="00C431AE"/>
    <w:rsid w:val="00CA6821"/>
    <w:rsid w:val="00DC662C"/>
    <w:rsid w:val="00E47EBD"/>
    <w:rsid w:val="00EA2FFB"/>
    <w:rsid w:val="00EB243B"/>
    <w:rsid w:val="00F1265B"/>
    <w:rsid w:val="00F763D9"/>
    <w:rsid w:val="00FC06E9"/>
    <w:rsid w:val="00FC7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C80FF4"/>
  <w15:chartTrackingRefBased/>
  <w15:docId w15:val="{87212480-B73B-4286-8CA3-8389BA41E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5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572"/>
    <w:rPr>
      <w:color w:val="0563C1" w:themeColor="hyperlink"/>
      <w:u w:val="single"/>
    </w:rPr>
  </w:style>
  <w:style w:type="character" w:styleId="FollowedHyperlink">
    <w:name w:val="FollowedHyperlink"/>
    <w:basedOn w:val="DefaultParagraphFont"/>
    <w:uiPriority w:val="99"/>
    <w:semiHidden/>
    <w:unhideWhenUsed/>
    <w:rsid w:val="00B06572"/>
    <w:rPr>
      <w:color w:val="954F72" w:themeColor="followedHyperlink"/>
      <w:u w:val="single"/>
    </w:rPr>
  </w:style>
  <w:style w:type="character" w:styleId="UnresolvedMention">
    <w:name w:val="Unresolved Mention"/>
    <w:basedOn w:val="DefaultParagraphFont"/>
    <w:uiPriority w:val="99"/>
    <w:semiHidden/>
    <w:unhideWhenUsed/>
    <w:rsid w:val="005D3D64"/>
    <w:rPr>
      <w:color w:val="605E5C"/>
      <w:shd w:val="clear" w:color="auto" w:fill="E1DFDD"/>
    </w:rPr>
  </w:style>
  <w:style w:type="character" w:styleId="Emphasis">
    <w:name w:val="Emphasis"/>
    <w:basedOn w:val="DefaultParagraphFont"/>
    <w:uiPriority w:val="20"/>
    <w:qFormat/>
    <w:rsid w:val="00214844"/>
    <w:rPr>
      <w:i/>
      <w:iCs/>
    </w:rPr>
  </w:style>
  <w:style w:type="paragraph" w:styleId="NormalWeb">
    <w:name w:val="Normal (Web)"/>
    <w:basedOn w:val="Normal"/>
    <w:uiPriority w:val="99"/>
    <w:unhideWhenUsed/>
    <w:rsid w:val="00FC06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college.police.uk/app-content/national-decision-model/the-national-decision-model/" TargetMode="External"/><Relationship Id="rId18" Type="http://schemas.openxmlformats.org/officeDocument/2006/relationships/hyperlink" Target="https://www.justiceinspectorates.gov.uk/hmicfrs/about-us/who-we-inspect/" TargetMode="External"/><Relationship Id="rId26" Type="http://schemas.openxmlformats.org/officeDocument/2006/relationships/hyperlink" Target="https://www.lawteacher.net/free-law-essays/criminology/ethics-of-police-officers.php" TargetMode="External"/><Relationship Id="rId21" Type="http://schemas.openxmlformats.org/officeDocument/2006/relationships/hyperlink" Target="https://www.gov.uk/government/publications/independent-review-of-serious-and-organised-crime" TargetMode="External"/><Relationship Id="rId34" Type="http://schemas.openxmlformats.org/officeDocument/2006/relationships/hyperlink" Target="https://www.ons.gov.uk/peoplepopulationandcommunity/crimeandjustice/articles/childsexualabuseinenglandandwales/yearendingmarch2019" TargetMode="External"/><Relationship Id="rId7" Type="http://schemas.openxmlformats.org/officeDocument/2006/relationships/hyperlink" Target="https://whatworks.college.police.uk/Research/Documents/REA_codes_of_ethics.pdf" TargetMode="External"/><Relationship Id="rId12" Type="http://schemas.openxmlformats.org/officeDocument/2006/relationships/hyperlink" Target="https://www.college.police.uk/ethics/code-of-ethics" TargetMode="External"/><Relationship Id="rId17" Type="http://schemas.openxmlformats.org/officeDocument/2006/relationships/hyperlink" Target="https://www.justiceinspectorates.gov.uk/hmicfrs/publications/crime-recording-making-the-victim-count/" TargetMode="External"/><Relationship Id="rId25" Type="http://schemas.openxmlformats.org/officeDocument/2006/relationships/hyperlink" Target="https://www.lawinsider.com/dictionary/independent-body" TargetMode="External"/><Relationship Id="rId33" Type="http://schemas.openxmlformats.org/officeDocument/2006/relationships/hyperlink" Target="https://www.ons.gov.uk/peoplepopulationandcommunity/crimeandjustice/bulletins/crimeinenglandandwales/yearendingjune2018"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orthwales-pcc.gov.uk/Document-Library/Accountability/HMIC/HMIC-Report-PEEL-Police-legitimacy-2015.pdf" TargetMode="External"/><Relationship Id="rId20" Type="http://schemas.openxmlformats.org/officeDocument/2006/relationships/hyperlink" Target="https://assets.publishing.service.gov.uk/government/uploads/system/uploads/attachment_data/file/782656/understanding-organised-crime-mar16-horr103-2nd.pdf" TargetMode="External"/><Relationship Id="rId29" Type="http://schemas.openxmlformats.org/officeDocument/2006/relationships/hyperlink" Target="https://assets.publishing.service.gov.uk/government/uploads/system/uploads/attachment_data/file/988389/CJA_super-complaint_section_60.pdf" TargetMode="External"/><Relationship Id="rId1" Type="http://schemas.openxmlformats.org/officeDocument/2006/relationships/styles" Target="styles.xml"/><Relationship Id="rId6" Type="http://schemas.openxmlformats.org/officeDocument/2006/relationships/hyperlink" Target="https://www.sciencedirect.com/science/article/pii/S2211368115000212" TargetMode="External"/><Relationship Id="rId11" Type="http://schemas.openxmlformats.org/officeDocument/2006/relationships/hyperlink" Target="https://assets.college.police.uk/s3fs-public/Recognising-responding-vulnerability-related-risks-guidelines.pdf" TargetMode="External"/><Relationship Id="rId24" Type="http://schemas.openxmlformats.org/officeDocument/2006/relationships/hyperlink" Target="https://gbr01.safelinks.protection.outlook.com/?url=https%3A%2F%2Fwww.policeconduct.gov.uk%2Fresearch-and-learning%2Fkey-areas-work%2Fwelfare-and-vulnerable-people&amp;data=04%7C01%7Chollie.williams3%40south-wales.police.uk%7Caf7bd1163e0045e0543508d9b0305aa2%7C270c2f4dfd0c4f0892a9e5bdd8a87e09%7C0%7C0%7C637734544131347015%7CUnknown%7CTWFpbGZsb3d8eyJWIjoiMC4wLjAwMDAiLCJQIjoiV2luMzIiLCJBTiI6Ik1haWwiLCJXVCI6Mn0%3D%7C2000&amp;sdata=NkKmuHPfY2kVzRRY4eyxC1GUXhSHogZm8iL0bDOzqCQ%3D&amp;reserved=0" TargetMode="External"/><Relationship Id="rId32" Type="http://schemas.openxmlformats.org/officeDocument/2006/relationships/hyperlink" Target="https://nationalcrimeagency.gov.uk/who-we-are/publications/173-national-strategic-assessment-of-serious-and-organised-crime-2018/file"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independent.co.uk/news/uk/crime/violent-crime-knife-stabbings-radicalisation-drill-music-videos-social-media-a8423211.html" TargetMode="External"/><Relationship Id="rId23" Type="http://schemas.openxmlformats.org/officeDocument/2006/relationships/hyperlink" Target="https://assets.publishing.service.gov.uk/government/uploads/system/uploads/attachment_data/file/902816/IOPC-Annual-Report-2019-20.pdf" TargetMode="External"/><Relationship Id="rId28" Type="http://schemas.openxmlformats.org/officeDocument/2006/relationships/hyperlink" Target="https://www.gov.uk/government/publications/multi-agency-public-protection-arrangements-mappa-guidance" TargetMode="External"/><Relationship Id="rId36" Type="http://schemas.openxmlformats.org/officeDocument/2006/relationships/hyperlink" Target="https://doi.org/10.1007/s12103-020-09548-y" TargetMode="External"/><Relationship Id="rId10" Type="http://schemas.openxmlformats.org/officeDocument/2006/relationships/hyperlink" Target="https://whatworks.college.police.uk/Research/Documents/150317_Fair_cop%202_FINAL_REPORT.pdf" TargetMode="External"/><Relationship Id="rId19" Type="http://schemas.openxmlformats.org/officeDocument/2006/relationships/hyperlink" Target="https://www.justiceinspectorates.gov.uk/hmicfrs/about-us/who-we-are/" TargetMode="External"/><Relationship Id="rId31" Type="http://schemas.openxmlformats.org/officeDocument/2006/relationships/hyperlink" Target="https://nationalcrimeagency.gov.uk/who-we-are/publications/173-national-strategic-assessment-of-serious-and-organised-crime-2018/file" TargetMode="External"/><Relationship Id="rId4" Type="http://schemas.openxmlformats.org/officeDocument/2006/relationships/footnotes" Target="footnotes.xml"/><Relationship Id="rId9" Type="http://schemas.openxmlformats.org/officeDocument/2006/relationships/hyperlink" Target="https://assets.college.police.uk/s3fs-public/2021-02/code_of_ethics.pdf" TargetMode="External"/><Relationship Id="rId14" Type="http://schemas.openxmlformats.org/officeDocument/2006/relationships/hyperlink" Target="https://www.cps.gov.uk/organised-crime-strategy" TargetMode="External"/><Relationship Id="rId22" Type="http://schemas.openxmlformats.org/officeDocument/2006/relationships/hyperlink" Target="https://www.policeconduct.gov.uk/investigations/what-we-investigate-and-next-steps" TargetMode="External"/><Relationship Id="rId27" Type="http://schemas.openxmlformats.org/officeDocument/2006/relationships/hyperlink" Target="https://doi.org/10.1080/10439460903281547" TargetMode="External"/><Relationship Id="rId30" Type="http://schemas.openxmlformats.org/officeDocument/2006/relationships/hyperlink" Target="https://nationalcrimeagency.gov.uk/news/nca-statement-on-national-audit-office-report-on-serious-and-organised-crime" TargetMode="External"/><Relationship Id="rId35" Type="http://schemas.openxmlformats.org/officeDocument/2006/relationships/hyperlink" Target="http://www.greymalkinconsulting.com/our-thinking/oorganisational-justice-in-policing" TargetMode="External"/><Relationship Id="rId8" Type="http://schemas.openxmlformats.org/officeDocument/2006/relationships/hyperlink" Target="https://careinspectorate.wales/sites/default/files/2021-10/2110113-JICPA-Neath-Port-Talbot-CBC-eng.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10</Pages>
  <Words>5567</Words>
  <Characters>31733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Williams,Hollie swp6790</dc:creator>
  <cp:keywords/>
  <dc:description/>
  <cp:lastModifiedBy>Williams,Hollie swp6790</cp:lastModifiedBy>
  <cp:revision>28</cp:revision>
  <dcterms:created xsi:type="dcterms:W3CDTF">2022-01-23T14:07:00Z</dcterms:created>
  <dcterms:modified xsi:type="dcterms:W3CDTF">2022-01-24T15:35:00Z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2022-01-23T14:53:09Z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fd27cd3c-ab76-4fda-b636-18b5636eaf42</vt:lpwstr>
  </property>
  <property fmtid="{D5CDD505-2E9C-101B-9397-08002B2CF9AE}" pid="8" name="MSIP_Label_66cf8fe5-b7b7-4df7-b38d-1c61ac2f6639_ContentBits">
    <vt:lpwstr>0</vt:lpwstr>
  </property>
</Properties>
</file>