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1440" w:right="-1440" w:firstLine="0"/>
        <w:rPr/>
      </w:pPr>
      <w:r w:rsidDel="00000000" w:rsidR="00000000" w:rsidRPr="00000000">
        <w:rPr>
          <w:rtl w:val="0"/>
        </w:rPr>
        <w:t xml:space="preserve"> </w:t>
      </w:r>
      <w:r w:rsidDel="00000000" w:rsidR="00000000" w:rsidRPr="00000000">
        <w:rPr>
          <w:u w:val="single"/>
          <w:rtl w:val="0"/>
        </w:rPr>
        <w:t xml:space="preserve"> The importance of reflective practice as a professional practitioner</w:t>
      </w:r>
      <w:r w:rsidDel="00000000" w:rsidR="00000000" w:rsidRPr="00000000">
        <w:rPr>
          <w:rtl w:val="0"/>
        </w:rPr>
        <w:t xml:space="preserve">                                                                                                Emily Doyle 2219559</w:t>
      </w:r>
    </w:p>
    <w:p w:rsidR="00000000" w:rsidDel="00000000" w:rsidP="00000000" w:rsidRDefault="00000000" w:rsidRPr="00000000" w14:paraId="00000002">
      <w:pPr>
        <w:ind w:left="-1440" w:right="-1440" w:firstLine="0"/>
        <w:rPr>
          <w:u w:val="single"/>
        </w:rPr>
      </w:pPr>
      <w:r w:rsidDel="00000000" w:rsidR="00000000" w:rsidRPr="00000000">
        <w:rPr>
          <w:rtl w:val="0"/>
        </w:rPr>
      </w:r>
    </w:p>
    <w:tbl>
      <w:tblPr>
        <w:tblStyle w:val="Table1"/>
        <w:tblW w:w="1552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25"/>
        <w:tblGridChange w:id="0">
          <w:tblGrid>
            <w:gridCol w:w="15525"/>
          </w:tblGrid>
        </w:tblGridChange>
      </w:tblGrid>
      <w:tr>
        <w:trPr>
          <w:cantSplit w:val="0"/>
          <w:trHeight w:val="250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 What is reflection and reflective practice</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333333"/>
                <w:sz w:val="20"/>
                <w:szCs w:val="20"/>
                <w:highlight w:val="white"/>
              </w:rPr>
            </w:pPr>
            <w:r w:rsidDel="00000000" w:rsidR="00000000" w:rsidRPr="00000000">
              <w:rPr>
                <w:sz w:val="20"/>
                <w:szCs w:val="20"/>
                <w:rtl w:val="0"/>
              </w:rPr>
              <w:t xml:space="preserve">Reflective practice is a vital skill to possess not only in the early years setting, but in all aspects of life. As Cathy Gunning states (no date), “</w:t>
            </w:r>
            <w:r w:rsidDel="00000000" w:rsidR="00000000" w:rsidRPr="00000000">
              <w:rPr>
                <w:rFonts w:ascii="Roboto" w:cs="Roboto" w:eastAsia="Roboto" w:hAnsi="Roboto"/>
                <w:color w:val="333333"/>
                <w:sz w:val="20"/>
                <w:szCs w:val="20"/>
                <w:highlight w:val="white"/>
                <w:rtl w:val="0"/>
              </w:rPr>
              <w:t xml:space="preserve">Reflecting on our practice is an important tool to self improve and develop. We can become better practitioners when we learn from our reflections and gain insight”. In order to progress, we must learn and reflect from our previous mistakes  in order to improve them by targeting what we could have done better previously. According to Pro essays (2022), within Schon’s theory of reflection, there were two types of reflection. The first type of reflection is reflection in action, which occurs during the situation in which we assess the situation, decide how to act, and act immediately. Pro essays state that Schon claims the second type of reflection is reflection on action. This is where we reconsider the situation and think about what we could've done differently if or when the situation reoccurs.Both theories are relevant when looking at progressing knowledge and have a positive effect on the way we learn.  By using reflective practice, we are able to confidently approach a future situation with knowing how to act and teach due to previous encounters. </w:t>
            </w:r>
          </w:p>
          <w:p w:rsidR="00000000" w:rsidDel="00000000" w:rsidP="00000000" w:rsidRDefault="00000000" w:rsidRPr="00000000" w14:paraId="00000006">
            <w:pPr>
              <w:widowControl w:val="0"/>
              <w:spacing w:line="240" w:lineRule="auto"/>
              <w:rPr>
                <w:rFonts w:ascii="Roboto" w:cs="Roboto" w:eastAsia="Roboto" w:hAnsi="Roboto"/>
                <w:color w:val="333333"/>
                <w:sz w:val="20"/>
                <w:szCs w:val="20"/>
                <w:highlight w:val="white"/>
              </w:rPr>
            </w:pPr>
            <w:r w:rsidDel="00000000" w:rsidR="00000000" w:rsidRPr="00000000">
              <w:rPr>
                <w:sz w:val="20"/>
                <w:szCs w:val="20"/>
                <w:highlight w:val="white"/>
                <w:rtl w:val="0"/>
              </w:rPr>
              <w:t xml:space="preserve">As stated by Ben Kebby (2014), reflection was first recognised by J.Dewey (1933), whose research massively impacted Schon’s. Schon’s biggest discoveries were the two types of reflection, as previously stated above, reflection on action, and reflection in action.</w:t>
            </w:r>
            <w:r w:rsidDel="00000000" w:rsidR="00000000" w:rsidRPr="00000000">
              <w:rPr>
                <w:rtl w:val="0"/>
              </w:rPr>
            </w:r>
          </w:p>
        </w:tc>
      </w:tr>
    </w:tbl>
    <w:p w:rsidR="00000000" w:rsidDel="00000000" w:rsidP="00000000" w:rsidRDefault="00000000" w:rsidRPr="00000000" w14:paraId="00000007">
      <w:pPr>
        <w:ind w:left="-1440" w:right="-1440" w:firstLine="0"/>
        <w:rPr>
          <w:sz w:val="18"/>
          <w:szCs w:val="18"/>
          <w:u w:val="single"/>
        </w:rPr>
      </w:pPr>
      <w:r w:rsidDel="00000000" w:rsidR="00000000" w:rsidRPr="00000000">
        <w:rPr>
          <w:sz w:val="18"/>
          <w:szCs w:val="18"/>
          <w:u w:val="single"/>
          <w:rtl w:val="0"/>
        </w:rPr>
        <w:t xml:space="preserve">Nursing answers (no date)</w:t>
      </w:r>
      <w:r w:rsidDel="00000000" w:rsidR="00000000" w:rsidRPr="00000000">
        <w:drawing>
          <wp:anchor allowOverlap="1" behindDoc="0" distB="114300" distT="114300" distL="114300" distR="114300" hidden="0" layoutInCell="1" locked="0" relativeHeight="0" simplePos="0">
            <wp:simplePos x="0" y="0"/>
            <wp:positionH relativeFrom="column">
              <wp:posOffset>-895349</wp:posOffset>
            </wp:positionH>
            <wp:positionV relativeFrom="paragraph">
              <wp:posOffset>114300</wp:posOffset>
            </wp:positionV>
            <wp:extent cx="2928938" cy="1885950"/>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6"/>
                    <a:srcRect b="-4585" l="0" r="0" t="0"/>
                    <a:stretch>
                      <a:fillRect/>
                    </a:stretch>
                  </pic:blipFill>
                  <pic:spPr>
                    <a:xfrm>
                      <a:off x="0" y="0"/>
                      <a:ext cx="2928938" cy="1885950"/>
                    </a:xfrm>
                    <a:prstGeom prst="rect"/>
                    <a:ln/>
                  </pic:spPr>
                </pic:pic>
              </a:graphicData>
            </a:graphic>
          </wp:anchor>
        </w:drawing>
      </w:r>
    </w:p>
    <w:p w:rsidR="00000000" w:rsidDel="00000000" w:rsidP="00000000" w:rsidRDefault="00000000" w:rsidRPr="00000000" w14:paraId="00000008">
      <w:pPr>
        <w:ind w:left="-1440" w:right="-1440" w:firstLine="0"/>
        <w:rPr>
          <w:u w:val="single"/>
        </w:rPr>
      </w:pPr>
      <w:r w:rsidDel="00000000" w:rsidR="00000000" w:rsidRPr="00000000">
        <w:rPr>
          <w:rtl w:val="0"/>
        </w:rPr>
      </w:r>
    </w:p>
    <w:tbl>
      <w:tblPr>
        <w:tblStyle w:val="Table2"/>
        <w:tblW w:w="1555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55"/>
        <w:tblGridChange w:id="0">
          <w:tblGrid>
            <w:gridCol w:w="15555"/>
          </w:tblGrid>
        </w:tblGridChange>
      </w:tblGrid>
      <w:tr>
        <w:trPr>
          <w:cantSplit w:val="0"/>
          <w:trHeight w:val="25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Reflection within professional practice</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highlight w:val="white"/>
              </w:rPr>
            </w:pPr>
            <w:r w:rsidDel="00000000" w:rsidR="00000000" w:rsidRPr="00000000">
              <w:rPr>
                <w:sz w:val="20"/>
                <w:szCs w:val="20"/>
                <w:rtl w:val="0"/>
              </w:rPr>
              <w:t xml:space="preserve"> Reflection within professional practice is key to enhancing our quality of teaching. As Karen Appleby (2010, p. 8-9) states, that through critical reflective thinking, it is achievable to examine the personal, social and political ‘assumptions’ surrounding what it means to be a reflective practitioner. Appleby also says that by being a reflective  practitioner, we are able to reach a position where we are able to make informed decisions about our practice. This will have a positive effect on our role as a practitioner as, by making informed decisions we are more likely to have a better understanding of the situation and put our previous learnings into effect. Hcpc (2021) says that not only by being a reflective practitioner gains a positive effect on our teachings and learnings, it also positively affects our colleagues and health and well-being. Hcpc also states that “</w:t>
            </w:r>
            <w:r w:rsidDel="00000000" w:rsidR="00000000" w:rsidRPr="00000000">
              <w:rPr>
                <w:sz w:val="20"/>
                <w:szCs w:val="20"/>
                <w:highlight w:val="white"/>
                <w:rtl w:val="0"/>
              </w:rPr>
              <w:t xml:space="preserve">Professionals who are able to reflect, protect their mental health, and share together can make for stronger and more cohesive teams.” This means by being a reflective practitioner and learning from previous mistakes, it can strengthen the relationship between your colleagues which results in a more positive teaching environment. Therefore, employers within the early years work setting should promote reflective learning as it allows for a better and more “cohesive team”.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highlight w:val="white"/>
              </w:rPr>
            </w:pPr>
            <w:r w:rsidDel="00000000" w:rsidR="00000000" w:rsidRPr="00000000">
              <w:rPr>
                <w:sz w:val="20"/>
                <w:szCs w:val="20"/>
                <w:highlight w:val="white"/>
                <w:rtl w:val="0"/>
              </w:rPr>
              <w:t xml:space="preserve"> Appleby goes on to say that “reflective practice is in this sense, a never-ending ‘learning-journey’ involving personal and professional qualities”. This states that as a professional practitioner, our everyday experiences are endless and we are always learning and should always be reflecting on how we can improve our previous actions and teachings. She also says that when “one takes ownership” of thinking processes and actions and “develops a personal sense of responsibility for the outcomes for children”. As a result of this, strict rules and regulations that do not value variety within the workforce could limit and negatively affect the child's learning.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rPr>
            </w:pPr>
            <w:r w:rsidDel="00000000" w:rsidR="00000000" w:rsidRPr="00000000">
              <w:rPr>
                <w:sz w:val="20"/>
                <w:szCs w:val="20"/>
                <w:highlight w:val="white"/>
                <w:rtl w:val="0"/>
              </w:rPr>
              <w:t xml:space="preserve"> </w:t>
            </w:r>
            <w:r w:rsidDel="00000000" w:rsidR="00000000" w:rsidRPr="00000000">
              <w:rPr>
                <w:sz w:val="20"/>
                <w:szCs w:val="20"/>
                <w:rtl w:val="0"/>
              </w:rPr>
              <w:t xml:space="preserve">  </w:t>
            </w:r>
          </w:p>
        </w:tc>
      </w:tr>
    </w:tbl>
    <w:p w:rsidR="00000000" w:rsidDel="00000000" w:rsidP="00000000" w:rsidRDefault="00000000" w:rsidRPr="00000000" w14:paraId="0000000D">
      <w:pPr>
        <w:ind w:left="-1440" w:right="-1440" w:firstLine="0"/>
        <w:rPr>
          <w:sz w:val="20"/>
          <w:szCs w:val="20"/>
          <w:u w:val="single"/>
        </w:rPr>
      </w:pPr>
      <w:r w:rsidDel="00000000" w:rsidR="00000000" w:rsidRPr="00000000">
        <w:rPr>
          <w:rtl w:val="0"/>
        </w:rPr>
      </w:r>
    </w:p>
    <w:tbl>
      <w:tblPr>
        <w:tblStyle w:val="Table3"/>
        <w:tblW w:w="1552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25"/>
        <w:tblGridChange w:id="0">
          <w:tblGrid>
            <w:gridCol w:w="15525"/>
          </w:tblGrid>
        </w:tblGridChange>
      </w:tblGrid>
      <w:tr>
        <w:trPr>
          <w:cantSplit w:val="0"/>
          <w:trHeight w:val="297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Reflection within the early years setting</w:t>
            </w:r>
          </w:p>
          <w:p w:rsidR="00000000" w:rsidDel="00000000" w:rsidP="00000000" w:rsidRDefault="00000000" w:rsidRPr="00000000" w14:paraId="0000000F">
            <w:pPr>
              <w:widowControl w:val="0"/>
              <w:spacing w:line="240" w:lineRule="auto"/>
              <w:rPr>
                <w:sz w:val="20"/>
                <w:szCs w:val="20"/>
              </w:rPr>
            </w:pPr>
            <w:r w:rsidDel="00000000" w:rsidR="00000000" w:rsidRPr="00000000">
              <w:rPr>
                <w:sz w:val="20"/>
                <w:szCs w:val="20"/>
                <w:rtl w:val="0"/>
              </w:rPr>
              <w:t xml:space="preserve">Within the early year setting, being a practitioner it is vital we are putting the needs and development of the children first. Ways we can make sure we are doing this is by making sure our teachings and learnings are constantly progressing. Reflective learning is essential to this as it allows us to assess what may not have worked so well for the children previously, and analyze how we can do this differently in the future to have a more positive effect on the children's learning outcome. Ways in which we can properly reflect on our teaching is by making notes or keeping a diary, stated by Kelly (2015). She also says that by using Gibb’s theory cycle, it can further our success in reflective thinking by using a diary or making notes, such as describing what happened, feelings at the time, evaluation, analysis, conclusion, and action plan. </w:t>
            </w:r>
            <w:r w:rsidDel="00000000" w:rsidR="00000000" w:rsidRPr="00000000">
              <w:rPr>
                <w:rFonts w:ascii="Roboto" w:cs="Roboto" w:eastAsia="Roboto" w:hAnsi="Roboto"/>
                <w:color w:val="333333"/>
                <w:sz w:val="20"/>
                <w:szCs w:val="20"/>
                <w:highlight w:val="white"/>
                <w:rtl w:val="0"/>
              </w:rPr>
              <w:t xml:space="preserve">This cycle can be quite time consuming, however it is in the best interest of yourself and the child</w:t>
            </w:r>
            <w:r w:rsidDel="00000000" w:rsidR="00000000" w:rsidRPr="00000000">
              <w:rPr>
                <w:sz w:val="20"/>
                <w:szCs w:val="20"/>
                <w:rtl w:val="0"/>
              </w:rPr>
              <w:t xml:space="preserve"> as </w:t>
            </w:r>
            <w:r w:rsidDel="00000000" w:rsidR="00000000" w:rsidRPr="00000000">
              <w:rPr>
                <w:sz w:val="20"/>
                <w:szCs w:val="20"/>
                <w:rtl w:val="0"/>
              </w:rPr>
              <w:t xml:space="preserve">it has a positive effect on our reflective thinking and critical thinking, which in turn then provides a better quality of teaching within our early years setting. </w:t>
            </w:r>
          </w:p>
          <w:p w:rsidR="00000000" w:rsidDel="00000000" w:rsidP="00000000" w:rsidRDefault="00000000" w:rsidRPr="00000000" w14:paraId="00000010">
            <w:pPr>
              <w:widowControl w:val="0"/>
              <w:spacing w:line="240" w:lineRule="auto"/>
              <w:rPr>
                <w:sz w:val="18"/>
                <w:szCs w:val="18"/>
              </w:rPr>
            </w:pPr>
            <w:r w:rsidDel="00000000" w:rsidR="00000000" w:rsidRPr="00000000">
              <w:rPr>
                <w:sz w:val="20"/>
                <w:szCs w:val="20"/>
                <w:rtl w:val="0"/>
              </w:rPr>
              <w:t xml:space="preserve"> As previously stated, the Hcpc states that by being a reflective practitioner, it has a positive effect on our relationship with our colleagues in our workplace, but we can also apply this to our relationship with the children’s parents. </w:t>
            </w:r>
            <w:r w:rsidDel="00000000" w:rsidR="00000000" w:rsidRPr="00000000">
              <w:rPr>
                <w:rtl w:val="0"/>
              </w:rPr>
              <w:t xml:space="preserve"> </w:t>
            </w:r>
            <w:r w:rsidDel="00000000" w:rsidR="00000000" w:rsidRPr="00000000">
              <w:rPr>
                <w:sz w:val="20"/>
                <w:szCs w:val="20"/>
                <w:rtl w:val="0"/>
              </w:rPr>
              <w:t xml:space="preserve">Audrey Curti and Maureen O’Hogan (2003 )state that relationships with parents outside of the workplace is also very important as the parent is the first carer to the child and therefore know their child the best, which means it is vital that early years workers form a good relationship with the parents, and by doing this, allows us to reflect together on the child's progression and better ways in which we can adapt our teachings to the child's needs. </w:t>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rtl w:val="0"/>
              </w:rPr>
            </w:r>
          </w:p>
        </w:tc>
      </w:tr>
    </w:tbl>
    <w:p w:rsidR="00000000" w:rsidDel="00000000" w:rsidP="00000000" w:rsidRDefault="00000000" w:rsidRPr="00000000" w14:paraId="00000012">
      <w:pPr>
        <w:ind w:left="-1440" w:right="-1440" w:firstLine="0"/>
        <w:rPr>
          <w:sz w:val="20"/>
          <w:szCs w:val="20"/>
          <w:u w:val="single"/>
        </w:rPr>
      </w:pPr>
      <w:r w:rsidDel="00000000" w:rsidR="00000000" w:rsidRPr="00000000">
        <w:rPr>
          <w:rtl w:val="0"/>
        </w:rPr>
      </w:r>
    </w:p>
    <w:tbl>
      <w:tblPr>
        <w:tblStyle w:val="Table4"/>
        <w:tblW w:w="1551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10"/>
        <w:tblGridChange w:id="0">
          <w:tblGrid>
            <w:gridCol w:w="15510"/>
          </w:tblGrid>
        </w:tblGridChange>
      </w:tblGrid>
      <w:tr>
        <w:trPr>
          <w:cantSplit w:val="0"/>
          <w:trHeight w:val="2111.9824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Models and theories of reflection </w:t>
            </w:r>
          </w:p>
          <w:p w:rsidR="00000000" w:rsidDel="00000000" w:rsidP="00000000" w:rsidRDefault="00000000" w:rsidRPr="00000000" w14:paraId="00000014">
            <w:pPr>
              <w:widowControl w:val="0"/>
              <w:spacing w:line="240" w:lineRule="auto"/>
              <w:rPr>
                <w:sz w:val="20"/>
                <w:szCs w:val="20"/>
                <w:u w:val="single"/>
              </w:rPr>
            </w:pPr>
            <w:r w:rsidDel="00000000" w:rsidR="00000000" w:rsidRPr="00000000">
              <w:rPr>
                <w:rFonts w:ascii="Roboto" w:cs="Roboto" w:eastAsia="Roboto" w:hAnsi="Roboto"/>
                <w:color w:val="333333"/>
                <w:sz w:val="20"/>
                <w:szCs w:val="20"/>
                <w:highlight w:val="white"/>
                <w:rtl w:val="0"/>
              </w:rPr>
              <w:t xml:space="preserve">Reflective Prism (no date)  states that within Kolb’s learning cycle, there are four main stages. These consist of concrete experience, which is where learners put in practice recently learned skills. Reflective observation, which is where the practitioner can observe how they have performed. Abstract conceptualization, which is where the learner starts to understand the new skill and formulate new ideas surrounding this skill and active experimentation, which is where the learner is using the new skill confidently and can approach different ways to use this new skill to how it suits them best which  is crucial with reflective learning as it includes fundamental skills to successfully reflect and progress.</w:t>
            </w:r>
            <w:r w:rsidDel="00000000" w:rsidR="00000000" w:rsidRPr="00000000">
              <w:rPr>
                <w:rtl w:val="0"/>
              </w:rPr>
            </w:r>
          </w:p>
        </w:tc>
      </w:tr>
    </w:tbl>
    <w:p w:rsidR="00000000" w:rsidDel="00000000" w:rsidP="00000000" w:rsidRDefault="00000000" w:rsidRPr="00000000" w14:paraId="00000015">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16">
      <w:pPr>
        <w:ind w:left="-1440" w:right="-1440" w:firstLine="0"/>
        <w:rPr>
          <w:sz w:val="20"/>
          <w:szCs w:val="20"/>
        </w:rPr>
      </w:pPr>
      <w:r w:rsidDel="00000000" w:rsidR="00000000" w:rsidRPr="00000000">
        <w:rPr>
          <w:sz w:val="20"/>
          <w:szCs w:val="20"/>
          <w:u w:val="single"/>
          <w:rtl w:val="0"/>
        </w:rPr>
        <w:t xml:space="preserve"> References </w:t>
      </w:r>
      <w:r w:rsidDel="00000000" w:rsidR="00000000" w:rsidRPr="00000000">
        <w:rPr>
          <w:rtl w:val="0"/>
        </w:rPr>
      </w:r>
    </w:p>
    <w:p w:rsidR="00000000" w:rsidDel="00000000" w:rsidP="00000000" w:rsidRDefault="00000000" w:rsidRPr="00000000" w14:paraId="00000017">
      <w:pPr>
        <w:ind w:left="-1440" w:right="-1440" w:firstLine="0"/>
        <w:rPr>
          <w:sz w:val="20"/>
          <w:szCs w:val="20"/>
        </w:rPr>
      </w:pPr>
      <w:r w:rsidDel="00000000" w:rsidR="00000000" w:rsidRPr="00000000">
        <w:rPr>
          <w:rtl w:val="0"/>
        </w:rPr>
      </w:r>
    </w:p>
    <w:p w:rsidR="00000000" w:rsidDel="00000000" w:rsidP="00000000" w:rsidRDefault="00000000" w:rsidRPr="00000000" w14:paraId="00000018">
      <w:pPr>
        <w:ind w:left="-1440" w:right="-450" w:firstLine="0"/>
        <w:rPr>
          <w:sz w:val="20"/>
          <w:szCs w:val="20"/>
        </w:rPr>
      </w:pPr>
      <w:r w:rsidDel="00000000" w:rsidR="00000000" w:rsidRPr="00000000">
        <w:rPr>
          <w:sz w:val="20"/>
          <w:szCs w:val="20"/>
          <w:rtl w:val="0"/>
        </w:rPr>
        <w:t xml:space="preserve"> Career Guide (2020) </w:t>
      </w:r>
      <w:r w:rsidDel="00000000" w:rsidR="00000000" w:rsidRPr="00000000">
        <w:rPr>
          <w:i w:val="1"/>
          <w:sz w:val="20"/>
          <w:szCs w:val="20"/>
          <w:rtl w:val="0"/>
        </w:rPr>
        <w:t xml:space="preserve">What is a professional (definition, sta and types)</w:t>
      </w:r>
      <w:r w:rsidDel="00000000" w:rsidR="00000000" w:rsidRPr="00000000">
        <w:rPr>
          <w:sz w:val="20"/>
          <w:szCs w:val="20"/>
          <w:rtl w:val="0"/>
        </w:rPr>
        <w:t xml:space="preserve">. Available at: </w:t>
      </w:r>
      <w:hyperlink r:id="rId7">
        <w:r w:rsidDel="00000000" w:rsidR="00000000" w:rsidRPr="00000000">
          <w:rPr>
            <w:color w:val="1155cc"/>
            <w:sz w:val="20"/>
            <w:szCs w:val="20"/>
            <w:u w:val="single"/>
            <w:rtl w:val="0"/>
          </w:rPr>
          <w:t xml:space="preserve">What Is a Professional? (Definition, Standards and Types) | Indeed.com Ireland</w:t>
        </w:r>
      </w:hyperlink>
      <w:r w:rsidDel="00000000" w:rsidR="00000000" w:rsidRPr="00000000">
        <w:rPr>
          <w:sz w:val="20"/>
          <w:szCs w:val="20"/>
          <w:rtl w:val="0"/>
        </w:rPr>
        <w:t xml:space="preserve">. (Accessed: 9th November 2022)</w:t>
      </w:r>
    </w:p>
    <w:p w:rsidR="00000000" w:rsidDel="00000000" w:rsidP="00000000" w:rsidRDefault="00000000" w:rsidRPr="00000000" w14:paraId="00000019">
      <w:pPr>
        <w:ind w:left="-1440" w:right="-1440" w:firstLine="0"/>
        <w:rPr>
          <w:sz w:val="20"/>
          <w:szCs w:val="20"/>
        </w:rPr>
      </w:pPr>
      <w:r w:rsidDel="00000000" w:rsidR="00000000" w:rsidRPr="00000000">
        <w:rPr>
          <w:rtl w:val="0"/>
        </w:rPr>
      </w:r>
    </w:p>
    <w:p w:rsidR="00000000" w:rsidDel="00000000" w:rsidP="00000000" w:rsidRDefault="00000000" w:rsidRPr="00000000" w14:paraId="0000001A">
      <w:pPr>
        <w:ind w:left="-1350" w:firstLine="0"/>
        <w:rPr>
          <w:sz w:val="20"/>
          <w:szCs w:val="20"/>
        </w:rPr>
      </w:pPr>
      <w:r w:rsidDel="00000000" w:rsidR="00000000" w:rsidRPr="00000000">
        <w:rPr>
          <w:sz w:val="20"/>
          <w:szCs w:val="20"/>
          <w:rtl w:val="0"/>
        </w:rPr>
        <w:t xml:space="preserve">The general teaching council for scotland (no date) </w:t>
      </w:r>
      <w:r w:rsidDel="00000000" w:rsidR="00000000" w:rsidRPr="00000000">
        <w:rPr>
          <w:i w:val="1"/>
          <w:sz w:val="20"/>
          <w:szCs w:val="20"/>
          <w:rtl w:val="0"/>
        </w:rPr>
        <w:t xml:space="preserve">Professional values.</w:t>
      </w:r>
      <w:r w:rsidDel="00000000" w:rsidR="00000000" w:rsidRPr="00000000">
        <w:rPr>
          <w:sz w:val="20"/>
          <w:szCs w:val="20"/>
          <w:rtl w:val="0"/>
        </w:rPr>
        <w:t xml:space="preserve"> Available at: </w:t>
      </w:r>
      <w:hyperlink r:id="rId8">
        <w:r w:rsidDel="00000000" w:rsidR="00000000" w:rsidRPr="00000000">
          <w:rPr>
            <w:color w:val="1155cc"/>
            <w:sz w:val="20"/>
            <w:szCs w:val="20"/>
            <w:u w:val="single"/>
            <w:rtl w:val="0"/>
          </w:rPr>
          <w:t xml:space="preserve">Professional Values - The General Teaching Council for Scotland (gtcs.org.uk)</w:t>
        </w:r>
      </w:hyperlink>
      <w:r w:rsidDel="00000000" w:rsidR="00000000" w:rsidRPr="00000000">
        <w:rPr>
          <w:sz w:val="20"/>
          <w:szCs w:val="20"/>
          <w:rtl w:val="0"/>
        </w:rPr>
        <w:t xml:space="preserve"> (Accessed 10th November 2022) </w:t>
      </w:r>
    </w:p>
    <w:p w:rsidR="00000000" w:rsidDel="00000000" w:rsidP="00000000" w:rsidRDefault="00000000" w:rsidRPr="00000000" w14:paraId="0000001B">
      <w:pPr>
        <w:ind w:left="-1350" w:firstLine="0"/>
        <w:rPr>
          <w:sz w:val="20"/>
          <w:szCs w:val="20"/>
        </w:rPr>
      </w:pPr>
      <w:r w:rsidDel="00000000" w:rsidR="00000000" w:rsidRPr="00000000">
        <w:rPr>
          <w:rtl w:val="0"/>
        </w:rPr>
      </w:r>
    </w:p>
    <w:p w:rsidR="00000000" w:rsidDel="00000000" w:rsidP="00000000" w:rsidRDefault="00000000" w:rsidRPr="00000000" w14:paraId="0000001C">
      <w:pPr>
        <w:ind w:left="-1350" w:firstLine="0"/>
        <w:rPr>
          <w:sz w:val="20"/>
          <w:szCs w:val="20"/>
        </w:rPr>
      </w:pPr>
      <w:r w:rsidDel="00000000" w:rsidR="00000000" w:rsidRPr="00000000">
        <w:rPr>
          <w:sz w:val="20"/>
          <w:szCs w:val="20"/>
          <w:rtl w:val="0"/>
        </w:rPr>
        <w:t xml:space="preserve">Elizabeth harmon (2020) </w:t>
      </w:r>
      <w:r w:rsidDel="00000000" w:rsidR="00000000" w:rsidRPr="00000000">
        <w:rPr>
          <w:i w:val="1"/>
          <w:sz w:val="20"/>
          <w:szCs w:val="20"/>
          <w:rtl w:val="0"/>
        </w:rPr>
        <w:t xml:space="preserve">Why is professional communication important in the workplace. </w:t>
      </w:r>
      <w:r w:rsidDel="00000000" w:rsidR="00000000" w:rsidRPr="00000000">
        <w:rPr>
          <w:sz w:val="20"/>
          <w:szCs w:val="20"/>
          <w:rtl w:val="0"/>
        </w:rPr>
        <w:t xml:space="preserve">Available at: </w:t>
      </w:r>
      <w:hyperlink r:id="rId9">
        <w:r w:rsidDel="00000000" w:rsidR="00000000" w:rsidRPr="00000000">
          <w:rPr>
            <w:color w:val="1155cc"/>
            <w:sz w:val="20"/>
            <w:szCs w:val="20"/>
            <w:u w:val="single"/>
            <w:rtl w:val="0"/>
          </w:rPr>
          <w:t xml:space="preserve">Why is Professional Communication important in the workplace? (opencolleges.edu.au)</w:t>
        </w:r>
      </w:hyperlink>
      <w:r w:rsidDel="00000000" w:rsidR="00000000" w:rsidRPr="00000000">
        <w:rPr>
          <w:sz w:val="20"/>
          <w:szCs w:val="20"/>
          <w:rtl w:val="0"/>
        </w:rPr>
        <w:t xml:space="preserve"> (Accessed: 10th November 2022)</w:t>
      </w:r>
    </w:p>
    <w:p w:rsidR="00000000" w:rsidDel="00000000" w:rsidP="00000000" w:rsidRDefault="00000000" w:rsidRPr="00000000" w14:paraId="0000001D">
      <w:pPr>
        <w:ind w:left="-1350" w:firstLine="0"/>
        <w:rPr>
          <w:sz w:val="20"/>
          <w:szCs w:val="20"/>
        </w:rPr>
      </w:pPr>
      <w:r w:rsidDel="00000000" w:rsidR="00000000" w:rsidRPr="00000000">
        <w:rPr>
          <w:rtl w:val="0"/>
        </w:rPr>
      </w:r>
    </w:p>
    <w:p w:rsidR="00000000" w:rsidDel="00000000" w:rsidP="00000000" w:rsidRDefault="00000000" w:rsidRPr="00000000" w14:paraId="0000001E">
      <w:pPr>
        <w:ind w:left="-1350" w:firstLine="0"/>
        <w:rPr>
          <w:sz w:val="20"/>
          <w:szCs w:val="20"/>
        </w:rPr>
      </w:pPr>
      <w:r w:rsidDel="00000000" w:rsidR="00000000" w:rsidRPr="00000000">
        <w:rPr>
          <w:sz w:val="20"/>
          <w:szCs w:val="20"/>
          <w:rtl w:val="0"/>
        </w:rPr>
        <w:t xml:space="preserve">Audrey Curtis and Maureen O’Hagen (2003) </w:t>
      </w:r>
      <w:r w:rsidDel="00000000" w:rsidR="00000000" w:rsidRPr="00000000">
        <w:rPr>
          <w:i w:val="1"/>
          <w:sz w:val="20"/>
          <w:szCs w:val="20"/>
          <w:rtl w:val="0"/>
        </w:rPr>
        <w:t xml:space="preserve">Care and education in early childhood. </w:t>
      </w:r>
      <w:r w:rsidDel="00000000" w:rsidR="00000000" w:rsidRPr="00000000">
        <w:rPr>
          <w:sz w:val="20"/>
          <w:szCs w:val="20"/>
          <w:rtl w:val="0"/>
        </w:rPr>
        <w:t xml:space="preserve">London: RouteledgeFalmer</w:t>
      </w:r>
    </w:p>
    <w:p w:rsidR="00000000" w:rsidDel="00000000" w:rsidP="00000000" w:rsidRDefault="00000000" w:rsidRPr="00000000" w14:paraId="0000001F">
      <w:pPr>
        <w:ind w:left="-1350" w:firstLine="0"/>
        <w:rPr>
          <w:sz w:val="20"/>
          <w:szCs w:val="20"/>
        </w:rPr>
      </w:pPr>
      <w:r w:rsidDel="00000000" w:rsidR="00000000" w:rsidRPr="00000000">
        <w:rPr>
          <w:rtl w:val="0"/>
        </w:rPr>
      </w:r>
    </w:p>
    <w:p w:rsidR="00000000" w:rsidDel="00000000" w:rsidP="00000000" w:rsidRDefault="00000000" w:rsidRPr="00000000" w14:paraId="00000020">
      <w:pPr>
        <w:ind w:left="-1350" w:firstLine="0"/>
        <w:rPr>
          <w:sz w:val="20"/>
          <w:szCs w:val="20"/>
        </w:rPr>
      </w:pPr>
      <w:r w:rsidDel="00000000" w:rsidR="00000000" w:rsidRPr="00000000">
        <w:rPr>
          <w:sz w:val="20"/>
          <w:szCs w:val="20"/>
          <w:rtl w:val="0"/>
        </w:rPr>
        <w:t xml:space="preserve">Rose Lewis (no date) </w:t>
      </w:r>
      <w:r w:rsidDel="00000000" w:rsidR="00000000" w:rsidRPr="00000000">
        <w:rPr>
          <w:i w:val="1"/>
          <w:sz w:val="20"/>
          <w:szCs w:val="20"/>
          <w:rtl w:val="0"/>
        </w:rPr>
        <w:t xml:space="preserve">Why is it important to work with multi agencies?. </w:t>
      </w:r>
      <w:r w:rsidDel="00000000" w:rsidR="00000000" w:rsidRPr="00000000">
        <w:rPr>
          <w:sz w:val="20"/>
          <w:szCs w:val="20"/>
          <w:rtl w:val="0"/>
        </w:rPr>
        <w:t xml:space="preserve">Available at : </w:t>
      </w:r>
      <w:hyperlink r:id="rId10">
        <w:r w:rsidDel="00000000" w:rsidR="00000000" w:rsidRPr="00000000">
          <w:rPr>
            <w:color w:val="1155cc"/>
            <w:sz w:val="20"/>
            <w:szCs w:val="20"/>
            <w:u w:val="single"/>
            <w:rtl w:val="0"/>
          </w:rPr>
          <w:t xml:space="preserve">Why is it important to work with multi agencies? - Daily Justnow</w:t>
        </w:r>
      </w:hyperlink>
      <w:r w:rsidDel="00000000" w:rsidR="00000000" w:rsidRPr="00000000">
        <w:rPr>
          <w:sz w:val="20"/>
          <w:szCs w:val="20"/>
          <w:rtl w:val="0"/>
        </w:rPr>
        <w:t xml:space="preserve"> (Accessed : 11th November 2022) </w:t>
      </w:r>
    </w:p>
    <w:p w:rsidR="00000000" w:rsidDel="00000000" w:rsidP="00000000" w:rsidRDefault="00000000" w:rsidRPr="00000000" w14:paraId="00000021">
      <w:pPr>
        <w:spacing w:before="200" w:line="216" w:lineRule="auto"/>
        <w:ind w:left="-1350" w:firstLine="0"/>
        <w:rPr>
          <w:color w:val="1155cc"/>
          <w:sz w:val="20"/>
          <w:szCs w:val="20"/>
          <w:u w:val="single"/>
        </w:rPr>
      </w:pPr>
      <w:r w:rsidDel="00000000" w:rsidR="00000000" w:rsidRPr="00000000">
        <w:rPr>
          <w:sz w:val="20"/>
          <w:szCs w:val="20"/>
          <w:rtl w:val="0"/>
        </w:rPr>
        <w:t xml:space="preserve">Department for Children, Education, Lifelong Learning and Skills. (2008) ‘Observing Children’ Available at:</w:t>
      </w:r>
      <w:hyperlink r:id="rId11">
        <w:r w:rsidDel="00000000" w:rsidR="00000000" w:rsidRPr="00000000">
          <w:rPr>
            <w:sz w:val="20"/>
            <w:szCs w:val="20"/>
            <w:rtl w:val="0"/>
          </w:rPr>
          <w:t xml:space="preserve"> </w:t>
        </w:r>
      </w:hyperlink>
      <w:hyperlink r:id="rId12">
        <w:r w:rsidDel="00000000" w:rsidR="00000000" w:rsidRPr="00000000">
          <w:rPr>
            <w:color w:val="1155cc"/>
            <w:sz w:val="20"/>
            <w:szCs w:val="20"/>
            <w:u w:val="single"/>
            <w:rtl w:val="0"/>
          </w:rPr>
          <w:t xml:space="preserve">DCELLS FP Observing children report E.indd (gov.wales)</w:t>
        </w:r>
      </w:hyperlink>
      <w:r w:rsidDel="00000000" w:rsidR="00000000" w:rsidRPr="00000000">
        <w:rPr>
          <w:rtl w:val="0"/>
        </w:rPr>
      </w:r>
    </w:p>
    <w:p w:rsidR="00000000" w:rsidDel="00000000" w:rsidP="00000000" w:rsidRDefault="00000000" w:rsidRPr="00000000" w14:paraId="00000022">
      <w:pPr>
        <w:ind w:left="-1350" w:firstLine="0"/>
        <w:rPr>
          <w:sz w:val="20"/>
          <w:szCs w:val="20"/>
        </w:rPr>
      </w:pPr>
      <w:r w:rsidDel="00000000" w:rsidR="00000000" w:rsidRPr="00000000">
        <w:rPr>
          <w:rtl w:val="0"/>
        </w:rPr>
      </w:r>
    </w:p>
    <w:p w:rsidR="00000000" w:rsidDel="00000000" w:rsidP="00000000" w:rsidRDefault="00000000" w:rsidRPr="00000000" w14:paraId="00000023">
      <w:pPr>
        <w:ind w:left="-1350" w:firstLine="0"/>
        <w:rPr>
          <w:sz w:val="20"/>
          <w:szCs w:val="20"/>
        </w:rPr>
      </w:pPr>
      <w:r w:rsidDel="00000000" w:rsidR="00000000" w:rsidRPr="00000000">
        <w:rPr>
          <w:sz w:val="20"/>
          <w:szCs w:val="20"/>
          <w:rtl w:val="0"/>
        </w:rPr>
        <w:t xml:space="preserve">Unicef (no date) </w:t>
      </w:r>
      <w:r w:rsidDel="00000000" w:rsidR="00000000" w:rsidRPr="00000000">
        <w:rPr>
          <w:i w:val="1"/>
          <w:sz w:val="20"/>
          <w:szCs w:val="20"/>
          <w:rtl w:val="0"/>
        </w:rPr>
        <w:t xml:space="preserve">How we protect children’s rights. </w:t>
      </w:r>
      <w:r w:rsidDel="00000000" w:rsidR="00000000" w:rsidRPr="00000000">
        <w:rPr>
          <w:sz w:val="20"/>
          <w:szCs w:val="20"/>
          <w:rtl w:val="0"/>
        </w:rPr>
        <w:t xml:space="preserve">Available at : </w:t>
      </w:r>
      <w:hyperlink r:id="rId13">
        <w:r w:rsidDel="00000000" w:rsidR="00000000" w:rsidRPr="00000000">
          <w:rPr>
            <w:color w:val="1155cc"/>
            <w:sz w:val="20"/>
            <w:szCs w:val="20"/>
            <w:u w:val="single"/>
            <w:rtl w:val="0"/>
          </w:rPr>
          <w:t xml:space="preserve">UN Convention on the Rights of the Child - UNICEF UK</w:t>
        </w:r>
      </w:hyperlink>
      <w:r w:rsidDel="00000000" w:rsidR="00000000" w:rsidRPr="00000000">
        <w:rPr>
          <w:sz w:val="20"/>
          <w:szCs w:val="20"/>
          <w:rtl w:val="0"/>
        </w:rPr>
        <w:t xml:space="preserve"> (Accessed: 12th November 2022) </w:t>
      </w:r>
    </w:p>
    <w:p w:rsidR="00000000" w:rsidDel="00000000" w:rsidP="00000000" w:rsidRDefault="00000000" w:rsidRPr="00000000" w14:paraId="00000024">
      <w:pPr>
        <w:ind w:left="-1350" w:firstLine="0"/>
        <w:rPr>
          <w:sz w:val="20"/>
          <w:szCs w:val="20"/>
        </w:rPr>
      </w:pPr>
      <w:r w:rsidDel="00000000" w:rsidR="00000000" w:rsidRPr="00000000">
        <w:rPr>
          <w:rtl w:val="0"/>
        </w:rPr>
      </w:r>
    </w:p>
    <w:p w:rsidR="00000000" w:rsidDel="00000000" w:rsidP="00000000" w:rsidRDefault="00000000" w:rsidRPr="00000000" w14:paraId="00000025">
      <w:pPr>
        <w:ind w:left="-1350" w:firstLine="0"/>
        <w:rPr>
          <w:sz w:val="20"/>
          <w:szCs w:val="20"/>
        </w:rPr>
      </w:pPr>
      <w:r w:rsidDel="00000000" w:rsidR="00000000" w:rsidRPr="00000000">
        <w:rPr>
          <w:sz w:val="20"/>
          <w:szCs w:val="20"/>
          <w:rtl w:val="0"/>
        </w:rPr>
        <w:t xml:space="preserve">Nursing answers.net (no date) </w:t>
      </w:r>
      <w:r w:rsidDel="00000000" w:rsidR="00000000" w:rsidRPr="00000000">
        <w:rPr>
          <w:i w:val="1"/>
          <w:sz w:val="20"/>
          <w:szCs w:val="20"/>
          <w:rtl w:val="0"/>
        </w:rPr>
        <w:t xml:space="preserve">The Schon reflective model</w:t>
      </w:r>
      <w:r w:rsidDel="00000000" w:rsidR="00000000" w:rsidRPr="00000000">
        <w:rPr>
          <w:sz w:val="20"/>
          <w:szCs w:val="20"/>
          <w:rtl w:val="0"/>
        </w:rPr>
        <w:t xml:space="preserve">. Available at: </w:t>
      </w:r>
      <w:hyperlink r:id="rId14">
        <w:r w:rsidDel="00000000" w:rsidR="00000000" w:rsidRPr="00000000">
          <w:rPr>
            <w:color w:val="1155cc"/>
            <w:sz w:val="20"/>
            <w:szCs w:val="20"/>
            <w:u w:val="single"/>
            <w:rtl w:val="0"/>
          </w:rPr>
          <w:t xml:space="preserve">Schon's Reflective Model (nursinganswers.net)</w:t>
        </w:r>
      </w:hyperlink>
      <w:r w:rsidDel="00000000" w:rsidR="00000000" w:rsidRPr="00000000">
        <w:rPr>
          <w:sz w:val="20"/>
          <w:szCs w:val="20"/>
          <w:rtl w:val="0"/>
        </w:rPr>
        <w:t xml:space="preserve"> (Accessed: 12th November 2022) </w:t>
      </w:r>
    </w:p>
    <w:p w:rsidR="00000000" w:rsidDel="00000000" w:rsidP="00000000" w:rsidRDefault="00000000" w:rsidRPr="00000000" w14:paraId="00000026">
      <w:pPr>
        <w:ind w:left="-1350" w:firstLine="0"/>
        <w:rPr>
          <w:sz w:val="20"/>
          <w:szCs w:val="20"/>
        </w:rPr>
      </w:pPr>
      <w:r w:rsidDel="00000000" w:rsidR="00000000" w:rsidRPr="00000000">
        <w:rPr>
          <w:rtl w:val="0"/>
        </w:rPr>
      </w:r>
    </w:p>
    <w:p w:rsidR="00000000" w:rsidDel="00000000" w:rsidP="00000000" w:rsidRDefault="00000000" w:rsidRPr="00000000" w14:paraId="00000027">
      <w:pPr>
        <w:ind w:left="-1350" w:firstLine="0"/>
        <w:rPr>
          <w:sz w:val="20"/>
          <w:szCs w:val="20"/>
        </w:rPr>
      </w:pPr>
      <w:r w:rsidDel="00000000" w:rsidR="00000000" w:rsidRPr="00000000">
        <w:rPr>
          <w:sz w:val="20"/>
          <w:szCs w:val="20"/>
          <w:rtl w:val="0"/>
        </w:rPr>
        <w:t xml:space="preserve">Pro essays (2022) </w:t>
      </w:r>
      <w:r w:rsidDel="00000000" w:rsidR="00000000" w:rsidRPr="00000000">
        <w:rPr>
          <w:i w:val="1"/>
          <w:sz w:val="20"/>
          <w:szCs w:val="20"/>
          <w:rtl w:val="0"/>
        </w:rPr>
        <w:t xml:space="preserve">Schon reflective model</w:t>
      </w:r>
      <w:r w:rsidDel="00000000" w:rsidR="00000000" w:rsidRPr="00000000">
        <w:rPr>
          <w:sz w:val="20"/>
          <w:szCs w:val="20"/>
          <w:rtl w:val="0"/>
        </w:rPr>
        <w:t xml:space="preserve">. Available at: </w:t>
      </w:r>
      <w:hyperlink r:id="rId15">
        <w:r w:rsidDel="00000000" w:rsidR="00000000" w:rsidRPr="00000000">
          <w:rPr>
            <w:color w:val="1155cc"/>
            <w:sz w:val="20"/>
            <w:szCs w:val="20"/>
            <w:u w:val="single"/>
            <w:rtl w:val="0"/>
          </w:rPr>
          <w:t xml:space="preserve">Schön Reflective Model - Pro-essays.com</w:t>
        </w:r>
      </w:hyperlink>
      <w:r w:rsidDel="00000000" w:rsidR="00000000" w:rsidRPr="00000000">
        <w:rPr>
          <w:sz w:val="20"/>
          <w:szCs w:val="20"/>
          <w:rtl w:val="0"/>
        </w:rPr>
        <w:t xml:space="preserve"> (Accessed 9th November 2022) </w:t>
      </w:r>
    </w:p>
    <w:p w:rsidR="00000000" w:rsidDel="00000000" w:rsidP="00000000" w:rsidRDefault="00000000" w:rsidRPr="00000000" w14:paraId="00000028">
      <w:pPr>
        <w:ind w:left="-1350" w:firstLine="0"/>
        <w:rPr>
          <w:sz w:val="20"/>
          <w:szCs w:val="20"/>
        </w:rPr>
      </w:pPr>
      <w:r w:rsidDel="00000000" w:rsidR="00000000" w:rsidRPr="00000000">
        <w:rPr>
          <w:rtl w:val="0"/>
        </w:rPr>
      </w:r>
    </w:p>
    <w:p w:rsidR="00000000" w:rsidDel="00000000" w:rsidP="00000000" w:rsidRDefault="00000000" w:rsidRPr="00000000" w14:paraId="00000029">
      <w:pPr>
        <w:ind w:left="-1350" w:firstLine="0"/>
        <w:rPr>
          <w:sz w:val="20"/>
          <w:szCs w:val="20"/>
        </w:rPr>
      </w:pPr>
      <w:r w:rsidDel="00000000" w:rsidR="00000000" w:rsidRPr="00000000">
        <w:rPr>
          <w:rtl w:val="0"/>
        </w:rPr>
      </w:r>
    </w:p>
    <w:p w:rsidR="00000000" w:rsidDel="00000000" w:rsidP="00000000" w:rsidRDefault="00000000" w:rsidRPr="00000000" w14:paraId="0000002A">
      <w:pPr>
        <w:ind w:left="-1350" w:right="-1440" w:firstLine="0"/>
        <w:rPr>
          <w:sz w:val="20"/>
          <w:szCs w:val="20"/>
        </w:rPr>
      </w:pPr>
      <w:r w:rsidDel="00000000" w:rsidR="00000000" w:rsidRPr="00000000">
        <w:rPr>
          <w:sz w:val="20"/>
          <w:szCs w:val="20"/>
          <w:rtl w:val="0"/>
        </w:rPr>
        <w:t xml:space="preserve">Karen Appleby, A.C et al. (2010) </w:t>
      </w:r>
      <w:r w:rsidDel="00000000" w:rsidR="00000000" w:rsidRPr="00000000">
        <w:rPr>
          <w:i w:val="1"/>
          <w:sz w:val="20"/>
          <w:szCs w:val="20"/>
          <w:rtl w:val="0"/>
        </w:rPr>
        <w:t xml:space="preserve">Reflective practice in the early years</w:t>
      </w:r>
      <w:r w:rsidDel="00000000" w:rsidR="00000000" w:rsidRPr="00000000">
        <w:rPr>
          <w:sz w:val="20"/>
          <w:szCs w:val="20"/>
          <w:rtl w:val="0"/>
        </w:rPr>
        <w:t xml:space="preserve">. London: Sage publications. </w:t>
      </w:r>
    </w:p>
    <w:p w:rsidR="00000000" w:rsidDel="00000000" w:rsidP="00000000" w:rsidRDefault="00000000" w:rsidRPr="00000000" w14:paraId="0000002B">
      <w:pPr>
        <w:ind w:left="-1350" w:right="-1440" w:firstLine="0"/>
        <w:rPr>
          <w:sz w:val="20"/>
          <w:szCs w:val="20"/>
        </w:rPr>
      </w:pPr>
      <w:r w:rsidDel="00000000" w:rsidR="00000000" w:rsidRPr="00000000">
        <w:rPr>
          <w:rtl w:val="0"/>
        </w:rPr>
      </w:r>
    </w:p>
    <w:p w:rsidR="00000000" w:rsidDel="00000000" w:rsidP="00000000" w:rsidRDefault="00000000" w:rsidRPr="00000000" w14:paraId="0000002C">
      <w:pPr>
        <w:ind w:left="-1350" w:right="-1440" w:firstLine="0"/>
        <w:rPr>
          <w:sz w:val="20"/>
          <w:szCs w:val="20"/>
        </w:rPr>
      </w:pPr>
      <w:r w:rsidDel="00000000" w:rsidR="00000000" w:rsidRPr="00000000">
        <w:rPr>
          <w:sz w:val="20"/>
          <w:szCs w:val="20"/>
          <w:rtl w:val="0"/>
        </w:rPr>
        <w:t xml:space="preserve">Hcpc (2021) </w:t>
      </w:r>
      <w:r w:rsidDel="00000000" w:rsidR="00000000" w:rsidRPr="00000000">
        <w:rPr>
          <w:i w:val="1"/>
          <w:sz w:val="20"/>
          <w:szCs w:val="20"/>
          <w:rtl w:val="0"/>
        </w:rPr>
        <w:t xml:space="preserve">Reflection is a process which helps you gain insight into your professional practise by thinking analytically about any element of it. </w:t>
      </w:r>
      <w:r w:rsidDel="00000000" w:rsidR="00000000" w:rsidRPr="00000000">
        <w:rPr>
          <w:sz w:val="20"/>
          <w:szCs w:val="20"/>
          <w:rtl w:val="0"/>
        </w:rPr>
        <w:t xml:space="preserve">Available at: </w:t>
      </w:r>
      <w:hyperlink r:id="rId16">
        <w:r w:rsidDel="00000000" w:rsidR="00000000" w:rsidRPr="00000000">
          <w:rPr>
            <w:color w:val="1155cc"/>
            <w:sz w:val="20"/>
            <w:szCs w:val="20"/>
            <w:u w:val="single"/>
            <w:rtl w:val="0"/>
          </w:rPr>
          <w:t xml:space="preserve">What is reflection? | (hcpc-uk.org)</w:t>
        </w:r>
      </w:hyperlink>
      <w:r w:rsidDel="00000000" w:rsidR="00000000" w:rsidRPr="00000000">
        <w:rPr>
          <w:sz w:val="20"/>
          <w:szCs w:val="20"/>
          <w:rtl w:val="0"/>
        </w:rPr>
        <w:t xml:space="preserve">. (Accessed: 8th November 2022) </w:t>
      </w:r>
    </w:p>
    <w:p w:rsidR="00000000" w:rsidDel="00000000" w:rsidP="00000000" w:rsidRDefault="00000000" w:rsidRPr="00000000" w14:paraId="0000002D">
      <w:pPr>
        <w:ind w:left="-1350" w:right="-1440" w:firstLine="0"/>
        <w:rPr>
          <w:sz w:val="20"/>
          <w:szCs w:val="20"/>
        </w:rPr>
      </w:pPr>
      <w:r w:rsidDel="00000000" w:rsidR="00000000" w:rsidRPr="00000000">
        <w:rPr>
          <w:rtl w:val="0"/>
        </w:rPr>
      </w:r>
    </w:p>
    <w:p w:rsidR="00000000" w:rsidDel="00000000" w:rsidP="00000000" w:rsidRDefault="00000000" w:rsidRPr="00000000" w14:paraId="0000002E">
      <w:pPr>
        <w:ind w:left="-1350" w:right="-1440" w:firstLine="0"/>
        <w:rPr>
          <w:sz w:val="20"/>
          <w:szCs w:val="20"/>
        </w:rPr>
      </w:pPr>
      <w:r w:rsidDel="00000000" w:rsidR="00000000" w:rsidRPr="00000000">
        <w:rPr>
          <w:sz w:val="20"/>
          <w:szCs w:val="20"/>
          <w:rtl w:val="0"/>
        </w:rPr>
        <w:t xml:space="preserve">Ben Kebby (2014) </w:t>
      </w:r>
      <w:r w:rsidDel="00000000" w:rsidR="00000000" w:rsidRPr="00000000">
        <w:rPr>
          <w:i w:val="1"/>
          <w:sz w:val="20"/>
          <w:szCs w:val="20"/>
          <w:rtl w:val="0"/>
        </w:rPr>
        <w:t xml:space="preserve">Reflection - A professional practice</w:t>
      </w:r>
      <w:r w:rsidDel="00000000" w:rsidR="00000000" w:rsidRPr="00000000">
        <w:rPr>
          <w:sz w:val="20"/>
          <w:szCs w:val="20"/>
          <w:rtl w:val="0"/>
        </w:rPr>
        <w:t xml:space="preserve">. Available at: </w:t>
      </w:r>
      <w:hyperlink r:id="rId17">
        <w:r w:rsidDel="00000000" w:rsidR="00000000" w:rsidRPr="00000000">
          <w:rPr>
            <w:color w:val="1155cc"/>
            <w:sz w:val="20"/>
            <w:szCs w:val="20"/>
            <w:u w:val="single"/>
            <w:rtl w:val="0"/>
          </w:rPr>
          <w:t xml:space="preserve">Reflection - A professional practice | Pitchcare</w:t>
        </w:r>
      </w:hyperlink>
      <w:r w:rsidDel="00000000" w:rsidR="00000000" w:rsidRPr="00000000">
        <w:rPr>
          <w:sz w:val="20"/>
          <w:szCs w:val="20"/>
          <w:rtl w:val="0"/>
        </w:rPr>
        <w:t xml:space="preserve">. (Accessed: 8th November 2022) </w:t>
      </w:r>
    </w:p>
    <w:p w:rsidR="00000000" w:rsidDel="00000000" w:rsidP="00000000" w:rsidRDefault="00000000" w:rsidRPr="00000000" w14:paraId="0000002F">
      <w:pPr>
        <w:ind w:left="-1350" w:right="-1440" w:firstLine="0"/>
        <w:rPr>
          <w:sz w:val="20"/>
          <w:szCs w:val="20"/>
        </w:rPr>
      </w:pPr>
      <w:r w:rsidDel="00000000" w:rsidR="00000000" w:rsidRPr="00000000">
        <w:rPr>
          <w:rtl w:val="0"/>
        </w:rPr>
      </w:r>
    </w:p>
    <w:p w:rsidR="00000000" w:rsidDel="00000000" w:rsidP="00000000" w:rsidRDefault="00000000" w:rsidRPr="00000000" w14:paraId="00000030">
      <w:pPr>
        <w:ind w:left="-1350" w:right="-1440" w:firstLine="0"/>
        <w:rPr>
          <w:sz w:val="20"/>
          <w:szCs w:val="20"/>
        </w:rPr>
      </w:pPr>
      <w:r w:rsidDel="00000000" w:rsidR="00000000" w:rsidRPr="00000000">
        <w:rPr>
          <w:sz w:val="20"/>
          <w:szCs w:val="20"/>
          <w:rtl w:val="0"/>
        </w:rPr>
        <w:t xml:space="preserve">Kelly, Early years careers. (2015). </w:t>
      </w:r>
      <w:r w:rsidDel="00000000" w:rsidR="00000000" w:rsidRPr="00000000">
        <w:rPr>
          <w:i w:val="1"/>
          <w:sz w:val="20"/>
          <w:szCs w:val="20"/>
          <w:rtl w:val="0"/>
        </w:rPr>
        <w:t xml:space="preserve">Reflective practice. </w:t>
      </w:r>
      <w:r w:rsidDel="00000000" w:rsidR="00000000" w:rsidRPr="00000000">
        <w:rPr>
          <w:sz w:val="20"/>
          <w:szCs w:val="20"/>
          <w:rtl w:val="0"/>
        </w:rPr>
        <w:t xml:space="preserve">Available at: </w:t>
      </w:r>
      <w:hyperlink r:id="rId18">
        <w:r w:rsidDel="00000000" w:rsidR="00000000" w:rsidRPr="00000000">
          <w:rPr>
            <w:color w:val="1155cc"/>
            <w:sz w:val="20"/>
            <w:szCs w:val="20"/>
            <w:u w:val="single"/>
            <w:rtl w:val="0"/>
          </w:rPr>
          <w:t xml:space="preserve">Reflective Practice - Early Years Careers</w:t>
        </w:r>
      </w:hyperlink>
      <w:r w:rsidDel="00000000" w:rsidR="00000000" w:rsidRPr="00000000">
        <w:rPr>
          <w:sz w:val="20"/>
          <w:szCs w:val="20"/>
          <w:rtl w:val="0"/>
        </w:rPr>
        <w:t xml:space="preserve">. (Accessed: 7th November 2022) </w:t>
      </w:r>
    </w:p>
    <w:p w:rsidR="00000000" w:rsidDel="00000000" w:rsidP="00000000" w:rsidRDefault="00000000" w:rsidRPr="00000000" w14:paraId="00000031">
      <w:pPr>
        <w:ind w:left="-1350" w:right="-1440" w:firstLine="0"/>
        <w:rPr>
          <w:sz w:val="20"/>
          <w:szCs w:val="20"/>
        </w:rPr>
      </w:pPr>
      <w:r w:rsidDel="00000000" w:rsidR="00000000" w:rsidRPr="00000000">
        <w:rPr>
          <w:rtl w:val="0"/>
        </w:rPr>
      </w:r>
    </w:p>
    <w:p w:rsidR="00000000" w:rsidDel="00000000" w:rsidP="00000000" w:rsidRDefault="00000000" w:rsidRPr="00000000" w14:paraId="00000032">
      <w:pPr>
        <w:ind w:left="-1350" w:right="-1440" w:firstLine="0"/>
        <w:rPr>
          <w:sz w:val="20"/>
          <w:szCs w:val="20"/>
        </w:rPr>
      </w:pPr>
      <w:r w:rsidDel="00000000" w:rsidR="00000000" w:rsidRPr="00000000">
        <w:rPr>
          <w:rtl w:val="0"/>
        </w:rPr>
      </w:r>
    </w:p>
    <w:p w:rsidR="00000000" w:rsidDel="00000000" w:rsidP="00000000" w:rsidRDefault="00000000" w:rsidRPr="00000000" w14:paraId="00000033">
      <w:pPr>
        <w:ind w:left="-1350" w:right="-1440" w:firstLine="0"/>
        <w:rPr>
          <w:sz w:val="20"/>
          <w:szCs w:val="20"/>
        </w:rPr>
      </w:pPr>
      <w:r w:rsidDel="00000000" w:rsidR="00000000" w:rsidRPr="00000000">
        <w:rPr>
          <w:rtl w:val="0"/>
        </w:rPr>
      </w:r>
    </w:p>
    <w:p w:rsidR="00000000" w:rsidDel="00000000" w:rsidP="00000000" w:rsidRDefault="00000000" w:rsidRPr="00000000" w14:paraId="00000034">
      <w:pPr>
        <w:ind w:left="-1350" w:right="-1440" w:firstLine="0"/>
        <w:rPr>
          <w:sz w:val="20"/>
          <w:szCs w:val="20"/>
        </w:rPr>
      </w:pPr>
      <w:r w:rsidDel="00000000" w:rsidR="00000000" w:rsidRPr="00000000">
        <w:rPr>
          <w:rtl w:val="0"/>
        </w:rPr>
      </w:r>
    </w:p>
    <w:p w:rsidR="00000000" w:rsidDel="00000000" w:rsidP="00000000" w:rsidRDefault="00000000" w:rsidRPr="00000000" w14:paraId="00000035">
      <w:pPr>
        <w:ind w:left="-1350" w:right="-1440" w:firstLine="0"/>
        <w:rPr>
          <w:sz w:val="20"/>
          <w:szCs w:val="20"/>
        </w:rPr>
      </w:pPr>
      <w:r w:rsidDel="00000000" w:rsidR="00000000" w:rsidRPr="00000000">
        <w:rPr>
          <w:rtl w:val="0"/>
        </w:rPr>
      </w:r>
    </w:p>
    <w:p w:rsidR="00000000" w:rsidDel="00000000" w:rsidP="00000000" w:rsidRDefault="00000000" w:rsidRPr="00000000" w14:paraId="00000036">
      <w:pPr>
        <w:ind w:left="-1350" w:right="-1440" w:firstLine="0"/>
        <w:rPr>
          <w:sz w:val="20"/>
          <w:szCs w:val="20"/>
        </w:rPr>
      </w:pPr>
      <w:r w:rsidDel="00000000" w:rsidR="00000000" w:rsidRPr="00000000">
        <w:rPr>
          <w:rtl w:val="0"/>
        </w:rPr>
      </w:r>
    </w:p>
    <w:p w:rsidR="00000000" w:rsidDel="00000000" w:rsidP="00000000" w:rsidRDefault="00000000" w:rsidRPr="00000000" w14:paraId="00000037">
      <w:pPr>
        <w:ind w:left="-1350" w:right="-1440" w:firstLine="0"/>
        <w:rPr>
          <w:sz w:val="20"/>
          <w:szCs w:val="20"/>
        </w:rPr>
      </w:pPr>
      <w:r w:rsidDel="00000000" w:rsidR="00000000" w:rsidRPr="00000000">
        <w:rPr>
          <w:rtl w:val="0"/>
        </w:rPr>
      </w:r>
    </w:p>
    <w:p w:rsidR="00000000" w:rsidDel="00000000" w:rsidP="00000000" w:rsidRDefault="00000000" w:rsidRPr="00000000" w14:paraId="00000038">
      <w:pPr>
        <w:ind w:left="-1350" w:right="-1440" w:firstLine="0"/>
        <w:rPr>
          <w:sz w:val="20"/>
          <w:szCs w:val="20"/>
        </w:rPr>
      </w:pPr>
      <w:r w:rsidDel="00000000" w:rsidR="00000000" w:rsidRPr="00000000">
        <w:rPr>
          <w:rtl w:val="0"/>
        </w:rPr>
      </w:r>
    </w:p>
    <w:sectPr>
      <w:pgSz w:h="12240" w:w="15840" w:orient="landscape"/>
      <w:pgMar w:bottom="180" w:top="0" w:left="1440" w:right="5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dailyjustnow.com/en/why-is-it-important-to-work-with-multi-agencies-107948/" TargetMode="External"/><Relationship Id="rId13" Type="http://schemas.openxmlformats.org/officeDocument/2006/relationships/hyperlink" Target="https://www.unicef.org.uk/what-we-do/un-convention-child-rights/" TargetMode="External"/><Relationship Id="rId12" Type="http://schemas.openxmlformats.org/officeDocument/2006/relationships/hyperlink" Target="https://hwb.gov.wales/api/storage/74f7c7cc-d337-4fd0-9604-27b3d1a5746d/observing-childr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pencolleges.edu.au/blog/2020/06/05/professional-communication-in-the-workplace/" TargetMode="External"/><Relationship Id="rId15" Type="http://schemas.openxmlformats.org/officeDocument/2006/relationships/hyperlink" Target="https://pro-essays.com/samples/schon-reflective-model/#:~:text=Indeed%2C%20the%20two%20more%20commonly%20cited%20aspects%20of,that%20both%20types%20of%20reflection%20can%20be%20effective." TargetMode="External"/><Relationship Id="rId14" Type="http://schemas.openxmlformats.org/officeDocument/2006/relationships/hyperlink" Target="https://nursinganswers.net/reflective-guides/schon-reflective-model.php#:~:text=Reflection%20according%20to%20Donald%20Schon%20is%20the%20ability,is%20important%20and%20needs%20the%20ability%20to%20reflect-in-action." TargetMode="External"/><Relationship Id="rId17" Type="http://schemas.openxmlformats.org/officeDocument/2006/relationships/hyperlink" Target="https://www.pitchcare.com/news-media/a-professional-practice.html" TargetMode="External"/><Relationship Id="rId16" Type="http://schemas.openxmlformats.org/officeDocument/2006/relationships/hyperlink" Target="https://www.hcpc-uk.org/standards/meeting-our-standards/reflective-practice/what-is-reflection/#:~:text=Reflection%20is%20a%20process%20which%20helps%20you%20gain,for%20both%20the%20professional%20and%20their%20service%20users."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www.earlyyearscareers.com/eyc/latest-news/reflective-practice/" TargetMode="External"/><Relationship Id="rId7" Type="http://schemas.openxmlformats.org/officeDocument/2006/relationships/hyperlink" Target="https://ie.indeed.com/career-advice/career-development/what-is-professional" TargetMode="External"/><Relationship Id="rId8" Type="http://schemas.openxmlformats.org/officeDocument/2006/relationships/hyperlink" Target="https://www.gtcs.org.uk/professional-standards/key-cross-cutting-themes/professional-valu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