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8D4C30" w14:textId="4C4A873C" w:rsidR="00DA29AF" w:rsidRDefault="00AF63CF" w:rsidP="00AF63CF">
      <w:pPr>
        <w:spacing w:line="240" w:lineRule="auto"/>
        <w:jc w:val="right"/>
        <w:rPr>
          <w:rFonts w:ascii="Times New Roman" w:hAnsi="Times New Roman" w:cs="Times New Roman"/>
          <w:sz w:val="24"/>
          <w:szCs w:val="24"/>
        </w:rPr>
      </w:pPr>
      <w:r>
        <w:rPr>
          <w:rFonts w:ascii="Times New Roman" w:hAnsi="Times New Roman" w:cs="Times New Roman"/>
          <w:sz w:val="24"/>
          <w:szCs w:val="24"/>
        </w:rPr>
        <w:t xml:space="preserve">Laura Jane Evans </w:t>
      </w:r>
    </w:p>
    <w:p w14:paraId="7DB0A999" w14:textId="1F8E3A4E" w:rsidR="00AF63CF" w:rsidRDefault="00AF63CF" w:rsidP="00AF63CF">
      <w:pPr>
        <w:spacing w:line="240" w:lineRule="auto"/>
        <w:jc w:val="right"/>
        <w:rPr>
          <w:rFonts w:ascii="Times New Roman" w:hAnsi="Times New Roman" w:cs="Times New Roman"/>
          <w:sz w:val="24"/>
          <w:szCs w:val="24"/>
        </w:rPr>
      </w:pPr>
      <w:r>
        <w:rPr>
          <w:rFonts w:ascii="Times New Roman" w:hAnsi="Times New Roman" w:cs="Times New Roman"/>
          <w:sz w:val="24"/>
          <w:szCs w:val="24"/>
        </w:rPr>
        <w:t>AHMS4004: Crusading in the Middle Ages</w:t>
      </w:r>
    </w:p>
    <w:p w14:paraId="23E6284F" w14:textId="77777777" w:rsidR="00AF63CF" w:rsidRDefault="00AF63CF" w:rsidP="00AF63CF">
      <w:pPr>
        <w:spacing w:line="240" w:lineRule="auto"/>
        <w:rPr>
          <w:rFonts w:ascii="Times New Roman" w:hAnsi="Times New Roman" w:cs="Times New Roman"/>
          <w:b/>
          <w:sz w:val="24"/>
          <w:szCs w:val="24"/>
        </w:rPr>
      </w:pPr>
    </w:p>
    <w:p w14:paraId="2DA8CCDC" w14:textId="091C72B7" w:rsidR="00AF63CF" w:rsidRDefault="00AF63CF" w:rsidP="00AF63CF">
      <w:pPr>
        <w:spacing w:line="240" w:lineRule="auto"/>
        <w:rPr>
          <w:rFonts w:ascii="Times New Roman" w:hAnsi="Times New Roman" w:cs="Times New Roman"/>
          <w:b/>
          <w:sz w:val="24"/>
          <w:szCs w:val="24"/>
        </w:rPr>
      </w:pPr>
      <w:r>
        <w:rPr>
          <w:rFonts w:ascii="Times New Roman" w:hAnsi="Times New Roman" w:cs="Times New Roman"/>
          <w:b/>
          <w:sz w:val="24"/>
          <w:szCs w:val="24"/>
        </w:rPr>
        <w:t xml:space="preserve">Were all enemies of the </w:t>
      </w:r>
      <w:r w:rsidR="00A83833">
        <w:rPr>
          <w:rFonts w:ascii="Times New Roman" w:hAnsi="Times New Roman" w:cs="Times New Roman"/>
          <w:b/>
          <w:sz w:val="24"/>
          <w:szCs w:val="24"/>
        </w:rPr>
        <w:t>C</w:t>
      </w:r>
      <w:r>
        <w:rPr>
          <w:rFonts w:ascii="Times New Roman" w:hAnsi="Times New Roman" w:cs="Times New Roman"/>
          <w:b/>
          <w:sz w:val="24"/>
          <w:szCs w:val="24"/>
        </w:rPr>
        <w:t>rusaders seen in the same light?</w:t>
      </w:r>
    </w:p>
    <w:p w14:paraId="2C0AB8F6" w14:textId="32667D4D" w:rsidR="00AF63CF" w:rsidRDefault="00AF63CF" w:rsidP="00AF63CF">
      <w:pPr>
        <w:spacing w:line="240" w:lineRule="auto"/>
        <w:rPr>
          <w:rFonts w:ascii="Times New Roman" w:hAnsi="Times New Roman" w:cs="Times New Roman"/>
          <w:b/>
          <w:sz w:val="24"/>
          <w:szCs w:val="24"/>
        </w:rPr>
      </w:pPr>
    </w:p>
    <w:p w14:paraId="67C89E21" w14:textId="77777777" w:rsidR="00DD3487" w:rsidRDefault="00633E63" w:rsidP="00AF63CF">
      <w:pPr>
        <w:spacing w:line="240" w:lineRule="auto"/>
        <w:rPr>
          <w:rFonts w:ascii="Times New Roman" w:hAnsi="Times New Roman" w:cs="Times New Roman"/>
          <w:sz w:val="24"/>
          <w:szCs w:val="24"/>
        </w:rPr>
      </w:pPr>
      <w:r>
        <w:rPr>
          <w:rFonts w:ascii="Times New Roman" w:hAnsi="Times New Roman" w:cs="Times New Roman"/>
          <w:sz w:val="24"/>
          <w:szCs w:val="24"/>
        </w:rPr>
        <w:t>Enemies of the Crusades were not viewed in the same light because the objectives and intentions behind the Crusades differed as time progressed. The enemy of the Crusader varied greatly from Muslims occupying the Holy Land to heretics threatening to corrupt Christianity from the inside out.</w:t>
      </w:r>
    </w:p>
    <w:p w14:paraId="4F43A39F" w14:textId="2A314CA2" w:rsidR="00CB4EB4" w:rsidRDefault="00FF0C62" w:rsidP="00B27207">
      <w:pPr>
        <w:spacing w:line="240" w:lineRule="auto"/>
        <w:ind w:firstLine="720"/>
        <w:rPr>
          <w:rFonts w:ascii="Times New Roman" w:hAnsi="Times New Roman" w:cs="Times New Roman"/>
          <w:sz w:val="24"/>
          <w:szCs w:val="24"/>
        </w:rPr>
      </w:pPr>
      <w:r>
        <w:rPr>
          <w:rFonts w:ascii="Times New Roman" w:hAnsi="Times New Roman" w:cs="Times New Roman"/>
          <w:sz w:val="24"/>
          <w:szCs w:val="24"/>
        </w:rPr>
        <w:t>To</w:t>
      </w:r>
      <w:r w:rsidR="00633E63">
        <w:rPr>
          <w:rFonts w:ascii="Times New Roman" w:hAnsi="Times New Roman" w:cs="Times New Roman"/>
          <w:sz w:val="24"/>
          <w:szCs w:val="24"/>
        </w:rPr>
        <w:t xml:space="preserve"> answer the </w:t>
      </w:r>
      <w:r>
        <w:rPr>
          <w:rFonts w:ascii="Times New Roman" w:hAnsi="Times New Roman" w:cs="Times New Roman"/>
          <w:sz w:val="24"/>
          <w:szCs w:val="24"/>
        </w:rPr>
        <w:t xml:space="preserve">question, I will be looking at separate groups of individuals that have been targeted and attacked by Crusaders. By doing this, I will be able to analyse and evaluate the forces influencing the Crusaders such as religion and politics. </w:t>
      </w:r>
      <w:r w:rsidR="001665EB">
        <w:rPr>
          <w:rFonts w:ascii="Times New Roman" w:hAnsi="Times New Roman" w:cs="Times New Roman"/>
          <w:sz w:val="24"/>
          <w:szCs w:val="24"/>
        </w:rPr>
        <w:t>As well as looking at individual people and how they are represented by the Crusaders, I will also be analysing how the Crusaders view themselves in relation to their enemy.</w:t>
      </w:r>
    </w:p>
    <w:p w14:paraId="313ABDC2" w14:textId="1EE6C6A7" w:rsidR="00CB4EB4" w:rsidRDefault="00A8529F" w:rsidP="00AF63CF">
      <w:pPr>
        <w:spacing w:line="240" w:lineRule="auto"/>
        <w:rPr>
          <w:rFonts w:ascii="Times New Roman" w:hAnsi="Times New Roman" w:cs="Times New Roman"/>
          <w:sz w:val="24"/>
          <w:szCs w:val="24"/>
          <w:u w:val="single"/>
        </w:rPr>
      </w:pPr>
      <w:r>
        <w:rPr>
          <w:rFonts w:ascii="Times New Roman" w:hAnsi="Times New Roman" w:cs="Times New Roman"/>
          <w:sz w:val="24"/>
          <w:szCs w:val="24"/>
          <w:u w:val="single"/>
        </w:rPr>
        <w:t>Pope Urbans II</w:t>
      </w:r>
      <w:r w:rsidR="00CF0039">
        <w:rPr>
          <w:rFonts w:ascii="Times New Roman" w:hAnsi="Times New Roman" w:cs="Times New Roman"/>
          <w:sz w:val="24"/>
          <w:szCs w:val="24"/>
          <w:u w:val="single"/>
        </w:rPr>
        <w:t>.</w:t>
      </w:r>
    </w:p>
    <w:p w14:paraId="38BA15A0" w14:textId="6BF47EAE" w:rsidR="00845E05" w:rsidRDefault="00845E05" w:rsidP="00AF63CF">
      <w:pPr>
        <w:spacing w:line="240" w:lineRule="auto"/>
        <w:rPr>
          <w:rFonts w:ascii="Times New Roman" w:hAnsi="Times New Roman" w:cs="Times New Roman"/>
          <w:sz w:val="24"/>
          <w:szCs w:val="24"/>
        </w:rPr>
      </w:pPr>
      <w:r>
        <w:rPr>
          <w:rFonts w:ascii="Times New Roman" w:hAnsi="Times New Roman" w:cs="Times New Roman"/>
          <w:sz w:val="24"/>
          <w:szCs w:val="24"/>
        </w:rPr>
        <w:tab/>
        <w:t>The first Crusade was called by Pope Urban II I 1095, to gain support to defend the Byzantine Empire and the Holy Land. There are many different versions of Pope Urban’s speech, each one using a different approach to inspire the people to take up the cross.</w:t>
      </w:r>
    </w:p>
    <w:p w14:paraId="1A82B411" w14:textId="5B0B6D6E" w:rsidR="00845E05" w:rsidRDefault="00845E05" w:rsidP="00AF63CF">
      <w:pPr>
        <w:spacing w:line="240" w:lineRule="auto"/>
        <w:rPr>
          <w:rFonts w:ascii="Times New Roman" w:hAnsi="Times New Roman" w:cs="Times New Roman"/>
          <w:sz w:val="24"/>
          <w:szCs w:val="24"/>
        </w:rPr>
      </w:pPr>
      <w:r>
        <w:rPr>
          <w:rFonts w:ascii="Times New Roman" w:hAnsi="Times New Roman" w:cs="Times New Roman"/>
          <w:sz w:val="24"/>
          <w:szCs w:val="24"/>
        </w:rPr>
        <w:tab/>
        <w:t>A version of the speech written by Robert of Rheims describes the Musl</w:t>
      </w:r>
      <w:r w:rsidR="00444CDF">
        <w:rPr>
          <w:rFonts w:ascii="Times New Roman" w:hAnsi="Times New Roman" w:cs="Times New Roman"/>
          <w:sz w:val="24"/>
          <w:szCs w:val="24"/>
        </w:rPr>
        <w:t>i</w:t>
      </w:r>
      <w:r>
        <w:rPr>
          <w:rFonts w:ascii="Times New Roman" w:hAnsi="Times New Roman" w:cs="Times New Roman"/>
          <w:sz w:val="24"/>
          <w:szCs w:val="24"/>
        </w:rPr>
        <w:t>ms as “a race utterly alienated from God” and a “wicked race”.</w:t>
      </w:r>
      <w:r w:rsidR="00F5308E">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Robert the Monk goes on to describe in horrific detail the tortures performed on the Christians there, “they circumcise</w:t>
      </w:r>
      <w:r w:rsidR="002B5616">
        <w:rPr>
          <w:rFonts w:ascii="Times New Roman" w:hAnsi="Times New Roman" w:cs="Times New Roman"/>
          <w:sz w:val="24"/>
          <w:szCs w:val="24"/>
        </w:rPr>
        <w:t xml:space="preserve"> </w:t>
      </w:r>
      <w:r w:rsidR="00E66E17">
        <w:rPr>
          <w:rFonts w:ascii="Times New Roman" w:hAnsi="Times New Roman" w:cs="Times New Roman"/>
          <w:sz w:val="24"/>
          <w:szCs w:val="24"/>
        </w:rPr>
        <w:t>the Christians, and the blood of the circumcise they either spread upon the altars or pour into the vases of the baptismal font”.</w:t>
      </w:r>
      <w:r w:rsidR="00E66E17">
        <w:rPr>
          <w:rStyle w:val="FootnoteReference"/>
          <w:rFonts w:ascii="Times New Roman" w:hAnsi="Times New Roman" w:cs="Times New Roman"/>
          <w:sz w:val="24"/>
          <w:szCs w:val="24"/>
        </w:rPr>
        <w:footnoteReference w:id="2"/>
      </w:r>
      <w:r w:rsidR="00FD74A2">
        <w:rPr>
          <w:rFonts w:ascii="Times New Roman" w:hAnsi="Times New Roman" w:cs="Times New Roman"/>
          <w:sz w:val="24"/>
          <w:szCs w:val="24"/>
        </w:rPr>
        <w:t xml:space="preserve"> </w:t>
      </w:r>
      <w:r w:rsidR="002120F7">
        <w:rPr>
          <w:rFonts w:ascii="Times New Roman" w:hAnsi="Times New Roman" w:cs="Times New Roman"/>
          <w:sz w:val="24"/>
          <w:szCs w:val="24"/>
        </w:rPr>
        <w:t xml:space="preserve">In this example we can see how their violence is tailored towards harming Christians, physically and spiritually too. Not only have the “wicked” Muslims harmed their bodies, but they have polluted their sacred spaces and polluted ritualistic items used to cleanse and purify. </w:t>
      </w:r>
    </w:p>
    <w:p w14:paraId="66C93B05" w14:textId="2292885F" w:rsidR="002120F7" w:rsidRDefault="002120F7" w:rsidP="00AF63CF">
      <w:pPr>
        <w:spacing w:line="240" w:lineRule="auto"/>
        <w:rPr>
          <w:rFonts w:ascii="Times New Roman" w:hAnsi="Times New Roman" w:cs="Times New Roman"/>
          <w:sz w:val="24"/>
          <w:szCs w:val="24"/>
        </w:rPr>
      </w:pPr>
      <w:r>
        <w:rPr>
          <w:rFonts w:ascii="Times New Roman" w:hAnsi="Times New Roman" w:cs="Times New Roman"/>
          <w:sz w:val="24"/>
          <w:szCs w:val="24"/>
        </w:rPr>
        <w:tab/>
      </w:r>
      <w:proofErr w:type="spellStart"/>
      <w:r w:rsidR="00F5308E">
        <w:rPr>
          <w:rFonts w:ascii="Times New Roman" w:hAnsi="Times New Roman" w:cs="Times New Roman"/>
          <w:sz w:val="24"/>
          <w:szCs w:val="24"/>
        </w:rPr>
        <w:t>Guilbert</w:t>
      </w:r>
      <w:proofErr w:type="spellEnd"/>
      <w:r w:rsidR="00F5308E">
        <w:rPr>
          <w:rFonts w:ascii="Times New Roman" w:hAnsi="Times New Roman" w:cs="Times New Roman"/>
          <w:sz w:val="24"/>
          <w:szCs w:val="24"/>
        </w:rPr>
        <w:t xml:space="preserve"> of </w:t>
      </w:r>
      <w:proofErr w:type="spellStart"/>
      <w:r w:rsidR="00F5308E">
        <w:rPr>
          <w:rFonts w:ascii="Times New Roman" w:hAnsi="Times New Roman" w:cs="Times New Roman"/>
          <w:sz w:val="24"/>
          <w:szCs w:val="24"/>
        </w:rPr>
        <w:t>Nogent</w:t>
      </w:r>
      <w:proofErr w:type="spellEnd"/>
      <w:r w:rsidR="00F5308E">
        <w:rPr>
          <w:rFonts w:ascii="Times New Roman" w:hAnsi="Times New Roman" w:cs="Times New Roman"/>
          <w:sz w:val="24"/>
          <w:szCs w:val="24"/>
        </w:rPr>
        <w:t xml:space="preserve"> write an almost </w:t>
      </w:r>
      <w:r w:rsidR="00EC0228">
        <w:rPr>
          <w:rFonts w:ascii="Times New Roman" w:hAnsi="Times New Roman" w:cs="Times New Roman"/>
          <w:sz w:val="24"/>
          <w:szCs w:val="24"/>
        </w:rPr>
        <w:t>apocalyptic version of Pope Urbans’ speech, appealing to the peoples fear over the afterlife and the ever-present fight against the Devil. As well as describing the tortures the Christians face, he also draws similarities between the eternal war, “if Antichrist finds there no Christians (just as present when scarcely any dwell there), no one will be there to oppose him”.</w:t>
      </w:r>
      <w:r w:rsidR="00E66898">
        <w:rPr>
          <w:rStyle w:val="FootnoteReference"/>
          <w:rFonts w:ascii="Times New Roman" w:hAnsi="Times New Roman" w:cs="Times New Roman"/>
          <w:sz w:val="24"/>
          <w:szCs w:val="24"/>
        </w:rPr>
        <w:footnoteReference w:id="3"/>
      </w:r>
      <w:r w:rsidR="00E66898">
        <w:rPr>
          <w:rFonts w:ascii="Times New Roman" w:hAnsi="Times New Roman" w:cs="Times New Roman"/>
          <w:sz w:val="24"/>
          <w:szCs w:val="24"/>
        </w:rPr>
        <w:t xml:space="preserve"> This suggests that the Crusade is not just a war aiming to free the Holy Land from the Muslims but also to prevent Muslims from aiding the Antichrist. </w:t>
      </w:r>
      <w:proofErr w:type="spellStart"/>
      <w:r w:rsidR="00E66898">
        <w:rPr>
          <w:rFonts w:ascii="Times New Roman" w:hAnsi="Times New Roman" w:cs="Times New Roman"/>
          <w:sz w:val="24"/>
          <w:szCs w:val="24"/>
        </w:rPr>
        <w:t>Guilbert</w:t>
      </w:r>
      <w:proofErr w:type="spellEnd"/>
      <w:r w:rsidR="00E66898">
        <w:rPr>
          <w:rFonts w:ascii="Times New Roman" w:hAnsi="Times New Roman" w:cs="Times New Roman"/>
          <w:sz w:val="24"/>
          <w:szCs w:val="24"/>
        </w:rPr>
        <w:t xml:space="preserve"> of </w:t>
      </w:r>
      <w:proofErr w:type="spellStart"/>
      <w:r w:rsidR="00E66898">
        <w:rPr>
          <w:rFonts w:ascii="Times New Roman" w:hAnsi="Times New Roman" w:cs="Times New Roman"/>
          <w:sz w:val="24"/>
          <w:szCs w:val="24"/>
        </w:rPr>
        <w:t>Nogent</w:t>
      </w:r>
      <w:proofErr w:type="spellEnd"/>
      <w:r w:rsidR="00E66898">
        <w:rPr>
          <w:rFonts w:ascii="Times New Roman" w:hAnsi="Times New Roman" w:cs="Times New Roman"/>
          <w:sz w:val="24"/>
          <w:szCs w:val="24"/>
        </w:rPr>
        <w:t xml:space="preserve"> explicitly calls them the “</w:t>
      </w:r>
      <w:proofErr w:type="spellStart"/>
      <w:r w:rsidR="00E66898">
        <w:rPr>
          <w:rFonts w:ascii="Times New Roman" w:hAnsi="Times New Roman" w:cs="Times New Roman"/>
          <w:sz w:val="24"/>
          <w:szCs w:val="24"/>
        </w:rPr>
        <w:t>antichristians</w:t>
      </w:r>
      <w:proofErr w:type="spellEnd"/>
      <w:r w:rsidR="00E66898">
        <w:rPr>
          <w:rFonts w:ascii="Times New Roman" w:hAnsi="Times New Roman" w:cs="Times New Roman"/>
          <w:sz w:val="24"/>
          <w:szCs w:val="24"/>
        </w:rPr>
        <w:t xml:space="preserve">”. </w:t>
      </w:r>
      <w:r w:rsidR="00E66898">
        <w:rPr>
          <w:rStyle w:val="FootnoteReference"/>
          <w:rFonts w:ascii="Times New Roman" w:hAnsi="Times New Roman" w:cs="Times New Roman"/>
          <w:sz w:val="24"/>
          <w:szCs w:val="24"/>
        </w:rPr>
        <w:footnoteReference w:id="4"/>
      </w:r>
      <w:r w:rsidR="00E66898">
        <w:rPr>
          <w:rFonts w:ascii="Times New Roman" w:hAnsi="Times New Roman" w:cs="Times New Roman"/>
          <w:sz w:val="24"/>
          <w:szCs w:val="24"/>
        </w:rPr>
        <w:t xml:space="preserve"> This view point of the Crusade may have influenced certain knightly orders such as the Templars into forming, war both against the flesh and blood and against spiritual forces of evil</w:t>
      </w:r>
      <w:r w:rsidR="00185B85">
        <w:rPr>
          <w:rFonts w:ascii="Times New Roman" w:hAnsi="Times New Roman" w:cs="Times New Roman"/>
          <w:sz w:val="24"/>
          <w:szCs w:val="24"/>
        </w:rPr>
        <w:t xml:space="preserve"> in the heavens</w:t>
      </w:r>
      <w:r w:rsidR="00E66898">
        <w:rPr>
          <w:rFonts w:ascii="Times New Roman" w:hAnsi="Times New Roman" w:cs="Times New Roman"/>
          <w:sz w:val="24"/>
          <w:szCs w:val="24"/>
        </w:rPr>
        <w:t>”.</w:t>
      </w:r>
      <w:r w:rsidR="00E66898">
        <w:rPr>
          <w:rStyle w:val="FootnoteReference"/>
          <w:rFonts w:ascii="Times New Roman" w:hAnsi="Times New Roman" w:cs="Times New Roman"/>
          <w:sz w:val="24"/>
          <w:szCs w:val="24"/>
        </w:rPr>
        <w:footnoteReference w:id="5"/>
      </w:r>
    </w:p>
    <w:p w14:paraId="6A866E04" w14:textId="0EE00F56" w:rsidR="007C7C1C" w:rsidRPr="00845E05" w:rsidRDefault="007C7C1C" w:rsidP="00AF63CF">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ab/>
      </w:r>
      <w:r w:rsidR="008B5883">
        <w:rPr>
          <w:rFonts w:ascii="Times New Roman" w:hAnsi="Times New Roman" w:cs="Times New Roman"/>
          <w:sz w:val="24"/>
          <w:szCs w:val="24"/>
        </w:rPr>
        <w:t xml:space="preserve">Pope Urban II was a key figure in the calling of the Crusade and the speech he gave at the Council of Clermont had a massive impact on the way Crusaders would view their enemy to the east. By creating a barbaric, paganistic image of a Muslim desecrating Christian holy places, it was very easy for the church to stir up anger amongst such a religious population. </w:t>
      </w:r>
    </w:p>
    <w:p w14:paraId="12E74EC1" w14:textId="0E831F76" w:rsidR="00845E05" w:rsidRDefault="00845E05" w:rsidP="00AF63CF">
      <w:pPr>
        <w:spacing w:line="240" w:lineRule="auto"/>
        <w:rPr>
          <w:rFonts w:ascii="Times New Roman" w:hAnsi="Times New Roman" w:cs="Times New Roman"/>
          <w:sz w:val="24"/>
          <w:szCs w:val="24"/>
          <w:u w:val="single"/>
        </w:rPr>
      </w:pPr>
      <w:r>
        <w:rPr>
          <w:rFonts w:ascii="Times New Roman" w:hAnsi="Times New Roman" w:cs="Times New Roman"/>
          <w:sz w:val="24"/>
          <w:szCs w:val="24"/>
          <w:u w:val="single"/>
        </w:rPr>
        <w:t>Constantinople</w:t>
      </w:r>
    </w:p>
    <w:p w14:paraId="5A302224" w14:textId="77777777" w:rsidR="00444CDF" w:rsidRDefault="00A77879" w:rsidP="00AF63CF">
      <w:pPr>
        <w:spacing w:line="240" w:lineRule="auto"/>
        <w:rPr>
          <w:rFonts w:ascii="Times New Roman" w:hAnsi="Times New Roman" w:cs="Times New Roman"/>
          <w:sz w:val="24"/>
          <w:szCs w:val="24"/>
        </w:rPr>
      </w:pPr>
      <w:r>
        <w:rPr>
          <w:rFonts w:ascii="Times New Roman" w:hAnsi="Times New Roman" w:cs="Times New Roman"/>
          <w:sz w:val="24"/>
          <w:szCs w:val="24"/>
        </w:rPr>
        <w:tab/>
      </w:r>
      <w:r w:rsidR="00721CE2">
        <w:rPr>
          <w:rFonts w:ascii="Times New Roman" w:hAnsi="Times New Roman" w:cs="Times New Roman"/>
          <w:sz w:val="24"/>
          <w:szCs w:val="24"/>
        </w:rPr>
        <w:t>Crusade</w:t>
      </w:r>
      <w:r w:rsidR="00444CDF">
        <w:rPr>
          <w:rFonts w:ascii="Times New Roman" w:hAnsi="Times New Roman" w:cs="Times New Roman"/>
          <w:sz w:val="24"/>
          <w:szCs w:val="24"/>
        </w:rPr>
        <w:t xml:space="preserve">s were massive endeavours which took a great amount of time to plan and to raise enough money to fund the war. Some Crusades never reached the Holy Land and were forced into fighting fellow Christians. </w:t>
      </w:r>
    </w:p>
    <w:p w14:paraId="575AAFD5" w14:textId="41407758" w:rsidR="00A77879" w:rsidRDefault="00444CDF" w:rsidP="00AF63CF">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The Fourth Crusade was a failure, not only did the Crusaders not achieve their goal of conquering Jerusalem but were forced to lay siege to Christian cities, resulting in excommunication. They were no longer facing a “wicked race of men” but an enemy none the less. </w:t>
      </w:r>
      <w:r w:rsidR="00B96A11">
        <w:rPr>
          <w:rFonts w:ascii="Times New Roman" w:hAnsi="Times New Roman" w:cs="Times New Roman"/>
          <w:sz w:val="24"/>
          <w:szCs w:val="24"/>
        </w:rPr>
        <w:t>When dealing</w:t>
      </w:r>
      <w:r w:rsidR="00A6558A">
        <w:rPr>
          <w:rFonts w:ascii="Times New Roman" w:hAnsi="Times New Roman" w:cs="Times New Roman"/>
          <w:sz w:val="24"/>
          <w:szCs w:val="24"/>
        </w:rPr>
        <w:t>s had fallen through with the Byzantine Empire the Crusaders were forced to take the city of Constantinople and to fight the Greeks. This reflects in the writings at the time as they often referred to the Greeks as traitors, “</w:t>
      </w:r>
      <w:proofErr w:type="spellStart"/>
      <w:r w:rsidR="00A6558A">
        <w:rPr>
          <w:rFonts w:ascii="Times New Roman" w:hAnsi="Times New Roman" w:cs="Times New Roman"/>
          <w:sz w:val="24"/>
          <w:szCs w:val="24"/>
        </w:rPr>
        <w:t>Murzuphlus</w:t>
      </w:r>
      <w:proofErr w:type="spellEnd"/>
      <w:r w:rsidR="00A6558A">
        <w:rPr>
          <w:rFonts w:ascii="Times New Roman" w:hAnsi="Times New Roman" w:cs="Times New Roman"/>
          <w:sz w:val="24"/>
          <w:szCs w:val="24"/>
        </w:rPr>
        <w:t xml:space="preserve"> the traitor, the emperor”.</w:t>
      </w:r>
      <w:r w:rsidR="00A6558A">
        <w:rPr>
          <w:rStyle w:val="FootnoteReference"/>
          <w:rFonts w:ascii="Times New Roman" w:hAnsi="Times New Roman" w:cs="Times New Roman"/>
          <w:sz w:val="24"/>
          <w:szCs w:val="24"/>
        </w:rPr>
        <w:footnoteReference w:id="6"/>
      </w:r>
      <w:r w:rsidR="00A6558A">
        <w:rPr>
          <w:rFonts w:ascii="Times New Roman" w:hAnsi="Times New Roman" w:cs="Times New Roman"/>
          <w:sz w:val="24"/>
          <w:szCs w:val="24"/>
        </w:rPr>
        <w:t xml:space="preserve"> They were not only traitors in the eyes of the Crusaders </w:t>
      </w:r>
      <w:r w:rsidR="00E775E3">
        <w:rPr>
          <w:rFonts w:ascii="Times New Roman" w:hAnsi="Times New Roman" w:cs="Times New Roman"/>
          <w:sz w:val="24"/>
          <w:szCs w:val="24"/>
        </w:rPr>
        <w:t xml:space="preserve">but also in the eyes of the church. The Greeks and Romans relationship was strained since the Great Schism of 1054 and the struggle for religious dominance between the two is visible in many of the texts. </w:t>
      </w:r>
      <w:r w:rsidR="00F7285A">
        <w:rPr>
          <w:rFonts w:ascii="Times New Roman" w:hAnsi="Times New Roman" w:cs="Times New Roman"/>
          <w:sz w:val="24"/>
          <w:szCs w:val="24"/>
        </w:rPr>
        <w:tab/>
        <w:t xml:space="preserve">Robert </w:t>
      </w:r>
      <w:r w:rsidR="00D34637">
        <w:rPr>
          <w:rFonts w:ascii="Times New Roman" w:hAnsi="Times New Roman" w:cs="Times New Roman"/>
          <w:sz w:val="24"/>
          <w:szCs w:val="24"/>
        </w:rPr>
        <w:t>of</w:t>
      </w:r>
      <w:r w:rsidR="003E56FB">
        <w:rPr>
          <w:rFonts w:ascii="Times New Roman" w:hAnsi="Times New Roman" w:cs="Times New Roman"/>
          <w:sz w:val="24"/>
          <w:szCs w:val="24"/>
        </w:rPr>
        <w:t xml:space="preserve"> </w:t>
      </w:r>
      <w:proofErr w:type="spellStart"/>
      <w:r w:rsidR="003E56FB">
        <w:rPr>
          <w:rFonts w:ascii="Times New Roman" w:hAnsi="Times New Roman" w:cs="Times New Roman"/>
          <w:sz w:val="24"/>
          <w:szCs w:val="24"/>
        </w:rPr>
        <w:t>Clari</w:t>
      </w:r>
      <w:proofErr w:type="spellEnd"/>
      <w:r w:rsidR="003E56FB">
        <w:rPr>
          <w:rFonts w:ascii="Times New Roman" w:hAnsi="Times New Roman" w:cs="Times New Roman"/>
          <w:sz w:val="24"/>
          <w:szCs w:val="24"/>
        </w:rPr>
        <w:t xml:space="preserve"> wrote of how the Bishops promised to absolve all the sins of anyone who would fight the Greeks. While offering absolution, the church was struggling to justify violence towards another Christian, leading to councils and debates, “meanwhile the bishop and the clergy in the army debated and decided that the was a righteous one”.</w:t>
      </w:r>
      <w:r w:rsidR="00280B15">
        <w:rPr>
          <w:rStyle w:val="FootnoteReference"/>
          <w:rFonts w:ascii="Times New Roman" w:hAnsi="Times New Roman" w:cs="Times New Roman"/>
          <w:sz w:val="24"/>
          <w:szCs w:val="24"/>
        </w:rPr>
        <w:footnoteReference w:id="7"/>
      </w:r>
    </w:p>
    <w:p w14:paraId="31C4F4F7" w14:textId="26C245C8" w:rsidR="00280B15" w:rsidRPr="00A77879" w:rsidRDefault="00280B15" w:rsidP="00AF63CF">
      <w:pPr>
        <w:spacing w:line="240" w:lineRule="auto"/>
        <w:rPr>
          <w:rFonts w:ascii="Times New Roman" w:hAnsi="Times New Roman" w:cs="Times New Roman"/>
          <w:sz w:val="24"/>
          <w:szCs w:val="24"/>
        </w:rPr>
      </w:pPr>
      <w:r>
        <w:rPr>
          <w:rFonts w:ascii="Times New Roman" w:hAnsi="Times New Roman" w:cs="Times New Roman"/>
          <w:sz w:val="24"/>
          <w:szCs w:val="24"/>
        </w:rPr>
        <w:tab/>
      </w:r>
      <w:r w:rsidR="00E81165">
        <w:rPr>
          <w:rFonts w:ascii="Times New Roman" w:hAnsi="Times New Roman" w:cs="Times New Roman"/>
          <w:sz w:val="24"/>
          <w:szCs w:val="24"/>
        </w:rPr>
        <w:t xml:space="preserve">Another technique used by authors to distract readers from the fact they were attacking Christians was to highlight how honourable </w:t>
      </w:r>
      <w:r w:rsidR="00D34637">
        <w:rPr>
          <w:rFonts w:ascii="Times New Roman" w:hAnsi="Times New Roman" w:cs="Times New Roman"/>
          <w:sz w:val="24"/>
          <w:szCs w:val="24"/>
        </w:rPr>
        <w:t xml:space="preserve">the Crusaders were. Chivalry and Knightly conduct were highly praised and were admired, even when displayed by the enemy. Robert of </w:t>
      </w:r>
      <w:proofErr w:type="spellStart"/>
      <w:r w:rsidR="00D34637">
        <w:rPr>
          <w:rFonts w:ascii="Times New Roman" w:hAnsi="Times New Roman" w:cs="Times New Roman"/>
          <w:sz w:val="24"/>
          <w:szCs w:val="24"/>
        </w:rPr>
        <w:t>Clari</w:t>
      </w:r>
      <w:proofErr w:type="spellEnd"/>
      <w:r w:rsidR="00D34637">
        <w:rPr>
          <w:rFonts w:ascii="Times New Roman" w:hAnsi="Times New Roman" w:cs="Times New Roman"/>
          <w:sz w:val="24"/>
          <w:szCs w:val="24"/>
        </w:rPr>
        <w:t xml:space="preserve"> writes of the promises the Crusaders made before entering the city, “that they would not use force with any woman or despoil her of any garment she was wearing, for who ever should be found guilty of this would be slain”. </w:t>
      </w:r>
      <w:r w:rsidR="00D34637">
        <w:rPr>
          <w:rStyle w:val="FootnoteReference"/>
          <w:rFonts w:ascii="Times New Roman" w:hAnsi="Times New Roman" w:cs="Times New Roman"/>
          <w:sz w:val="24"/>
          <w:szCs w:val="24"/>
        </w:rPr>
        <w:footnoteReference w:id="8"/>
      </w:r>
      <w:r w:rsidR="00D34637">
        <w:rPr>
          <w:rFonts w:ascii="Times New Roman" w:hAnsi="Times New Roman" w:cs="Times New Roman"/>
          <w:sz w:val="24"/>
          <w:szCs w:val="24"/>
        </w:rPr>
        <w:t xml:space="preserve"> By doing this, the author is trying to convey that they are not cowards and are honourable, even if they are besieging Christian cities for funding. </w:t>
      </w:r>
    </w:p>
    <w:p w14:paraId="79042A93" w14:textId="07537817" w:rsidR="00FA2672" w:rsidRDefault="003E56FB" w:rsidP="00AF63CF">
      <w:pPr>
        <w:spacing w:line="240" w:lineRule="auto"/>
        <w:rPr>
          <w:rFonts w:ascii="Times New Roman" w:hAnsi="Times New Roman" w:cs="Times New Roman"/>
          <w:sz w:val="24"/>
          <w:szCs w:val="24"/>
          <w:u w:val="single"/>
        </w:rPr>
      </w:pPr>
      <w:r>
        <w:rPr>
          <w:rFonts w:ascii="Times New Roman" w:hAnsi="Times New Roman" w:cs="Times New Roman"/>
          <w:sz w:val="24"/>
          <w:szCs w:val="24"/>
          <w:u w:val="single"/>
        </w:rPr>
        <w:t>Heresy</w:t>
      </w:r>
    </w:p>
    <w:p w14:paraId="2832D1FD" w14:textId="18C23D9C" w:rsidR="0030047E" w:rsidRDefault="0030047E" w:rsidP="00AF63CF">
      <w:pPr>
        <w:spacing w:line="240" w:lineRule="auto"/>
        <w:rPr>
          <w:rFonts w:ascii="Times New Roman" w:hAnsi="Times New Roman" w:cs="Times New Roman"/>
          <w:sz w:val="24"/>
          <w:szCs w:val="24"/>
        </w:rPr>
      </w:pPr>
      <w:r>
        <w:rPr>
          <w:rFonts w:ascii="Times New Roman" w:hAnsi="Times New Roman" w:cs="Times New Roman"/>
          <w:sz w:val="24"/>
          <w:szCs w:val="24"/>
        </w:rPr>
        <w:tab/>
      </w:r>
      <w:r w:rsidR="00541DFE">
        <w:rPr>
          <w:rFonts w:ascii="Times New Roman" w:hAnsi="Times New Roman" w:cs="Times New Roman"/>
          <w:sz w:val="24"/>
          <w:szCs w:val="24"/>
        </w:rPr>
        <w:t>The Albigensian Crusade was not a war against infidels or reclaiming the Holy Land from the Antichrist. This war was against heresy, a serious matter in the eyes of the church. In 1163, heresy was described as “like a cancer”.</w:t>
      </w:r>
      <w:r w:rsidR="00541DFE">
        <w:rPr>
          <w:rStyle w:val="FootnoteReference"/>
          <w:rFonts w:ascii="Times New Roman" w:hAnsi="Times New Roman" w:cs="Times New Roman"/>
          <w:sz w:val="24"/>
          <w:szCs w:val="24"/>
        </w:rPr>
        <w:footnoteReference w:id="9"/>
      </w:r>
      <w:r w:rsidR="00AC4387">
        <w:rPr>
          <w:rFonts w:ascii="Times New Roman" w:hAnsi="Times New Roman" w:cs="Times New Roman"/>
          <w:sz w:val="24"/>
          <w:szCs w:val="24"/>
        </w:rPr>
        <w:t xml:space="preserve"> </w:t>
      </w:r>
    </w:p>
    <w:p w14:paraId="6EC2417E" w14:textId="7E2308BF" w:rsidR="00B36E2E" w:rsidRDefault="00B36E2E" w:rsidP="00AF63CF">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In the Fourth Crusade we see Christians fighting </w:t>
      </w:r>
      <w:r w:rsidR="002263D5">
        <w:rPr>
          <w:rFonts w:ascii="Times New Roman" w:hAnsi="Times New Roman" w:cs="Times New Roman"/>
          <w:sz w:val="24"/>
          <w:szCs w:val="24"/>
        </w:rPr>
        <w:t>Christians,</w:t>
      </w:r>
      <w:r>
        <w:rPr>
          <w:rFonts w:ascii="Times New Roman" w:hAnsi="Times New Roman" w:cs="Times New Roman"/>
          <w:sz w:val="24"/>
          <w:szCs w:val="24"/>
        </w:rPr>
        <w:t xml:space="preserve"> but this does not apply to the Cathars, they were heretics and calling a Crusade against them was not an aggressive war but a necessary one. </w:t>
      </w:r>
      <w:r>
        <w:rPr>
          <w:rStyle w:val="FootnoteReference"/>
          <w:rFonts w:ascii="Times New Roman" w:hAnsi="Times New Roman" w:cs="Times New Roman"/>
          <w:sz w:val="24"/>
          <w:szCs w:val="24"/>
        </w:rPr>
        <w:footnoteReference w:id="10"/>
      </w:r>
      <w:r w:rsidR="003C438C">
        <w:rPr>
          <w:rFonts w:ascii="Times New Roman" w:hAnsi="Times New Roman" w:cs="Times New Roman"/>
          <w:sz w:val="24"/>
          <w:szCs w:val="24"/>
        </w:rPr>
        <w:t xml:space="preserve"> </w:t>
      </w:r>
      <w:r w:rsidR="001E13B5">
        <w:rPr>
          <w:rFonts w:ascii="Times New Roman" w:hAnsi="Times New Roman" w:cs="Times New Roman"/>
          <w:sz w:val="24"/>
          <w:szCs w:val="24"/>
        </w:rPr>
        <w:t xml:space="preserve">The </w:t>
      </w:r>
      <w:proofErr w:type="spellStart"/>
      <w:r w:rsidR="001E13B5">
        <w:rPr>
          <w:rFonts w:ascii="Times New Roman" w:hAnsi="Times New Roman" w:cs="Times New Roman"/>
          <w:sz w:val="24"/>
          <w:szCs w:val="24"/>
        </w:rPr>
        <w:t>Cathari</w:t>
      </w:r>
      <w:proofErr w:type="spellEnd"/>
      <w:r w:rsidR="001E13B5">
        <w:rPr>
          <w:rFonts w:ascii="Times New Roman" w:hAnsi="Times New Roman" w:cs="Times New Roman"/>
          <w:sz w:val="24"/>
          <w:szCs w:val="24"/>
        </w:rPr>
        <w:t xml:space="preserve"> be</w:t>
      </w:r>
      <w:r w:rsidR="00FF174E">
        <w:rPr>
          <w:rFonts w:ascii="Times New Roman" w:hAnsi="Times New Roman" w:cs="Times New Roman"/>
          <w:sz w:val="24"/>
          <w:szCs w:val="24"/>
        </w:rPr>
        <w:t xml:space="preserve">liefes challenged the Catholic church as they preached chastity, nonviolence, vegetarianism and the end of private property. Their most challenging belief was that all matter, flesh and sexual activity was sinful and believed that even the married should remain chaste. This questioning of the sacraments and the Virgin Birth caused </w:t>
      </w:r>
      <w:r w:rsidR="00FF174E">
        <w:rPr>
          <w:rFonts w:ascii="Times New Roman" w:hAnsi="Times New Roman" w:cs="Times New Roman"/>
          <w:sz w:val="24"/>
          <w:szCs w:val="24"/>
        </w:rPr>
        <w:lastRenderedPageBreak/>
        <w:t xml:space="preserve">the Catholic Church to react, accusing the </w:t>
      </w:r>
      <w:r w:rsidR="007D74BC">
        <w:rPr>
          <w:rFonts w:ascii="Times New Roman" w:hAnsi="Times New Roman" w:cs="Times New Roman"/>
          <w:sz w:val="24"/>
          <w:szCs w:val="24"/>
        </w:rPr>
        <w:t>C</w:t>
      </w:r>
      <w:r w:rsidR="00FF174E">
        <w:rPr>
          <w:rFonts w:ascii="Times New Roman" w:hAnsi="Times New Roman" w:cs="Times New Roman"/>
          <w:sz w:val="24"/>
          <w:szCs w:val="24"/>
        </w:rPr>
        <w:t xml:space="preserve">athars of sodomising their wives to remain technically chaste. The </w:t>
      </w:r>
      <w:r w:rsidR="007D74BC">
        <w:rPr>
          <w:rFonts w:ascii="Times New Roman" w:hAnsi="Times New Roman" w:cs="Times New Roman"/>
          <w:sz w:val="24"/>
          <w:szCs w:val="24"/>
        </w:rPr>
        <w:t>accusation</w:t>
      </w:r>
      <w:r w:rsidR="00FF174E">
        <w:rPr>
          <w:rFonts w:ascii="Times New Roman" w:hAnsi="Times New Roman" w:cs="Times New Roman"/>
          <w:sz w:val="24"/>
          <w:szCs w:val="24"/>
        </w:rPr>
        <w:t xml:space="preserve"> of sodomy comes as no surprise as Arno </w:t>
      </w:r>
      <w:proofErr w:type="spellStart"/>
      <w:r w:rsidR="00FF174E">
        <w:rPr>
          <w:rFonts w:ascii="Times New Roman" w:hAnsi="Times New Roman" w:cs="Times New Roman"/>
          <w:sz w:val="24"/>
          <w:szCs w:val="24"/>
        </w:rPr>
        <w:t>Karlen</w:t>
      </w:r>
      <w:proofErr w:type="spellEnd"/>
      <w:r w:rsidR="00FF174E">
        <w:rPr>
          <w:rFonts w:ascii="Times New Roman" w:hAnsi="Times New Roman" w:cs="Times New Roman"/>
          <w:sz w:val="24"/>
          <w:szCs w:val="24"/>
        </w:rPr>
        <w:t xml:space="preserve"> so rightly put it, “extreme religious deviation was again paired with extreme sexual deviation”.</w:t>
      </w:r>
      <w:r w:rsidR="00FF174E">
        <w:rPr>
          <w:rStyle w:val="FootnoteReference"/>
          <w:rFonts w:ascii="Times New Roman" w:hAnsi="Times New Roman" w:cs="Times New Roman"/>
          <w:sz w:val="24"/>
          <w:szCs w:val="24"/>
        </w:rPr>
        <w:footnoteReference w:id="11"/>
      </w:r>
    </w:p>
    <w:p w14:paraId="5C42773C" w14:textId="0089B7E1" w:rsidR="00117191" w:rsidRDefault="00FF6B6B" w:rsidP="00AF63CF">
      <w:pPr>
        <w:spacing w:line="240" w:lineRule="auto"/>
        <w:rPr>
          <w:rFonts w:ascii="Times New Roman" w:hAnsi="Times New Roman" w:cs="Times New Roman"/>
          <w:sz w:val="24"/>
          <w:szCs w:val="24"/>
        </w:rPr>
      </w:pPr>
      <w:r>
        <w:rPr>
          <w:rFonts w:ascii="Times New Roman" w:hAnsi="Times New Roman" w:cs="Times New Roman"/>
          <w:sz w:val="24"/>
          <w:szCs w:val="24"/>
        </w:rPr>
        <w:tab/>
      </w:r>
      <w:r w:rsidR="00A46E0E">
        <w:rPr>
          <w:rFonts w:ascii="Times New Roman" w:hAnsi="Times New Roman" w:cs="Times New Roman"/>
          <w:sz w:val="24"/>
          <w:szCs w:val="24"/>
        </w:rPr>
        <w:t>The Cathars were accused of homosexuality since many female and male members lived together in pairs.</w:t>
      </w:r>
      <w:r w:rsidR="00A46E0E">
        <w:rPr>
          <w:rStyle w:val="FootnoteReference"/>
          <w:rFonts w:ascii="Times New Roman" w:hAnsi="Times New Roman" w:cs="Times New Roman"/>
          <w:sz w:val="24"/>
          <w:szCs w:val="24"/>
        </w:rPr>
        <w:footnoteReference w:id="12"/>
      </w:r>
      <w:r w:rsidR="00BE72D3">
        <w:rPr>
          <w:rFonts w:ascii="Times New Roman" w:hAnsi="Times New Roman" w:cs="Times New Roman"/>
          <w:sz w:val="24"/>
          <w:szCs w:val="24"/>
        </w:rPr>
        <w:t xml:space="preserve">It is no surprise that a heretic </w:t>
      </w:r>
      <w:r w:rsidR="001D254F">
        <w:rPr>
          <w:rFonts w:ascii="Times New Roman" w:hAnsi="Times New Roman" w:cs="Times New Roman"/>
          <w:sz w:val="24"/>
          <w:szCs w:val="24"/>
        </w:rPr>
        <w:t>should be accused of sodomy as the allegations were often just a way to discredit the person, the Albigensian Crusade gave the English the word “bugger” for anal intercourse.</w:t>
      </w:r>
      <w:r w:rsidR="001D254F">
        <w:rPr>
          <w:rStyle w:val="FootnoteReference"/>
          <w:rFonts w:ascii="Times New Roman" w:hAnsi="Times New Roman" w:cs="Times New Roman"/>
          <w:sz w:val="24"/>
          <w:szCs w:val="24"/>
        </w:rPr>
        <w:footnoteReference w:id="13"/>
      </w:r>
      <w:r w:rsidR="001D254F">
        <w:rPr>
          <w:rFonts w:ascii="Times New Roman" w:hAnsi="Times New Roman" w:cs="Times New Roman"/>
          <w:sz w:val="24"/>
          <w:szCs w:val="24"/>
        </w:rPr>
        <w:t xml:space="preserve">By accusing the Cathars of sodomy the entire Christian world, not just the Catholic, would alienate them and add further insult to injury. </w:t>
      </w:r>
      <w:r w:rsidR="00117191">
        <w:rPr>
          <w:rFonts w:ascii="Times New Roman" w:hAnsi="Times New Roman" w:cs="Times New Roman"/>
          <w:sz w:val="24"/>
          <w:szCs w:val="24"/>
        </w:rPr>
        <w:t xml:space="preserve">The same can be seen in the case of the Templars. In 1307, Philip IV of France </w:t>
      </w:r>
      <w:r w:rsidR="00B90847">
        <w:rPr>
          <w:rFonts w:ascii="Times New Roman" w:hAnsi="Times New Roman" w:cs="Times New Roman"/>
          <w:sz w:val="24"/>
          <w:szCs w:val="24"/>
        </w:rPr>
        <w:t xml:space="preserve">pressured Pope Clement V to charge the templars with heresy as they had grown wealthy. They were asked the same questions and shockingly their answers very similar. They confessed to both heresy and sodomy, “kiss the officiating Templar on the mouth, navel (or penis) and back (or anus)”. The Templars protested their </w:t>
      </w:r>
      <w:r w:rsidR="00557276">
        <w:rPr>
          <w:rFonts w:ascii="Times New Roman" w:hAnsi="Times New Roman" w:cs="Times New Roman"/>
          <w:sz w:val="24"/>
          <w:szCs w:val="24"/>
        </w:rPr>
        <w:t>innocence,</w:t>
      </w:r>
      <w:r w:rsidR="00B90847">
        <w:rPr>
          <w:rFonts w:ascii="Times New Roman" w:hAnsi="Times New Roman" w:cs="Times New Roman"/>
          <w:sz w:val="24"/>
          <w:szCs w:val="24"/>
        </w:rPr>
        <w:t xml:space="preserve"> but they were burned at the stake and the order dissolved.</w:t>
      </w:r>
      <w:r w:rsidR="00B90847">
        <w:rPr>
          <w:rStyle w:val="FootnoteReference"/>
          <w:rFonts w:ascii="Times New Roman" w:hAnsi="Times New Roman" w:cs="Times New Roman"/>
          <w:sz w:val="24"/>
          <w:szCs w:val="24"/>
        </w:rPr>
        <w:footnoteReference w:id="14"/>
      </w:r>
    </w:p>
    <w:p w14:paraId="2019410C" w14:textId="05DB7F45" w:rsidR="00B90847" w:rsidRPr="0030047E" w:rsidRDefault="00B90847" w:rsidP="00AF63CF">
      <w:pPr>
        <w:spacing w:line="240" w:lineRule="auto"/>
        <w:rPr>
          <w:rFonts w:ascii="Times New Roman" w:hAnsi="Times New Roman" w:cs="Times New Roman"/>
          <w:sz w:val="24"/>
          <w:szCs w:val="24"/>
        </w:rPr>
      </w:pPr>
      <w:r>
        <w:rPr>
          <w:rFonts w:ascii="Times New Roman" w:hAnsi="Times New Roman" w:cs="Times New Roman"/>
          <w:sz w:val="24"/>
          <w:szCs w:val="24"/>
        </w:rPr>
        <w:tab/>
      </w:r>
      <w:r w:rsidR="00A300B6">
        <w:rPr>
          <w:rFonts w:ascii="Times New Roman" w:hAnsi="Times New Roman" w:cs="Times New Roman"/>
          <w:sz w:val="24"/>
          <w:szCs w:val="24"/>
        </w:rPr>
        <w:t>It seems to be accused of heresy is to be accused of sodomy, a damming accusation that proves to be an effective tool used by the Catholic Church. On more than one occasion it has proved effective in not only discrediting an enemy but also isolating them as in preventing a disease.</w:t>
      </w:r>
    </w:p>
    <w:p w14:paraId="3A075B9D" w14:textId="631089A0" w:rsidR="00FA2672" w:rsidRDefault="009B2528" w:rsidP="00AF63CF">
      <w:pPr>
        <w:spacing w:line="240" w:lineRule="auto"/>
        <w:rPr>
          <w:rFonts w:ascii="Times New Roman" w:hAnsi="Times New Roman" w:cs="Times New Roman"/>
          <w:sz w:val="24"/>
          <w:szCs w:val="24"/>
          <w:u w:val="single"/>
        </w:rPr>
      </w:pPr>
      <w:r>
        <w:rPr>
          <w:rFonts w:ascii="Times New Roman" w:hAnsi="Times New Roman" w:cs="Times New Roman"/>
          <w:sz w:val="24"/>
          <w:szCs w:val="24"/>
          <w:u w:val="single"/>
        </w:rPr>
        <w:t>Saladin</w:t>
      </w:r>
      <w:r>
        <w:rPr>
          <w:rFonts w:ascii="Times New Roman" w:hAnsi="Times New Roman" w:cs="Times New Roman"/>
          <w:sz w:val="24"/>
          <w:szCs w:val="24"/>
          <w:u w:val="single"/>
        </w:rPr>
        <w:tab/>
      </w:r>
    </w:p>
    <w:p w14:paraId="624CE295" w14:textId="77777777" w:rsidR="002C49B3" w:rsidRDefault="009B2528" w:rsidP="00AF63CF">
      <w:pPr>
        <w:spacing w:line="240" w:lineRule="auto"/>
        <w:rPr>
          <w:rFonts w:ascii="Times New Roman" w:hAnsi="Times New Roman" w:cs="Times New Roman"/>
          <w:sz w:val="24"/>
          <w:szCs w:val="24"/>
        </w:rPr>
      </w:pPr>
      <w:r>
        <w:rPr>
          <w:rFonts w:ascii="Times New Roman" w:hAnsi="Times New Roman" w:cs="Times New Roman"/>
          <w:sz w:val="24"/>
          <w:szCs w:val="24"/>
        </w:rPr>
        <w:tab/>
      </w:r>
      <w:r w:rsidR="00460827">
        <w:rPr>
          <w:rFonts w:ascii="Times New Roman" w:hAnsi="Times New Roman" w:cs="Times New Roman"/>
          <w:sz w:val="24"/>
          <w:szCs w:val="24"/>
        </w:rPr>
        <w:t xml:space="preserve">There aren’t many examples of enemies of the Crusaders being viewed as anything more than barbaric pagans who </w:t>
      </w:r>
      <w:r w:rsidR="002C49B3">
        <w:rPr>
          <w:rFonts w:ascii="Times New Roman" w:hAnsi="Times New Roman" w:cs="Times New Roman"/>
          <w:sz w:val="24"/>
          <w:szCs w:val="24"/>
        </w:rPr>
        <w:t xml:space="preserve">knew nothing of Christian society and culture. However, there is one individual who not only gained the respect of Crusading knights but the respect of an English king. </w:t>
      </w:r>
    </w:p>
    <w:p w14:paraId="0C7CA70E" w14:textId="4BB43C39" w:rsidR="009B2528" w:rsidRDefault="002C49B3" w:rsidP="002C49B3">
      <w:pPr>
        <w:spacing w:line="240" w:lineRule="auto"/>
        <w:ind w:firstLine="720"/>
        <w:rPr>
          <w:rFonts w:ascii="Times New Roman" w:hAnsi="Times New Roman" w:cs="Times New Roman"/>
          <w:sz w:val="24"/>
          <w:szCs w:val="24"/>
        </w:rPr>
      </w:pPr>
      <w:r>
        <w:rPr>
          <w:rFonts w:ascii="Times New Roman" w:hAnsi="Times New Roman" w:cs="Times New Roman"/>
          <w:sz w:val="24"/>
          <w:szCs w:val="24"/>
        </w:rPr>
        <w:t>The Egyptian General Saladin, who would later go on to be Sultan of Egypt and Syria, was regarded as a noble knight by King Richard the Lionheart and the Knights Templar.</w:t>
      </w:r>
      <w:r w:rsidR="00A67B31">
        <w:rPr>
          <w:rFonts w:ascii="Times New Roman" w:hAnsi="Times New Roman" w:cs="Times New Roman"/>
          <w:sz w:val="24"/>
          <w:szCs w:val="24"/>
        </w:rPr>
        <w:t xml:space="preserve"> </w:t>
      </w:r>
      <w:r w:rsidR="00A63D2E">
        <w:rPr>
          <w:rFonts w:ascii="Times New Roman" w:hAnsi="Times New Roman" w:cs="Times New Roman"/>
          <w:sz w:val="24"/>
          <w:szCs w:val="24"/>
        </w:rPr>
        <w:t>King Richard was a good match for Saladin</w:t>
      </w:r>
      <w:r w:rsidR="006D549D">
        <w:rPr>
          <w:rFonts w:ascii="Times New Roman" w:hAnsi="Times New Roman" w:cs="Times New Roman"/>
          <w:sz w:val="24"/>
          <w:szCs w:val="24"/>
        </w:rPr>
        <w:t xml:space="preserve">, he was a better warrior then his allies and more determined to fight in the Crusades. </w:t>
      </w:r>
      <w:r w:rsidR="009D5488">
        <w:rPr>
          <w:rFonts w:ascii="Times New Roman" w:hAnsi="Times New Roman" w:cs="Times New Roman"/>
          <w:sz w:val="24"/>
          <w:szCs w:val="24"/>
        </w:rPr>
        <w:t xml:space="preserve">There are many reports of Saladin extending a helping hand towards King Richard in times if need, Saladin once gifted him his personal physician when King Richard was wounded. In 1192, Richard and Saladin signed a peace accord called the Treaty of </w:t>
      </w:r>
      <w:proofErr w:type="spellStart"/>
      <w:r w:rsidR="009D5488">
        <w:rPr>
          <w:rFonts w:ascii="Times New Roman" w:hAnsi="Times New Roman" w:cs="Times New Roman"/>
          <w:sz w:val="24"/>
          <w:szCs w:val="24"/>
        </w:rPr>
        <w:t>Ramla</w:t>
      </w:r>
      <w:proofErr w:type="spellEnd"/>
      <w:r w:rsidR="009D5488">
        <w:rPr>
          <w:rFonts w:ascii="Times New Roman" w:hAnsi="Times New Roman" w:cs="Times New Roman"/>
          <w:sz w:val="24"/>
          <w:szCs w:val="24"/>
        </w:rPr>
        <w:t>.</w:t>
      </w:r>
      <w:r w:rsidR="009D5488">
        <w:rPr>
          <w:rStyle w:val="FootnoteReference"/>
          <w:rFonts w:ascii="Times New Roman" w:hAnsi="Times New Roman" w:cs="Times New Roman"/>
          <w:sz w:val="24"/>
          <w:szCs w:val="24"/>
        </w:rPr>
        <w:footnoteReference w:id="15"/>
      </w:r>
      <w:r w:rsidR="009D5488">
        <w:rPr>
          <w:rFonts w:ascii="Times New Roman" w:hAnsi="Times New Roman" w:cs="Times New Roman"/>
          <w:sz w:val="24"/>
          <w:szCs w:val="24"/>
        </w:rPr>
        <w:t xml:space="preserve"> </w:t>
      </w:r>
    </w:p>
    <w:p w14:paraId="7E6465F3" w14:textId="16C6247B" w:rsidR="002B1015" w:rsidRDefault="000A2B9A" w:rsidP="002C49B3">
      <w:pPr>
        <w:spacing w:line="240" w:lineRule="auto"/>
        <w:ind w:firstLine="720"/>
        <w:rPr>
          <w:rFonts w:ascii="Times New Roman" w:hAnsi="Times New Roman" w:cs="Times New Roman"/>
          <w:sz w:val="24"/>
          <w:szCs w:val="24"/>
        </w:rPr>
      </w:pPr>
      <w:r>
        <w:rPr>
          <w:rFonts w:ascii="Times New Roman" w:hAnsi="Times New Roman" w:cs="Times New Roman"/>
          <w:sz w:val="24"/>
          <w:szCs w:val="24"/>
        </w:rPr>
        <w:t>The Arab nation also had a somewhat positive view on King Richard. His skills in combat and his military knowledge kept Saladin on his toes. An Arabic writer tells us of the dismay felt by the Muslims at the arrival of the English King, “as for the Muslims, their hearts were filled with fear and apprehension”. The author goes on to describe King Richard as “courageous” and “daring in combat”.</w:t>
      </w:r>
      <w:r>
        <w:rPr>
          <w:rStyle w:val="FootnoteReference"/>
          <w:rFonts w:ascii="Times New Roman" w:hAnsi="Times New Roman" w:cs="Times New Roman"/>
          <w:sz w:val="24"/>
          <w:szCs w:val="24"/>
        </w:rPr>
        <w:footnoteReference w:id="16"/>
      </w:r>
      <w:r w:rsidR="00837AAD">
        <w:rPr>
          <w:rFonts w:ascii="Times New Roman" w:hAnsi="Times New Roman" w:cs="Times New Roman"/>
          <w:sz w:val="24"/>
          <w:szCs w:val="24"/>
        </w:rPr>
        <w:t xml:space="preserve"> This was soon all to change once King Richard had decided to massacre nearly 3000 Muslim prisoners after negotiations fell through with Saladin.</w:t>
      </w:r>
      <w:r w:rsidR="00226B0C">
        <w:rPr>
          <w:rFonts w:ascii="Times New Roman" w:hAnsi="Times New Roman" w:cs="Times New Roman"/>
          <w:sz w:val="24"/>
          <w:szCs w:val="24"/>
        </w:rPr>
        <w:t xml:space="preserve"> Saladin failed to deliver the Relic of the Cross to King Richard and in retaliation the </w:t>
      </w:r>
      <w:r w:rsidR="00226B0C">
        <w:rPr>
          <w:rFonts w:ascii="Times New Roman" w:hAnsi="Times New Roman" w:cs="Times New Roman"/>
          <w:sz w:val="24"/>
          <w:szCs w:val="24"/>
        </w:rPr>
        <w:lastRenderedPageBreak/>
        <w:t xml:space="preserve">prisoners lives were </w:t>
      </w:r>
      <w:proofErr w:type="spellStart"/>
      <w:r w:rsidR="00226B0C">
        <w:rPr>
          <w:rFonts w:ascii="Times New Roman" w:hAnsi="Times New Roman" w:cs="Times New Roman"/>
          <w:sz w:val="24"/>
          <w:szCs w:val="24"/>
        </w:rPr>
        <w:t>forfit</w:t>
      </w:r>
      <w:proofErr w:type="spellEnd"/>
      <w:r w:rsidR="00226B0C">
        <w:rPr>
          <w:rFonts w:ascii="Times New Roman" w:hAnsi="Times New Roman" w:cs="Times New Roman"/>
          <w:sz w:val="24"/>
          <w:szCs w:val="24"/>
        </w:rPr>
        <w:t>. It is unsure if Richard did this to punish Saladin or because he didn’t want to care for so many prisoners while on the move.</w:t>
      </w:r>
      <w:r w:rsidR="00226B0C">
        <w:rPr>
          <w:rStyle w:val="FootnoteReference"/>
          <w:rFonts w:ascii="Times New Roman" w:hAnsi="Times New Roman" w:cs="Times New Roman"/>
          <w:sz w:val="24"/>
          <w:szCs w:val="24"/>
        </w:rPr>
        <w:footnoteReference w:id="17"/>
      </w:r>
    </w:p>
    <w:p w14:paraId="73CCD5A4" w14:textId="5814F0F0" w:rsidR="005B7148" w:rsidRPr="009B2528" w:rsidRDefault="005B7148" w:rsidP="002C49B3">
      <w:pPr>
        <w:spacing w:line="240" w:lineRule="auto"/>
        <w:ind w:firstLine="720"/>
        <w:rPr>
          <w:rFonts w:ascii="Times New Roman" w:hAnsi="Times New Roman" w:cs="Times New Roman"/>
          <w:sz w:val="24"/>
          <w:szCs w:val="24"/>
        </w:rPr>
      </w:pPr>
      <w:r>
        <w:rPr>
          <w:rFonts w:ascii="Times New Roman" w:hAnsi="Times New Roman" w:cs="Times New Roman"/>
          <w:sz w:val="24"/>
          <w:szCs w:val="24"/>
        </w:rPr>
        <w:t xml:space="preserve">To summarise, no not all enemies of the Crusaders were seen in the same light since their enemies were sometimes questionable. Through studying the primary sources, we can see clear techniques used to taint the image of the enemy therefore, making the violent actions of the Crusaders a valiant action. There are clear examples of the Papacy abusing their power, and in the case of Urban the II underestimating the power of their words. Crusades were relatively </w:t>
      </w:r>
      <w:r w:rsidR="00C06D0D">
        <w:rPr>
          <w:rFonts w:ascii="Times New Roman" w:hAnsi="Times New Roman" w:cs="Times New Roman"/>
          <w:sz w:val="24"/>
          <w:szCs w:val="24"/>
        </w:rPr>
        <w:t>new</w:t>
      </w:r>
      <w:r>
        <w:rPr>
          <w:rFonts w:ascii="Times New Roman" w:hAnsi="Times New Roman" w:cs="Times New Roman"/>
          <w:sz w:val="24"/>
          <w:szCs w:val="24"/>
        </w:rPr>
        <w:t xml:space="preserve"> and there was no control </w:t>
      </w:r>
      <w:r w:rsidR="00C06D0D">
        <w:rPr>
          <w:rFonts w:ascii="Times New Roman" w:hAnsi="Times New Roman" w:cs="Times New Roman"/>
          <w:sz w:val="24"/>
          <w:szCs w:val="24"/>
        </w:rPr>
        <w:t>over their interpretation.</w:t>
      </w:r>
      <w:r w:rsidR="00C06D0D">
        <w:rPr>
          <w:rStyle w:val="FootnoteReference"/>
          <w:rFonts w:ascii="Times New Roman" w:hAnsi="Times New Roman" w:cs="Times New Roman"/>
          <w:sz w:val="24"/>
          <w:szCs w:val="24"/>
        </w:rPr>
        <w:footnoteReference w:id="18"/>
      </w:r>
      <w:r w:rsidR="00C06D0D">
        <w:rPr>
          <w:rFonts w:ascii="Times New Roman" w:hAnsi="Times New Roman" w:cs="Times New Roman"/>
          <w:sz w:val="24"/>
          <w:szCs w:val="24"/>
        </w:rPr>
        <w:t xml:space="preserve"> This led to a small select groups of Crusaders to strike out against what they believed to be the enemy. Jews were also targeted during the Crusades as some Christians believed they were guilty for the crucifixion of Jesus, in which they were either converted or murdered.</w:t>
      </w:r>
      <w:r w:rsidR="00C06D0D">
        <w:rPr>
          <w:rStyle w:val="FootnoteReference"/>
          <w:rFonts w:ascii="Times New Roman" w:hAnsi="Times New Roman" w:cs="Times New Roman"/>
          <w:sz w:val="24"/>
          <w:szCs w:val="24"/>
        </w:rPr>
        <w:footnoteReference w:id="19"/>
      </w:r>
      <w:r w:rsidR="00C06D0D">
        <w:rPr>
          <w:rFonts w:ascii="Times New Roman" w:hAnsi="Times New Roman" w:cs="Times New Roman"/>
          <w:sz w:val="24"/>
          <w:szCs w:val="24"/>
        </w:rPr>
        <w:t xml:space="preserve"> Their actions were frowned upon by </w:t>
      </w:r>
      <w:proofErr w:type="gramStart"/>
      <w:r w:rsidR="00C06D0D">
        <w:rPr>
          <w:rFonts w:ascii="Times New Roman" w:hAnsi="Times New Roman" w:cs="Times New Roman"/>
          <w:sz w:val="24"/>
          <w:szCs w:val="24"/>
        </w:rPr>
        <w:t>the majority of</w:t>
      </w:r>
      <w:proofErr w:type="gramEnd"/>
      <w:r w:rsidR="00C06D0D">
        <w:rPr>
          <w:rFonts w:ascii="Times New Roman" w:hAnsi="Times New Roman" w:cs="Times New Roman"/>
          <w:sz w:val="24"/>
          <w:szCs w:val="24"/>
        </w:rPr>
        <w:t xml:space="preserve"> the Crusade, but regardless it is an act of violence inspired by Crusading theologies. </w:t>
      </w:r>
    </w:p>
    <w:p w14:paraId="273E002B" w14:textId="77777777" w:rsidR="009B2528" w:rsidRDefault="009B2528" w:rsidP="00AF63CF">
      <w:pPr>
        <w:spacing w:line="240" w:lineRule="auto"/>
        <w:rPr>
          <w:rFonts w:ascii="Times New Roman" w:hAnsi="Times New Roman" w:cs="Times New Roman"/>
          <w:sz w:val="24"/>
          <w:szCs w:val="24"/>
          <w:u w:val="single"/>
        </w:rPr>
      </w:pPr>
    </w:p>
    <w:p w14:paraId="062E0E00" w14:textId="77777777" w:rsidR="001E7EB5" w:rsidRPr="00557276" w:rsidRDefault="00557276" w:rsidP="00AF63CF">
      <w:pPr>
        <w:spacing w:line="240" w:lineRule="auto"/>
        <w:rPr>
          <w:rFonts w:ascii="Times New Roman" w:hAnsi="Times New Roman" w:cs="Times New Roman"/>
          <w:sz w:val="24"/>
          <w:szCs w:val="24"/>
        </w:rPr>
      </w:pPr>
      <w:r>
        <w:rPr>
          <w:rFonts w:ascii="Times New Roman" w:hAnsi="Times New Roman" w:cs="Times New Roman"/>
          <w:sz w:val="24"/>
          <w:szCs w:val="24"/>
        </w:rPr>
        <w:tab/>
      </w:r>
    </w:p>
    <w:sdt>
      <w:sdtPr>
        <w:id w:val="163289468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FDBCF9F" w14:textId="64411AB1" w:rsidR="001E7EB5" w:rsidRDefault="001E7EB5">
          <w:pPr>
            <w:pStyle w:val="Heading1"/>
          </w:pPr>
          <w:r>
            <w:t>Bibliography</w:t>
          </w:r>
        </w:p>
        <w:sdt>
          <w:sdtPr>
            <w:id w:val="111145805"/>
            <w:bibliography/>
          </w:sdtPr>
          <w:sdtContent>
            <w:p w14:paraId="1C98DD8F" w14:textId="77777777" w:rsidR="001E7EB5" w:rsidRDefault="001E7EB5" w:rsidP="001E7EB5">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(n.d.). Retrieved from Restoring the Lost Heriatge of the Knights Templar: http://www.knightstemplarorder.org/muslim-chivalry-templars/</w:t>
              </w:r>
            </w:p>
            <w:p w14:paraId="2F788148" w14:textId="77777777" w:rsidR="001E7EB5" w:rsidRDefault="001E7EB5" w:rsidP="001E7EB5">
              <w:pPr>
                <w:pStyle w:val="Bibliography"/>
                <w:ind w:left="720" w:hanging="720"/>
                <w:rPr>
                  <w:noProof/>
                  <w:lang w:val="en-US"/>
                </w:rPr>
              </w:pPr>
              <w:r>
                <w:rPr>
                  <w:noProof/>
                  <w:lang w:val="en-US"/>
                </w:rPr>
                <w:t>(n.d.). Retrieved from Richard the Lionheart Massacres the Saracens, 1191: http://www.eyewitnesstohistory.com/lionheart.htm</w:t>
              </w:r>
            </w:p>
            <w:p w14:paraId="3D0461D3" w14:textId="77777777" w:rsidR="001E7EB5" w:rsidRDefault="001E7EB5" w:rsidP="001E7EB5">
              <w:pPr>
                <w:pStyle w:val="Bibliography"/>
                <w:ind w:left="720" w:hanging="720"/>
                <w:rPr>
                  <w:noProof/>
                  <w:lang w:val="en-US"/>
                </w:rPr>
              </w:pPr>
              <w:r>
                <w:rPr>
                  <w:noProof/>
                  <w:lang w:val="en-US"/>
                </w:rPr>
                <w:t xml:space="preserve">Barber, R. (1970). </w:t>
              </w:r>
              <w:r>
                <w:rPr>
                  <w:i/>
                  <w:iCs/>
                  <w:noProof/>
                  <w:lang w:val="en-US"/>
                </w:rPr>
                <w:t>The Knight and Chivalry .</w:t>
              </w:r>
              <w:r>
                <w:rPr>
                  <w:noProof/>
                  <w:lang w:val="en-US"/>
                </w:rPr>
                <w:t xml:space="preserve"> London: The Boydell Press.</w:t>
              </w:r>
            </w:p>
            <w:p w14:paraId="6C29BE1B" w14:textId="77777777" w:rsidR="001E7EB5" w:rsidRDefault="001E7EB5" w:rsidP="001E7EB5">
              <w:pPr>
                <w:pStyle w:val="Bibliography"/>
                <w:ind w:left="720" w:hanging="720"/>
                <w:rPr>
                  <w:noProof/>
                  <w:lang w:val="en-US"/>
                </w:rPr>
              </w:pPr>
              <w:r>
                <w:rPr>
                  <w:noProof/>
                  <w:lang w:val="en-US"/>
                </w:rPr>
                <w:t xml:space="preserve">Chazan, R. (1987). </w:t>
              </w:r>
              <w:r>
                <w:rPr>
                  <w:i/>
                  <w:iCs/>
                  <w:noProof/>
                  <w:lang w:val="en-US"/>
                </w:rPr>
                <w:t>European Jewry and the First Crusade.</w:t>
              </w:r>
              <w:r>
                <w:rPr>
                  <w:noProof/>
                  <w:lang w:val="en-US"/>
                </w:rPr>
                <w:t xml:space="preserve"> London: University Press.</w:t>
              </w:r>
            </w:p>
            <w:p w14:paraId="186F0593" w14:textId="77777777" w:rsidR="001E7EB5" w:rsidRDefault="001E7EB5" w:rsidP="001E7EB5">
              <w:pPr>
                <w:pStyle w:val="Bibliography"/>
                <w:ind w:left="720" w:hanging="720"/>
                <w:rPr>
                  <w:noProof/>
                  <w:lang w:val="en-US"/>
                </w:rPr>
              </w:pPr>
              <w:r>
                <w:rPr>
                  <w:noProof/>
                  <w:lang w:val="en-US"/>
                </w:rPr>
                <w:t xml:space="preserve">Clairvaux, B. o. (n.d.). </w:t>
              </w:r>
              <w:r>
                <w:rPr>
                  <w:i/>
                  <w:iCs/>
                  <w:noProof/>
                  <w:lang w:val="en-US"/>
                </w:rPr>
                <w:t>Online Encyclopedia</w:t>
              </w:r>
              <w:r>
                <w:rPr>
                  <w:noProof/>
                  <w:lang w:val="en-US"/>
                </w:rPr>
                <w:t>. Retrieved from In Praise of New Knighthood: https://history.hanover.edu/courses/excerpts/344bern2.html</w:t>
              </w:r>
            </w:p>
            <w:p w14:paraId="7635A44D" w14:textId="77777777" w:rsidR="001E7EB5" w:rsidRDefault="001E7EB5" w:rsidP="001E7EB5">
              <w:pPr>
                <w:pStyle w:val="Bibliography"/>
                <w:ind w:left="720" w:hanging="720"/>
                <w:rPr>
                  <w:noProof/>
                  <w:lang w:val="en-US"/>
                </w:rPr>
              </w:pPr>
              <w:r>
                <w:rPr>
                  <w:noProof/>
                  <w:lang w:val="en-US"/>
                </w:rPr>
                <w:t xml:space="preserve">Clari, R. o. (1979). </w:t>
              </w:r>
              <w:r>
                <w:rPr>
                  <w:i/>
                  <w:iCs/>
                  <w:noProof/>
                  <w:lang w:val="en-US"/>
                </w:rPr>
                <w:t>The Conquest of Constantinople.</w:t>
              </w:r>
              <w:r>
                <w:rPr>
                  <w:noProof/>
                  <w:lang w:val="en-US"/>
                </w:rPr>
                <w:t xml:space="preserve"> New York: Octagon Books.</w:t>
              </w:r>
            </w:p>
            <w:p w14:paraId="02ED1E41" w14:textId="77777777" w:rsidR="001E7EB5" w:rsidRDefault="001E7EB5" w:rsidP="001E7EB5">
              <w:pPr>
                <w:pStyle w:val="Bibliography"/>
                <w:ind w:left="720" w:hanging="720"/>
                <w:rPr>
                  <w:noProof/>
                  <w:lang w:val="en-US"/>
                </w:rPr>
              </w:pPr>
              <w:r>
                <w:rPr>
                  <w:noProof/>
                  <w:lang w:val="en-US"/>
                </w:rPr>
                <w:t xml:space="preserve">Clari, R. o. (2005). </w:t>
              </w:r>
              <w:r>
                <w:rPr>
                  <w:i/>
                  <w:iCs/>
                  <w:noProof/>
                  <w:lang w:val="en-US"/>
                </w:rPr>
                <w:t>History of the Crusades.</w:t>
              </w:r>
              <w:r>
                <w:rPr>
                  <w:noProof/>
                  <w:lang w:val="en-US"/>
                </w:rPr>
                <w:t xml:space="preserve"> England: Ashgate.</w:t>
              </w:r>
            </w:p>
            <w:p w14:paraId="5DAE55E4" w14:textId="77777777" w:rsidR="001E7EB5" w:rsidRDefault="001E7EB5" w:rsidP="001E7EB5">
              <w:pPr>
                <w:pStyle w:val="Bibliography"/>
                <w:ind w:left="720" w:hanging="720"/>
                <w:rPr>
                  <w:noProof/>
                  <w:lang w:val="en-US"/>
                </w:rPr>
              </w:pPr>
              <w:r>
                <w:rPr>
                  <w:noProof/>
                  <w:lang w:val="en-US"/>
                </w:rPr>
                <w:t xml:space="preserve">Costen, M. (1997). </w:t>
              </w:r>
              <w:r>
                <w:rPr>
                  <w:i/>
                  <w:iCs/>
                  <w:noProof/>
                  <w:lang w:val="en-US"/>
                </w:rPr>
                <w:t>The Cathars and the Albigensian Crusade .</w:t>
              </w:r>
              <w:r>
                <w:rPr>
                  <w:noProof/>
                  <w:lang w:val="en-US"/>
                </w:rPr>
                <w:t xml:space="preserve"> Manchester: Manchester University Press.</w:t>
              </w:r>
            </w:p>
            <w:p w14:paraId="0421E11A" w14:textId="77777777" w:rsidR="001E7EB5" w:rsidRDefault="001E7EB5" w:rsidP="001E7EB5">
              <w:pPr>
                <w:pStyle w:val="Bibliography"/>
                <w:ind w:left="720" w:hanging="720"/>
                <w:rPr>
                  <w:noProof/>
                  <w:lang w:val="en-US"/>
                </w:rPr>
              </w:pPr>
              <w:r>
                <w:rPr>
                  <w:i/>
                  <w:iCs/>
                  <w:noProof/>
                  <w:lang w:val="en-US"/>
                </w:rPr>
                <w:t xml:space="preserve">Fordham University </w:t>
              </w:r>
              <w:r>
                <w:rPr>
                  <w:noProof/>
                  <w:lang w:val="en-US"/>
                </w:rPr>
                <w:t>. (n.d.). Retrieved from Medieval Sourcebook: http://search.fordham.edu/s/search.html?query=albigensian+crusade+&amp;collection=fordham-search&amp;clive=fordham-sourcebooks&amp;submit=Search</w:t>
              </w:r>
            </w:p>
            <w:p w14:paraId="22C561B0" w14:textId="77777777" w:rsidR="001E7EB5" w:rsidRDefault="001E7EB5" w:rsidP="001E7EB5">
              <w:pPr>
                <w:pStyle w:val="Bibliography"/>
                <w:ind w:left="720" w:hanging="720"/>
                <w:rPr>
                  <w:noProof/>
                  <w:lang w:val="en-US"/>
                </w:rPr>
              </w:pPr>
              <w:r>
                <w:rPr>
                  <w:noProof/>
                  <w:lang w:val="en-US"/>
                </w:rPr>
                <w:t xml:space="preserve">Kaeuper, R. (1999). </w:t>
              </w:r>
              <w:r>
                <w:rPr>
                  <w:i/>
                  <w:iCs/>
                  <w:noProof/>
                  <w:lang w:val="en-US"/>
                </w:rPr>
                <w:t>Chivalry and Violence in Medieval Europe.</w:t>
              </w:r>
              <w:r>
                <w:rPr>
                  <w:noProof/>
                  <w:lang w:val="en-US"/>
                </w:rPr>
                <w:t xml:space="preserve"> New York: Oxford University Press.</w:t>
              </w:r>
            </w:p>
            <w:p w14:paraId="09415C1B" w14:textId="77777777" w:rsidR="001E7EB5" w:rsidRDefault="001E7EB5" w:rsidP="001E7EB5">
              <w:pPr>
                <w:pStyle w:val="Bibliography"/>
                <w:ind w:left="720" w:hanging="720"/>
                <w:rPr>
                  <w:noProof/>
                  <w:lang w:val="en-US"/>
                </w:rPr>
              </w:pPr>
              <w:r>
                <w:rPr>
                  <w:noProof/>
                  <w:lang w:val="en-US"/>
                </w:rPr>
                <w:t xml:space="preserve">Karlen, A. (1971, summer). </w:t>
              </w:r>
              <w:r>
                <w:rPr>
                  <w:i/>
                  <w:iCs/>
                  <w:noProof/>
                  <w:lang w:val="en-US"/>
                </w:rPr>
                <w:t>The Homosexual Heresy.</w:t>
              </w:r>
              <w:r>
                <w:rPr>
                  <w:noProof/>
                  <w:lang w:val="en-US"/>
                </w:rPr>
                <w:t xml:space="preserve"> Retrieved from Jstor: https://www.jstor.org/</w:t>
              </w:r>
            </w:p>
            <w:p w14:paraId="2B773002" w14:textId="77777777" w:rsidR="001E7EB5" w:rsidRDefault="001E7EB5" w:rsidP="001E7EB5">
              <w:pPr>
                <w:pStyle w:val="Bibliography"/>
                <w:ind w:left="720" w:hanging="720"/>
                <w:rPr>
                  <w:noProof/>
                  <w:lang w:val="en-US"/>
                </w:rPr>
              </w:pPr>
              <w:r>
                <w:rPr>
                  <w:noProof/>
                  <w:lang w:val="en-US"/>
                </w:rPr>
                <w:t xml:space="preserve">Maalouf, A. (2006). </w:t>
              </w:r>
              <w:r>
                <w:rPr>
                  <w:i/>
                  <w:iCs/>
                  <w:noProof/>
                  <w:lang w:val="en-US"/>
                </w:rPr>
                <w:t>The Crusades Through Arabic Eyes.</w:t>
              </w:r>
              <w:r>
                <w:rPr>
                  <w:noProof/>
                  <w:lang w:val="en-US"/>
                </w:rPr>
                <w:t xml:space="preserve"> London: Saqi Books.</w:t>
              </w:r>
            </w:p>
            <w:p w14:paraId="1679790C" w14:textId="77777777" w:rsidR="001E7EB5" w:rsidRDefault="001E7EB5" w:rsidP="001E7EB5">
              <w:pPr>
                <w:pStyle w:val="Bibliography"/>
                <w:ind w:left="720" w:hanging="720"/>
                <w:rPr>
                  <w:noProof/>
                  <w:lang w:val="en-US"/>
                </w:rPr>
              </w:pPr>
              <w:r>
                <w:rPr>
                  <w:noProof/>
                  <w:lang w:val="en-US"/>
                </w:rPr>
                <w:lastRenderedPageBreak/>
                <w:t xml:space="preserve">Oldenbourg, Z. (1961). </w:t>
              </w:r>
              <w:r>
                <w:rPr>
                  <w:i/>
                  <w:iCs/>
                  <w:noProof/>
                  <w:lang w:val="en-US"/>
                </w:rPr>
                <w:t>Massacre at Montsegur: A History of the Albigensian Crusade.</w:t>
              </w:r>
              <w:r>
                <w:rPr>
                  <w:noProof/>
                  <w:lang w:val="en-US"/>
                </w:rPr>
                <w:t xml:space="preserve"> London: Weidenfeld and Nicolson.</w:t>
              </w:r>
            </w:p>
            <w:p w14:paraId="4D257D4D" w14:textId="77777777" w:rsidR="001E7EB5" w:rsidRDefault="001E7EB5" w:rsidP="001E7EB5">
              <w:pPr>
                <w:pStyle w:val="Bibliography"/>
                <w:ind w:left="720" w:hanging="720"/>
                <w:rPr>
                  <w:noProof/>
                  <w:lang w:val="en-US"/>
                </w:rPr>
              </w:pPr>
              <w:r>
                <w:rPr>
                  <w:noProof/>
                  <w:lang w:val="en-US"/>
                </w:rPr>
                <w:t xml:space="preserve">Villehardouin, J. &amp;. (1963). </w:t>
              </w:r>
              <w:r>
                <w:rPr>
                  <w:i/>
                  <w:iCs/>
                  <w:noProof/>
                  <w:lang w:val="en-US"/>
                </w:rPr>
                <w:t>The Chronicle of the Crusade.</w:t>
              </w:r>
              <w:r>
                <w:rPr>
                  <w:noProof/>
                  <w:lang w:val="en-US"/>
                </w:rPr>
                <w:t xml:space="preserve"> Britain: Penguin Books.</w:t>
              </w:r>
            </w:p>
            <w:p w14:paraId="1EB8D464" w14:textId="163E048C" w:rsidR="001E7EB5" w:rsidRDefault="001E7EB5" w:rsidP="001E7EB5">
              <w:r>
                <w:rPr>
                  <w:b/>
                  <w:bCs/>
                  <w:noProof/>
                </w:rPr>
                <w:fldChar w:fldCharType="end"/>
              </w:r>
            </w:p>
          </w:sdtContent>
        </w:sdt>
      </w:sdtContent>
    </w:sdt>
    <w:p w14:paraId="55C31039" w14:textId="3C403495" w:rsidR="002C6AEF" w:rsidRPr="00557276" w:rsidRDefault="002C6AEF" w:rsidP="00AF63CF">
      <w:pPr>
        <w:spacing w:line="240" w:lineRule="auto"/>
        <w:rPr>
          <w:rFonts w:ascii="Times New Roman" w:hAnsi="Times New Roman" w:cs="Times New Roman"/>
          <w:sz w:val="24"/>
          <w:szCs w:val="24"/>
        </w:rPr>
      </w:pPr>
      <w:bookmarkStart w:id="0" w:name="_GoBack"/>
      <w:bookmarkEnd w:id="0"/>
    </w:p>
    <w:sdt>
      <w:sdtPr>
        <w:id w:val="127845075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75248ED" w14:textId="26F14B79" w:rsidR="001E7EB5" w:rsidRDefault="001E7EB5" w:rsidP="001E7EB5">
          <w:pPr>
            <w:pStyle w:val="Heading1"/>
          </w:pPr>
        </w:p>
        <w:p w14:paraId="6AC48D5A" w14:textId="769E94D0" w:rsidR="002C6AEF" w:rsidRDefault="002C6AEF"/>
      </w:sdtContent>
    </w:sdt>
    <w:p w14:paraId="756E6666" w14:textId="64E23974" w:rsidR="00557276" w:rsidRPr="00557276" w:rsidRDefault="00557276" w:rsidP="00AF63CF">
      <w:pPr>
        <w:spacing w:line="240" w:lineRule="auto"/>
        <w:rPr>
          <w:rFonts w:ascii="Times New Roman" w:hAnsi="Times New Roman" w:cs="Times New Roman"/>
          <w:sz w:val="24"/>
          <w:szCs w:val="24"/>
        </w:rPr>
      </w:pPr>
    </w:p>
    <w:p w14:paraId="5F4CB939" w14:textId="77777777" w:rsidR="00224036" w:rsidRDefault="00224036" w:rsidP="00AF63CF">
      <w:pPr>
        <w:spacing w:line="240" w:lineRule="auto"/>
        <w:rPr>
          <w:rFonts w:ascii="Times New Roman" w:hAnsi="Times New Roman" w:cs="Times New Roman"/>
          <w:sz w:val="24"/>
          <w:szCs w:val="24"/>
          <w:u w:val="single"/>
        </w:rPr>
      </w:pPr>
    </w:p>
    <w:p w14:paraId="28451FC9" w14:textId="7EE12514" w:rsidR="00CF0039" w:rsidRPr="00CF0039" w:rsidRDefault="00CF0039" w:rsidP="00AF63CF">
      <w:pPr>
        <w:spacing w:line="240" w:lineRule="auto"/>
        <w:rPr>
          <w:rFonts w:ascii="Times New Roman" w:hAnsi="Times New Roman" w:cs="Times New Roman"/>
          <w:sz w:val="24"/>
          <w:szCs w:val="24"/>
        </w:rPr>
      </w:pPr>
      <w:r>
        <w:rPr>
          <w:rFonts w:ascii="Times New Roman" w:hAnsi="Times New Roman" w:cs="Times New Roman"/>
          <w:sz w:val="24"/>
          <w:szCs w:val="24"/>
        </w:rPr>
        <w:tab/>
      </w:r>
    </w:p>
    <w:p w14:paraId="1B0C2B01" w14:textId="363DBFFA" w:rsidR="0099387B" w:rsidRPr="0099387B" w:rsidRDefault="0099387B" w:rsidP="00AF63CF">
      <w:pPr>
        <w:spacing w:line="240" w:lineRule="auto"/>
        <w:rPr>
          <w:rFonts w:ascii="Times New Roman" w:hAnsi="Times New Roman" w:cs="Times New Roman"/>
          <w:sz w:val="24"/>
          <w:szCs w:val="24"/>
        </w:rPr>
      </w:pPr>
      <w:r>
        <w:rPr>
          <w:rFonts w:ascii="Times New Roman" w:hAnsi="Times New Roman" w:cs="Times New Roman"/>
          <w:sz w:val="24"/>
          <w:szCs w:val="24"/>
        </w:rPr>
        <w:tab/>
      </w:r>
    </w:p>
    <w:sectPr w:rsidR="0099387B" w:rsidRPr="009938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FD304D" w14:textId="77777777" w:rsidR="0039221D" w:rsidRDefault="0039221D" w:rsidP="00BE46A3">
      <w:pPr>
        <w:spacing w:after="0" w:line="240" w:lineRule="auto"/>
      </w:pPr>
      <w:r>
        <w:separator/>
      </w:r>
    </w:p>
  </w:endnote>
  <w:endnote w:type="continuationSeparator" w:id="0">
    <w:p w14:paraId="0F08C355" w14:textId="77777777" w:rsidR="0039221D" w:rsidRDefault="0039221D" w:rsidP="00BE46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BA35FC" w14:textId="77777777" w:rsidR="0039221D" w:rsidRDefault="0039221D" w:rsidP="00BE46A3">
      <w:pPr>
        <w:spacing w:after="0" w:line="240" w:lineRule="auto"/>
      </w:pPr>
      <w:r>
        <w:separator/>
      </w:r>
    </w:p>
  </w:footnote>
  <w:footnote w:type="continuationSeparator" w:id="0">
    <w:p w14:paraId="79EF3F56" w14:textId="77777777" w:rsidR="0039221D" w:rsidRDefault="0039221D" w:rsidP="00BE46A3">
      <w:pPr>
        <w:spacing w:after="0" w:line="240" w:lineRule="auto"/>
      </w:pPr>
      <w:r>
        <w:continuationSeparator/>
      </w:r>
    </w:p>
  </w:footnote>
  <w:footnote w:id="1">
    <w:p w14:paraId="2FB7AC20" w14:textId="76B1E2A0" w:rsidR="00F5308E" w:rsidRPr="00F5308E" w:rsidRDefault="00F5308E">
      <w:pPr>
        <w:pStyle w:val="FootnoteText"/>
      </w:pPr>
      <w:r>
        <w:rPr>
          <w:rStyle w:val="FootnoteReference"/>
        </w:rPr>
        <w:footnoteRef/>
      </w:r>
      <w:r>
        <w:t xml:space="preserve"> Robert the Monk, </w:t>
      </w:r>
      <w:r>
        <w:rPr>
          <w:i/>
        </w:rPr>
        <w:t xml:space="preserve">History of the First Crusade. </w:t>
      </w:r>
      <w:r>
        <w:t>Trans</w:t>
      </w:r>
      <w:r w:rsidR="00A8529F">
        <w:t>l</w:t>
      </w:r>
      <w:r>
        <w:t xml:space="preserve">ated by Carol </w:t>
      </w:r>
      <w:proofErr w:type="spellStart"/>
      <w:r>
        <w:t>Sweetenham</w:t>
      </w:r>
      <w:proofErr w:type="spellEnd"/>
      <w:r>
        <w:t>, (England: Ashgate Publishing Limited, 2005). p.79.</w:t>
      </w:r>
    </w:p>
  </w:footnote>
  <w:footnote w:id="2">
    <w:p w14:paraId="574E7387" w14:textId="1E6B83A6" w:rsidR="00E66E17" w:rsidRPr="00951039" w:rsidRDefault="00E66E17">
      <w:pPr>
        <w:pStyle w:val="FootnoteText"/>
      </w:pPr>
      <w:r>
        <w:rPr>
          <w:rStyle w:val="FootnoteReference"/>
        </w:rPr>
        <w:footnoteRef/>
      </w:r>
      <w:r>
        <w:t xml:space="preserve"> </w:t>
      </w:r>
      <w:r w:rsidR="00C55F27">
        <w:t>Robert the Monk</w:t>
      </w:r>
      <w:r w:rsidR="00951039">
        <w:t xml:space="preserve">, </w:t>
      </w:r>
      <w:r w:rsidR="00951039">
        <w:rPr>
          <w:i/>
        </w:rPr>
        <w:t>History of the First Crusade.</w:t>
      </w:r>
      <w:r w:rsidR="00E33A8F">
        <w:t xml:space="preserve"> p. </w:t>
      </w:r>
      <w:r w:rsidR="00F5308E">
        <w:t>80.</w:t>
      </w:r>
    </w:p>
  </w:footnote>
  <w:footnote w:id="3">
    <w:p w14:paraId="30319E77" w14:textId="1FAC2B21" w:rsidR="00E66898" w:rsidRDefault="00E66898">
      <w:pPr>
        <w:pStyle w:val="FootnoteText"/>
      </w:pPr>
      <w:r>
        <w:rPr>
          <w:rStyle w:val="FootnoteReference"/>
        </w:rPr>
        <w:footnoteRef/>
      </w:r>
      <w:r>
        <w:t xml:space="preserve"> Fordham University, Medieval Sourcebook: Urban II Speech at Council of Clermont 1095. Available:</w:t>
      </w:r>
      <w:r w:rsidRPr="00E66898">
        <w:t xml:space="preserve"> </w:t>
      </w:r>
      <w:hyperlink r:id="rId1" w:history="1">
        <w:r w:rsidRPr="00DD4F19">
          <w:rPr>
            <w:rStyle w:val="Hyperlink"/>
          </w:rPr>
          <w:t>https://sourcebooks.fordham.edu/source/urban2-5vers.asp</w:t>
        </w:r>
      </w:hyperlink>
      <w:r>
        <w:t xml:space="preserve">. [Accessed: May </w:t>
      </w:r>
      <w:proofErr w:type="gramStart"/>
      <w:r>
        <w:t>10</w:t>
      </w:r>
      <w:proofErr w:type="gramEnd"/>
      <w:r>
        <w:t xml:space="preserve"> 2018].</w:t>
      </w:r>
    </w:p>
  </w:footnote>
  <w:footnote w:id="4">
    <w:p w14:paraId="75F4CE96" w14:textId="6436C588" w:rsidR="00E66898" w:rsidRDefault="00E66898">
      <w:pPr>
        <w:pStyle w:val="FootnoteText"/>
      </w:pPr>
      <w:r>
        <w:rPr>
          <w:rStyle w:val="FootnoteReference"/>
        </w:rPr>
        <w:footnoteRef/>
      </w:r>
      <w:r>
        <w:t xml:space="preserve"> Fordham University, Medieval Sourcebook.</w:t>
      </w:r>
    </w:p>
  </w:footnote>
  <w:footnote w:id="5">
    <w:p w14:paraId="3316A0BC" w14:textId="5525E215" w:rsidR="00E66898" w:rsidRPr="00185B85" w:rsidRDefault="00E66898">
      <w:pPr>
        <w:pStyle w:val="FootnoteText"/>
      </w:pPr>
      <w:r>
        <w:rPr>
          <w:rStyle w:val="FootnoteReference"/>
        </w:rPr>
        <w:footnoteRef/>
      </w:r>
      <w:r>
        <w:t xml:space="preserve"> </w:t>
      </w:r>
      <w:r w:rsidR="00185B85">
        <w:t xml:space="preserve">Hanover College, Bernard of Clairvaux, </w:t>
      </w:r>
      <w:r w:rsidR="00185B85">
        <w:rPr>
          <w:i/>
        </w:rPr>
        <w:t xml:space="preserve">In Praise of the New Knighthood. </w:t>
      </w:r>
      <w:r w:rsidR="00185B85">
        <w:t xml:space="preserve">Available: </w:t>
      </w:r>
      <w:hyperlink r:id="rId2" w:history="1">
        <w:r w:rsidR="00280B15" w:rsidRPr="00DD4F19">
          <w:rPr>
            <w:rStyle w:val="Hyperlink"/>
          </w:rPr>
          <w:t>https://history.hanover.edu/courses/excerpts/344bern2.</w:t>
        </w:r>
        <w:r w:rsidR="00280B15" w:rsidRPr="00DD4F19">
          <w:rPr>
            <w:rStyle w:val="Hyperlink"/>
          </w:rPr>
          <w:t>h</w:t>
        </w:r>
        <w:r w:rsidR="00280B15" w:rsidRPr="00DD4F19">
          <w:rPr>
            <w:rStyle w:val="Hyperlink"/>
          </w:rPr>
          <w:t>tml</w:t>
        </w:r>
      </w:hyperlink>
      <w:r w:rsidR="00185B85">
        <w:t xml:space="preserve">. [Accessed: May </w:t>
      </w:r>
      <w:proofErr w:type="gramStart"/>
      <w:r w:rsidR="00185B85">
        <w:t>10</w:t>
      </w:r>
      <w:proofErr w:type="gramEnd"/>
      <w:r w:rsidR="00185B85">
        <w:t xml:space="preserve"> 2018].</w:t>
      </w:r>
    </w:p>
  </w:footnote>
  <w:footnote w:id="6">
    <w:p w14:paraId="1018AB85" w14:textId="06725F8D" w:rsidR="00A6558A" w:rsidRPr="00A6558A" w:rsidRDefault="00A6558A">
      <w:pPr>
        <w:pStyle w:val="FootnoteText"/>
      </w:pPr>
      <w:r>
        <w:rPr>
          <w:rStyle w:val="FootnoteReference"/>
        </w:rPr>
        <w:footnoteRef/>
      </w:r>
      <w:r>
        <w:t xml:space="preserve"> Robert of </w:t>
      </w:r>
      <w:proofErr w:type="spellStart"/>
      <w:r>
        <w:t>Clari</w:t>
      </w:r>
      <w:proofErr w:type="spellEnd"/>
      <w:r>
        <w:t xml:space="preserve">, </w:t>
      </w:r>
      <w:r>
        <w:rPr>
          <w:i/>
        </w:rPr>
        <w:t xml:space="preserve">The Conquest of Constantinople. </w:t>
      </w:r>
      <w:r>
        <w:t xml:space="preserve">Translated by Edgar Holmes McNeal, (New York: Octagon Books, 1979). p.93. </w:t>
      </w:r>
    </w:p>
  </w:footnote>
  <w:footnote w:id="7">
    <w:p w14:paraId="076465B3" w14:textId="224F34B9" w:rsidR="00280B15" w:rsidRDefault="00280B15">
      <w:pPr>
        <w:pStyle w:val="FootnoteText"/>
      </w:pPr>
      <w:r>
        <w:rPr>
          <w:rStyle w:val="FootnoteReference"/>
        </w:rPr>
        <w:footnoteRef/>
      </w:r>
      <w:r>
        <w:t xml:space="preserve"> Fordham University, Robert de </w:t>
      </w:r>
      <w:proofErr w:type="spellStart"/>
      <w:r>
        <w:t>Clari</w:t>
      </w:r>
      <w:proofErr w:type="spellEnd"/>
      <w:r>
        <w:t>: The Capture of Constantinople. Available:</w:t>
      </w:r>
      <w:r w:rsidRPr="00280B15">
        <w:t xml:space="preserve"> </w:t>
      </w:r>
      <w:hyperlink r:id="rId3" w:history="1">
        <w:r w:rsidRPr="00DD4F19">
          <w:rPr>
            <w:rStyle w:val="Hyperlink"/>
          </w:rPr>
          <w:t>https://sourcebooks.fordham.edu/source/clari1.asp</w:t>
        </w:r>
      </w:hyperlink>
      <w:r>
        <w:t xml:space="preserve">. [Accessed: May </w:t>
      </w:r>
      <w:proofErr w:type="gramStart"/>
      <w:r>
        <w:t>10</w:t>
      </w:r>
      <w:proofErr w:type="gramEnd"/>
      <w:r>
        <w:t xml:space="preserve"> 2018].</w:t>
      </w:r>
    </w:p>
  </w:footnote>
  <w:footnote w:id="8">
    <w:p w14:paraId="0E7246D8" w14:textId="2C941B72" w:rsidR="00D34637" w:rsidRPr="00D34637" w:rsidRDefault="00D34637">
      <w:pPr>
        <w:pStyle w:val="FootnoteText"/>
      </w:pPr>
      <w:r>
        <w:rPr>
          <w:rStyle w:val="FootnoteReference"/>
        </w:rPr>
        <w:footnoteRef/>
      </w:r>
      <w:r>
        <w:t xml:space="preserve"> Robert of </w:t>
      </w:r>
      <w:proofErr w:type="spellStart"/>
      <w:r>
        <w:t>Clari</w:t>
      </w:r>
      <w:proofErr w:type="spellEnd"/>
      <w:r>
        <w:t xml:space="preserve">, </w:t>
      </w:r>
      <w:r>
        <w:rPr>
          <w:i/>
        </w:rPr>
        <w:t>The Conquest of Constantinople.</w:t>
      </w:r>
      <w:r>
        <w:t xml:space="preserve"> p.92.</w:t>
      </w:r>
    </w:p>
  </w:footnote>
  <w:footnote w:id="9">
    <w:p w14:paraId="1142F559" w14:textId="7E53D538" w:rsidR="00541DFE" w:rsidRPr="00541DFE" w:rsidRDefault="00541DFE">
      <w:pPr>
        <w:pStyle w:val="FootnoteText"/>
      </w:pPr>
      <w:r>
        <w:rPr>
          <w:rStyle w:val="FootnoteReference"/>
        </w:rPr>
        <w:footnoteRef/>
      </w:r>
      <w:r w:rsidR="00B36E2E">
        <w:t xml:space="preserve"> </w:t>
      </w:r>
      <w:r w:rsidR="00346A67">
        <w:t xml:space="preserve">M. </w:t>
      </w:r>
      <w:proofErr w:type="spellStart"/>
      <w:r w:rsidR="00346A67">
        <w:t>Costen</w:t>
      </w:r>
      <w:proofErr w:type="spellEnd"/>
      <w:r w:rsidR="00346A67">
        <w:t xml:space="preserve">, </w:t>
      </w:r>
      <w:r w:rsidR="00346A67">
        <w:rPr>
          <w:i/>
        </w:rPr>
        <w:t xml:space="preserve">The Cathars and the Albigensian Crusade. </w:t>
      </w:r>
      <w:r w:rsidR="00346A67">
        <w:t>(Manchester: Manchester University Press, 1997)</w:t>
      </w:r>
      <w:r>
        <w:t>. p.99.</w:t>
      </w:r>
    </w:p>
  </w:footnote>
  <w:footnote w:id="10">
    <w:p w14:paraId="75722CFA" w14:textId="6521568D" w:rsidR="00B36E2E" w:rsidRPr="00B36E2E" w:rsidRDefault="00B36E2E">
      <w:pPr>
        <w:pStyle w:val="FootnoteText"/>
      </w:pPr>
      <w:r>
        <w:rPr>
          <w:rStyle w:val="FootnoteReference"/>
        </w:rPr>
        <w:footnoteRef/>
      </w:r>
      <w:r>
        <w:t xml:space="preserve"> M. </w:t>
      </w:r>
      <w:proofErr w:type="spellStart"/>
      <w:r>
        <w:t>Costen</w:t>
      </w:r>
      <w:proofErr w:type="spellEnd"/>
      <w:r>
        <w:t xml:space="preserve">, </w:t>
      </w:r>
      <w:r>
        <w:rPr>
          <w:i/>
        </w:rPr>
        <w:t xml:space="preserve">The Cathars and the Albigensian Crusade. </w:t>
      </w:r>
      <w:r>
        <w:t>p.</w:t>
      </w:r>
      <w:r w:rsidR="002263D5">
        <w:t>117.</w:t>
      </w:r>
      <w:r>
        <w:rPr>
          <w:i/>
        </w:rPr>
        <w:t xml:space="preserve"> </w:t>
      </w:r>
    </w:p>
  </w:footnote>
  <w:footnote w:id="11">
    <w:p w14:paraId="0E57F411" w14:textId="189D2B2A" w:rsidR="00FF174E" w:rsidRPr="00FF174E" w:rsidRDefault="00FF174E">
      <w:pPr>
        <w:pStyle w:val="FootnoteText"/>
      </w:pPr>
      <w:r>
        <w:rPr>
          <w:rStyle w:val="FootnoteReference"/>
        </w:rPr>
        <w:footnoteRef/>
      </w:r>
      <w:r>
        <w:t xml:space="preserve"> A. </w:t>
      </w:r>
      <w:proofErr w:type="spellStart"/>
      <w:r>
        <w:t>Karlen</w:t>
      </w:r>
      <w:proofErr w:type="spellEnd"/>
      <w:r>
        <w:t xml:space="preserve">, </w:t>
      </w:r>
      <w:r>
        <w:rPr>
          <w:i/>
        </w:rPr>
        <w:t xml:space="preserve">The Homosexual Heresy. </w:t>
      </w:r>
      <w:r>
        <w:t xml:space="preserve">Available: </w:t>
      </w:r>
      <w:hyperlink r:id="rId4" w:history="1">
        <w:r w:rsidRPr="00332227">
          <w:rPr>
            <w:rStyle w:val="Hyperlink"/>
          </w:rPr>
          <w:t>http://www.jstor.org/stable/25093179</w:t>
        </w:r>
      </w:hyperlink>
      <w:r>
        <w:t xml:space="preserve">. [Accessed: May </w:t>
      </w:r>
      <w:proofErr w:type="gramStart"/>
      <w:r>
        <w:t>11</w:t>
      </w:r>
      <w:proofErr w:type="gramEnd"/>
      <w:r>
        <w:t xml:space="preserve"> 2018].</w:t>
      </w:r>
      <w:r>
        <w:rPr>
          <w:i/>
        </w:rPr>
        <w:t xml:space="preserve"> </w:t>
      </w:r>
    </w:p>
  </w:footnote>
  <w:footnote w:id="12">
    <w:p w14:paraId="4AB4BD5A" w14:textId="5F8FDC7F" w:rsidR="00A46E0E" w:rsidRPr="00A46E0E" w:rsidRDefault="00A46E0E">
      <w:pPr>
        <w:pStyle w:val="FootnoteText"/>
      </w:pPr>
      <w:r>
        <w:rPr>
          <w:rStyle w:val="FootnoteReference"/>
        </w:rPr>
        <w:footnoteRef/>
      </w:r>
      <w:r>
        <w:t xml:space="preserve"> Z. </w:t>
      </w:r>
      <w:proofErr w:type="spellStart"/>
      <w:r>
        <w:t>Oldenbourg</w:t>
      </w:r>
      <w:proofErr w:type="spellEnd"/>
      <w:r>
        <w:t xml:space="preserve">, </w:t>
      </w:r>
      <w:r>
        <w:rPr>
          <w:i/>
        </w:rPr>
        <w:t xml:space="preserve">Massacre at </w:t>
      </w:r>
      <w:proofErr w:type="spellStart"/>
      <w:r>
        <w:rPr>
          <w:i/>
        </w:rPr>
        <w:t>Montsegur</w:t>
      </w:r>
      <w:proofErr w:type="spellEnd"/>
      <w:r>
        <w:rPr>
          <w:i/>
        </w:rPr>
        <w:t xml:space="preserve">: A History of the Albigensian Crusade. </w:t>
      </w:r>
      <w:r>
        <w:t>(London: Weidenfeld and Nicolson, 1961). p.62-63.</w:t>
      </w:r>
    </w:p>
  </w:footnote>
  <w:footnote w:id="13">
    <w:p w14:paraId="6256E85F" w14:textId="30E28D41" w:rsidR="001D254F" w:rsidRPr="001D254F" w:rsidRDefault="001D254F">
      <w:pPr>
        <w:pStyle w:val="FootnoteText"/>
      </w:pPr>
      <w:r>
        <w:rPr>
          <w:rStyle w:val="FootnoteReference"/>
        </w:rPr>
        <w:footnoteRef/>
      </w:r>
      <w:r>
        <w:t xml:space="preserve"> A. </w:t>
      </w:r>
      <w:proofErr w:type="spellStart"/>
      <w:r>
        <w:t>Karlen</w:t>
      </w:r>
      <w:proofErr w:type="spellEnd"/>
      <w:r>
        <w:t xml:space="preserve">, </w:t>
      </w:r>
      <w:r>
        <w:rPr>
          <w:i/>
        </w:rPr>
        <w:t xml:space="preserve">The Homosexual Heresy. </w:t>
      </w:r>
      <w:r>
        <w:t>p.53.</w:t>
      </w:r>
    </w:p>
  </w:footnote>
  <w:footnote w:id="14">
    <w:p w14:paraId="5DDFDAF5" w14:textId="15B45A57" w:rsidR="00B90847" w:rsidRPr="00B90847" w:rsidRDefault="00B90847">
      <w:pPr>
        <w:pStyle w:val="FootnoteText"/>
      </w:pPr>
      <w:r>
        <w:rPr>
          <w:rStyle w:val="FootnoteReference"/>
        </w:rPr>
        <w:footnoteRef/>
      </w:r>
      <w:r>
        <w:t xml:space="preserve"> A. </w:t>
      </w:r>
      <w:proofErr w:type="spellStart"/>
      <w:r>
        <w:t>Karlen</w:t>
      </w:r>
      <w:proofErr w:type="spellEnd"/>
      <w:r>
        <w:t xml:space="preserve">, </w:t>
      </w:r>
      <w:r>
        <w:rPr>
          <w:i/>
        </w:rPr>
        <w:t>The Homosexual Heresy.</w:t>
      </w:r>
      <w:r>
        <w:t xml:space="preserve"> p.57.</w:t>
      </w:r>
    </w:p>
  </w:footnote>
  <w:footnote w:id="15">
    <w:p w14:paraId="632C69F4" w14:textId="1CCE7659" w:rsidR="009D5488" w:rsidRPr="009D5488" w:rsidRDefault="009D5488">
      <w:pPr>
        <w:pStyle w:val="FootnoteText"/>
      </w:pPr>
      <w:r>
        <w:rPr>
          <w:rStyle w:val="FootnoteReference"/>
        </w:rPr>
        <w:footnoteRef/>
      </w:r>
      <w:r>
        <w:t xml:space="preserve"> J. S. D, </w:t>
      </w:r>
      <w:r>
        <w:rPr>
          <w:i/>
        </w:rPr>
        <w:t xml:space="preserve">Restoring the Lost Heritage of the Knights Templar. </w:t>
      </w:r>
      <w:r>
        <w:t xml:space="preserve">Available: </w:t>
      </w:r>
      <w:hyperlink r:id="rId5" w:history="1">
        <w:r w:rsidRPr="00332227">
          <w:rPr>
            <w:rStyle w:val="Hyperlink"/>
          </w:rPr>
          <w:t>http://www.knightstemplarorder.org/muslim-chivalry-templars/</w:t>
        </w:r>
      </w:hyperlink>
      <w:r>
        <w:t xml:space="preserve">. [Accessed: May </w:t>
      </w:r>
      <w:proofErr w:type="gramStart"/>
      <w:r>
        <w:t>12</w:t>
      </w:r>
      <w:proofErr w:type="gramEnd"/>
      <w:r>
        <w:t xml:space="preserve"> 2018]. </w:t>
      </w:r>
    </w:p>
  </w:footnote>
  <w:footnote w:id="16">
    <w:p w14:paraId="50452B5D" w14:textId="70B4B05D" w:rsidR="000A2B9A" w:rsidRPr="000A2B9A" w:rsidRDefault="000A2B9A">
      <w:pPr>
        <w:pStyle w:val="FootnoteText"/>
      </w:pPr>
      <w:r>
        <w:rPr>
          <w:rStyle w:val="FootnoteReference"/>
        </w:rPr>
        <w:footnoteRef/>
      </w:r>
      <w:r>
        <w:t xml:space="preserve"> A. </w:t>
      </w:r>
      <w:proofErr w:type="spellStart"/>
      <w:r>
        <w:t>Maalouf</w:t>
      </w:r>
      <w:proofErr w:type="spellEnd"/>
      <w:r>
        <w:t xml:space="preserve">, </w:t>
      </w:r>
      <w:r>
        <w:rPr>
          <w:i/>
        </w:rPr>
        <w:t xml:space="preserve">The Crusades Through Arab Eyes. </w:t>
      </w:r>
      <w:r>
        <w:t xml:space="preserve">Translated by </w:t>
      </w:r>
      <w:r w:rsidR="00E439FE">
        <w:t>J. Rothschild, (London:</w:t>
      </w:r>
      <w:r w:rsidR="001E5998">
        <w:t xml:space="preserve"> </w:t>
      </w:r>
      <w:proofErr w:type="spellStart"/>
      <w:r w:rsidR="00E439FE">
        <w:t>Saqi</w:t>
      </w:r>
      <w:proofErr w:type="spellEnd"/>
      <w:r w:rsidR="00E439FE">
        <w:t xml:space="preserve"> Books, 2006).</w:t>
      </w:r>
    </w:p>
  </w:footnote>
  <w:footnote w:id="17">
    <w:p w14:paraId="7459484A" w14:textId="0770B5C4" w:rsidR="00226B0C" w:rsidRPr="00226B0C" w:rsidRDefault="00226B0C">
      <w:pPr>
        <w:pStyle w:val="FootnoteText"/>
      </w:pPr>
      <w:r>
        <w:rPr>
          <w:rStyle w:val="FootnoteReference"/>
        </w:rPr>
        <w:footnoteRef/>
      </w:r>
      <w:r>
        <w:t xml:space="preserve"> </w:t>
      </w:r>
      <w:r>
        <w:rPr>
          <w:i/>
        </w:rPr>
        <w:t xml:space="preserve">Richard the Lionheart Massacres </w:t>
      </w:r>
      <w:proofErr w:type="gramStart"/>
      <w:r>
        <w:rPr>
          <w:i/>
        </w:rPr>
        <w:t>The</w:t>
      </w:r>
      <w:proofErr w:type="gramEnd"/>
      <w:r>
        <w:rPr>
          <w:i/>
        </w:rPr>
        <w:t xml:space="preserve"> Saracens, 1191. </w:t>
      </w:r>
      <w:r>
        <w:t xml:space="preserve">Available: </w:t>
      </w:r>
      <w:hyperlink r:id="rId6" w:history="1">
        <w:r w:rsidRPr="00332227">
          <w:rPr>
            <w:rStyle w:val="Hyperlink"/>
          </w:rPr>
          <w:t>http://www.eyewitnesstohistory.com/lionheart.htm</w:t>
        </w:r>
      </w:hyperlink>
      <w:r>
        <w:t xml:space="preserve">. [Accessed: May </w:t>
      </w:r>
      <w:proofErr w:type="gramStart"/>
      <w:r>
        <w:t>12</w:t>
      </w:r>
      <w:proofErr w:type="gramEnd"/>
      <w:r>
        <w:t xml:space="preserve"> 2018].</w:t>
      </w:r>
    </w:p>
  </w:footnote>
  <w:footnote w:id="18">
    <w:p w14:paraId="037D6EF0" w14:textId="7157150A" w:rsidR="00C06D0D" w:rsidRPr="00C06D0D" w:rsidRDefault="00C06D0D">
      <w:pPr>
        <w:pStyle w:val="FootnoteText"/>
      </w:pPr>
      <w:r>
        <w:rPr>
          <w:rStyle w:val="FootnoteReference"/>
        </w:rPr>
        <w:footnoteRef/>
      </w:r>
      <w:r>
        <w:t xml:space="preserve"> R. Chazan, </w:t>
      </w:r>
      <w:r>
        <w:rPr>
          <w:i/>
        </w:rPr>
        <w:t>European Jewry and the First Crusade</w:t>
      </w:r>
      <w:r>
        <w:t xml:space="preserve">. (London: University of California Press, 1987). </w:t>
      </w:r>
      <w:proofErr w:type="gramStart"/>
      <w:r>
        <w:t>p.</w:t>
      </w:r>
      <w:proofErr w:type="gramEnd"/>
      <w:r>
        <w:t xml:space="preserve"> 52.</w:t>
      </w:r>
    </w:p>
  </w:footnote>
  <w:footnote w:id="19">
    <w:p w14:paraId="0534AE7C" w14:textId="2F2528C1" w:rsidR="00C06D0D" w:rsidRPr="00C06D0D" w:rsidRDefault="00C06D0D">
      <w:pPr>
        <w:pStyle w:val="FootnoteText"/>
      </w:pPr>
      <w:r>
        <w:rPr>
          <w:rStyle w:val="FootnoteReference"/>
        </w:rPr>
        <w:footnoteRef/>
      </w:r>
      <w:r>
        <w:t xml:space="preserve"> R. Chazan, </w:t>
      </w:r>
      <w:r>
        <w:rPr>
          <w:i/>
        </w:rPr>
        <w:t xml:space="preserve">European Jewry and the First Crusade. </w:t>
      </w:r>
      <w:r>
        <w:t>p.28.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9363B3"/>
    <w:multiLevelType w:val="hybridMultilevel"/>
    <w:tmpl w:val="2292A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3CF"/>
    <w:rsid w:val="000A2B9A"/>
    <w:rsid w:val="000E0F84"/>
    <w:rsid w:val="00117191"/>
    <w:rsid w:val="001564D7"/>
    <w:rsid w:val="001665EB"/>
    <w:rsid w:val="00185B85"/>
    <w:rsid w:val="001A10E7"/>
    <w:rsid w:val="001C69E1"/>
    <w:rsid w:val="001D254F"/>
    <w:rsid w:val="001E13B5"/>
    <w:rsid w:val="001E5998"/>
    <w:rsid w:val="001E7EB5"/>
    <w:rsid w:val="002120F7"/>
    <w:rsid w:val="00224036"/>
    <w:rsid w:val="002263D5"/>
    <w:rsid w:val="00226B0C"/>
    <w:rsid w:val="00276A51"/>
    <w:rsid w:val="00280B15"/>
    <w:rsid w:val="002B1015"/>
    <w:rsid w:val="002B5616"/>
    <w:rsid w:val="002C49B3"/>
    <w:rsid w:val="002C6AEF"/>
    <w:rsid w:val="0030047E"/>
    <w:rsid w:val="00346A67"/>
    <w:rsid w:val="0039221D"/>
    <w:rsid w:val="003C438C"/>
    <w:rsid w:val="003E56FB"/>
    <w:rsid w:val="00444CDF"/>
    <w:rsid w:val="00460827"/>
    <w:rsid w:val="004711E5"/>
    <w:rsid w:val="004B0547"/>
    <w:rsid w:val="004B21EC"/>
    <w:rsid w:val="00541DFE"/>
    <w:rsid w:val="00557276"/>
    <w:rsid w:val="005B7148"/>
    <w:rsid w:val="00633E63"/>
    <w:rsid w:val="006D549D"/>
    <w:rsid w:val="00721CE2"/>
    <w:rsid w:val="007C7C1C"/>
    <w:rsid w:val="007D74BC"/>
    <w:rsid w:val="00837AAD"/>
    <w:rsid w:val="00845E05"/>
    <w:rsid w:val="008B5883"/>
    <w:rsid w:val="008F447F"/>
    <w:rsid w:val="009179BB"/>
    <w:rsid w:val="00951039"/>
    <w:rsid w:val="00955078"/>
    <w:rsid w:val="0099387B"/>
    <w:rsid w:val="009B1A5E"/>
    <w:rsid w:val="009B2528"/>
    <w:rsid w:val="009D5488"/>
    <w:rsid w:val="00A300B6"/>
    <w:rsid w:val="00A406E0"/>
    <w:rsid w:val="00A46E0E"/>
    <w:rsid w:val="00A63D2E"/>
    <w:rsid w:val="00A6558A"/>
    <w:rsid w:val="00A67B31"/>
    <w:rsid w:val="00A77879"/>
    <w:rsid w:val="00A83833"/>
    <w:rsid w:val="00A8529F"/>
    <w:rsid w:val="00AC4387"/>
    <w:rsid w:val="00AF63CF"/>
    <w:rsid w:val="00B27207"/>
    <w:rsid w:val="00B36E2E"/>
    <w:rsid w:val="00B718B1"/>
    <w:rsid w:val="00B90847"/>
    <w:rsid w:val="00B96A11"/>
    <w:rsid w:val="00B978C7"/>
    <w:rsid w:val="00BE46A3"/>
    <w:rsid w:val="00BE72D3"/>
    <w:rsid w:val="00C06D0D"/>
    <w:rsid w:val="00C55F27"/>
    <w:rsid w:val="00CB4EB4"/>
    <w:rsid w:val="00CF0039"/>
    <w:rsid w:val="00D34637"/>
    <w:rsid w:val="00DA29AF"/>
    <w:rsid w:val="00DD3002"/>
    <w:rsid w:val="00DD3487"/>
    <w:rsid w:val="00DE31DE"/>
    <w:rsid w:val="00E33A8F"/>
    <w:rsid w:val="00E439FE"/>
    <w:rsid w:val="00E446A2"/>
    <w:rsid w:val="00E643F3"/>
    <w:rsid w:val="00E66898"/>
    <w:rsid w:val="00E66E17"/>
    <w:rsid w:val="00E775E3"/>
    <w:rsid w:val="00E81165"/>
    <w:rsid w:val="00EC0228"/>
    <w:rsid w:val="00F5308E"/>
    <w:rsid w:val="00F7285A"/>
    <w:rsid w:val="00FA2672"/>
    <w:rsid w:val="00FD74A2"/>
    <w:rsid w:val="00FF0C62"/>
    <w:rsid w:val="00FF174E"/>
    <w:rsid w:val="00FF6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79D11"/>
  <w15:chartTrackingRefBased/>
  <w15:docId w15:val="{A5C85B62-07EA-45BF-816E-87CCC42EE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6AE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5078"/>
    <w:pPr>
      <w:ind w:left="720"/>
      <w:contextualSpacing/>
    </w:pPr>
  </w:style>
  <w:style w:type="paragraph" w:styleId="FootnoteText">
    <w:name w:val="footnote text"/>
    <w:basedOn w:val="Normal"/>
    <w:link w:val="FootnoteTextChar"/>
    <w:uiPriority w:val="99"/>
    <w:semiHidden/>
    <w:unhideWhenUsed/>
    <w:rsid w:val="00BE46A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E46A3"/>
    <w:rPr>
      <w:sz w:val="20"/>
      <w:szCs w:val="20"/>
    </w:rPr>
  </w:style>
  <w:style w:type="character" w:styleId="FootnoteReference">
    <w:name w:val="footnote reference"/>
    <w:basedOn w:val="DefaultParagraphFont"/>
    <w:uiPriority w:val="99"/>
    <w:semiHidden/>
    <w:unhideWhenUsed/>
    <w:rsid w:val="00BE46A3"/>
    <w:rPr>
      <w:vertAlign w:val="superscript"/>
    </w:rPr>
  </w:style>
  <w:style w:type="character" w:styleId="Hyperlink">
    <w:name w:val="Hyperlink"/>
    <w:basedOn w:val="DefaultParagraphFont"/>
    <w:uiPriority w:val="99"/>
    <w:unhideWhenUsed/>
    <w:rsid w:val="00BE46A3"/>
    <w:rPr>
      <w:color w:val="0563C1" w:themeColor="hyperlink"/>
      <w:u w:val="single"/>
    </w:rPr>
  </w:style>
  <w:style w:type="character" w:styleId="UnresolvedMention">
    <w:name w:val="Unresolved Mention"/>
    <w:basedOn w:val="DefaultParagraphFont"/>
    <w:uiPriority w:val="99"/>
    <w:semiHidden/>
    <w:unhideWhenUsed/>
    <w:rsid w:val="00BE46A3"/>
    <w:rPr>
      <w:color w:val="808080"/>
      <w:shd w:val="clear" w:color="auto" w:fill="E6E6E6"/>
    </w:rPr>
  </w:style>
  <w:style w:type="character" w:customStyle="1" w:styleId="Heading1Char">
    <w:name w:val="Heading 1 Char"/>
    <w:basedOn w:val="DefaultParagraphFont"/>
    <w:link w:val="Heading1"/>
    <w:uiPriority w:val="9"/>
    <w:rsid w:val="002C6AEF"/>
    <w:rPr>
      <w:rFonts w:asciiTheme="majorHAnsi" w:eastAsiaTheme="majorEastAsia" w:hAnsiTheme="majorHAnsi" w:cstheme="majorBidi"/>
      <w:color w:val="2F5496" w:themeColor="accent1" w:themeShade="BF"/>
      <w:sz w:val="32"/>
      <w:szCs w:val="32"/>
      <w:lang w:val="en-US"/>
    </w:rPr>
  </w:style>
  <w:style w:type="character" w:styleId="FollowedHyperlink">
    <w:name w:val="FollowedHyperlink"/>
    <w:basedOn w:val="DefaultParagraphFont"/>
    <w:uiPriority w:val="99"/>
    <w:semiHidden/>
    <w:unhideWhenUsed/>
    <w:rsid w:val="001E7EB5"/>
    <w:rPr>
      <w:color w:val="954F72" w:themeColor="followedHyperlink"/>
      <w:u w:val="single"/>
    </w:rPr>
  </w:style>
  <w:style w:type="paragraph" w:styleId="Bibliography">
    <w:name w:val="Bibliography"/>
    <w:basedOn w:val="Normal"/>
    <w:next w:val="Normal"/>
    <w:uiPriority w:val="37"/>
    <w:unhideWhenUsed/>
    <w:rsid w:val="001E7E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7717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sourcebooks.fordham.edu/source/clari1.asp" TargetMode="External"/><Relationship Id="rId2" Type="http://schemas.openxmlformats.org/officeDocument/2006/relationships/hyperlink" Target="https://history.hanover.edu/courses/excerpts/344bern2.html" TargetMode="External"/><Relationship Id="rId1" Type="http://schemas.openxmlformats.org/officeDocument/2006/relationships/hyperlink" Target="https://sourcebooks.fordham.edu/source/urban2-5vers.asp" TargetMode="External"/><Relationship Id="rId6" Type="http://schemas.openxmlformats.org/officeDocument/2006/relationships/hyperlink" Target="http://www.eyewitnesstohistory.com/lionheart.htm" TargetMode="External"/><Relationship Id="rId5" Type="http://schemas.openxmlformats.org/officeDocument/2006/relationships/hyperlink" Target="http://www.knightstemplarorder.org/muslim-chivalry-templars/" TargetMode="External"/><Relationship Id="rId4" Type="http://schemas.openxmlformats.org/officeDocument/2006/relationships/hyperlink" Target="http://www.jstor.org/stable/250931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RCh87</b:Tag>
    <b:SourceType>Book</b:SourceType>
    <b:Guid>{39CEC3C8-01BE-4AB5-8AEA-2A535ED7EB1E}</b:Guid>
    <b:Title>European Jewry and the First Crusade</b:Title>
    <b:Year>1987</b:Year>
    <b:City>London</b:City>
    <b:Publisher>University Press</b:Publisher>
    <b:Author>
      <b:Author>
        <b:NameList>
          <b:Person>
            <b:Last>Chazan</b:Last>
            <b:First>R.</b:First>
          </b:Person>
        </b:NameList>
      </b:Author>
    </b:Author>
    <b:RefOrder>1</b:RefOrder>
  </b:Source>
  <b:Source>
    <b:Tag>ZOl61</b:Tag>
    <b:SourceType>Book</b:SourceType>
    <b:Guid>{C4CD34F4-DAC7-4B59-860B-63AF95679C21}</b:Guid>
    <b:Author>
      <b:Author>
        <b:NameList>
          <b:Person>
            <b:Last>Oldenbourg</b:Last>
            <b:First>Z.</b:First>
          </b:Person>
        </b:NameList>
      </b:Author>
    </b:Author>
    <b:Title>Massacre at Montsegur: A History of the Albigensian Crusade</b:Title>
    <b:Year>1961</b:Year>
    <b:City>London</b:City>
    <b:Publisher>Weidenfeld and Nicolson</b:Publisher>
    <b:RefOrder>2</b:RefOrder>
  </b:Source>
  <b:Source>
    <b:Tag>Joi63</b:Tag>
    <b:SourceType>Book</b:SourceType>
    <b:Guid>{CDEBE315-A629-4BD6-BF49-EDD41C69B32D}</b:Guid>
    <b:Author>
      <b:Author>
        <b:NameList>
          <b:Person>
            <b:Last>Villehardouin</b:Last>
            <b:First>Joinville</b:First>
            <b:Middle>&amp;</b:Middle>
          </b:Person>
        </b:NameList>
      </b:Author>
    </b:Author>
    <b:Title>The Chronicle of the Crusade</b:Title>
    <b:Year>1963</b:Year>
    <b:City>Britain</b:City>
    <b:Publisher>Penguin Books</b:Publisher>
    <b:RefOrder>3</b:RefOrder>
  </b:Source>
  <b:Source>
    <b:Tag>Rob79</b:Tag>
    <b:SourceType>Book</b:SourceType>
    <b:Guid>{3CD5573F-CEAB-49ED-87D6-C9E5A25AB836}</b:Guid>
    <b:Author>
      <b:Author>
        <b:NameList>
          <b:Person>
            <b:Last>Clari</b:Last>
            <b:First>Robert</b:First>
            <b:Middle>of</b:Middle>
          </b:Person>
        </b:NameList>
      </b:Author>
    </b:Author>
    <b:Title>The Conquest of Constantinople</b:Title>
    <b:Year>1979</b:Year>
    <b:City>New York</b:City>
    <b:Publisher>Octagon Books</b:Publisher>
    <b:RefOrder>4</b:RefOrder>
  </b:Source>
  <b:Source>
    <b:Tag>Rob05</b:Tag>
    <b:SourceType>Book</b:SourceType>
    <b:Guid>{22FFD272-72AD-4CAD-BEDE-CD8F63C4BE74}</b:Guid>
    <b:Author>
      <b:Author>
        <b:NameList>
          <b:Person>
            <b:Last>Clari</b:Last>
            <b:First>Robert</b:First>
            <b:Middle>of</b:Middle>
          </b:Person>
        </b:NameList>
      </b:Author>
    </b:Author>
    <b:Title>History of the Crusades</b:Title>
    <b:Year>2005</b:Year>
    <b:City>England</b:City>
    <b:Publisher>Ashgate</b:Publisher>
    <b:RefOrder>5</b:RefOrder>
  </b:Source>
  <b:Source>
    <b:Tag>Ami06</b:Tag>
    <b:SourceType>Book</b:SourceType>
    <b:Guid>{A2B430E3-F8C7-43EA-9B5E-21E1820D82F1}</b:Guid>
    <b:Author>
      <b:Author>
        <b:NameList>
          <b:Person>
            <b:Last>Maalouf</b:Last>
            <b:First>Amin</b:First>
          </b:Person>
        </b:NameList>
      </b:Author>
    </b:Author>
    <b:Title>The Crusades Through Arabic Eyes</b:Title>
    <b:Year>2006</b:Year>
    <b:City>London</b:City>
    <b:Publisher>Saqi Books</b:Publisher>
    <b:RefOrder>6</b:RefOrder>
  </b:Source>
  <b:Source>
    <b:Tag>MCo97</b:Tag>
    <b:SourceType>Book</b:SourceType>
    <b:Guid>{29AB8665-5E5B-4263-93B3-E358FA9C25EB}</b:Guid>
    <b:Title>The Cathars and the Albigensian Crusade </b:Title>
    <b:Year>1997</b:Year>
    <b:City>Manchester</b:City>
    <b:Publisher>Manchester University Press</b:Publisher>
    <b:Author>
      <b:Author>
        <b:NameList>
          <b:Person>
            <b:Last>Costen</b:Last>
            <b:First>M.</b:First>
          </b:Person>
        </b:NameList>
      </b:Author>
    </b:Author>
    <b:RefOrder>7</b:RefOrder>
  </b:Source>
  <b:Source>
    <b:Tag>RBa70</b:Tag>
    <b:SourceType>Book</b:SourceType>
    <b:Guid>{9577F8D1-87A0-4DE0-800C-CEB975591DC7}</b:Guid>
    <b:Author>
      <b:Author>
        <b:NameList>
          <b:Person>
            <b:Last>Barber</b:Last>
            <b:First>R.</b:First>
          </b:Person>
        </b:NameList>
      </b:Author>
    </b:Author>
    <b:Title>The Knight and Chivalry </b:Title>
    <b:Year>1970</b:Year>
    <b:City>London</b:City>
    <b:Publisher>The Boydell Press</b:Publisher>
    <b:RefOrder>8</b:RefOrder>
  </b:Source>
  <b:Source>
    <b:Tag>RWK99</b:Tag>
    <b:SourceType>Book</b:SourceType>
    <b:Guid>{49CE058E-6EE8-4051-A143-0F7D965D690C}</b:Guid>
    <b:Author>
      <b:Author>
        <b:NameList>
          <b:Person>
            <b:Last>Kaeuper</b:Last>
            <b:First>R.W</b:First>
          </b:Person>
        </b:NameList>
      </b:Author>
    </b:Author>
    <b:Title>Chivalry and Violence in Medieval Europe</b:Title>
    <b:Year>1999</b:Year>
    <b:City>New York</b:City>
    <b:Publisher>Oxford University Press</b:Publisher>
    <b:RefOrder>9</b:RefOrder>
  </b:Source>
  <b:Source>
    <b:Tag>For</b:Tag>
    <b:SourceType>InternetSite</b:SourceType>
    <b:Guid>{D1C8637B-A31A-4ADB-B358-E5A73AE2DEEE}</b:Guid>
    <b:Title>Fordham University </b:Title>
    <b:InternetSiteTitle>Medieval Sourcebook</b:InternetSiteTitle>
    <b:URL>http://search.fordham.edu/s/search.html?query=albigensian+crusade+&amp;collection=fordham-search&amp;clive=fordham-sourcebooks&amp;submit=Search</b:URL>
    <b:RefOrder>10</b:RefOrder>
  </b:Source>
  <b:Source>
    <b:Tag>Ber</b:Tag>
    <b:SourceType>InternetSite</b:SourceType>
    <b:Guid>{63A46217-585E-4151-8815-1C8D1E44F07C}</b:Guid>
    <b:Author>
      <b:Author>
        <b:NameList>
          <b:Person>
            <b:Last>Clairvaux</b:Last>
            <b:First>Bernard</b:First>
            <b:Middle>of</b:Middle>
          </b:Person>
        </b:NameList>
      </b:Author>
    </b:Author>
    <b:Title>Online Encyclopedia</b:Title>
    <b:InternetSiteTitle>In Praise of New Knighthood</b:InternetSiteTitle>
    <b:URL>https://history.hanover.edu/courses/excerpts/344bern2.html</b:URL>
    <b:RefOrder>11</b:RefOrder>
  </b:Source>
  <b:Source>
    <b:Tag>Kar71</b:Tag>
    <b:SourceType>DocumentFromInternetSite</b:SourceType>
    <b:Guid>{B944BE14-1670-47BD-9280-28A88EF0D8CF}</b:Guid>
    <b:Title>The Homosexual Heresy</b:Title>
    <b:InternetSiteTitle>Jstor</b:InternetSiteTitle>
    <b:Year>1971</b:Year>
    <b:Month>summer</b:Month>
    <b:URL>https://www.jstor.org/</b:URL>
    <b:Author>
      <b:Author>
        <b:NameList>
          <b:Person>
            <b:Last>Karlen</b:Last>
            <b:First>Arno</b:First>
          </b:Person>
        </b:NameList>
      </b:Author>
    </b:Author>
    <b:RefOrder>12</b:RefOrder>
  </b:Source>
  <b:Source>
    <b:Tag>Res</b:Tag>
    <b:SourceType>InternetSite</b:SourceType>
    <b:Guid>{7690AE0B-5ACF-40D9-8851-3C9AC58D86E1}</b:Guid>
    <b:InternetSiteTitle>Restoring the Lost Heriatge of the Knights Templar</b:InternetSiteTitle>
    <b:URL>http://www.knightstemplarorder.org/muslim-chivalry-templars/</b:URL>
    <b:RefOrder>13</b:RefOrder>
  </b:Source>
  <b:Source>
    <b:Tag>Ric</b:Tag>
    <b:SourceType>InternetSite</b:SourceType>
    <b:Guid>{4269D493-F62A-4DB1-8599-ECDE687B94F2}</b:Guid>
    <b:InternetSiteTitle>Richard the Lionheart Massacres the Saracens, 1191</b:InternetSiteTitle>
    <b:URL>http://www.eyewitnesstohistory.com/lionheart.htm</b:URL>
    <b:RefOrder>14</b:RefOrder>
  </b:Source>
</b:Sources>
</file>

<file path=customXml/itemProps1.xml><?xml version="1.0" encoding="utf-8"?>
<ds:datastoreItem xmlns:ds="http://schemas.openxmlformats.org/officeDocument/2006/customXml" ds:itemID="{37EFEAD8-F9D6-45DE-990A-4827E7F060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3047</TotalTime>
  <Pages>5</Pages>
  <Words>1691</Words>
  <Characters>9640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36</cp:revision>
  <dcterms:created xsi:type="dcterms:W3CDTF">2018-05-10T15:51:00Z</dcterms:created>
  <dcterms:modified xsi:type="dcterms:W3CDTF">2018-05-12T18:39:00Z</dcterms:modified>
</cp:coreProperties>
</file>