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FF4AB" w14:textId="77777777" w:rsidR="00AA5CFF" w:rsidRPr="00A64275" w:rsidRDefault="005A7812" w:rsidP="00A64275">
      <w:pPr>
        <w:pStyle w:val="Title"/>
        <w:spacing w:line="360" w:lineRule="auto"/>
        <w:jc w:val="center"/>
        <w:rPr>
          <w:rFonts w:ascii="Cambria" w:hAnsi="Cambria"/>
        </w:rPr>
      </w:pPr>
      <w:r w:rsidRPr="00A64275">
        <w:rPr>
          <w:rFonts w:ascii="Cambria" w:hAnsi="Cambria"/>
        </w:rPr>
        <w:t>Problem Solving and Decision Making</w:t>
      </w:r>
    </w:p>
    <w:p w14:paraId="318A10EC" w14:textId="77777777" w:rsidR="00505D50" w:rsidRPr="00A64275" w:rsidRDefault="00477888" w:rsidP="00A64275">
      <w:pPr>
        <w:pStyle w:val="Subtitle"/>
        <w:spacing w:line="360" w:lineRule="auto"/>
        <w:jc w:val="center"/>
        <w:rPr>
          <w:rFonts w:ascii="Cambria" w:hAnsi="Cambria"/>
        </w:rPr>
      </w:pPr>
      <w:r w:rsidRPr="00A64275">
        <w:rPr>
          <w:rFonts w:ascii="Cambria" w:hAnsi="Cambria"/>
        </w:rPr>
        <w:t>No room for success</w:t>
      </w:r>
    </w:p>
    <w:p w14:paraId="18B80E8B" w14:textId="77777777" w:rsidR="00477888" w:rsidRPr="00A64275" w:rsidRDefault="00477888" w:rsidP="00A64275">
      <w:pPr>
        <w:spacing w:line="360" w:lineRule="auto"/>
      </w:pPr>
    </w:p>
    <w:p w14:paraId="6812B80B" w14:textId="77777777" w:rsidR="00505D50" w:rsidRPr="00A64275" w:rsidRDefault="005A7812" w:rsidP="00A64275">
      <w:pPr>
        <w:spacing w:line="360" w:lineRule="auto"/>
      </w:pPr>
      <w:r w:rsidRPr="00A64275">
        <w:br w:type="page"/>
      </w:r>
    </w:p>
    <w:sdt>
      <w:sdtPr>
        <w:rPr>
          <w:rFonts w:ascii="Cambria" w:eastAsiaTheme="minorHAnsi" w:hAnsi="Cambria" w:cstheme="minorBidi"/>
          <w:color w:val="auto"/>
          <w:sz w:val="22"/>
          <w:szCs w:val="20"/>
          <w:lang w:val="en-IN" w:bidi="hi-IN"/>
        </w:rPr>
        <w:id w:val="-370545016"/>
        <w:docPartObj>
          <w:docPartGallery w:val="Table of Contents"/>
          <w:docPartUnique/>
        </w:docPartObj>
      </w:sdtPr>
      <w:sdtEndPr>
        <w:rPr>
          <w:b/>
          <w:bCs/>
          <w:noProof/>
          <w:sz w:val="24"/>
          <w:lang w:val="en-GB"/>
        </w:rPr>
      </w:sdtEndPr>
      <w:sdtContent>
        <w:p w14:paraId="312B7E20" w14:textId="77777777" w:rsidR="00505D50" w:rsidRPr="00A64275" w:rsidRDefault="005A7812" w:rsidP="00A64275">
          <w:pPr>
            <w:pStyle w:val="TOCHeading"/>
            <w:spacing w:line="360" w:lineRule="auto"/>
            <w:rPr>
              <w:rFonts w:ascii="Cambria" w:hAnsi="Cambria"/>
            </w:rPr>
          </w:pPr>
          <w:r w:rsidRPr="00A64275">
            <w:rPr>
              <w:rFonts w:ascii="Cambria" w:hAnsi="Cambria"/>
            </w:rPr>
            <w:t>Table of Contents</w:t>
          </w:r>
        </w:p>
        <w:p w14:paraId="639C4AC5" w14:textId="250F4990" w:rsidR="00A64275" w:rsidRDefault="00900C66">
          <w:pPr>
            <w:pStyle w:val="TOC1"/>
            <w:tabs>
              <w:tab w:val="right" w:leader="dot" w:pos="9016"/>
            </w:tabs>
            <w:rPr>
              <w:rFonts w:asciiTheme="minorHAnsi" w:eastAsiaTheme="minorEastAsia" w:hAnsiTheme="minorHAnsi"/>
              <w:noProof/>
              <w:sz w:val="22"/>
              <w:szCs w:val="22"/>
              <w:lang w:val="en-IN" w:eastAsia="en-IN" w:bidi="ar-SA"/>
            </w:rPr>
          </w:pPr>
          <w:r w:rsidRPr="00A64275">
            <w:rPr>
              <w:lang w:val="en-IN"/>
            </w:rPr>
            <w:fldChar w:fldCharType="begin"/>
          </w:r>
          <w:r w:rsidR="005A7812" w:rsidRPr="00A64275">
            <w:instrText xml:space="preserve"> TOC \o "1-3" \h \z \u </w:instrText>
          </w:r>
          <w:r w:rsidRPr="00A64275">
            <w:rPr>
              <w:lang w:val="en-IN"/>
            </w:rPr>
            <w:fldChar w:fldCharType="separate"/>
          </w:r>
          <w:hyperlink w:anchor="_Toc110345387" w:history="1">
            <w:r w:rsidR="00A64275" w:rsidRPr="004C550B">
              <w:rPr>
                <w:rStyle w:val="Hyperlink"/>
                <w:noProof/>
              </w:rPr>
              <w:t>Introduction</w:t>
            </w:r>
            <w:r w:rsidR="00A64275">
              <w:rPr>
                <w:noProof/>
                <w:webHidden/>
              </w:rPr>
              <w:tab/>
            </w:r>
            <w:r w:rsidR="00A64275">
              <w:rPr>
                <w:noProof/>
                <w:webHidden/>
              </w:rPr>
              <w:fldChar w:fldCharType="begin"/>
            </w:r>
            <w:r w:rsidR="00A64275">
              <w:rPr>
                <w:noProof/>
                <w:webHidden/>
              </w:rPr>
              <w:instrText xml:space="preserve"> PAGEREF _Toc110345387 \h </w:instrText>
            </w:r>
            <w:r w:rsidR="00A64275">
              <w:rPr>
                <w:noProof/>
                <w:webHidden/>
              </w:rPr>
            </w:r>
            <w:r w:rsidR="00A64275">
              <w:rPr>
                <w:noProof/>
                <w:webHidden/>
              </w:rPr>
              <w:fldChar w:fldCharType="separate"/>
            </w:r>
            <w:r w:rsidR="00A64275">
              <w:rPr>
                <w:noProof/>
                <w:webHidden/>
              </w:rPr>
              <w:t>3</w:t>
            </w:r>
            <w:r w:rsidR="00A64275">
              <w:rPr>
                <w:noProof/>
                <w:webHidden/>
              </w:rPr>
              <w:fldChar w:fldCharType="end"/>
            </w:r>
          </w:hyperlink>
        </w:p>
        <w:p w14:paraId="7DED666B" w14:textId="65071899" w:rsidR="00A64275" w:rsidRDefault="00A64275">
          <w:pPr>
            <w:pStyle w:val="TOC1"/>
            <w:tabs>
              <w:tab w:val="right" w:leader="dot" w:pos="9016"/>
            </w:tabs>
            <w:rPr>
              <w:rFonts w:asciiTheme="minorHAnsi" w:eastAsiaTheme="minorEastAsia" w:hAnsiTheme="minorHAnsi"/>
              <w:noProof/>
              <w:sz w:val="22"/>
              <w:szCs w:val="22"/>
              <w:lang w:val="en-IN" w:eastAsia="en-IN" w:bidi="ar-SA"/>
            </w:rPr>
          </w:pPr>
          <w:hyperlink w:anchor="_Toc110345388" w:history="1">
            <w:r w:rsidRPr="004C550B">
              <w:rPr>
                <w:rStyle w:val="Hyperlink"/>
                <w:noProof/>
              </w:rPr>
              <w:t>Complex problems faced by the organisation</w:t>
            </w:r>
            <w:r>
              <w:rPr>
                <w:noProof/>
                <w:webHidden/>
              </w:rPr>
              <w:tab/>
            </w:r>
            <w:r>
              <w:rPr>
                <w:noProof/>
                <w:webHidden/>
              </w:rPr>
              <w:fldChar w:fldCharType="begin"/>
            </w:r>
            <w:r>
              <w:rPr>
                <w:noProof/>
                <w:webHidden/>
              </w:rPr>
              <w:instrText xml:space="preserve"> PAGEREF _Toc110345388 \h </w:instrText>
            </w:r>
            <w:r>
              <w:rPr>
                <w:noProof/>
                <w:webHidden/>
              </w:rPr>
            </w:r>
            <w:r>
              <w:rPr>
                <w:noProof/>
                <w:webHidden/>
              </w:rPr>
              <w:fldChar w:fldCharType="separate"/>
            </w:r>
            <w:r>
              <w:rPr>
                <w:noProof/>
                <w:webHidden/>
              </w:rPr>
              <w:t>4</w:t>
            </w:r>
            <w:r>
              <w:rPr>
                <w:noProof/>
                <w:webHidden/>
              </w:rPr>
              <w:fldChar w:fldCharType="end"/>
            </w:r>
          </w:hyperlink>
        </w:p>
        <w:p w14:paraId="177F0492" w14:textId="486696C0" w:rsidR="00A64275" w:rsidRDefault="00A64275">
          <w:pPr>
            <w:pStyle w:val="TOC2"/>
            <w:tabs>
              <w:tab w:val="right" w:leader="dot" w:pos="9016"/>
            </w:tabs>
            <w:rPr>
              <w:rFonts w:asciiTheme="minorHAnsi" w:eastAsiaTheme="minorEastAsia" w:hAnsiTheme="minorHAnsi"/>
              <w:noProof/>
              <w:sz w:val="22"/>
              <w:szCs w:val="22"/>
              <w:lang w:val="en-IN" w:eastAsia="en-IN" w:bidi="ar-SA"/>
            </w:rPr>
          </w:pPr>
          <w:hyperlink w:anchor="_Toc110345389" w:history="1">
            <w:r w:rsidRPr="004C550B">
              <w:rPr>
                <w:rStyle w:val="Hyperlink"/>
                <w:noProof/>
              </w:rPr>
              <w:t>Analysis of the information and identification</w:t>
            </w:r>
            <w:r>
              <w:rPr>
                <w:noProof/>
                <w:webHidden/>
              </w:rPr>
              <w:tab/>
            </w:r>
            <w:r>
              <w:rPr>
                <w:noProof/>
                <w:webHidden/>
              </w:rPr>
              <w:fldChar w:fldCharType="begin"/>
            </w:r>
            <w:r>
              <w:rPr>
                <w:noProof/>
                <w:webHidden/>
              </w:rPr>
              <w:instrText xml:space="preserve"> PAGEREF _Toc110345389 \h </w:instrText>
            </w:r>
            <w:r>
              <w:rPr>
                <w:noProof/>
                <w:webHidden/>
              </w:rPr>
            </w:r>
            <w:r>
              <w:rPr>
                <w:noProof/>
                <w:webHidden/>
              </w:rPr>
              <w:fldChar w:fldCharType="separate"/>
            </w:r>
            <w:r>
              <w:rPr>
                <w:noProof/>
                <w:webHidden/>
              </w:rPr>
              <w:t>5</w:t>
            </w:r>
            <w:r>
              <w:rPr>
                <w:noProof/>
                <w:webHidden/>
              </w:rPr>
              <w:fldChar w:fldCharType="end"/>
            </w:r>
          </w:hyperlink>
        </w:p>
        <w:p w14:paraId="7EDF0584" w14:textId="59ABEBB0" w:rsidR="00A64275" w:rsidRDefault="00A64275">
          <w:pPr>
            <w:pStyle w:val="TOC1"/>
            <w:tabs>
              <w:tab w:val="right" w:leader="dot" w:pos="9016"/>
            </w:tabs>
            <w:rPr>
              <w:rFonts w:asciiTheme="minorHAnsi" w:eastAsiaTheme="minorEastAsia" w:hAnsiTheme="minorHAnsi"/>
              <w:noProof/>
              <w:sz w:val="22"/>
              <w:szCs w:val="22"/>
              <w:lang w:val="en-IN" w:eastAsia="en-IN" w:bidi="ar-SA"/>
            </w:rPr>
          </w:pPr>
          <w:hyperlink w:anchor="_Toc110345390" w:history="1">
            <w:r w:rsidRPr="004C550B">
              <w:rPr>
                <w:rStyle w:val="Hyperlink"/>
                <w:noProof/>
              </w:rPr>
              <w:t>Alternative solutions</w:t>
            </w:r>
            <w:r>
              <w:rPr>
                <w:noProof/>
                <w:webHidden/>
              </w:rPr>
              <w:tab/>
            </w:r>
            <w:r>
              <w:rPr>
                <w:noProof/>
                <w:webHidden/>
              </w:rPr>
              <w:fldChar w:fldCharType="begin"/>
            </w:r>
            <w:r>
              <w:rPr>
                <w:noProof/>
                <w:webHidden/>
              </w:rPr>
              <w:instrText xml:space="preserve"> PAGEREF _Toc110345390 \h </w:instrText>
            </w:r>
            <w:r>
              <w:rPr>
                <w:noProof/>
                <w:webHidden/>
              </w:rPr>
            </w:r>
            <w:r>
              <w:rPr>
                <w:noProof/>
                <w:webHidden/>
              </w:rPr>
              <w:fldChar w:fldCharType="separate"/>
            </w:r>
            <w:r>
              <w:rPr>
                <w:noProof/>
                <w:webHidden/>
              </w:rPr>
              <w:t>7</w:t>
            </w:r>
            <w:r>
              <w:rPr>
                <w:noProof/>
                <w:webHidden/>
              </w:rPr>
              <w:fldChar w:fldCharType="end"/>
            </w:r>
          </w:hyperlink>
        </w:p>
        <w:p w14:paraId="4CE386CC" w14:textId="612D02FF" w:rsidR="00A64275" w:rsidRDefault="00A64275">
          <w:pPr>
            <w:pStyle w:val="TOC1"/>
            <w:tabs>
              <w:tab w:val="right" w:leader="dot" w:pos="9016"/>
            </w:tabs>
            <w:rPr>
              <w:rFonts w:asciiTheme="minorHAnsi" w:eastAsiaTheme="minorEastAsia" w:hAnsiTheme="minorHAnsi"/>
              <w:noProof/>
              <w:sz w:val="22"/>
              <w:szCs w:val="22"/>
              <w:lang w:val="en-IN" w:eastAsia="en-IN" w:bidi="ar-SA"/>
            </w:rPr>
          </w:pPr>
          <w:hyperlink w:anchor="_Toc110345391" w:history="1">
            <w:r w:rsidRPr="004C550B">
              <w:rPr>
                <w:rStyle w:val="Hyperlink"/>
                <w:noProof/>
              </w:rPr>
              <w:t>Decision-making techniques</w:t>
            </w:r>
            <w:r>
              <w:rPr>
                <w:noProof/>
                <w:webHidden/>
              </w:rPr>
              <w:tab/>
            </w:r>
            <w:r>
              <w:rPr>
                <w:noProof/>
                <w:webHidden/>
              </w:rPr>
              <w:fldChar w:fldCharType="begin"/>
            </w:r>
            <w:r>
              <w:rPr>
                <w:noProof/>
                <w:webHidden/>
              </w:rPr>
              <w:instrText xml:space="preserve"> PAGEREF _Toc110345391 \h </w:instrText>
            </w:r>
            <w:r>
              <w:rPr>
                <w:noProof/>
                <w:webHidden/>
              </w:rPr>
            </w:r>
            <w:r>
              <w:rPr>
                <w:noProof/>
                <w:webHidden/>
              </w:rPr>
              <w:fldChar w:fldCharType="separate"/>
            </w:r>
            <w:r>
              <w:rPr>
                <w:noProof/>
                <w:webHidden/>
              </w:rPr>
              <w:t>8</w:t>
            </w:r>
            <w:r>
              <w:rPr>
                <w:noProof/>
                <w:webHidden/>
              </w:rPr>
              <w:fldChar w:fldCharType="end"/>
            </w:r>
          </w:hyperlink>
        </w:p>
        <w:p w14:paraId="4FB7250A" w14:textId="5C087279" w:rsidR="00A64275" w:rsidRDefault="00A64275">
          <w:pPr>
            <w:pStyle w:val="TOC1"/>
            <w:tabs>
              <w:tab w:val="right" w:leader="dot" w:pos="9016"/>
            </w:tabs>
            <w:rPr>
              <w:rFonts w:asciiTheme="minorHAnsi" w:eastAsiaTheme="minorEastAsia" w:hAnsiTheme="minorHAnsi"/>
              <w:noProof/>
              <w:sz w:val="22"/>
              <w:szCs w:val="22"/>
              <w:lang w:val="en-IN" w:eastAsia="en-IN" w:bidi="ar-SA"/>
            </w:rPr>
          </w:pPr>
          <w:hyperlink w:anchor="_Toc110345392" w:history="1">
            <w:r w:rsidRPr="004C550B">
              <w:rPr>
                <w:rStyle w:val="Hyperlink"/>
                <w:noProof/>
              </w:rPr>
              <w:t>Plan development</w:t>
            </w:r>
            <w:r>
              <w:rPr>
                <w:noProof/>
                <w:webHidden/>
              </w:rPr>
              <w:tab/>
            </w:r>
            <w:r>
              <w:rPr>
                <w:noProof/>
                <w:webHidden/>
              </w:rPr>
              <w:fldChar w:fldCharType="begin"/>
            </w:r>
            <w:r>
              <w:rPr>
                <w:noProof/>
                <w:webHidden/>
              </w:rPr>
              <w:instrText xml:space="preserve"> PAGEREF _Toc110345392 \h </w:instrText>
            </w:r>
            <w:r>
              <w:rPr>
                <w:noProof/>
                <w:webHidden/>
              </w:rPr>
            </w:r>
            <w:r>
              <w:rPr>
                <w:noProof/>
                <w:webHidden/>
              </w:rPr>
              <w:fldChar w:fldCharType="separate"/>
            </w:r>
            <w:r>
              <w:rPr>
                <w:noProof/>
                <w:webHidden/>
              </w:rPr>
              <w:t>9</w:t>
            </w:r>
            <w:r>
              <w:rPr>
                <w:noProof/>
                <w:webHidden/>
              </w:rPr>
              <w:fldChar w:fldCharType="end"/>
            </w:r>
          </w:hyperlink>
        </w:p>
        <w:p w14:paraId="4014BDCF" w14:textId="5BF272C5" w:rsidR="00A64275" w:rsidRDefault="00A64275">
          <w:pPr>
            <w:pStyle w:val="TOC2"/>
            <w:tabs>
              <w:tab w:val="right" w:leader="dot" w:pos="9016"/>
            </w:tabs>
            <w:rPr>
              <w:rFonts w:asciiTheme="minorHAnsi" w:eastAsiaTheme="minorEastAsia" w:hAnsiTheme="minorHAnsi"/>
              <w:noProof/>
              <w:sz w:val="22"/>
              <w:szCs w:val="22"/>
              <w:lang w:val="en-IN" w:eastAsia="en-IN" w:bidi="ar-SA"/>
            </w:rPr>
          </w:pPr>
          <w:hyperlink w:anchor="_Toc110345393" w:history="1">
            <w:r w:rsidRPr="004C550B">
              <w:rPr>
                <w:rStyle w:val="Hyperlink"/>
                <w:noProof/>
              </w:rPr>
              <w:t>Plan communication to stakeholders</w:t>
            </w:r>
            <w:r>
              <w:rPr>
                <w:noProof/>
                <w:webHidden/>
              </w:rPr>
              <w:tab/>
            </w:r>
            <w:r>
              <w:rPr>
                <w:noProof/>
                <w:webHidden/>
              </w:rPr>
              <w:fldChar w:fldCharType="begin"/>
            </w:r>
            <w:r>
              <w:rPr>
                <w:noProof/>
                <w:webHidden/>
              </w:rPr>
              <w:instrText xml:space="preserve"> PAGEREF _Toc110345393 \h </w:instrText>
            </w:r>
            <w:r>
              <w:rPr>
                <w:noProof/>
                <w:webHidden/>
              </w:rPr>
            </w:r>
            <w:r>
              <w:rPr>
                <w:noProof/>
                <w:webHidden/>
              </w:rPr>
              <w:fldChar w:fldCharType="separate"/>
            </w:r>
            <w:r>
              <w:rPr>
                <w:noProof/>
                <w:webHidden/>
              </w:rPr>
              <w:t>9</w:t>
            </w:r>
            <w:r>
              <w:rPr>
                <w:noProof/>
                <w:webHidden/>
              </w:rPr>
              <w:fldChar w:fldCharType="end"/>
            </w:r>
          </w:hyperlink>
        </w:p>
        <w:p w14:paraId="76C28B7B" w14:textId="7E506B47" w:rsidR="00A64275" w:rsidRDefault="00A64275">
          <w:pPr>
            <w:pStyle w:val="TOC1"/>
            <w:tabs>
              <w:tab w:val="right" w:leader="dot" w:pos="9016"/>
            </w:tabs>
            <w:rPr>
              <w:rFonts w:asciiTheme="minorHAnsi" w:eastAsiaTheme="minorEastAsia" w:hAnsiTheme="minorHAnsi"/>
              <w:noProof/>
              <w:sz w:val="22"/>
              <w:szCs w:val="22"/>
              <w:lang w:val="en-IN" w:eastAsia="en-IN" w:bidi="ar-SA"/>
            </w:rPr>
          </w:pPr>
          <w:hyperlink w:anchor="_Toc110345394" w:history="1">
            <w:r w:rsidRPr="004C550B">
              <w:rPr>
                <w:rStyle w:val="Hyperlink"/>
                <w:noProof/>
              </w:rPr>
              <w:t>Monitoring and reviewing the techniques</w:t>
            </w:r>
            <w:r>
              <w:rPr>
                <w:noProof/>
                <w:webHidden/>
              </w:rPr>
              <w:tab/>
            </w:r>
            <w:r>
              <w:rPr>
                <w:noProof/>
                <w:webHidden/>
              </w:rPr>
              <w:fldChar w:fldCharType="begin"/>
            </w:r>
            <w:r>
              <w:rPr>
                <w:noProof/>
                <w:webHidden/>
              </w:rPr>
              <w:instrText xml:space="preserve"> PAGEREF _Toc110345394 \h </w:instrText>
            </w:r>
            <w:r>
              <w:rPr>
                <w:noProof/>
                <w:webHidden/>
              </w:rPr>
            </w:r>
            <w:r>
              <w:rPr>
                <w:noProof/>
                <w:webHidden/>
              </w:rPr>
              <w:fldChar w:fldCharType="separate"/>
            </w:r>
            <w:r>
              <w:rPr>
                <w:noProof/>
                <w:webHidden/>
              </w:rPr>
              <w:t>10</w:t>
            </w:r>
            <w:r>
              <w:rPr>
                <w:noProof/>
                <w:webHidden/>
              </w:rPr>
              <w:fldChar w:fldCharType="end"/>
            </w:r>
          </w:hyperlink>
        </w:p>
        <w:p w14:paraId="206DF35C" w14:textId="04C0B7A6" w:rsidR="00A64275" w:rsidRDefault="00A64275">
          <w:pPr>
            <w:pStyle w:val="TOC1"/>
            <w:tabs>
              <w:tab w:val="right" w:leader="dot" w:pos="9016"/>
            </w:tabs>
            <w:rPr>
              <w:rFonts w:asciiTheme="minorHAnsi" w:eastAsiaTheme="minorEastAsia" w:hAnsiTheme="minorHAnsi"/>
              <w:noProof/>
              <w:sz w:val="22"/>
              <w:szCs w:val="22"/>
              <w:lang w:val="en-IN" w:eastAsia="en-IN" w:bidi="ar-SA"/>
            </w:rPr>
          </w:pPr>
          <w:hyperlink w:anchor="_Toc110345395" w:history="1">
            <w:r w:rsidRPr="004C550B">
              <w:rPr>
                <w:rStyle w:val="Hyperlink"/>
                <w:noProof/>
              </w:rPr>
              <w:t>Conclusion</w:t>
            </w:r>
            <w:r>
              <w:rPr>
                <w:noProof/>
                <w:webHidden/>
              </w:rPr>
              <w:tab/>
            </w:r>
            <w:r>
              <w:rPr>
                <w:noProof/>
                <w:webHidden/>
              </w:rPr>
              <w:fldChar w:fldCharType="begin"/>
            </w:r>
            <w:r>
              <w:rPr>
                <w:noProof/>
                <w:webHidden/>
              </w:rPr>
              <w:instrText xml:space="preserve"> PAGEREF _Toc110345395 \h </w:instrText>
            </w:r>
            <w:r>
              <w:rPr>
                <w:noProof/>
                <w:webHidden/>
              </w:rPr>
            </w:r>
            <w:r>
              <w:rPr>
                <w:noProof/>
                <w:webHidden/>
              </w:rPr>
              <w:fldChar w:fldCharType="separate"/>
            </w:r>
            <w:r>
              <w:rPr>
                <w:noProof/>
                <w:webHidden/>
              </w:rPr>
              <w:t>11</w:t>
            </w:r>
            <w:r>
              <w:rPr>
                <w:noProof/>
                <w:webHidden/>
              </w:rPr>
              <w:fldChar w:fldCharType="end"/>
            </w:r>
          </w:hyperlink>
        </w:p>
        <w:p w14:paraId="351DC5B2" w14:textId="52BE8B66" w:rsidR="00A64275" w:rsidRDefault="00A64275">
          <w:pPr>
            <w:pStyle w:val="TOC1"/>
            <w:tabs>
              <w:tab w:val="right" w:leader="dot" w:pos="9016"/>
            </w:tabs>
            <w:rPr>
              <w:rFonts w:asciiTheme="minorHAnsi" w:eastAsiaTheme="minorEastAsia" w:hAnsiTheme="minorHAnsi"/>
              <w:noProof/>
              <w:sz w:val="22"/>
              <w:szCs w:val="22"/>
              <w:lang w:val="en-IN" w:eastAsia="en-IN" w:bidi="ar-SA"/>
            </w:rPr>
          </w:pPr>
          <w:hyperlink w:anchor="_Toc110345396" w:history="1">
            <w:r w:rsidRPr="004C550B">
              <w:rPr>
                <w:rStyle w:val="Hyperlink"/>
                <w:noProof/>
              </w:rPr>
              <w:t>References</w:t>
            </w:r>
            <w:r>
              <w:rPr>
                <w:noProof/>
                <w:webHidden/>
              </w:rPr>
              <w:tab/>
            </w:r>
            <w:r>
              <w:rPr>
                <w:noProof/>
                <w:webHidden/>
              </w:rPr>
              <w:fldChar w:fldCharType="begin"/>
            </w:r>
            <w:r>
              <w:rPr>
                <w:noProof/>
                <w:webHidden/>
              </w:rPr>
              <w:instrText xml:space="preserve"> PAGEREF _Toc110345396 \h </w:instrText>
            </w:r>
            <w:r>
              <w:rPr>
                <w:noProof/>
                <w:webHidden/>
              </w:rPr>
            </w:r>
            <w:r>
              <w:rPr>
                <w:noProof/>
                <w:webHidden/>
              </w:rPr>
              <w:fldChar w:fldCharType="separate"/>
            </w:r>
            <w:r>
              <w:rPr>
                <w:noProof/>
                <w:webHidden/>
              </w:rPr>
              <w:t>12</w:t>
            </w:r>
            <w:r>
              <w:rPr>
                <w:noProof/>
                <w:webHidden/>
              </w:rPr>
              <w:fldChar w:fldCharType="end"/>
            </w:r>
          </w:hyperlink>
        </w:p>
        <w:p w14:paraId="51D723DE" w14:textId="52361D1F" w:rsidR="00505D50" w:rsidRPr="00A64275" w:rsidRDefault="00900C66" w:rsidP="00A64275">
          <w:pPr>
            <w:spacing w:line="360" w:lineRule="auto"/>
          </w:pPr>
          <w:r w:rsidRPr="00A64275">
            <w:rPr>
              <w:b/>
              <w:bCs/>
              <w:noProof/>
              <w:lang w:val="en-US"/>
            </w:rPr>
            <w:fldChar w:fldCharType="end"/>
          </w:r>
        </w:p>
      </w:sdtContent>
    </w:sdt>
    <w:p w14:paraId="4587E2AD" w14:textId="77777777" w:rsidR="00EE1FFB" w:rsidRPr="00A64275" w:rsidRDefault="005A7812" w:rsidP="00A64275">
      <w:pPr>
        <w:spacing w:line="360" w:lineRule="auto"/>
      </w:pPr>
      <w:r w:rsidRPr="00A64275">
        <w:br w:type="page"/>
      </w:r>
    </w:p>
    <w:p w14:paraId="090FD753" w14:textId="77777777" w:rsidR="00505D50" w:rsidRPr="00A64275" w:rsidRDefault="005A7812" w:rsidP="00A64275">
      <w:pPr>
        <w:pStyle w:val="Heading1"/>
        <w:spacing w:line="360" w:lineRule="auto"/>
        <w:rPr>
          <w:rFonts w:ascii="Cambria" w:hAnsi="Cambria"/>
        </w:rPr>
      </w:pPr>
      <w:bookmarkStart w:id="0" w:name="_Toc110345387"/>
      <w:r w:rsidRPr="00A64275">
        <w:rPr>
          <w:rFonts w:ascii="Cambria" w:hAnsi="Cambria"/>
        </w:rPr>
        <w:lastRenderedPageBreak/>
        <w:t>Introduction</w:t>
      </w:r>
      <w:bookmarkEnd w:id="0"/>
    </w:p>
    <w:p w14:paraId="3FC441C7" w14:textId="77777777" w:rsidR="00097C6F" w:rsidRPr="00A64275" w:rsidRDefault="00477888" w:rsidP="00A64275">
      <w:pPr>
        <w:spacing w:line="360" w:lineRule="auto"/>
        <w:rPr>
          <w:rFonts w:cstheme="minorHAnsi"/>
          <w:szCs w:val="24"/>
        </w:rPr>
      </w:pPr>
      <w:r w:rsidRPr="00A64275">
        <w:rPr>
          <w:rFonts w:cstheme="minorHAnsi"/>
          <w:szCs w:val="24"/>
        </w:rPr>
        <w:t xml:space="preserve">Disengagement is often the result of an employee feeling that the company does not value them or that they are not motivated to work hard. If an employee feels that they can't grow within the organisation and pursue a different role, they will not be motivated to excel at their current job. Having a positive work environment can help an employee feel motivated to work harder and enjoy their job. </w:t>
      </w:r>
      <w:r w:rsidR="005A7812" w:rsidRPr="00A64275">
        <w:rPr>
          <w:rFonts w:cstheme="minorHAnsi"/>
          <w:szCs w:val="24"/>
        </w:rPr>
        <w:t xml:space="preserve">The objective of the report is to identify the factors that influence the operations of a company and its staff. The report will also </w:t>
      </w:r>
      <w:r w:rsidR="0065442A" w:rsidRPr="00A64275">
        <w:rPr>
          <w:rFonts w:cstheme="minorHAnsi"/>
          <w:szCs w:val="24"/>
        </w:rPr>
        <w:t>analyse</w:t>
      </w:r>
      <w:r w:rsidR="005A7812" w:rsidRPr="00A64275">
        <w:rPr>
          <w:rFonts w:cstheme="minorHAnsi"/>
          <w:szCs w:val="24"/>
        </w:rPr>
        <w:t xml:space="preserve"> the external environmental factors that can cause these issues</w:t>
      </w:r>
      <w:r w:rsidR="00947564" w:rsidRPr="00A64275">
        <w:rPr>
          <w:rFonts w:cstheme="minorHAnsi"/>
          <w:szCs w:val="24"/>
        </w:rPr>
        <w:t xml:space="preserve"> (Brouwers, 2020)</w:t>
      </w:r>
      <w:r w:rsidR="005A7812" w:rsidRPr="00A64275">
        <w:rPr>
          <w:rFonts w:cstheme="minorHAnsi"/>
          <w:szCs w:val="24"/>
        </w:rPr>
        <w:t xml:space="preserve">. </w:t>
      </w:r>
      <w:r w:rsidR="00E41BC3" w:rsidRPr="00A64275">
        <w:rPr>
          <w:rFonts w:cstheme="minorHAnsi"/>
          <w:szCs w:val="24"/>
        </w:rPr>
        <w:t xml:space="preserve">The main focus of the report is to offer the NO ROOM FOR </w:t>
      </w:r>
      <w:r w:rsidRPr="00A64275">
        <w:rPr>
          <w:rFonts w:cstheme="minorHAnsi"/>
          <w:szCs w:val="24"/>
        </w:rPr>
        <w:t xml:space="preserve">GROWTH </w:t>
      </w:r>
      <w:r w:rsidR="00E41BC3" w:rsidRPr="00A64275">
        <w:rPr>
          <w:rFonts w:cstheme="minorHAnsi"/>
          <w:szCs w:val="24"/>
        </w:rPr>
        <w:t xml:space="preserve">concept in the organisation. </w:t>
      </w:r>
      <w:r w:rsidR="005A7812" w:rsidRPr="00A64275">
        <w:rPr>
          <w:rFonts w:cstheme="minorHAnsi"/>
          <w:szCs w:val="24"/>
        </w:rPr>
        <w:t>It will additionally provide a variety of alternatives that can be utilized to address the issue.</w:t>
      </w:r>
      <w:r w:rsidR="008A3EC8" w:rsidRPr="00A64275">
        <w:rPr>
          <w:rFonts w:cstheme="minorHAnsi"/>
          <w:szCs w:val="24"/>
        </w:rPr>
        <w:t xml:space="preserve"> The National Health Service, which is in Great Britain, is a public health service that provides comprehensive care to the country's population. It is free for everyone. There are also minor charges for certain services.</w:t>
      </w:r>
    </w:p>
    <w:p w14:paraId="671C32BA" w14:textId="77777777" w:rsidR="00DE417A" w:rsidRPr="00A64275" w:rsidRDefault="00DE417A" w:rsidP="00A64275">
      <w:pPr>
        <w:spacing w:line="360" w:lineRule="auto"/>
        <w:rPr>
          <w:rFonts w:cstheme="minorHAnsi"/>
          <w:szCs w:val="24"/>
        </w:rPr>
      </w:pPr>
    </w:p>
    <w:p w14:paraId="3FD2F5B1" w14:textId="77777777" w:rsidR="00DE417A" w:rsidRPr="00A64275" w:rsidRDefault="005A7812" w:rsidP="00A64275">
      <w:pPr>
        <w:spacing w:line="360" w:lineRule="auto"/>
        <w:rPr>
          <w:rFonts w:cstheme="minorHAnsi"/>
          <w:szCs w:val="24"/>
        </w:rPr>
      </w:pPr>
      <w:r w:rsidRPr="00A64275">
        <w:rPr>
          <w:rFonts w:cstheme="minorHAnsi"/>
          <w:szCs w:val="24"/>
        </w:rPr>
        <w:br w:type="page"/>
      </w:r>
    </w:p>
    <w:p w14:paraId="1B286543" w14:textId="77777777" w:rsidR="00DE417A" w:rsidRPr="00A64275" w:rsidRDefault="005A7812" w:rsidP="00A64275">
      <w:pPr>
        <w:pStyle w:val="Heading1"/>
        <w:spacing w:line="360" w:lineRule="auto"/>
        <w:rPr>
          <w:rFonts w:ascii="Cambria" w:hAnsi="Cambria"/>
        </w:rPr>
      </w:pPr>
      <w:bookmarkStart w:id="1" w:name="_Toc110345388"/>
      <w:r w:rsidRPr="00A64275">
        <w:rPr>
          <w:rFonts w:ascii="Cambria" w:hAnsi="Cambria"/>
        </w:rPr>
        <w:lastRenderedPageBreak/>
        <w:t>Complex problems faced by the organisation</w:t>
      </w:r>
      <w:bookmarkEnd w:id="1"/>
    </w:p>
    <w:p w14:paraId="77C18CA2" w14:textId="77777777" w:rsidR="00627E24" w:rsidRPr="00A64275" w:rsidRDefault="005A7812" w:rsidP="00A64275">
      <w:pPr>
        <w:spacing w:line="360" w:lineRule="auto"/>
        <w:rPr>
          <w:rFonts w:cstheme="minorHAnsi"/>
          <w:szCs w:val="24"/>
        </w:rPr>
      </w:pPr>
      <w:r w:rsidRPr="00A64275">
        <w:rPr>
          <w:rFonts w:cstheme="minorHAnsi"/>
          <w:szCs w:val="24"/>
        </w:rPr>
        <w:t xml:space="preserve">The healthcare industry is experiencing a </w:t>
      </w:r>
      <w:r w:rsidR="00C8685E" w:rsidRPr="00A64275">
        <w:rPr>
          <w:rFonts w:cstheme="minorHAnsi"/>
          <w:szCs w:val="24"/>
        </w:rPr>
        <w:t>lack of labour and lack of medical supplies in the past</w:t>
      </w:r>
      <w:r w:rsidRPr="00A64275">
        <w:rPr>
          <w:rFonts w:cstheme="minorHAnsi"/>
          <w:szCs w:val="24"/>
        </w:rPr>
        <w:t>, with many people losing their jobs due to the national health sector's closure. In addition, shortages of healthcare workers are also reported in various areas due to the availability of medicines. The lack of experienced and qualified healthcare workers has caused the industry to become more demanding</w:t>
      </w:r>
      <w:r w:rsidR="00947564" w:rsidRPr="00A64275">
        <w:rPr>
          <w:rFonts w:cstheme="minorHAnsi"/>
          <w:szCs w:val="24"/>
        </w:rPr>
        <w:t xml:space="preserve"> (Buchan et al., 2019)</w:t>
      </w:r>
      <w:r w:rsidRPr="00A64275">
        <w:rPr>
          <w:rFonts w:cstheme="minorHAnsi"/>
          <w:szCs w:val="24"/>
        </w:rPr>
        <w:t>. The shortage of nurses is reportedly a concern for the nursing profession due to various factors, such as the availability of high-quality jobs and the lack of qualified instructors. Besides the shortage of nurses, other factors such as demographic changes are also expected to affect the need for medical services.</w:t>
      </w:r>
    </w:p>
    <w:p w14:paraId="573D2620" w14:textId="77777777" w:rsidR="006965B3" w:rsidRPr="00A64275" w:rsidRDefault="006965B3" w:rsidP="00A64275">
      <w:pPr>
        <w:spacing w:line="360" w:lineRule="auto"/>
        <w:rPr>
          <w:rFonts w:cstheme="minorHAnsi"/>
          <w:szCs w:val="24"/>
        </w:rPr>
      </w:pPr>
      <w:r w:rsidRPr="00A64275">
        <w:rPr>
          <w:rFonts w:cstheme="minorHAnsi"/>
          <w:szCs w:val="24"/>
        </w:rPr>
        <w:t xml:space="preserve">The organisation does not have any growth concept for the labours and for their management of medical supplies they need to work upon more storage possibilities and the ways in which they can be more effective in storing products but in the case of medical products they expired to easily and cannot be stored for a really wrong period that can harm the product as well as can affect if not seen and used. This offers that there is no room for the organisation </w:t>
      </w:r>
      <w:r w:rsidR="00191DAB" w:rsidRPr="00A64275">
        <w:rPr>
          <w:rFonts w:cstheme="minorHAnsi"/>
          <w:szCs w:val="24"/>
        </w:rPr>
        <w:t>growth. Due</w:t>
      </w:r>
      <w:r w:rsidR="00BD3583" w:rsidRPr="00A64275">
        <w:rPr>
          <w:rFonts w:cstheme="minorHAnsi"/>
          <w:szCs w:val="24"/>
        </w:rPr>
        <w:t xml:space="preserve"> to the seriousness of the issue, many people with chronic conditions and severe emotional issues were forced to hide from potential disease. This can lead to feelings of isolation and make it harder for them to access the services they need (Kobo-</w:t>
      </w:r>
      <w:proofErr w:type="spellStart"/>
      <w:r w:rsidR="00BD3583" w:rsidRPr="00A64275">
        <w:rPr>
          <w:rFonts w:cstheme="minorHAnsi"/>
          <w:szCs w:val="24"/>
        </w:rPr>
        <w:t>Greenhut</w:t>
      </w:r>
      <w:proofErr w:type="spellEnd"/>
      <w:r w:rsidR="00BD3583" w:rsidRPr="00A64275">
        <w:rPr>
          <w:rFonts w:cstheme="minorHAnsi"/>
          <w:szCs w:val="24"/>
        </w:rPr>
        <w:t xml:space="preserve"> et al., 2019). Simulations conducted during the preparation for an epidemic revealed that the social services industry might be severely affected by the outbreak. Due to the effects of an epidemic, local governments were allowed to deviate from their current criteria when assessing the needs of their residents.</w:t>
      </w:r>
    </w:p>
    <w:p w14:paraId="5FEC7C74" w14:textId="77777777" w:rsidR="008D30B8" w:rsidRPr="00A64275" w:rsidRDefault="005A7812" w:rsidP="00A64275">
      <w:pPr>
        <w:spacing w:line="360" w:lineRule="auto"/>
        <w:rPr>
          <w:rFonts w:cstheme="minorHAnsi"/>
          <w:szCs w:val="24"/>
        </w:rPr>
      </w:pPr>
      <w:r w:rsidRPr="00A64275">
        <w:rPr>
          <w:rFonts w:cstheme="minorHAnsi"/>
          <w:szCs w:val="24"/>
        </w:rPr>
        <w:t>The shortage of skilled and experienced nurses has affected the quality of care that people receive in the national health sector. Numerous vacancies in nursing are needed to be filled to provide effective and efficient care to the people. Also, the lack of medicines in geographical areas has affected people's lives. Due to the increasing number of people being treated in the healthcare industry, there has been a need for more nurses and other healthcare workers</w:t>
      </w:r>
      <w:r w:rsidR="00947564" w:rsidRPr="00A64275">
        <w:rPr>
          <w:rFonts w:cstheme="minorHAnsi"/>
          <w:szCs w:val="24"/>
        </w:rPr>
        <w:t xml:space="preserve"> (Chang et al., 2019)</w:t>
      </w:r>
      <w:r w:rsidRPr="00A64275">
        <w:rPr>
          <w:rFonts w:cstheme="minorHAnsi"/>
          <w:szCs w:val="24"/>
        </w:rPr>
        <w:t xml:space="preserve">. This is why the proper staff must be maintained. Besides being able to provide quality care, nurses play a vital role in the healthcare industry. The shortage of staff members is one of the biggest challenges that healthcare organizations face when it comes to providing proper care. </w:t>
      </w:r>
      <w:r w:rsidRPr="00A64275">
        <w:rPr>
          <w:rFonts w:cstheme="minorHAnsi"/>
          <w:szCs w:val="24"/>
        </w:rPr>
        <w:lastRenderedPageBreak/>
        <w:t>Having enough staff members can help prevent patients from experiencing unsafe situations.</w:t>
      </w:r>
    </w:p>
    <w:p w14:paraId="0E6F5E63" w14:textId="77777777" w:rsidR="006B4C97" w:rsidRPr="00A64275" w:rsidRDefault="005A7812" w:rsidP="00A64275">
      <w:pPr>
        <w:spacing w:line="360" w:lineRule="auto"/>
        <w:rPr>
          <w:rFonts w:cstheme="minorHAnsi"/>
          <w:szCs w:val="24"/>
        </w:rPr>
      </w:pPr>
      <w:r w:rsidRPr="00A64275">
        <w:rPr>
          <w:rFonts w:cstheme="minorHAnsi"/>
          <w:szCs w:val="24"/>
        </w:rPr>
        <w:t>The organisation wants to hire those employees in the company that can stay in the organisation for a longer period, but because of the factor of no growth scope in the organisation, no employees are looking forward to getting into the organisation. No candidate is showing interest in this organisation, and the company is only able to attract those candidates who are above 40 age and majorly old</w:t>
      </w:r>
      <w:r w:rsidR="00947564" w:rsidRPr="00A64275">
        <w:rPr>
          <w:rFonts w:cstheme="minorHAnsi"/>
          <w:szCs w:val="24"/>
        </w:rPr>
        <w:t xml:space="preserve"> (Daly, 2020)</w:t>
      </w:r>
      <w:r w:rsidRPr="00A64275">
        <w:rPr>
          <w:rFonts w:cstheme="minorHAnsi"/>
          <w:szCs w:val="24"/>
        </w:rPr>
        <w:t xml:space="preserve">. The company does not find them as their asset, since the situation of COVID 19 pandemic made the company get young candidates in the </w:t>
      </w:r>
      <w:r w:rsidR="00191DAB" w:rsidRPr="00A64275">
        <w:rPr>
          <w:rFonts w:cstheme="minorHAnsi"/>
          <w:szCs w:val="24"/>
        </w:rPr>
        <w:t>company, which</w:t>
      </w:r>
      <w:r w:rsidRPr="00A64275">
        <w:rPr>
          <w:rFonts w:cstheme="minorHAnsi"/>
          <w:szCs w:val="24"/>
        </w:rPr>
        <w:t xml:space="preserve"> can take up quick actions in panic situations of COVID 19 pandemic. </w:t>
      </w:r>
    </w:p>
    <w:p w14:paraId="6184B32F" w14:textId="77777777" w:rsidR="00DE417A" w:rsidRPr="00A64275" w:rsidRDefault="005A7812" w:rsidP="00A64275">
      <w:pPr>
        <w:pStyle w:val="Heading2"/>
        <w:spacing w:line="360" w:lineRule="auto"/>
        <w:rPr>
          <w:rFonts w:ascii="Cambria" w:hAnsi="Cambria"/>
        </w:rPr>
      </w:pPr>
      <w:bookmarkStart w:id="2" w:name="_Toc110345389"/>
      <w:r w:rsidRPr="00A64275">
        <w:rPr>
          <w:rFonts w:ascii="Cambria" w:hAnsi="Cambria"/>
        </w:rPr>
        <w:t>Analysis of the information and identification</w:t>
      </w:r>
      <w:bookmarkEnd w:id="2"/>
    </w:p>
    <w:p w14:paraId="3ADB0D42" w14:textId="77777777" w:rsidR="00627E24" w:rsidRPr="00A64275" w:rsidRDefault="00191DAB" w:rsidP="00A64275">
      <w:pPr>
        <w:spacing w:line="360" w:lineRule="auto"/>
        <w:rPr>
          <w:rFonts w:cstheme="minorHAnsi"/>
          <w:szCs w:val="24"/>
        </w:rPr>
      </w:pPr>
      <w:r w:rsidRPr="00A64275">
        <w:rPr>
          <w:rFonts w:cstheme="minorHAnsi"/>
          <w:szCs w:val="24"/>
        </w:rPr>
        <w:t xml:space="preserve">Whether given information about the organisation and the vision which they have covered their performance in the covid-19 pandemic it can be seen that a lot of major part of the organisation was working on the ways in which they can overcome the shortage of nurses as well as the supplies they have but were not that much effectively able to do it in the initial period. Due to the emergence of the COVID-19 pandemic, the number of people who need to be treated for various health conditions has decreased. </w:t>
      </w:r>
      <w:r w:rsidR="00C24324" w:rsidRPr="00A64275">
        <w:rPr>
          <w:rFonts w:cstheme="minorHAnsi"/>
          <w:szCs w:val="24"/>
        </w:rPr>
        <w:t>This is why the healthcare industry must take the necessary steps to ensure that the vaccine is available to the public. In addition to the shortage of staff members, the lack of proper equipment and training has also affected the operations of nursing homes and assisted living facilities. The nursing profession is also looking into the issue of the lack of qualified and experienced staff members. This is because the increasing number of people who are ageing and the need for healthcare services are two factors that are expected to affect the demand for nursing care</w:t>
      </w:r>
      <w:r w:rsidR="003A42B8" w:rsidRPr="00A64275">
        <w:rPr>
          <w:rFonts w:cstheme="minorHAnsi"/>
          <w:szCs w:val="24"/>
        </w:rPr>
        <w:t xml:space="preserve"> (dos Santos et al., 2020)</w:t>
      </w:r>
      <w:r w:rsidR="00C24324" w:rsidRPr="00A64275">
        <w:rPr>
          <w:rFonts w:cstheme="minorHAnsi"/>
          <w:szCs w:val="24"/>
        </w:rPr>
        <w:t>. As the population ages, the number of nurses also increases. There are over a million nurses who are over 40 years old. Due to the increasing number of people who are ageing and the need for healthcare services, the retirement age of these nurses is expected to be around 5 to 10 years. Many people who are interested in becoming a nurse started working or graduating but then find that the profession is not like what they expected.</w:t>
      </w:r>
    </w:p>
    <w:p w14:paraId="00986822" w14:textId="77777777" w:rsidR="00627E24" w:rsidRPr="00A64275" w:rsidRDefault="005A7812" w:rsidP="00A64275">
      <w:pPr>
        <w:spacing w:line="360" w:lineRule="auto"/>
      </w:pPr>
      <w:r w:rsidRPr="00A64275">
        <w:t xml:space="preserve">The violence in the medical environment is also contributing to the shortage of nurses. It has been reported that many nurses are afraid of being physically or mentally harmed, which harms their job satisfaction and mental health. Due to the increasing </w:t>
      </w:r>
      <w:r w:rsidRPr="00A64275">
        <w:lastRenderedPageBreak/>
        <w:t>number of customers, mental health workers and urgent care providers are at an increased risk. For the past several years, the lack of funding has been affecting the quality of adult social care. This issue has affected the services that people rely on. Without adequate funding, many people will not be able to maintain their productive and active lives</w:t>
      </w:r>
      <w:r w:rsidR="003A42B8" w:rsidRPr="00A64275">
        <w:t xml:space="preserve"> (</w:t>
      </w:r>
      <w:proofErr w:type="spellStart"/>
      <w:r w:rsidR="003A42B8" w:rsidRPr="00A64275">
        <w:t>Geramian</w:t>
      </w:r>
      <w:proofErr w:type="spellEnd"/>
      <w:r w:rsidR="003A42B8" w:rsidRPr="00A64275">
        <w:t xml:space="preserve"> et al., 2019)</w:t>
      </w:r>
      <w:r w:rsidRPr="00A64275">
        <w:t>. It has been stated that poverty affects humans, especially in the healthcare system. According to social services, it has a significant impact on the community that uses services such as health and social care. In 2020, it has been revealed that the COVID-19 pandemic might harm people with chronic diseases and those with disabilities. This is because the epidemic might have a larger impact on older individuals.</w:t>
      </w:r>
    </w:p>
    <w:p w14:paraId="71DF9AF1" w14:textId="77777777" w:rsidR="00627E24" w:rsidRPr="00A64275" w:rsidRDefault="00627E24" w:rsidP="00A64275">
      <w:pPr>
        <w:spacing w:line="360" w:lineRule="auto"/>
        <w:rPr>
          <w:rFonts w:cstheme="minorHAnsi"/>
          <w:szCs w:val="24"/>
        </w:rPr>
      </w:pPr>
    </w:p>
    <w:p w14:paraId="2A481168" w14:textId="77777777" w:rsidR="008B3F1A" w:rsidRPr="00A64275" w:rsidRDefault="008B3F1A" w:rsidP="00A64275">
      <w:pPr>
        <w:spacing w:line="360" w:lineRule="auto"/>
        <w:rPr>
          <w:rFonts w:cstheme="minorHAnsi"/>
          <w:szCs w:val="24"/>
        </w:rPr>
      </w:pPr>
    </w:p>
    <w:p w14:paraId="29D0798E" w14:textId="77777777" w:rsidR="008B3F1A" w:rsidRPr="00A64275" w:rsidRDefault="005A7812" w:rsidP="00A64275">
      <w:pPr>
        <w:spacing w:line="360" w:lineRule="auto"/>
        <w:rPr>
          <w:rFonts w:cstheme="minorHAnsi"/>
          <w:szCs w:val="24"/>
        </w:rPr>
      </w:pPr>
      <w:r w:rsidRPr="00A64275">
        <w:rPr>
          <w:rFonts w:cstheme="minorHAnsi"/>
          <w:szCs w:val="24"/>
        </w:rPr>
        <w:br w:type="page"/>
      </w:r>
    </w:p>
    <w:p w14:paraId="3DD40DF5" w14:textId="77777777" w:rsidR="008B3F1A" w:rsidRPr="00A64275" w:rsidRDefault="005A7812" w:rsidP="00A64275">
      <w:pPr>
        <w:pStyle w:val="Heading1"/>
        <w:spacing w:line="360" w:lineRule="auto"/>
        <w:rPr>
          <w:rFonts w:ascii="Cambria" w:hAnsi="Cambria"/>
        </w:rPr>
      </w:pPr>
      <w:bookmarkStart w:id="3" w:name="_Toc110345390"/>
      <w:r w:rsidRPr="00A64275">
        <w:rPr>
          <w:rFonts w:ascii="Cambria" w:hAnsi="Cambria"/>
        </w:rPr>
        <w:lastRenderedPageBreak/>
        <w:t>Alternative solutions</w:t>
      </w:r>
      <w:bookmarkEnd w:id="3"/>
    </w:p>
    <w:p w14:paraId="0B2853E3" w14:textId="77777777" w:rsidR="008B3F1A" w:rsidRPr="00A64275" w:rsidRDefault="005A7812" w:rsidP="00A64275">
      <w:pPr>
        <w:spacing w:line="360" w:lineRule="auto"/>
        <w:rPr>
          <w:rFonts w:cstheme="minorHAnsi"/>
          <w:szCs w:val="24"/>
        </w:rPr>
      </w:pPr>
      <w:r w:rsidRPr="00A64275">
        <w:rPr>
          <w:rFonts w:cstheme="minorHAnsi"/>
          <w:szCs w:val="24"/>
        </w:rPr>
        <w:t xml:space="preserve">The administration's efforts to boost the economic assistance for nursing graduates have resulted in some notable achievements. One of these is the provision of cost-of-living subsidies, which are equivalent to around 5200 pounds annually. It should also consider subsidising university fees for nurses. </w:t>
      </w:r>
      <w:r w:rsidR="00191DAB" w:rsidRPr="00A64275">
        <w:rPr>
          <w:rFonts w:cstheme="minorHAnsi"/>
          <w:szCs w:val="24"/>
        </w:rPr>
        <w:t xml:space="preserve">In order to be more effective, the organisation can work upon the ways of storing their production services and offering the best accessibility to the employee so that they do not leave the organisation too early. It is also important that the government addresses the financial troubles that training nurses face when they start their studies (Mar et al., 2019). </w:t>
      </w:r>
      <w:r w:rsidRPr="00A64275">
        <w:rPr>
          <w:rFonts w:cstheme="minorHAnsi"/>
          <w:szCs w:val="24"/>
        </w:rPr>
        <w:t>This can prevent them from completing their degrees and contribute to the decline in the number of nurses entering the profession. Reward and compensation are additionally important factors that can influence employee engagement. The main wage agreement for nurses is set to expire in 2021. After that, the government should ensure that the healthcare system's remuneration continues to rise in line with the overall economic growth.</w:t>
      </w:r>
    </w:p>
    <w:p w14:paraId="2526E3D0" w14:textId="77777777" w:rsidR="008B3F1A" w:rsidRPr="00A64275" w:rsidRDefault="005A7812" w:rsidP="00A64275">
      <w:pPr>
        <w:spacing w:line="360" w:lineRule="auto"/>
        <w:rPr>
          <w:rFonts w:cstheme="minorHAnsi"/>
          <w:szCs w:val="24"/>
        </w:rPr>
      </w:pPr>
      <w:r w:rsidRPr="00A64275">
        <w:rPr>
          <w:rFonts w:cstheme="minorHAnsi"/>
          <w:szCs w:val="24"/>
        </w:rPr>
        <w:br w:type="page"/>
      </w:r>
    </w:p>
    <w:p w14:paraId="5FFE6CD1" w14:textId="77777777" w:rsidR="008B3F1A" w:rsidRPr="00A64275" w:rsidRDefault="005A7812" w:rsidP="00A64275">
      <w:pPr>
        <w:pStyle w:val="Heading1"/>
        <w:spacing w:line="360" w:lineRule="auto"/>
        <w:rPr>
          <w:rFonts w:ascii="Cambria" w:hAnsi="Cambria"/>
        </w:rPr>
      </w:pPr>
      <w:bookmarkStart w:id="4" w:name="_Toc110345391"/>
      <w:r w:rsidRPr="00A64275">
        <w:rPr>
          <w:rFonts w:ascii="Cambria" w:hAnsi="Cambria"/>
        </w:rPr>
        <w:lastRenderedPageBreak/>
        <w:t>Decision-making techniques</w:t>
      </w:r>
      <w:bookmarkEnd w:id="4"/>
    </w:p>
    <w:p w14:paraId="3EA167FD" w14:textId="77777777" w:rsidR="004C636E" w:rsidRPr="00A64275" w:rsidRDefault="00191DAB" w:rsidP="00A64275">
      <w:pPr>
        <w:spacing w:line="360" w:lineRule="auto"/>
        <w:rPr>
          <w:rFonts w:cstheme="minorHAnsi"/>
          <w:szCs w:val="24"/>
        </w:rPr>
      </w:pPr>
      <w:r w:rsidRPr="00A64275">
        <w:rPr>
          <w:rFonts w:cstheme="minorHAnsi"/>
          <w:szCs w:val="24"/>
        </w:rPr>
        <w:t xml:space="preserve">These decision-making techniques well health organisation and being more effective in their working process and also will help them in better management of the teams and staff members. A person's decisions have a significant impact on their lives and that of their company. </w:t>
      </w:r>
      <w:r w:rsidR="00283451" w:rsidRPr="00A64275">
        <w:rPr>
          <w:rFonts w:cstheme="minorHAnsi"/>
          <w:szCs w:val="24"/>
        </w:rPr>
        <w:t>When it comes to making a decision, they have to give more thought to the issue and their actions. Management uses various strategies to tackle problems and improve the performance of a company. This concept is similar to notional group thinking</w:t>
      </w:r>
      <w:r w:rsidR="008976B8" w:rsidRPr="00A64275">
        <w:rPr>
          <w:rFonts w:cstheme="minorHAnsi"/>
          <w:szCs w:val="24"/>
        </w:rPr>
        <w:t xml:space="preserve"> (Morley et al., 2020)</w:t>
      </w:r>
      <w:r w:rsidR="00283451" w:rsidRPr="00A64275">
        <w:rPr>
          <w:rFonts w:cstheme="minorHAnsi"/>
          <w:szCs w:val="24"/>
        </w:rPr>
        <w:t>. In this way, the ownership of the concept is not revealed to the other members of the organization, to minimize the chances of conflicts between workers. This method could also help in reducing disagreements among employees. This strategy involves everyone in the organization participating in the decision-making process. It allows them to discuss and develop ideas to overcome the challenges that the company is facing.</w:t>
      </w:r>
      <w:r w:rsidR="00283451" w:rsidRPr="00A64275">
        <w:rPr>
          <w:rFonts w:cstheme="minorHAnsi"/>
          <w:szCs w:val="24"/>
        </w:rPr>
        <w:tab/>
      </w:r>
    </w:p>
    <w:p w14:paraId="511F3B7C" w14:textId="77777777" w:rsidR="00012269" w:rsidRPr="00A64275" w:rsidRDefault="005A7812" w:rsidP="00A64275">
      <w:pPr>
        <w:spacing w:line="360" w:lineRule="auto"/>
        <w:rPr>
          <w:rFonts w:cstheme="minorHAnsi"/>
          <w:szCs w:val="24"/>
        </w:rPr>
      </w:pPr>
      <w:r w:rsidRPr="00A64275">
        <w:rPr>
          <w:rFonts w:cstheme="minorHAnsi"/>
          <w:szCs w:val="24"/>
        </w:rPr>
        <w:t>This strategy can be used by a company to expand its operations and increase its production. For instance, if a company wants to compete in the healthcare industry, it should review its strategy to improve the quality of its services. This method should help the company identify the areas where it can improve its operations. After taking a look at the various aspects of the strategy, the owner should then evaluate if the changes need to be made</w:t>
      </w:r>
      <w:r w:rsidR="008976B8" w:rsidRPr="00A64275">
        <w:rPr>
          <w:rFonts w:cstheme="minorHAnsi"/>
          <w:szCs w:val="24"/>
        </w:rPr>
        <w:t xml:space="preserve"> (Ruiz and Duffy, 2022)</w:t>
      </w:r>
      <w:r w:rsidRPr="00A64275">
        <w:rPr>
          <w:rFonts w:cstheme="minorHAnsi"/>
          <w:szCs w:val="24"/>
        </w:rPr>
        <w:t>. It is commonly used by organizations to tackle complicated situations. Through this strategy, employees can explore various options for a given problem. It is the most effective way of finding solutions to difficult issues. Brainstorming is also beneficial for an organization as it allows employees to develop their high-order thinking skills and improve their performance. It can additionally help them develop effective communication and collaboration.</w:t>
      </w:r>
    </w:p>
    <w:p w14:paraId="3639F770" w14:textId="77777777" w:rsidR="00012269" w:rsidRPr="00A64275" w:rsidRDefault="005A7812" w:rsidP="00A64275">
      <w:pPr>
        <w:spacing w:line="360" w:lineRule="auto"/>
        <w:rPr>
          <w:rFonts w:cstheme="minorHAnsi"/>
          <w:szCs w:val="24"/>
        </w:rPr>
      </w:pPr>
      <w:r w:rsidRPr="00A64275">
        <w:rPr>
          <w:rFonts w:cstheme="minorHAnsi"/>
          <w:szCs w:val="24"/>
        </w:rPr>
        <w:br w:type="page"/>
      </w:r>
    </w:p>
    <w:p w14:paraId="68D65309" w14:textId="77777777" w:rsidR="00012269" w:rsidRPr="00A64275" w:rsidRDefault="005A7812" w:rsidP="00A64275">
      <w:pPr>
        <w:pStyle w:val="Heading1"/>
        <w:spacing w:line="360" w:lineRule="auto"/>
        <w:rPr>
          <w:rFonts w:ascii="Cambria" w:hAnsi="Cambria"/>
        </w:rPr>
      </w:pPr>
      <w:bookmarkStart w:id="5" w:name="_Toc110345392"/>
      <w:r w:rsidRPr="00A64275">
        <w:rPr>
          <w:rFonts w:ascii="Cambria" w:hAnsi="Cambria"/>
        </w:rPr>
        <w:lastRenderedPageBreak/>
        <w:t>Plan development</w:t>
      </w:r>
      <w:bookmarkEnd w:id="5"/>
    </w:p>
    <w:p w14:paraId="013C67D3" w14:textId="77777777" w:rsidR="00012269" w:rsidRPr="00A64275" w:rsidRDefault="005A7812" w:rsidP="00A64275">
      <w:pPr>
        <w:spacing w:line="360" w:lineRule="auto"/>
        <w:rPr>
          <w:rFonts w:cstheme="minorHAnsi"/>
          <w:b/>
          <w:szCs w:val="24"/>
        </w:rPr>
      </w:pPr>
      <w:r w:rsidRPr="00A64275">
        <w:rPr>
          <w:rFonts w:cstheme="minorHAnsi"/>
          <w:b/>
          <w:szCs w:val="24"/>
        </w:rPr>
        <w:t>Implementation process</w:t>
      </w:r>
    </w:p>
    <w:p w14:paraId="0567BE2E" w14:textId="77777777" w:rsidR="00A25272" w:rsidRPr="00A64275" w:rsidRDefault="005A7812" w:rsidP="00A64275">
      <w:pPr>
        <w:spacing w:line="360" w:lineRule="auto"/>
        <w:rPr>
          <w:rFonts w:cstheme="minorHAnsi"/>
          <w:szCs w:val="24"/>
        </w:rPr>
      </w:pPr>
      <w:r w:rsidRPr="00A64275">
        <w:rPr>
          <w:rFonts w:cstheme="minorHAnsi"/>
          <w:szCs w:val="24"/>
        </w:rPr>
        <w:t>The process of implementation is the significant steps that one takes for turning in the strategic plan into the required actions that help one accomplish the objectives and goals</w:t>
      </w:r>
      <w:r w:rsidR="00E55068" w:rsidRPr="00A64275">
        <w:rPr>
          <w:rFonts w:cstheme="minorHAnsi"/>
          <w:szCs w:val="24"/>
        </w:rPr>
        <w:t xml:space="preserve"> (</w:t>
      </w:r>
      <w:proofErr w:type="spellStart"/>
      <w:r w:rsidR="00E55068" w:rsidRPr="00A64275">
        <w:rPr>
          <w:rFonts w:cstheme="minorHAnsi"/>
          <w:szCs w:val="24"/>
        </w:rPr>
        <w:t>Spiliopoulos</w:t>
      </w:r>
      <w:proofErr w:type="spellEnd"/>
      <w:r w:rsidR="00E55068" w:rsidRPr="00A64275">
        <w:rPr>
          <w:rFonts w:cstheme="minorHAnsi"/>
          <w:szCs w:val="24"/>
        </w:rPr>
        <w:t xml:space="preserve"> and Timmons, 2022)</w:t>
      </w:r>
      <w:r w:rsidRPr="00A64275">
        <w:rPr>
          <w:rFonts w:cstheme="minorHAnsi"/>
          <w:szCs w:val="24"/>
        </w:rPr>
        <w:t>. The process of implementation generally varies based on the specific goals and organisation.</w:t>
      </w:r>
    </w:p>
    <w:p w14:paraId="77F7AAD9" w14:textId="77777777" w:rsidR="00474201" w:rsidRPr="00A64275" w:rsidRDefault="005A7812" w:rsidP="00A64275">
      <w:pPr>
        <w:spacing w:line="360" w:lineRule="auto"/>
        <w:rPr>
          <w:rFonts w:cstheme="minorHAnsi"/>
          <w:b/>
          <w:szCs w:val="24"/>
        </w:rPr>
      </w:pPr>
      <w:r w:rsidRPr="00A64275">
        <w:rPr>
          <w:rFonts w:cstheme="minorHAnsi"/>
          <w:b/>
          <w:szCs w:val="24"/>
        </w:rPr>
        <w:t>Importance of plan development</w:t>
      </w:r>
    </w:p>
    <w:p w14:paraId="73623EBF" w14:textId="77777777" w:rsidR="00474201" w:rsidRPr="00A64275" w:rsidRDefault="005A7812" w:rsidP="00A64275">
      <w:pPr>
        <w:spacing w:line="360" w:lineRule="auto"/>
        <w:rPr>
          <w:rFonts w:cstheme="minorHAnsi"/>
          <w:szCs w:val="24"/>
        </w:rPr>
      </w:pPr>
      <w:r w:rsidRPr="00A64275">
        <w:rPr>
          <w:rFonts w:cstheme="minorHAnsi"/>
          <w:szCs w:val="24"/>
        </w:rPr>
        <w:t xml:space="preserve">The planning of implementation largely proceeds to determine the success of the project since, without it, the strategic goals will remain quite non-actionable. The implementation is the required step that proceeds for transforming the strategic plans into the required actions for achieving the goals. </w:t>
      </w:r>
    </w:p>
    <w:p w14:paraId="1B0E2657" w14:textId="77777777" w:rsidR="00474201" w:rsidRPr="00A64275" w:rsidRDefault="005A7812" w:rsidP="00A64275">
      <w:pPr>
        <w:pStyle w:val="Heading2"/>
        <w:spacing w:line="360" w:lineRule="auto"/>
        <w:rPr>
          <w:rFonts w:ascii="Cambria" w:hAnsi="Cambria"/>
        </w:rPr>
      </w:pPr>
      <w:bookmarkStart w:id="6" w:name="_Toc110345393"/>
      <w:r w:rsidRPr="00A64275">
        <w:rPr>
          <w:rFonts w:ascii="Cambria" w:hAnsi="Cambria"/>
        </w:rPr>
        <w:t>Plan communication to stakeholders</w:t>
      </w:r>
      <w:bookmarkEnd w:id="6"/>
    </w:p>
    <w:p w14:paraId="08E1A250" w14:textId="77777777" w:rsidR="00A25272" w:rsidRPr="00A64275" w:rsidRDefault="005A7812" w:rsidP="00A64275">
      <w:pPr>
        <w:spacing w:line="360" w:lineRule="auto"/>
        <w:rPr>
          <w:rFonts w:cstheme="minorHAnsi"/>
          <w:szCs w:val="24"/>
        </w:rPr>
      </w:pPr>
      <w:r w:rsidRPr="00A64275">
        <w:rPr>
          <w:rFonts w:cstheme="minorHAnsi"/>
          <w:b/>
          <w:szCs w:val="24"/>
        </w:rPr>
        <w:t>Defining the objectives/goals</w:t>
      </w:r>
      <w:r w:rsidRPr="00A64275">
        <w:rPr>
          <w:rFonts w:cstheme="minorHAnsi"/>
          <w:szCs w:val="24"/>
        </w:rPr>
        <w:t>: The organisation needs to understand what it needs to accomplish</w:t>
      </w:r>
      <w:r w:rsidR="003C0B75" w:rsidRPr="00A64275">
        <w:rPr>
          <w:rFonts w:cstheme="minorHAnsi"/>
          <w:szCs w:val="24"/>
        </w:rPr>
        <w:t xml:space="preserve"> (</w:t>
      </w:r>
      <w:proofErr w:type="spellStart"/>
      <w:r w:rsidR="003C0B75" w:rsidRPr="00A64275">
        <w:rPr>
          <w:rFonts w:cstheme="minorHAnsi"/>
          <w:szCs w:val="24"/>
        </w:rPr>
        <w:t>Tiirinki</w:t>
      </w:r>
      <w:proofErr w:type="spellEnd"/>
      <w:r w:rsidR="003C0B75" w:rsidRPr="00A64275">
        <w:rPr>
          <w:rFonts w:cstheme="minorHAnsi"/>
          <w:szCs w:val="24"/>
        </w:rPr>
        <w:t xml:space="preserve"> et al., 2020)</w:t>
      </w:r>
      <w:r w:rsidRPr="00A64275">
        <w:rPr>
          <w:rFonts w:cstheme="minorHAnsi"/>
          <w:szCs w:val="24"/>
        </w:rPr>
        <w:t xml:space="preserve">. The scope factor of these goals would depend on the size of the specific undertaking. </w:t>
      </w:r>
    </w:p>
    <w:p w14:paraId="531C8E35" w14:textId="77777777" w:rsidR="00A25272" w:rsidRPr="00A64275" w:rsidRDefault="005A7812" w:rsidP="00A64275">
      <w:pPr>
        <w:spacing w:line="360" w:lineRule="auto"/>
        <w:rPr>
          <w:rFonts w:cstheme="minorHAnsi"/>
          <w:szCs w:val="24"/>
        </w:rPr>
      </w:pPr>
      <w:r w:rsidRPr="00A64275">
        <w:rPr>
          <w:rFonts w:cstheme="minorHAnsi"/>
          <w:szCs w:val="24"/>
        </w:rPr>
        <w:t>Scheduling milestones: The deadlines of tasks and projects would be formally set in the plan of execution. It is an ideal idea for outlining the schedule of the organisation in the phase of implementation.</w:t>
      </w:r>
    </w:p>
    <w:p w14:paraId="09887B79" w14:textId="77777777" w:rsidR="00A25272" w:rsidRPr="00A64275" w:rsidRDefault="005A7812" w:rsidP="00A64275">
      <w:pPr>
        <w:spacing w:line="360" w:lineRule="auto"/>
        <w:rPr>
          <w:rFonts w:cstheme="minorHAnsi"/>
          <w:szCs w:val="24"/>
        </w:rPr>
      </w:pPr>
      <w:r w:rsidRPr="00A64275">
        <w:rPr>
          <w:rFonts w:cstheme="minorHAnsi"/>
          <w:b/>
          <w:szCs w:val="24"/>
        </w:rPr>
        <w:t>Allocation of resources</w:t>
      </w:r>
      <w:r w:rsidRPr="00A64275">
        <w:rPr>
          <w:rFonts w:cstheme="minorHAnsi"/>
          <w:szCs w:val="24"/>
        </w:rPr>
        <w:t xml:space="preserve">: The core purpose of the plan of implementation is for ensuring that the </w:t>
      </w:r>
      <w:r w:rsidR="00191DAB" w:rsidRPr="00A64275">
        <w:rPr>
          <w:rFonts w:cstheme="minorHAnsi"/>
          <w:szCs w:val="24"/>
        </w:rPr>
        <w:t>organisation has</w:t>
      </w:r>
      <w:r w:rsidRPr="00A64275">
        <w:rPr>
          <w:rFonts w:cstheme="minorHAnsi"/>
          <w:szCs w:val="24"/>
        </w:rPr>
        <w:t xml:space="preserve"> adequate resources for ideally and is successfully executed</w:t>
      </w:r>
      <w:r w:rsidR="003C0B75" w:rsidRPr="00A64275">
        <w:rPr>
          <w:rFonts w:cstheme="minorHAnsi"/>
          <w:szCs w:val="24"/>
        </w:rPr>
        <w:t xml:space="preserve"> (Um and Kim, 2018)</w:t>
      </w:r>
      <w:r w:rsidRPr="00A64275">
        <w:rPr>
          <w:rFonts w:cstheme="minorHAnsi"/>
          <w:szCs w:val="24"/>
        </w:rPr>
        <w:t xml:space="preserve">. So, in the process of gathering all the information and data the company needs to determine whether or not it has sufficient resources and decide how it will what is missing. </w:t>
      </w:r>
    </w:p>
    <w:p w14:paraId="53F579DE" w14:textId="77777777" w:rsidR="00012269" w:rsidRPr="00A64275" w:rsidRDefault="005A7812" w:rsidP="00A64275">
      <w:pPr>
        <w:spacing w:line="360" w:lineRule="auto"/>
        <w:rPr>
          <w:rFonts w:cstheme="minorHAnsi"/>
          <w:szCs w:val="24"/>
        </w:rPr>
      </w:pPr>
      <w:r w:rsidRPr="00A64275">
        <w:rPr>
          <w:rFonts w:cstheme="minorHAnsi"/>
          <w:b/>
          <w:szCs w:val="24"/>
        </w:rPr>
        <w:t>Evaluation success</w:t>
      </w:r>
      <w:r w:rsidRPr="00A64275">
        <w:rPr>
          <w:rFonts w:cstheme="minorHAnsi"/>
          <w:szCs w:val="24"/>
        </w:rPr>
        <w:t xml:space="preserve">: The company needs to decide how often it will proceed with the procedure of evaluation of the progress such as factors like quarterly and monthly reviews. This process should be done very carefully. </w:t>
      </w:r>
    </w:p>
    <w:p w14:paraId="0B511A3C" w14:textId="77777777" w:rsidR="00DE417A" w:rsidRPr="00A64275" w:rsidRDefault="00DE417A" w:rsidP="00A64275">
      <w:pPr>
        <w:spacing w:line="360" w:lineRule="auto"/>
        <w:rPr>
          <w:rFonts w:cstheme="minorHAnsi"/>
          <w:szCs w:val="24"/>
        </w:rPr>
      </w:pPr>
    </w:p>
    <w:p w14:paraId="41682871" w14:textId="77777777" w:rsidR="00097C6F" w:rsidRPr="00A64275" w:rsidRDefault="005A7812" w:rsidP="00A64275">
      <w:pPr>
        <w:spacing w:line="360" w:lineRule="auto"/>
        <w:rPr>
          <w:rFonts w:cstheme="minorHAnsi"/>
          <w:szCs w:val="24"/>
        </w:rPr>
      </w:pPr>
      <w:r w:rsidRPr="00A64275">
        <w:rPr>
          <w:rFonts w:cstheme="minorHAnsi"/>
          <w:szCs w:val="24"/>
        </w:rPr>
        <w:br w:type="page"/>
      </w:r>
    </w:p>
    <w:p w14:paraId="53E45D2D" w14:textId="77777777" w:rsidR="00097C6F" w:rsidRPr="00A64275" w:rsidRDefault="005A7812" w:rsidP="00A64275">
      <w:pPr>
        <w:pStyle w:val="Heading1"/>
        <w:spacing w:line="360" w:lineRule="auto"/>
        <w:rPr>
          <w:rFonts w:ascii="Cambria" w:hAnsi="Cambria"/>
        </w:rPr>
      </w:pPr>
      <w:bookmarkStart w:id="7" w:name="_Toc110345394"/>
      <w:r w:rsidRPr="00A64275">
        <w:rPr>
          <w:rFonts w:ascii="Cambria" w:hAnsi="Cambria"/>
        </w:rPr>
        <w:lastRenderedPageBreak/>
        <w:t>Monitoring and reviewing the techniques</w:t>
      </w:r>
      <w:bookmarkEnd w:id="7"/>
    </w:p>
    <w:p w14:paraId="7AD7774A" w14:textId="77777777" w:rsidR="00097C6F" w:rsidRPr="00A64275" w:rsidRDefault="005A7812" w:rsidP="00A64275">
      <w:pPr>
        <w:spacing w:line="360" w:lineRule="auto"/>
        <w:rPr>
          <w:rFonts w:cstheme="minorHAnsi"/>
          <w:szCs w:val="24"/>
        </w:rPr>
      </w:pPr>
      <w:r w:rsidRPr="00A64275">
        <w:rPr>
          <w:rFonts w:cstheme="minorHAnsi"/>
          <w:szCs w:val="24"/>
        </w:rPr>
        <w:t>Following are the major steps that the organisation needs to follow for ideal monitoring and reviewing process</w:t>
      </w:r>
    </w:p>
    <w:p w14:paraId="370839F6" w14:textId="77777777" w:rsidR="004E22F5" w:rsidRPr="00A64275" w:rsidRDefault="005A7812" w:rsidP="00A64275">
      <w:pPr>
        <w:spacing w:line="360" w:lineRule="auto"/>
        <w:rPr>
          <w:rFonts w:cstheme="minorHAnsi"/>
          <w:b/>
          <w:szCs w:val="24"/>
        </w:rPr>
      </w:pPr>
      <w:r w:rsidRPr="00A64275">
        <w:rPr>
          <w:rFonts w:cstheme="minorHAnsi"/>
          <w:b/>
          <w:szCs w:val="24"/>
        </w:rPr>
        <w:t>Defining the monitoring project plan</w:t>
      </w:r>
    </w:p>
    <w:p w14:paraId="51A45162" w14:textId="77777777" w:rsidR="004E22F5" w:rsidRPr="00A64275" w:rsidRDefault="005A7812" w:rsidP="00A64275">
      <w:pPr>
        <w:spacing w:line="360" w:lineRule="auto"/>
        <w:rPr>
          <w:rFonts w:cstheme="minorHAnsi"/>
          <w:szCs w:val="24"/>
        </w:rPr>
      </w:pPr>
      <w:r w:rsidRPr="00A64275">
        <w:rPr>
          <w:rFonts w:cstheme="minorHAnsi"/>
          <w:szCs w:val="24"/>
        </w:rPr>
        <w:t>The organisation should implement machine monitoring properly. It is significant to make a plan of implementation very carefully</w:t>
      </w:r>
      <w:r w:rsidR="008A56A3" w:rsidRPr="00A64275">
        <w:rPr>
          <w:rFonts w:cstheme="minorHAnsi"/>
          <w:szCs w:val="24"/>
        </w:rPr>
        <w:t xml:space="preserve"> (Victor et al., 2021)</w:t>
      </w:r>
      <w:r w:rsidRPr="00A64275">
        <w:rPr>
          <w:rFonts w:cstheme="minorHAnsi"/>
          <w:szCs w:val="24"/>
        </w:rPr>
        <w:t>. The plan must be realised based on the ideal set of objectives that specifically defines the expectations and visions of the team. The key objectives should clearly outline the assets to get monitored and define the KPIs.</w:t>
      </w:r>
    </w:p>
    <w:p w14:paraId="27D2ED3A" w14:textId="77777777" w:rsidR="004E22F5" w:rsidRPr="00A64275" w:rsidRDefault="005A7812" w:rsidP="00A64275">
      <w:pPr>
        <w:spacing w:line="360" w:lineRule="auto"/>
        <w:rPr>
          <w:rFonts w:cstheme="minorHAnsi"/>
          <w:b/>
          <w:szCs w:val="24"/>
        </w:rPr>
      </w:pPr>
      <w:r w:rsidRPr="00A64275">
        <w:rPr>
          <w:rFonts w:cstheme="minorHAnsi"/>
          <w:b/>
          <w:szCs w:val="24"/>
        </w:rPr>
        <w:t>Creation of data collection plan</w:t>
      </w:r>
    </w:p>
    <w:p w14:paraId="61E38EA1" w14:textId="77777777" w:rsidR="004E22F5" w:rsidRPr="00A64275" w:rsidRDefault="005A7812" w:rsidP="00A64275">
      <w:pPr>
        <w:spacing w:line="360" w:lineRule="auto"/>
        <w:rPr>
          <w:rFonts w:cstheme="minorHAnsi"/>
          <w:szCs w:val="24"/>
        </w:rPr>
      </w:pPr>
      <w:r w:rsidRPr="00A64275">
        <w:rPr>
          <w:rFonts w:cstheme="minorHAnsi"/>
          <w:szCs w:val="24"/>
        </w:rPr>
        <w:t>The organisation needs to understand that the process of defining the items of data that are being wished to get collected and how they would be properly analysed allows the management for better understanding and how the management of the organisation will proceed for deploying the efforts of monitoring.</w:t>
      </w:r>
    </w:p>
    <w:p w14:paraId="71E3980B" w14:textId="77777777" w:rsidR="004E22F5" w:rsidRPr="00A64275" w:rsidRDefault="005A7812" w:rsidP="00A64275">
      <w:pPr>
        <w:spacing w:line="360" w:lineRule="auto"/>
        <w:rPr>
          <w:rFonts w:cstheme="minorHAnsi"/>
          <w:b/>
          <w:szCs w:val="24"/>
        </w:rPr>
      </w:pPr>
      <w:r w:rsidRPr="00A64275">
        <w:rPr>
          <w:rFonts w:cstheme="minorHAnsi"/>
          <w:b/>
          <w:szCs w:val="24"/>
        </w:rPr>
        <w:t>Development of deployment strategy</w:t>
      </w:r>
    </w:p>
    <w:p w14:paraId="434CCADE" w14:textId="77777777" w:rsidR="004E22F5" w:rsidRPr="00A64275" w:rsidRDefault="005A7812" w:rsidP="00A64275">
      <w:pPr>
        <w:spacing w:line="360" w:lineRule="auto"/>
        <w:rPr>
          <w:rFonts w:cstheme="minorHAnsi"/>
          <w:szCs w:val="24"/>
        </w:rPr>
      </w:pPr>
      <w:r w:rsidRPr="00A64275">
        <w:rPr>
          <w:rFonts w:cstheme="minorHAnsi"/>
          <w:szCs w:val="24"/>
        </w:rPr>
        <w:t>Before the organisation begin, the factor of buy-in from and acceptance of all the major areas of the organisation is paramount</w:t>
      </w:r>
      <w:r w:rsidR="008A56A3" w:rsidRPr="00A64275">
        <w:rPr>
          <w:rFonts w:cstheme="minorHAnsi"/>
          <w:szCs w:val="24"/>
        </w:rPr>
        <w:t xml:space="preserve"> (</w:t>
      </w:r>
      <w:proofErr w:type="spellStart"/>
      <w:r w:rsidR="008A56A3" w:rsidRPr="00A64275">
        <w:rPr>
          <w:rFonts w:cstheme="minorHAnsi"/>
          <w:szCs w:val="24"/>
        </w:rPr>
        <w:t>Wargo‐Sugleris</w:t>
      </w:r>
      <w:proofErr w:type="spellEnd"/>
      <w:r w:rsidR="008A56A3" w:rsidRPr="00A64275">
        <w:rPr>
          <w:rFonts w:cstheme="minorHAnsi"/>
          <w:szCs w:val="24"/>
        </w:rPr>
        <w:t xml:space="preserve"> et al., 2018)</w:t>
      </w:r>
      <w:r w:rsidRPr="00A64275">
        <w:rPr>
          <w:rFonts w:cstheme="minorHAnsi"/>
          <w:szCs w:val="24"/>
        </w:rPr>
        <w:t xml:space="preserve">. For making sure the team is specifically aligned on the clear and defined form of expectations, making sure that everyone included in the dialogue is clear. </w:t>
      </w:r>
    </w:p>
    <w:p w14:paraId="740F7DA3" w14:textId="77777777" w:rsidR="004E22F5" w:rsidRPr="00A64275" w:rsidRDefault="005A7812" w:rsidP="00A64275">
      <w:pPr>
        <w:spacing w:line="360" w:lineRule="auto"/>
        <w:rPr>
          <w:rFonts w:cstheme="minorHAnsi"/>
          <w:b/>
          <w:szCs w:val="24"/>
        </w:rPr>
      </w:pPr>
      <w:r w:rsidRPr="00A64275">
        <w:rPr>
          <w:rFonts w:cstheme="minorHAnsi"/>
          <w:b/>
          <w:szCs w:val="24"/>
        </w:rPr>
        <w:t>Going live with evaluation and installation</w:t>
      </w:r>
    </w:p>
    <w:p w14:paraId="1153D200" w14:textId="77777777" w:rsidR="004E22F5" w:rsidRPr="00A64275" w:rsidRDefault="005A7812" w:rsidP="00A64275">
      <w:pPr>
        <w:spacing w:line="360" w:lineRule="auto"/>
        <w:rPr>
          <w:rFonts w:cstheme="minorHAnsi"/>
          <w:szCs w:val="24"/>
        </w:rPr>
      </w:pPr>
      <w:r w:rsidRPr="00A64275">
        <w:rPr>
          <w:rFonts w:cstheme="minorHAnsi"/>
          <w:szCs w:val="24"/>
        </w:rPr>
        <w:t xml:space="preserve">The process depends on the sensors and devices and their associated ages, the organisation will have access to data in as little as a few minutes to a few weeks after going 'life'. After the initial form of launch, the company will need to proceed with evaluating and tweaking the major configurations. </w:t>
      </w:r>
    </w:p>
    <w:p w14:paraId="57AC002C" w14:textId="77777777" w:rsidR="004E22F5" w:rsidRPr="00A64275" w:rsidRDefault="005A7812" w:rsidP="00A64275">
      <w:pPr>
        <w:spacing w:line="360" w:lineRule="auto"/>
        <w:rPr>
          <w:rFonts w:cstheme="minorHAnsi"/>
          <w:szCs w:val="24"/>
        </w:rPr>
      </w:pPr>
      <w:r w:rsidRPr="00A64275">
        <w:rPr>
          <w:rFonts w:cstheme="minorHAnsi"/>
          <w:szCs w:val="24"/>
        </w:rPr>
        <w:br w:type="page"/>
      </w:r>
    </w:p>
    <w:p w14:paraId="7C8F7E55" w14:textId="77777777" w:rsidR="00097C6F" w:rsidRPr="00A64275" w:rsidRDefault="005A7812" w:rsidP="00A64275">
      <w:pPr>
        <w:pStyle w:val="Heading1"/>
        <w:spacing w:line="360" w:lineRule="auto"/>
        <w:rPr>
          <w:rFonts w:ascii="Cambria" w:hAnsi="Cambria"/>
        </w:rPr>
      </w:pPr>
      <w:bookmarkStart w:id="8" w:name="_Toc110345395"/>
      <w:r w:rsidRPr="00A64275">
        <w:rPr>
          <w:rFonts w:ascii="Cambria" w:hAnsi="Cambria"/>
        </w:rPr>
        <w:lastRenderedPageBreak/>
        <w:t>Conclusion</w:t>
      </w:r>
      <w:bookmarkEnd w:id="8"/>
    </w:p>
    <w:p w14:paraId="27EE87BB" w14:textId="77777777" w:rsidR="00097C6F" w:rsidRPr="00A64275" w:rsidRDefault="005A7812" w:rsidP="00A64275">
      <w:pPr>
        <w:spacing w:line="360" w:lineRule="auto"/>
        <w:rPr>
          <w:rFonts w:cstheme="minorHAnsi"/>
          <w:szCs w:val="24"/>
        </w:rPr>
      </w:pPr>
      <w:r w:rsidRPr="00A64275">
        <w:rPr>
          <w:rFonts w:cstheme="minorHAnsi"/>
          <w:szCs w:val="24"/>
        </w:rPr>
        <w:t>As COVID-19 advances, the number of people who need hospitalization and other healthcare services has decreased. The availability of the vaccine is therefore needed to strengthen the healthcare sector. In addition, the strain on adult social care has been increasing. Due to the lack of financing, the quality of some assistance programs has been affected. In response to this issue, a study conducted by researchers revealed that the social services industry may be severely taxed in the event of an epidemic. The study also highlighted the importance of having sufficient workers to carry out effective work.</w:t>
      </w:r>
    </w:p>
    <w:p w14:paraId="04D9C65D" w14:textId="77777777" w:rsidR="00097C6F" w:rsidRPr="00A64275" w:rsidRDefault="005A7812" w:rsidP="00A64275">
      <w:pPr>
        <w:spacing w:line="360" w:lineRule="auto"/>
      </w:pPr>
      <w:r w:rsidRPr="00A64275">
        <w:br w:type="page"/>
      </w:r>
    </w:p>
    <w:p w14:paraId="319B7E75" w14:textId="77777777" w:rsidR="00097C6F" w:rsidRPr="00A64275" w:rsidRDefault="005A7812" w:rsidP="00A64275">
      <w:pPr>
        <w:pStyle w:val="Heading1"/>
        <w:spacing w:line="360" w:lineRule="auto"/>
        <w:rPr>
          <w:rFonts w:ascii="Cambria" w:hAnsi="Cambria"/>
        </w:rPr>
      </w:pPr>
      <w:bookmarkStart w:id="9" w:name="_Toc110345396"/>
      <w:r w:rsidRPr="00A64275">
        <w:rPr>
          <w:rFonts w:ascii="Cambria" w:hAnsi="Cambria"/>
        </w:rPr>
        <w:lastRenderedPageBreak/>
        <w:t>References</w:t>
      </w:r>
      <w:bookmarkEnd w:id="9"/>
    </w:p>
    <w:p w14:paraId="354F0979" w14:textId="4DC6CF96" w:rsidR="00BD5374" w:rsidRPr="00A64275" w:rsidRDefault="00BD5374" w:rsidP="00A64275">
      <w:pPr>
        <w:spacing w:line="360" w:lineRule="auto"/>
      </w:pPr>
      <w:r w:rsidRPr="00A64275">
        <w:t>Brouwers, E. (2020) Social stigma is an underestimated contributing factor to unemployment in people with mental illness or mental health issues: position paper and future directions. </w:t>
      </w:r>
      <w:r w:rsidRPr="00A64275">
        <w:rPr>
          <w:i/>
          <w:iCs/>
        </w:rPr>
        <w:t>BMC psychology</w:t>
      </w:r>
      <w:r w:rsidRPr="00A64275">
        <w:t>, </w:t>
      </w:r>
      <w:r w:rsidRPr="00A64275">
        <w:rPr>
          <w:i/>
          <w:iCs/>
        </w:rPr>
        <w:t>8</w:t>
      </w:r>
      <w:r w:rsidRPr="00A64275">
        <w:t>(1), 1-7.</w:t>
      </w:r>
    </w:p>
    <w:p w14:paraId="342B3EED" w14:textId="5F167CD7" w:rsidR="00BD5374" w:rsidRPr="00A64275" w:rsidRDefault="00BD5374" w:rsidP="00A64275">
      <w:pPr>
        <w:spacing w:line="360" w:lineRule="auto"/>
      </w:pPr>
      <w:r w:rsidRPr="00A64275">
        <w:t xml:space="preserve">Buchan, J., </w:t>
      </w:r>
      <w:proofErr w:type="spellStart"/>
      <w:r w:rsidRPr="00A64275">
        <w:t>Gershlick</w:t>
      </w:r>
      <w:proofErr w:type="spellEnd"/>
      <w:r w:rsidRPr="00A64275">
        <w:t xml:space="preserve">, B., Charlesworth, A. and </w:t>
      </w:r>
      <w:proofErr w:type="spellStart"/>
      <w:r w:rsidRPr="00A64275">
        <w:t>Seccombe</w:t>
      </w:r>
      <w:proofErr w:type="spellEnd"/>
      <w:r w:rsidRPr="00A64275">
        <w:t>, I. (2019) </w:t>
      </w:r>
      <w:r w:rsidRPr="00A64275">
        <w:rPr>
          <w:i/>
          <w:iCs/>
        </w:rPr>
        <w:t>Falling short: the NHS workforce challenge</w:t>
      </w:r>
      <w:r w:rsidRPr="00A64275">
        <w:t>. Health Foundation.</w:t>
      </w:r>
    </w:p>
    <w:p w14:paraId="7A19C703" w14:textId="7CC02BA7" w:rsidR="00BD5374" w:rsidRPr="00A64275" w:rsidRDefault="00BD5374" w:rsidP="00A64275">
      <w:pPr>
        <w:spacing w:line="360" w:lineRule="auto"/>
      </w:pPr>
      <w:r w:rsidRPr="00A64275">
        <w:t>Chang, Y., Lee, D., Chang, S., Lee, Y. and Wang, H. (2019) Influence of work excitement and workplace violence on professional commitment and turnover intention among hospital nurses. </w:t>
      </w:r>
      <w:r w:rsidRPr="00A64275">
        <w:rPr>
          <w:i/>
          <w:iCs/>
        </w:rPr>
        <w:t>Journal of clinical nursing</w:t>
      </w:r>
      <w:r w:rsidRPr="00A64275">
        <w:t>, </w:t>
      </w:r>
      <w:r w:rsidRPr="00A64275">
        <w:rPr>
          <w:i/>
          <w:iCs/>
        </w:rPr>
        <w:t>28</w:t>
      </w:r>
      <w:r w:rsidRPr="00A64275">
        <w:t>(11-12), 2171-2180.</w:t>
      </w:r>
    </w:p>
    <w:p w14:paraId="49F4B1C7" w14:textId="3F591661" w:rsidR="00BD5374" w:rsidRPr="00A64275" w:rsidRDefault="00BD5374" w:rsidP="00A64275">
      <w:pPr>
        <w:spacing w:line="360" w:lineRule="auto"/>
      </w:pPr>
      <w:r w:rsidRPr="00A64275">
        <w:t>Daly, M. (2020)</w:t>
      </w:r>
      <w:r w:rsidR="00A64275" w:rsidRPr="00A64275">
        <w:t xml:space="preserve"> </w:t>
      </w:r>
      <w:r w:rsidRPr="00A64275">
        <w:t>COVID‐19 and care homes in England: What happened and why?. </w:t>
      </w:r>
      <w:r w:rsidRPr="00A64275">
        <w:rPr>
          <w:i/>
          <w:iCs/>
        </w:rPr>
        <w:t>Social Policy &amp; Administration</w:t>
      </w:r>
      <w:r w:rsidRPr="00A64275">
        <w:t>, </w:t>
      </w:r>
      <w:r w:rsidRPr="00A64275">
        <w:rPr>
          <w:i/>
          <w:iCs/>
        </w:rPr>
        <w:t>54</w:t>
      </w:r>
      <w:r w:rsidRPr="00A64275">
        <w:t>(7), 985-998.</w:t>
      </w:r>
    </w:p>
    <w:p w14:paraId="4B550A84" w14:textId="57BC5D8E" w:rsidR="00BD5374" w:rsidRPr="00A64275" w:rsidRDefault="00BD5374" w:rsidP="00A64275">
      <w:pPr>
        <w:spacing w:line="360" w:lineRule="auto"/>
      </w:pPr>
      <w:r w:rsidRPr="00A64275">
        <w:t xml:space="preserve">Das, A., Islam, M., </w:t>
      </w:r>
      <w:proofErr w:type="spellStart"/>
      <w:r w:rsidRPr="00A64275">
        <w:t>Billah</w:t>
      </w:r>
      <w:proofErr w:type="spellEnd"/>
      <w:r w:rsidRPr="00A64275">
        <w:t xml:space="preserve">, M. and </w:t>
      </w:r>
      <w:proofErr w:type="spellStart"/>
      <w:r w:rsidRPr="00A64275">
        <w:t>Sarker</w:t>
      </w:r>
      <w:proofErr w:type="spellEnd"/>
      <w:r w:rsidRPr="00A64275">
        <w:t>, A. (2021) COVID-19 pandemic and healthcare solid waste management strategy–A mini-review. </w:t>
      </w:r>
      <w:r w:rsidRPr="00A64275">
        <w:rPr>
          <w:i/>
          <w:iCs/>
        </w:rPr>
        <w:t>Science of the Total Environment</w:t>
      </w:r>
      <w:r w:rsidRPr="00A64275">
        <w:t>, </w:t>
      </w:r>
      <w:r w:rsidRPr="00A64275">
        <w:rPr>
          <w:i/>
          <w:iCs/>
        </w:rPr>
        <w:t>778</w:t>
      </w:r>
      <w:r w:rsidRPr="00A64275">
        <w:t>, 146220.</w:t>
      </w:r>
    </w:p>
    <w:p w14:paraId="18814106" w14:textId="705DF403" w:rsidR="00BD5374" w:rsidRPr="00A64275" w:rsidRDefault="00BD5374" w:rsidP="00A64275">
      <w:pPr>
        <w:spacing w:line="360" w:lineRule="auto"/>
      </w:pPr>
      <w:r w:rsidRPr="00A64275">
        <w:t xml:space="preserve">dos Santos, A., de Freitas Andrade, J., da Silva, G., Alves, S., </w:t>
      </w:r>
      <w:proofErr w:type="spellStart"/>
      <w:r w:rsidRPr="00A64275">
        <w:t>Sanches</w:t>
      </w:r>
      <w:proofErr w:type="spellEnd"/>
      <w:r w:rsidRPr="00A64275">
        <w:t>, C. and Chequer, F. (2020) Analysis of the use of the Delphi technique for decision-making in critically ill patients: a systematic review. </w:t>
      </w:r>
      <w:r w:rsidRPr="00A64275">
        <w:rPr>
          <w:i/>
          <w:iCs/>
        </w:rPr>
        <w:t>Rev Med (São Paulo)</w:t>
      </w:r>
      <w:r w:rsidRPr="00A64275">
        <w:t>, </w:t>
      </w:r>
      <w:r w:rsidRPr="00A64275">
        <w:rPr>
          <w:i/>
          <w:iCs/>
        </w:rPr>
        <w:t>99</w:t>
      </w:r>
      <w:r w:rsidRPr="00A64275">
        <w:t>(3), 291-304.</w:t>
      </w:r>
    </w:p>
    <w:p w14:paraId="31A83934" w14:textId="5F6718B7" w:rsidR="00BD5374" w:rsidRPr="00A64275" w:rsidRDefault="00BD5374" w:rsidP="00A64275">
      <w:pPr>
        <w:spacing w:line="360" w:lineRule="auto"/>
      </w:pPr>
      <w:proofErr w:type="spellStart"/>
      <w:r w:rsidRPr="00A64275">
        <w:t>Geramian</w:t>
      </w:r>
      <w:proofErr w:type="spellEnd"/>
      <w:r w:rsidRPr="00A64275">
        <w:t xml:space="preserve">, A., Abraham, A. and Ahmadi </w:t>
      </w:r>
      <w:proofErr w:type="spellStart"/>
      <w:r w:rsidRPr="00A64275">
        <w:t>Nozari</w:t>
      </w:r>
      <w:proofErr w:type="spellEnd"/>
      <w:r w:rsidRPr="00A64275">
        <w:t>, M. (2019) Fuzzy logic-based FMEA robust design: a quantitative approach for robustness against groupthink in group/team decision-making. </w:t>
      </w:r>
      <w:r w:rsidRPr="00A64275">
        <w:rPr>
          <w:i/>
          <w:iCs/>
        </w:rPr>
        <w:t>International Journal of Production Research</w:t>
      </w:r>
      <w:r w:rsidRPr="00A64275">
        <w:t>, </w:t>
      </w:r>
      <w:r w:rsidRPr="00A64275">
        <w:rPr>
          <w:i/>
          <w:iCs/>
        </w:rPr>
        <w:t>57</w:t>
      </w:r>
      <w:r w:rsidRPr="00A64275">
        <w:t>(5), 1331-1344.</w:t>
      </w:r>
    </w:p>
    <w:p w14:paraId="1DA7584F" w14:textId="612CD16C" w:rsidR="00BD5374" w:rsidRPr="00A64275" w:rsidRDefault="00BD5374" w:rsidP="00A64275">
      <w:pPr>
        <w:spacing w:line="360" w:lineRule="auto"/>
      </w:pPr>
      <w:r w:rsidRPr="00A64275">
        <w:t>Kobo-</w:t>
      </w:r>
      <w:proofErr w:type="spellStart"/>
      <w:r w:rsidRPr="00A64275">
        <w:t>Greenhut</w:t>
      </w:r>
      <w:proofErr w:type="spellEnd"/>
      <w:r w:rsidRPr="00A64275">
        <w:t xml:space="preserve">, A., </w:t>
      </w:r>
      <w:proofErr w:type="spellStart"/>
      <w:r w:rsidRPr="00A64275">
        <w:t>Reuveni</w:t>
      </w:r>
      <w:proofErr w:type="spellEnd"/>
      <w:r w:rsidRPr="00A64275">
        <w:t xml:space="preserve">, H., Ben </w:t>
      </w:r>
      <w:proofErr w:type="spellStart"/>
      <w:r w:rsidRPr="00A64275">
        <w:t>Shlomo</w:t>
      </w:r>
      <w:proofErr w:type="spellEnd"/>
      <w:r w:rsidRPr="00A64275">
        <w:t xml:space="preserve">, I. and </w:t>
      </w:r>
      <w:proofErr w:type="spellStart"/>
      <w:r w:rsidRPr="00A64275">
        <w:t>Megnezi</w:t>
      </w:r>
      <w:proofErr w:type="spellEnd"/>
      <w:r w:rsidRPr="00A64275">
        <w:t>, R. (2019)</w:t>
      </w:r>
      <w:r w:rsidR="00A64275" w:rsidRPr="00A64275">
        <w:t xml:space="preserve"> </w:t>
      </w:r>
      <w:r w:rsidRPr="00A64275">
        <w:t>Unstructured brainstorming is not enough: structured brainstorming based on four verification and validation questions yields better hazard identification in healthcare. </w:t>
      </w:r>
      <w:r w:rsidRPr="00A64275">
        <w:rPr>
          <w:i/>
          <w:iCs/>
        </w:rPr>
        <w:t>International Journal for Quality in Health Care</w:t>
      </w:r>
      <w:r w:rsidRPr="00A64275">
        <w:t>, </w:t>
      </w:r>
      <w:r w:rsidRPr="00A64275">
        <w:rPr>
          <w:i/>
          <w:iCs/>
        </w:rPr>
        <w:t>31</w:t>
      </w:r>
      <w:r w:rsidRPr="00A64275">
        <w:t>(7), 16-21.</w:t>
      </w:r>
    </w:p>
    <w:p w14:paraId="37F38F10" w14:textId="0F6B0FB4" w:rsidR="00BD5374" w:rsidRPr="00A64275" w:rsidRDefault="00BD5374" w:rsidP="00A64275">
      <w:pPr>
        <w:spacing w:line="360" w:lineRule="auto"/>
      </w:pPr>
      <w:proofErr w:type="spellStart"/>
      <w:r w:rsidRPr="00A64275">
        <w:t>Marć</w:t>
      </w:r>
      <w:proofErr w:type="spellEnd"/>
      <w:r w:rsidRPr="00A64275">
        <w:t xml:space="preserve">, M., </w:t>
      </w:r>
      <w:proofErr w:type="spellStart"/>
      <w:r w:rsidRPr="00A64275">
        <w:t>Bartosiewicz</w:t>
      </w:r>
      <w:proofErr w:type="spellEnd"/>
      <w:r w:rsidRPr="00A64275">
        <w:t xml:space="preserve">, A., </w:t>
      </w:r>
      <w:proofErr w:type="spellStart"/>
      <w:r w:rsidRPr="00A64275">
        <w:t>Burzyńska</w:t>
      </w:r>
      <w:proofErr w:type="spellEnd"/>
      <w:r w:rsidRPr="00A64275">
        <w:t xml:space="preserve">, J., </w:t>
      </w:r>
      <w:proofErr w:type="spellStart"/>
      <w:r w:rsidRPr="00A64275">
        <w:t>Chmiel</w:t>
      </w:r>
      <w:proofErr w:type="spellEnd"/>
      <w:r w:rsidRPr="00A64275">
        <w:t xml:space="preserve">, Z. and </w:t>
      </w:r>
      <w:proofErr w:type="spellStart"/>
      <w:r w:rsidRPr="00A64275">
        <w:t>Januszewicz</w:t>
      </w:r>
      <w:proofErr w:type="spellEnd"/>
      <w:r w:rsidRPr="00A64275">
        <w:t>, P. (2019) A nursing shortage–a prospect of global and local policies. </w:t>
      </w:r>
      <w:r w:rsidRPr="00A64275">
        <w:rPr>
          <w:i/>
          <w:iCs/>
        </w:rPr>
        <w:t>International nursing review</w:t>
      </w:r>
      <w:r w:rsidRPr="00A64275">
        <w:t>, </w:t>
      </w:r>
      <w:r w:rsidRPr="00A64275">
        <w:rPr>
          <w:i/>
          <w:iCs/>
        </w:rPr>
        <w:t>66</w:t>
      </w:r>
      <w:r w:rsidRPr="00A64275">
        <w:t>(1), 9-16.</w:t>
      </w:r>
    </w:p>
    <w:p w14:paraId="15C433C7" w14:textId="19461C59" w:rsidR="00BD5374" w:rsidRPr="00A64275" w:rsidRDefault="00BD5374" w:rsidP="00A64275">
      <w:pPr>
        <w:spacing w:line="360" w:lineRule="auto"/>
      </w:pPr>
      <w:r w:rsidRPr="00A64275">
        <w:lastRenderedPageBreak/>
        <w:t>Morley, G., Grady, C., McCarthy, J. and Ulrich, C. (2020) Covid‐19: Ethical challenges for nurses. </w:t>
      </w:r>
      <w:r w:rsidRPr="00A64275">
        <w:rPr>
          <w:i/>
          <w:iCs/>
        </w:rPr>
        <w:t xml:space="preserve">Hastings </w:t>
      </w:r>
      <w:proofErr w:type="spellStart"/>
      <w:r w:rsidRPr="00A64275">
        <w:rPr>
          <w:i/>
          <w:iCs/>
        </w:rPr>
        <w:t>Center</w:t>
      </w:r>
      <w:proofErr w:type="spellEnd"/>
      <w:r w:rsidRPr="00A64275">
        <w:rPr>
          <w:i/>
          <w:iCs/>
        </w:rPr>
        <w:t xml:space="preserve"> Report</w:t>
      </w:r>
      <w:r w:rsidRPr="00A64275">
        <w:t>, </w:t>
      </w:r>
      <w:r w:rsidRPr="00A64275">
        <w:rPr>
          <w:i/>
          <w:iCs/>
        </w:rPr>
        <w:t>50</w:t>
      </w:r>
      <w:r w:rsidRPr="00A64275">
        <w:t>(3), 35-39.</w:t>
      </w:r>
    </w:p>
    <w:p w14:paraId="23032067" w14:textId="31BA3F66" w:rsidR="00BD5374" w:rsidRPr="00A64275" w:rsidRDefault="00BD5374" w:rsidP="00A64275">
      <w:pPr>
        <w:spacing w:line="360" w:lineRule="auto"/>
      </w:pPr>
      <w:r w:rsidRPr="00A64275">
        <w:t>Ruiz, R. and Duffy, V. (2021) Automation in Healthcare Systematic Review. In </w:t>
      </w:r>
      <w:r w:rsidRPr="00A64275">
        <w:rPr>
          <w:i/>
          <w:iCs/>
        </w:rPr>
        <w:t>International Conference on Human-Computer Interaction</w:t>
      </w:r>
      <w:r w:rsidRPr="00A64275">
        <w:t> (pp. 111-124). Springer, Cham.</w:t>
      </w:r>
    </w:p>
    <w:p w14:paraId="49FED15B" w14:textId="511F0751" w:rsidR="00BD5374" w:rsidRPr="00A64275" w:rsidRDefault="00BD5374" w:rsidP="00A64275">
      <w:pPr>
        <w:spacing w:line="360" w:lineRule="auto"/>
      </w:pPr>
      <w:proofErr w:type="spellStart"/>
      <w:r w:rsidRPr="00A64275">
        <w:t>Spiliopoulos</w:t>
      </w:r>
      <w:proofErr w:type="spellEnd"/>
      <w:r w:rsidRPr="00A64275">
        <w:t>, G. and Timmons, S. (2022) Migrant NHS nurses as ‘</w:t>
      </w:r>
      <w:proofErr w:type="spellStart"/>
      <w:r w:rsidRPr="00A64275">
        <w:t>tolerated’citizens</w:t>
      </w:r>
      <w:proofErr w:type="spellEnd"/>
      <w:r w:rsidRPr="00A64275">
        <w:t xml:space="preserve"> in post-Brexit Britain. </w:t>
      </w:r>
      <w:r w:rsidRPr="00A64275">
        <w:rPr>
          <w:i/>
          <w:iCs/>
        </w:rPr>
        <w:t>The Sociological Review</w:t>
      </w:r>
      <w:r w:rsidRPr="00A64275">
        <w:t>, 00380261221092199.</w:t>
      </w:r>
    </w:p>
    <w:p w14:paraId="4FB263E7" w14:textId="2E689168" w:rsidR="00BD5374" w:rsidRPr="00A64275" w:rsidRDefault="00BD5374" w:rsidP="00A64275">
      <w:pPr>
        <w:spacing w:line="360" w:lineRule="auto"/>
      </w:pPr>
      <w:proofErr w:type="spellStart"/>
      <w:r w:rsidRPr="00A64275">
        <w:t>Tiirinki</w:t>
      </w:r>
      <w:proofErr w:type="spellEnd"/>
      <w:r w:rsidRPr="00A64275">
        <w:t xml:space="preserve">, H., </w:t>
      </w:r>
      <w:proofErr w:type="spellStart"/>
      <w:r w:rsidRPr="00A64275">
        <w:t>Tynkkynen</w:t>
      </w:r>
      <w:proofErr w:type="spellEnd"/>
      <w:r w:rsidRPr="00A64275">
        <w:t xml:space="preserve">, L., </w:t>
      </w:r>
      <w:proofErr w:type="spellStart"/>
      <w:r w:rsidRPr="00A64275">
        <w:t>Sovala</w:t>
      </w:r>
      <w:proofErr w:type="spellEnd"/>
      <w:r w:rsidRPr="00A64275">
        <w:t xml:space="preserve">, M., Atkins, S., </w:t>
      </w:r>
      <w:proofErr w:type="spellStart"/>
      <w:r w:rsidRPr="00A64275">
        <w:t>Koivusalo</w:t>
      </w:r>
      <w:proofErr w:type="spellEnd"/>
      <w:r w:rsidRPr="00A64275">
        <w:t xml:space="preserve">, M., </w:t>
      </w:r>
      <w:proofErr w:type="spellStart"/>
      <w:r w:rsidRPr="00A64275">
        <w:t>Rautiainen</w:t>
      </w:r>
      <w:proofErr w:type="spellEnd"/>
      <w:r w:rsidRPr="00A64275">
        <w:t xml:space="preserve">, P., </w:t>
      </w:r>
      <w:proofErr w:type="spellStart"/>
      <w:r w:rsidRPr="00A64275">
        <w:t>Jormanainen</w:t>
      </w:r>
      <w:proofErr w:type="spellEnd"/>
      <w:r w:rsidRPr="00A64275">
        <w:t xml:space="preserve">, V. and </w:t>
      </w:r>
      <w:proofErr w:type="spellStart"/>
      <w:r w:rsidRPr="00A64275">
        <w:t>Keskimäki</w:t>
      </w:r>
      <w:proofErr w:type="spellEnd"/>
      <w:r w:rsidRPr="00A64275">
        <w:t>, I. (2020) COVID-19 pandemic in Finland–Preliminary analysis on health system response and economic consequences. </w:t>
      </w:r>
      <w:r w:rsidRPr="00A64275">
        <w:rPr>
          <w:i/>
          <w:iCs/>
        </w:rPr>
        <w:t>Health policy and technology</w:t>
      </w:r>
      <w:r w:rsidRPr="00A64275">
        <w:t>, </w:t>
      </w:r>
      <w:r w:rsidRPr="00A64275">
        <w:rPr>
          <w:i/>
          <w:iCs/>
        </w:rPr>
        <w:t>9</w:t>
      </w:r>
      <w:r w:rsidRPr="00A64275">
        <w:t>(4), pp.649-662.</w:t>
      </w:r>
    </w:p>
    <w:p w14:paraId="09AF7894" w14:textId="7B173DBD" w:rsidR="00BD5374" w:rsidRPr="00A64275" w:rsidRDefault="00BD5374" w:rsidP="00A64275">
      <w:pPr>
        <w:spacing w:line="360" w:lineRule="auto"/>
      </w:pPr>
      <w:r w:rsidRPr="00A64275">
        <w:t>Um, K. and Kim, S. (2018)</w:t>
      </w:r>
      <w:r w:rsidR="00A64275" w:rsidRPr="00A64275">
        <w:t xml:space="preserve"> </w:t>
      </w:r>
      <w:r w:rsidRPr="00A64275">
        <w:t xml:space="preserve">Application of fairness theory to medical tourists' dissatisfaction and complaint </w:t>
      </w:r>
      <w:proofErr w:type="spellStart"/>
      <w:r w:rsidRPr="00A64275">
        <w:t>behaviors</w:t>
      </w:r>
      <w:proofErr w:type="spellEnd"/>
      <w:r w:rsidRPr="00A64275">
        <w:t>: The moderating role of patient participation in medical tourism. </w:t>
      </w:r>
      <w:r w:rsidRPr="00A64275">
        <w:rPr>
          <w:i/>
          <w:iCs/>
        </w:rPr>
        <w:t>Journal of Social Service Research</w:t>
      </w:r>
      <w:r w:rsidRPr="00A64275">
        <w:t>, </w:t>
      </w:r>
      <w:r w:rsidRPr="00A64275">
        <w:rPr>
          <w:i/>
          <w:iCs/>
        </w:rPr>
        <w:t>44</w:t>
      </w:r>
      <w:r w:rsidRPr="00A64275">
        <w:t>(2), 191-208.</w:t>
      </w:r>
    </w:p>
    <w:p w14:paraId="2BB16935" w14:textId="45A86D2D" w:rsidR="00BD5374" w:rsidRPr="00A64275" w:rsidRDefault="00BD5374" w:rsidP="00A64275">
      <w:pPr>
        <w:spacing w:line="360" w:lineRule="auto"/>
      </w:pPr>
      <w:r w:rsidRPr="00A64275">
        <w:t xml:space="preserve">Victor, V., </w:t>
      </w:r>
      <w:proofErr w:type="spellStart"/>
      <w:r w:rsidRPr="00A64275">
        <w:t>Karakunnel</w:t>
      </w:r>
      <w:proofErr w:type="spellEnd"/>
      <w:r w:rsidRPr="00A64275">
        <w:t>, J., Loganathan, S. and Meyer, D. (2021) From a recession to the COVID-19 pandemic: Inflation–Unemployment Comparison between the UK and India. </w:t>
      </w:r>
      <w:r w:rsidRPr="00A64275">
        <w:rPr>
          <w:i/>
          <w:iCs/>
        </w:rPr>
        <w:t>Economies</w:t>
      </w:r>
      <w:r w:rsidRPr="00A64275">
        <w:t>, </w:t>
      </w:r>
      <w:r w:rsidRPr="00A64275">
        <w:rPr>
          <w:i/>
          <w:iCs/>
        </w:rPr>
        <w:t>9</w:t>
      </w:r>
      <w:r w:rsidRPr="00A64275">
        <w:t>(2), 73.</w:t>
      </w:r>
    </w:p>
    <w:p w14:paraId="501DECDF" w14:textId="69713861" w:rsidR="00097C6F" w:rsidRPr="00A64275" w:rsidRDefault="00BD5374" w:rsidP="00A64275">
      <w:pPr>
        <w:spacing w:line="360" w:lineRule="auto"/>
      </w:pPr>
      <w:proofErr w:type="spellStart"/>
      <w:r w:rsidRPr="00A64275">
        <w:t>Wargo‐Sugleris</w:t>
      </w:r>
      <w:proofErr w:type="spellEnd"/>
      <w:r w:rsidRPr="00A64275">
        <w:t>, M., Robbins, W., Lane, C. and Phillips, L. (2018) Job satisfaction, work environment and successful ageing: Determinants of delaying retirement among acute care nurses. </w:t>
      </w:r>
      <w:r w:rsidRPr="00A64275">
        <w:rPr>
          <w:i/>
          <w:iCs/>
        </w:rPr>
        <w:t>Journal of Advanced Nursing</w:t>
      </w:r>
      <w:r w:rsidRPr="00A64275">
        <w:t>, </w:t>
      </w:r>
      <w:r w:rsidRPr="00A64275">
        <w:rPr>
          <w:i/>
          <w:iCs/>
        </w:rPr>
        <w:t>74</w:t>
      </w:r>
      <w:r w:rsidRPr="00A64275">
        <w:t>(4), 900-913.</w:t>
      </w:r>
    </w:p>
    <w:sectPr w:rsidR="00097C6F" w:rsidRPr="00A64275" w:rsidSect="00900C6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0E40A" w14:textId="77777777" w:rsidR="007D6CAC" w:rsidRDefault="007D6CAC">
      <w:pPr>
        <w:spacing w:after="0" w:line="240" w:lineRule="auto"/>
      </w:pPr>
      <w:r>
        <w:separator/>
      </w:r>
    </w:p>
  </w:endnote>
  <w:endnote w:type="continuationSeparator" w:id="0">
    <w:p w14:paraId="24180025" w14:textId="77777777" w:rsidR="007D6CAC" w:rsidRDefault="007D6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260649"/>
      <w:docPartObj>
        <w:docPartGallery w:val="Page Numbers (Bottom of Page)"/>
        <w:docPartUnique/>
      </w:docPartObj>
    </w:sdtPr>
    <w:sdtEndPr>
      <w:rPr>
        <w:color w:val="7F7F7F" w:themeColor="background1" w:themeShade="7F"/>
        <w:spacing w:val="60"/>
      </w:rPr>
    </w:sdtEndPr>
    <w:sdtContent>
      <w:p w14:paraId="10D37AAE" w14:textId="77777777" w:rsidR="00097C6F" w:rsidRDefault="00900C66">
        <w:pPr>
          <w:pStyle w:val="Footer"/>
          <w:pBdr>
            <w:top w:val="single" w:sz="4" w:space="1" w:color="D9D9D9" w:themeColor="background1" w:themeShade="D9"/>
          </w:pBdr>
          <w:jc w:val="right"/>
        </w:pPr>
        <w:r>
          <w:fldChar w:fldCharType="begin"/>
        </w:r>
        <w:r w:rsidR="005A7812">
          <w:instrText xml:space="preserve"> PAGE   \* MERGEFORMAT </w:instrText>
        </w:r>
        <w:r>
          <w:fldChar w:fldCharType="separate"/>
        </w:r>
        <w:r w:rsidR="00191DAB">
          <w:rPr>
            <w:noProof/>
          </w:rPr>
          <w:t>12</w:t>
        </w:r>
        <w:r>
          <w:rPr>
            <w:noProof/>
          </w:rPr>
          <w:fldChar w:fldCharType="end"/>
        </w:r>
        <w:r w:rsidR="005A7812">
          <w:t xml:space="preserve"> | </w:t>
        </w:r>
        <w:r w:rsidR="005A7812">
          <w:rPr>
            <w:color w:val="7F7F7F" w:themeColor="background1" w:themeShade="7F"/>
            <w:spacing w:val="60"/>
          </w:rPr>
          <w:t>Page</w:t>
        </w:r>
      </w:p>
    </w:sdtContent>
  </w:sdt>
  <w:p w14:paraId="1C160D3A" w14:textId="77777777" w:rsidR="00097C6F" w:rsidRDefault="00097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7A55D" w14:textId="77777777" w:rsidR="007D6CAC" w:rsidRDefault="007D6CAC">
      <w:pPr>
        <w:spacing w:after="0" w:line="240" w:lineRule="auto"/>
      </w:pPr>
      <w:r>
        <w:separator/>
      </w:r>
    </w:p>
  </w:footnote>
  <w:footnote w:type="continuationSeparator" w:id="0">
    <w:p w14:paraId="1BF1B2DD" w14:textId="77777777" w:rsidR="007D6CAC" w:rsidRDefault="007D6C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D50"/>
    <w:rsid w:val="00012269"/>
    <w:rsid w:val="00097C6F"/>
    <w:rsid w:val="000A1C68"/>
    <w:rsid w:val="00191DAB"/>
    <w:rsid w:val="002062F0"/>
    <w:rsid w:val="002146B1"/>
    <w:rsid w:val="00283451"/>
    <w:rsid w:val="002913F8"/>
    <w:rsid w:val="002B4385"/>
    <w:rsid w:val="00304CC8"/>
    <w:rsid w:val="003447F8"/>
    <w:rsid w:val="003A42B8"/>
    <w:rsid w:val="003C0B75"/>
    <w:rsid w:val="003E7468"/>
    <w:rsid w:val="00474201"/>
    <w:rsid w:val="00477888"/>
    <w:rsid w:val="004C636E"/>
    <w:rsid w:val="004E22F5"/>
    <w:rsid w:val="00505D50"/>
    <w:rsid w:val="005A7812"/>
    <w:rsid w:val="00606D50"/>
    <w:rsid w:val="00627E24"/>
    <w:rsid w:val="0065442A"/>
    <w:rsid w:val="006965B3"/>
    <w:rsid w:val="006B4C97"/>
    <w:rsid w:val="00785E42"/>
    <w:rsid w:val="007C6B68"/>
    <w:rsid w:val="007D6CAC"/>
    <w:rsid w:val="008003B0"/>
    <w:rsid w:val="00885E34"/>
    <w:rsid w:val="008976B8"/>
    <w:rsid w:val="008A3EC8"/>
    <w:rsid w:val="008A4EC5"/>
    <w:rsid w:val="008A56A3"/>
    <w:rsid w:val="008B1952"/>
    <w:rsid w:val="008B3F1A"/>
    <w:rsid w:val="008D30B8"/>
    <w:rsid w:val="00900C66"/>
    <w:rsid w:val="00947564"/>
    <w:rsid w:val="00972AFE"/>
    <w:rsid w:val="0098019A"/>
    <w:rsid w:val="009812EF"/>
    <w:rsid w:val="0099767A"/>
    <w:rsid w:val="009B50C7"/>
    <w:rsid w:val="00A25272"/>
    <w:rsid w:val="00A64275"/>
    <w:rsid w:val="00AA5CFF"/>
    <w:rsid w:val="00AA75BA"/>
    <w:rsid w:val="00B773C8"/>
    <w:rsid w:val="00BD3583"/>
    <w:rsid w:val="00BD5374"/>
    <w:rsid w:val="00C24324"/>
    <w:rsid w:val="00C308AF"/>
    <w:rsid w:val="00C46DFF"/>
    <w:rsid w:val="00C54690"/>
    <w:rsid w:val="00C8685E"/>
    <w:rsid w:val="00CB168B"/>
    <w:rsid w:val="00D95C63"/>
    <w:rsid w:val="00DC5523"/>
    <w:rsid w:val="00DD1A14"/>
    <w:rsid w:val="00DE2619"/>
    <w:rsid w:val="00DE417A"/>
    <w:rsid w:val="00DF7E66"/>
    <w:rsid w:val="00E41BC3"/>
    <w:rsid w:val="00E47300"/>
    <w:rsid w:val="00E476C1"/>
    <w:rsid w:val="00E55068"/>
    <w:rsid w:val="00E654C0"/>
    <w:rsid w:val="00ED02BB"/>
    <w:rsid w:val="00EE1FFB"/>
    <w:rsid w:val="00EF0475"/>
    <w:rsid w:val="00F3648E"/>
    <w:rsid w:val="00F908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C8EED"/>
  <w15:docId w15:val="{D4E7E7A7-B7B2-4694-92F3-D7E86BF2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564"/>
    <w:pPr>
      <w:jc w:val="both"/>
    </w:pPr>
    <w:rPr>
      <w:rFonts w:ascii="Cambria" w:hAnsi="Cambria"/>
      <w:sz w:val="24"/>
      <w:lang w:val="en-GB"/>
    </w:rPr>
  </w:style>
  <w:style w:type="paragraph" w:styleId="Heading1">
    <w:name w:val="heading 1"/>
    <w:basedOn w:val="Normal"/>
    <w:next w:val="Normal"/>
    <w:link w:val="Heading1Char"/>
    <w:uiPriority w:val="9"/>
    <w:qFormat/>
    <w:rsid w:val="00505D50"/>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paragraph" w:styleId="Heading2">
    <w:name w:val="heading 2"/>
    <w:basedOn w:val="Normal"/>
    <w:next w:val="Normal"/>
    <w:link w:val="Heading2Char"/>
    <w:uiPriority w:val="9"/>
    <w:unhideWhenUsed/>
    <w:qFormat/>
    <w:rsid w:val="00012269"/>
    <w:pPr>
      <w:keepNext/>
      <w:keepLines/>
      <w:spacing w:before="40" w:after="0"/>
      <w:outlineLvl w:val="1"/>
    </w:pPr>
    <w:rPr>
      <w:rFonts w:asciiTheme="majorHAnsi" w:eastAsiaTheme="majorEastAsia" w:hAnsiTheme="majorHAnsi" w:cstheme="majorBidi"/>
      <w:color w:val="2F5496"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5D50"/>
    <w:pPr>
      <w:spacing w:after="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05D50"/>
    <w:rPr>
      <w:rFonts w:asciiTheme="majorHAnsi" w:eastAsiaTheme="majorEastAsia" w:hAnsiTheme="majorHAnsi" w:cstheme="majorBidi"/>
      <w:spacing w:val="-10"/>
      <w:kern w:val="28"/>
      <w:sz w:val="56"/>
      <w:szCs w:val="50"/>
    </w:rPr>
  </w:style>
  <w:style w:type="character" w:customStyle="1" w:styleId="Heading1Char">
    <w:name w:val="Heading 1 Char"/>
    <w:basedOn w:val="DefaultParagraphFont"/>
    <w:link w:val="Heading1"/>
    <w:uiPriority w:val="9"/>
    <w:rsid w:val="00505D50"/>
    <w:rPr>
      <w:rFonts w:asciiTheme="majorHAnsi" w:eastAsiaTheme="majorEastAsia" w:hAnsiTheme="majorHAnsi" w:cstheme="majorBidi"/>
      <w:color w:val="2F5496" w:themeColor="accent1" w:themeShade="BF"/>
      <w:sz w:val="32"/>
      <w:szCs w:val="29"/>
    </w:rPr>
  </w:style>
  <w:style w:type="paragraph" w:styleId="TOCHeading">
    <w:name w:val="TOC Heading"/>
    <w:basedOn w:val="Heading1"/>
    <w:next w:val="Normal"/>
    <w:uiPriority w:val="39"/>
    <w:unhideWhenUsed/>
    <w:qFormat/>
    <w:rsid w:val="00505D50"/>
    <w:pPr>
      <w:outlineLvl w:val="9"/>
    </w:pPr>
    <w:rPr>
      <w:szCs w:val="32"/>
      <w:lang w:val="en-US" w:bidi="ar-SA"/>
    </w:rPr>
  </w:style>
  <w:style w:type="character" w:customStyle="1" w:styleId="Heading2Char">
    <w:name w:val="Heading 2 Char"/>
    <w:basedOn w:val="DefaultParagraphFont"/>
    <w:link w:val="Heading2"/>
    <w:uiPriority w:val="9"/>
    <w:rsid w:val="00012269"/>
    <w:rPr>
      <w:rFonts w:asciiTheme="majorHAnsi" w:eastAsiaTheme="majorEastAsia" w:hAnsiTheme="majorHAnsi" w:cstheme="majorBidi"/>
      <w:color w:val="2F5496" w:themeColor="accent1" w:themeShade="BF"/>
      <w:sz w:val="26"/>
      <w:szCs w:val="23"/>
    </w:rPr>
  </w:style>
  <w:style w:type="paragraph" w:styleId="Header">
    <w:name w:val="header"/>
    <w:basedOn w:val="Normal"/>
    <w:link w:val="HeaderChar"/>
    <w:uiPriority w:val="99"/>
    <w:unhideWhenUsed/>
    <w:rsid w:val="00097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C6F"/>
  </w:style>
  <w:style w:type="paragraph" w:styleId="Footer">
    <w:name w:val="footer"/>
    <w:basedOn w:val="Normal"/>
    <w:link w:val="FooterChar"/>
    <w:uiPriority w:val="99"/>
    <w:unhideWhenUsed/>
    <w:rsid w:val="00097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C6F"/>
  </w:style>
  <w:style w:type="paragraph" w:styleId="TOC1">
    <w:name w:val="toc 1"/>
    <w:basedOn w:val="Normal"/>
    <w:next w:val="Normal"/>
    <w:autoRedefine/>
    <w:uiPriority w:val="39"/>
    <w:unhideWhenUsed/>
    <w:rsid w:val="0099767A"/>
    <w:pPr>
      <w:spacing w:after="100"/>
    </w:pPr>
  </w:style>
  <w:style w:type="paragraph" w:styleId="TOC2">
    <w:name w:val="toc 2"/>
    <w:basedOn w:val="Normal"/>
    <w:next w:val="Normal"/>
    <w:autoRedefine/>
    <w:uiPriority w:val="39"/>
    <w:unhideWhenUsed/>
    <w:rsid w:val="0099767A"/>
    <w:pPr>
      <w:spacing w:after="100"/>
      <w:ind w:left="220"/>
    </w:pPr>
  </w:style>
  <w:style w:type="character" w:styleId="Hyperlink">
    <w:name w:val="Hyperlink"/>
    <w:basedOn w:val="DefaultParagraphFont"/>
    <w:uiPriority w:val="99"/>
    <w:unhideWhenUsed/>
    <w:rsid w:val="0099767A"/>
    <w:rPr>
      <w:color w:val="0563C1" w:themeColor="hyperlink"/>
      <w:u w:val="single"/>
    </w:rPr>
  </w:style>
  <w:style w:type="paragraph" w:styleId="BalloonText">
    <w:name w:val="Balloon Text"/>
    <w:basedOn w:val="Normal"/>
    <w:link w:val="BalloonTextChar"/>
    <w:uiPriority w:val="99"/>
    <w:semiHidden/>
    <w:unhideWhenUsed/>
    <w:rsid w:val="006B4C97"/>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B4C97"/>
    <w:rPr>
      <w:rFonts w:ascii="Tahoma" w:hAnsi="Tahoma" w:cs="Mangal"/>
      <w:sz w:val="16"/>
      <w:szCs w:val="14"/>
    </w:rPr>
  </w:style>
  <w:style w:type="paragraph" w:styleId="Subtitle">
    <w:name w:val="Subtitle"/>
    <w:basedOn w:val="Normal"/>
    <w:next w:val="Normal"/>
    <w:link w:val="SubtitleChar"/>
    <w:uiPriority w:val="11"/>
    <w:qFormat/>
    <w:rsid w:val="00477888"/>
    <w:pPr>
      <w:numPr>
        <w:ilvl w:val="1"/>
      </w:numPr>
    </w:pPr>
    <w:rPr>
      <w:rFonts w:asciiTheme="majorHAnsi" w:eastAsiaTheme="majorEastAsia" w:hAnsiTheme="majorHAnsi" w:cstheme="majorBidi"/>
      <w:i/>
      <w:iCs/>
      <w:color w:val="4472C4" w:themeColor="accent1"/>
      <w:spacing w:val="15"/>
      <w:szCs w:val="21"/>
    </w:rPr>
  </w:style>
  <w:style w:type="character" w:customStyle="1" w:styleId="SubtitleChar">
    <w:name w:val="Subtitle Char"/>
    <w:basedOn w:val="DefaultParagraphFont"/>
    <w:link w:val="Subtitle"/>
    <w:uiPriority w:val="11"/>
    <w:rsid w:val="00477888"/>
    <w:rPr>
      <w:rFonts w:asciiTheme="majorHAnsi" w:eastAsiaTheme="majorEastAsia" w:hAnsiTheme="majorHAnsi" w:cstheme="majorBidi"/>
      <w:i/>
      <w:iCs/>
      <w:color w:val="4472C4" w:themeColor="accent1"/>
      <w:spacing w:val="15"/>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4720A-1583-4253-80A7-9F56C922D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2732</Words>
  <Characters>15574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Somya Pal</dc:creator>
  <cp:lastModifiedBy>Harsha Prajapati</cp:lastModifiedBy>
  <cp:revision>2</cp:revision>
  <dcterms:created xsi:type="dcterms:W3CDTF">2022-08-02T09:39:00Z</dcterms:created>
  <dcterms:modified xsi:type="dcterms:W3CDTF">2022-08-02T09:39:00Z</dcterms:modified>
</cp:coreProperties>
</file>