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05A4C" w14:textId="77777777" w:rsidR="00AF63FA" w:rsidRDefault="00AF63FA" w:rsidP="004105E9">
      <w:pPr>
        <w:jc w:val="left"/>
      </w:pPr>
    </w:p>
    <w:p w14:paraId="23515683" w14:textId="77777777" w:rsidR="00AF63FA" w:rsidRDefault="00AF63FA"/>
    <w:p w14:paraId="34DD984E" w14:textId="77777777" w:rsidR="00AF63FA" w:rsidRDefault="00AF63FA"/>
    <w:p w14:paraId="1832DD9B" w14:textId="77777777" w:rsidR="00AF63FA" w:rsidRDefault="00AF63FA"/>
    <w:p w14:paraId="3F52EE1A" w14:textId="77777777" w:rsidR="00AF63FA" w:rsidRDefault="00AF63FA"/>
    <w:p w14:paraId="6FE7085D" w14:textId="77777777" w:rsidR="00AF63FA" w:rsidRDefault="00AF63FA"/>
    <w:p w14:paraId="503FD8C1" w14:textId="77777777" w:rsidR="00AF63FA" w:rsidRDefault="00AF63FA"/>
    <w:p w14:paraId="65936541" w14:textId="4F8D0B4D" w:rsidR="008A197F" w:rsidRDefault="00AF63FA" w:rsidP="00AF63FA">
      <w:pPr>
        <w:jc w:val="center"/>
        <w:rPr>
          <w:sz w:val="52"/>
          <w:szCs w:val="52"/>
        </w:rPr>
      </w:pPr>
      <w:r w:rsidRPr="00C83B9F">
        <w:rPr>
          <w:sz w:val="52"/>
          <w:szCs w:val="52"/>
        </w:rPr>
        <w:t>Management Accounting</w:t>
      </w:r>
    </w:p>
    <w:p w14:paraId="70F7782A" w14:textId="7C36DDF2" w:rsidR="004105E9" w:rsidRDefault="004105E9" w:rsidP="00AF63FA">
      <w:pPr>
        <w:jc w:val="center"/>
        <w:rPr>
          <w:sz w:val="52"/>
          <w:szCs w:val="52"/>
        </w:rPr>
      </w:pPr>
      <w:r>
        <w:rPr>
          <w:sz w:val="52"/>
          <w:szCs w:val="52"/>
        </w:rPr>
        <w:t>Assessment 2</w:t>
      </w:r>
    </w:p>
    <w:p w14:paraId="1AC7FCF5" w14:textId="2D566E62" w:rsidR="004105E9" w:rsidRDefault="004105E9" w:rsidP="004105E9">
      <w:pPr>
        <w:jc w:val="left"/>
        <w:rPr>
          <w:sz w:val="36"/>
          <w:szCs w:val="36"/>
        </w:rPr>
      </w:pPr>
    </w:p>
    <w:p w14:paraId="67D56B5C" w14:textId="120E2675" w:rsidR="004105E9" w:rsidRDefault="004105E9" w:rsidP="004105E9">
      <w:pPr>
        <w:jc w:val="left"/>
        <w:rPr>
          <w:sz w:val="36"/>
          <w:szCs w:val="36"/>
        </w:rPr>
      </w:pPr>
      <w:r>
        <w:rPr>
          <w:sz w:val="36"/>
          <w:szCs w:val="36"/>
        </w:rPr>
        <w:t>Module Code: LCBB5002</w:t>
      </w:r>
    </w:p>
    <w:p w14:paraId="43E616B8" w14:textId="49A274DB" w:rsidR="004105E9" w:rsidRDefault="004105E9" w:rsidP="004105E9">
      <w:pPr>
        <w:jc w:val="left"/>
        <w:rPr>
          <w:sz w:val="36"/>
          <w:szCs w:val="36"/>
        </w:rPr>
      </w:pPr>
      <w:r>
        <w:rPr>
          <w:sz w:val="36"/>
          <w:szCs w:val="36"/>
        </w:rPr>
        <w:t>Student Name: Felix Lucian Fistoleanu</w:t>
      </w:r>
    </w:p>
    <w:p w14:paraId="7869C4D4" w14:textId="42A503BC" w:rsidR="004105E9" w:rsidRDefault="004105E9" w:rsidP="004105E9">
      <w:pPr>
        <w:jc w:val="left"/>
        <w:rPr>
          <w:sz w:val="36"/>
          <w:szCs w:val="36"/>
        </w:rPr>
      </w:pPr>
      <w:r>
        <w:rPr>
          <w:sz w:val="36"/>
          <w:szCs w:val="36"/>
        </w:rPr>
        <w:t>Student ID: 2115327</w:t>
      </w:r>
    </w:p>
    <w:p w14:paraId="2C389E0F" w14:textId="77777777" w:rsidR="004105E9" w:rsidRPr="004105E9" w:rsidRDefault="004105E9" w:rsidP="004105E9">
      <w:pPr>
        <w:jc w:val="left"/>
        <w:rPr>
          <w:sz w:val="36"/>
          <w:szCs w:val="36"/>
        </w:rPr>
      </w:pPr>
    </w:p>
    <w:p w14:paraId="7D8E718A" w14:textId="5CA6AC33" w:rsidR="00AF63FA" w:rsidRDefault="00AF63FA" w:rsidP="00AF63FA">
      <w:pPr>
        <w:jc w:val="center"/>
        <w:rPr>
          <w:sz w:val="72"/>
          <w:szCs w:val="72"/>
        </w:rPr>
      </w:pPr>
    </w:p>
    <w:p w14:paraId="0128FE1E" w14:textId="1CA9735B" w:rsidR="00AF63FA" w:rsidRDefault="00AF63FA">
      <w:pPr>
        <w:spacing w:before="0" w:after="160" w:line="259" w:lineRule="auto"/>
        <w:jc w:val="left"/>
        <w:rPr>
          <w:sz w:val="72"/>
          <w:szCs w:val="72"/>
        </w:rPr>
      </w:pPr>
      <w:r>
        <w:rPr>
          <w:sz w:val="72"/>
          <w:szCs w:val="72"/>
        </w:rPr>
        <w:br w:type="page"/>
      </w:r>
    </w:p>
    <w:sdt>
      <w:sdtPr>
        <w:rPr>
          <w:rFonts w:ascii="Times New Roman" w:eastAsiaTheme="minorHAnsi" w:hAnsi="Times New Roman" w:cstheme="minorBidi"/>
          <w:color w:val="auto"/>
          <w:sz w:val="24"/>
          <w:szCs w:val="22"/>
          <w:lang w:val="en-GB"/>
        </w:rPr>
        <w:id w:val="1456605534"/>
        <w:docPartObj>
          <w:docPartGallery w:val="Table of Contents"/>
          <w:docPartUnique/>
        </w:docPartObj>
      </w:sdtPr>
      <w:sdtEndPr>
        <w:rPr>
          <w:b/>
          <w:bCs/>
          <w:noProof/>
        </w:rPr>
      </w:sdtEndPr>
      <w:sdtContent>
        <w:p w14:paraId="08808679" w14:textId="0C157CB2" w:rsidR="00AF4FAE" w:rsidRPr="00AF4FAE" w:rsidRDefault="00AF4FAE" w:rsidP="00AF4FAE">
          <w:pPr>
            <w:pStyle w:val="TOCHeading"/>
            <w:jc w:val="center"/>
            <w:rPr>
              <w:rStyle w:val="Heading1Char"/>
            </w:rPr>
          </w:pPr>
          <w:r w:rsidRPr="00AF4FAE">
            <w:rPr>
              <w:rStyle w:val="Heading1Char"/>
            </w:rPr>
            <w:t>Contents</w:t>
          </w:r>
        </w:p>
        <w:p w14:paraId="58D08B64" w14:textId="2A3D5A38" w:rsidR="00C83B9F" w:rsidRDefault="00AF4FA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8583830" w:history="1">
            <w:r w:rsidR="00C83B9F" w:rsidRPr="00BB43CC">
              <w:rPr>
                <w:rStyle w:val="Hyperlink"/>
                <w:noProof/>
              </w:rPr>
              <w:t>Introduction</w:t>
            </w:r>
            <w:r w:rsidR="00C83B9F">
              <w:rPr>
                <w:noProof/>
                <w:webHidden/>
              </w:rPr>
              <w:tab/>
            </w:r>
            <w:r w:rsidR="00C83B9F">
              <w:rPr>
                <w:noProof/>
                <w:webHidden/>
              </w:rPr>
              <w:fldChar w:fldCharType="begin"/>
            </w:r>
            <w:r w:rsidR="00C83B9F">
              <w:rPr>
                <w:noProof/>
                <w:webHidden/>
              </w:rPr>
              <w:instrText xml:space="preserve"> PAGEREF _Toc118583830 \h </w:instrText>
            </w:r>
            <w:r w:rsidR="00C83B9F">
              <w:rPr>
                <w:noProof/>
                <w:webHidden/>
              </w:rPr>
            </w:r>
            <w:r w:rsidR="00C83B9F">
              <w:rPr>
                <w:noProof/>
                <w:webHidden/>
              </w:rPr>
              <w:fldChar w:fldCharType="separate"/>
            </w:r>
            <w:r w:rsidR="00C83B9F">
              <w:rPr>
                <w:noProof/>
                <w:webHidden/>
              </w:rPr>
              <w:t>3</w:t>
            </w:r>
            <w:r w:rsidR="00C83B9F">
              <w:rPr>
                <w:noProof/>
                <w:webHidden/>
              </w:rPr>
              <w:fldChar w:fldCharType="end"/>
            </w:r>
          </w:hyperlink>
        </w:p>
        <w:p w14:paraId="538056D1" w14:textId="5B285158" w:rsidR="00C83B9F" w:rsidRDefault="00000000">
          <w:pPr>
            <w:pStyle w:val="TOC1"/>
            <w:tabs>
              <w:tab w:val="right" w:leader="dot" w:pos="9350"/>
            </w:tabs>
            <w:rPr>
              <w:rFonts w:asciiTheme="minorHAnsi" w:eastAsiaTheme="minorEastAsia" w:hAnsiTheme="minorHAnsi"/>
              <w:noProof/>
              <w:sz w:val="22"/>
              <w:lang w:val="en-US"/>
            </w:rPr>
          </w:pPr>
          <w:hyperlink w:anchor="_Toc118583831" w:history="1">
            <w:r w:rsidR="00C83B9F" w:rsidRPr="00BB43CC">
              <w:rPr>
                <w:rStyle w:val="Hyperlink"/>
                <w:noProof/>
              </w:rPr>
              <w:t>Part A: Amana Ltd. Budgetary Control Report and Analysis</w:t>
            </w:r>
            <w:r w:rsidR="00C83B9F">
              <w:rPr>
                <w:noProof/>
                <w:webHidden/>
              </w:rPr>
              <w:tab/>
            </w:r>
            <w:r w:rsidR="00C83B9F">
              <w:rPr>
                <w:noProof/>
                <w:webHidden/>
              </w:rPr>
              <w:fldChar w:fldCharType="begin"/>
            </w:r>
            <w:r w:rsidR="00C83B9F">
              <w:rPr>
                <w:noProof/>
                <w:webHidden/>
              </w:rPr>
              <w:instrText xml:space="preserve"> PAGEREF _Toc118583831 \h </w:instrText>
            </w:r>
            <w:r w:rsidR="00C83B9F">
              <w:rPr>
                <w:noProof/>
                <w:webHidden/>
              </w:rPr>
            </w:r>
            <w:r w:rsidR="00C83B9F">
              <w:rPr>
                <w:noProof/>
                <w:webHidden/>
              </w:rPr>
              <w:fldChar w:fldCharType="separate"/>
            </w:r>
            <w:r w:rsidR="00C83B9F">
              <w:rPr>
                <w:noProof/>
                <w:webHidden/>
              </w:rPr>
              <w:t>4</w:t>
            </w:r>
            <w:r w:rsidR="00C83B9F">
              <w:rPr>
                <w:noProof/>
                <w:webHidden/>
              </w:rPr>
              <w:fldChar w:fldCharType="end"/>
            </w:r>
          </w:hyperlink>
        </w:p>
        <w:p w14:paraId="7D8F6172" w14:textId="3EAF5240" w:rsidR="00C83B9F" w:rsidRDefault="00000000">
          <w:pPr>
            <w:pStyle w:val="TOC2"/>
            <w:tabs>
              <w:tab w:val="right" w:leader="dot" w:pos="9350"/>
            </w:tabs>
            <w:rPr>
              <w:rFonts w:asciiTheme="minorHAnsi" w:eastAsiaTheme="minorEastAsia" w:hAnsiTheme="minorHAnsi"/>
              <w:noProof/>
              <w:sz w:val="22"/>
              <w:lang w:val="en-US"/>
            </w:rPr>
          </w:pPr>
          <w:hyperlink w:anchor="_Toc118583832" w:history="1">
            <w:r w:rsidR="00C83B9F" w:rsidRPr="00BB43CC">
              <w:rPr>
                <w:rStyle w:val="Hyperlink"/>
                <w:noProof/>
              </w:rPr>
              <w:t>Control Report of Amana Ltd.</w:t>
            </w:r>
            <w:r w:rsidR="00C83B9F">
              <w:rPr>
                <w:noProof/>
                <w:webHidden/>
              </w:rPr>
              <w:tab/>
            </w:r>
            <w:r w:rsidR="00C83B9F">
              <w:rPr>
                <w:noProof/>
                <w:webHidden/>
              </w:rPr>
              <w:fldChar w:fldCharType="begin"/>
            </w:r>
            <w:r w:rsidR="00C83B9F">
              <w:rPr>
                <w:noProof/>
                <w:webHidden/>
              </w:rPr>
              <w:instrText xml:space="preserve"> PAGEREF _Toc118583832 \h </w:instrText>
            </w:r>
            <w:r w:rsidR="00C83B9F">
              <w:rPr>
                <w:noProof/>
                <w:webHidden/>
              </w:rPr>
            </w:r>
            <w:r w:rsidR="00C83B9F">
              <w:rPr>
                <w:noProof/>
                <w:webHidden/>
              </w:rPr>
              <w:fldChar w:fldCharType="separate"/>
            </w:r>
            <w:r w:rsidR="00C83B9F">
              <w:rPr>
                <w:noProof/>
                <w:webHidden/>
              </w:rPr>
              <w:t>4</w:t>
            </w:r>
            <w:r w:rsidR="00C83B9F">
              <w:rPr>
                <w:noProof/>
                <w:webHidden/>
              </w:rPr>
              <w:fldChar w:fldCharType="end"/>
            </w:r>
          </w:hyperlink>
        </w:p>
        <w:p w14:paraId="009A443C" w14:textId="7D6C591B" w:rsidR="00C83B9F" w:rsidRDefault="00000000">
          <w:pPr>
            <w:pStyle w:val="TOC2"/>
            <w:tabs>
              <w:tab w:val="right" w:leader="dot" w:pos="9350"/>
            </w:tabs>
            <w:rPr>
              <w:rFonts w:asciiTheme="minorHAnsi" w:eastAsiaTheme="minorEastAsia" w:hAnsiTheme="minorHAnsi"/>
              <w:noProof/>
              <w:sz w:val="22"/>
              <w:lang w:val="en-US"/>
            </w:rPr>
          </w:pPr>
          <w:hyperlink w:anchor="_Toc118583833" w:history="1">
            <w:r w:rsidR="00C83B9F" w:rsidRPr="00BB43CC">
              <w:rPr>
                <w:rStyle w:val="Hyperlink"/>
                <w:noProof/>
              </w:rPr>
              <w:t>Performance Analysis of Amana Ltd.</w:t>
            </w:r>
            <w:r w:rsidR="00C83B9F">
              <w:rPr>
                <w:noProof/>
                <w:webHidden/>
              </w:rPr>
              <w:tab/>
            </w:r>
            <w:r w:rsidR="00C83B9F">
              <w:rPr>
                <w:noProof/>
                <w:webHidden/>
              </w:rPr>
              <w:fldChar w:fldCharType="begin"/>
            </w:r>
            <w:r w:rsidR="00C83B9F">
              <w:rPr>
                <w:noProof/>
                <w:webHidden/>
              </w:rPr>
              <w:instrText xml:space="preserve"> PAGEREF _Toc118583833 \h </w:instrText>
            </w:r>
            <w:r w:rsidR="00C83B9F">
              <w:rPr>
                <w:noProof/>
                <w:webHidden/>
              </w:rPr>
            </w:r>
            <w:r w:rsidR="00C83B9F">
              <w:rPr>
                <w:noProof/>
                <w:webHidden/>
              </w:rPr>
              <w:fldChar w:fldCharType="separate"/>
            </w:r>
            <w:r w:rsidR="00C83B9F">
              <w:rPr>
                <w:noProof/>
                <w:webHidden/>
              </w:rPr>
              <w:t>4</w:t>
            </w:r>
            <w:r w:rsidR="00C83B9F">
              <w:rPr>
                <w:noProof/>
                <w:webHidden/>
              </w:rPr>
              <w:fldChar w:fldCharType="end"/>
            </w:r>
          </w:hyperlink>
        </w:p>
        <w:p w14:paraId="393861FA" w14:textId="65B006EB" w:rsidR="00C83B9F" w:rsidRDefault="00000000">
          <w:pPr>
            <w:pStyle w:val="TOC2"/>
            <w:tabs>
              <w:tab w:val="right" w:leader="dot" w:pos="9350"/>
            </w:tabs>
            <w:rPr>
              <w:rFonts w:asciiTheme="minorHAnsi" w:eastAsiaTheme="minorEastAsia" w:hAnsiTheme="minorHAnsi"/>
              <w:noProof/>
              <w:sz w:val="22"/>
              <w:lang w:val="en-US"/>
            </w:rPr>
          </w:pPr>
          <w:hyperlink w:anchor="_Toc118583834" w:history="1">
            <w:r w:rsidR="00C83B9F" w:rsidRPr="00BB43CC">
              <w:rPr>
                <w:rStyle w:val="Hyperlink"/>
                <w:noProof/>
              </w:rPr>
              <w:t>Recommendation for Better Performance to Amana’s CEO</w:t>
            </w:r>
            <w:r w:rsidR="00C83B9F">
              <w:rPr>
                <w:noProof/>
                <w:webHidden/>
              </w:rPr>
              <w:tab/>
            </w:r>
            <w:r w:rsidR="00C83B9F">
              <w:rPr>
                <w:noProof/>
                <w:webHidden/>
              </w:rPr>
              <w:fldChar w:fldCharType="begin"/>
            </w:r>
            <w:r w:rsidR="00C83B9F">
              <w:rPr>
                <w:noProof/>
                <w:webHidden/>
              </w:rPr>
              <w:instrText xml:space="preserve"> PAGEREF _Toc118583834 \h </w:instrText>
            </w:r>
            <w:r w:rsidR="00C83B9F">
              <w:rPr>
                <w:noProof/>
                <w:webHidden/>
              </w:rPr>
            </w:r>
            <w:r w:rsidR="00C83B9F">
              <w:rPr>
                <w:noProof/>
                <w:webHidden/>
              </w:rPr>
              <w:fldChar w:fldCharType="separate"/>
            </w:r>
            <w:r w:rsidR="00C83B9F">
              <w:rPr>
                <w:noProof/>
                <w:webHidden/>
              </w:rPr>
              <w:t>5</w:t>
            </w:r>
            <w:r w:rsidR="00C83B9F">
              <w:rPr>
                <w:noProof/>
                <w:webHidden/>
              </w:rPr>
              <w:fldChar w:fldCharType="end"/>
            </w:r>
          </w:hyperlink>
        </w:p>
        <w:p w14:paraId="431385CB" w14:textId="44A47E4E" w:rsidR="00C83B9F" w:rsidRDefault="00000000">
          <w:pPr>
            <w:pStyle w:val="TOC1"/>
            <w:tabs>
              <w:tab w:val="right" w:leader="dot" w:pos="9350"/>
            </w:tabs>
            <w:rPr>
              <w:rFonts w:asciiTheme="minorHAnsi" w:eastAsiaTheme="minorEastAsia" w:hAnsiTheme="minorHAnsi"/>
              <w:noProof/>
              <w:sz w:val="22"/>
              <w:lang w:val="en-US"/>
            </w:rPr>
          </w:pPr>
          <w:hyperlink w:anchor="_Toc118583835" w:history="1">
            <w:r w:rsidR="00C83B9F" w:rsidRPr="00BB43CC">
              <w:rPr>
                <w:rStyle w:val="Hyperlink"/>
                <w:noProof/>
              </w:rPr>
              <w:t>Part B: Analysis Whether to Set Own Online Shop or to Sell Through Amazon</w:t>
            </w:r>
            <w:r w:rsidR="00C83B9F">
              <w:rPr>
                <w:noProof/>
                <w:webHidden/>
              </w:rPr>
              <w:tab/>
            </w:r>
            <w:r w:rsidR="00C83B9F">
              <w:rPr>
                <w:noProof/>
                <w:webHidden/>
              </w:rPr>
              <w:fldChar w:fldCharType="begin"/>
            </w:r>
            <w:r w:rsidR="00C83B9F">
              <w:rPr>
                <w:noProof/>
                <w:webHidden/>
              </w:rPr>
              <w:instrText xml:space="preserve"> PAGEREF _Toc118583835 \h </w:instrText>
            </w:r>
            <w:r w:rsidR="00C83B9F">
              <w:rPr>
                <w:noProof/>
                <w:webHidden/>
              </w:rPr>
            </w:r>
            <w:r w:rsidR="00C83B9F">
              <w:rPr>
                <w:noProof/>
                <w:webHidden/>
              </w:rPr>
              <w:fldChar w:fldCharType="separate"/>
            </w:r>
            <w:r w:rsidR="00C83B9F">
              <w:rPr>
                <w:noProof/>
                <w:webHidden/>
              </w:rPr>
              <w:t>8</w:t>
            </w:r>
            <w:r w:rsidR="00C83B9F">
              <w:rPr>
                <w:noProof/>
                <w:webHidden/>
              </w:rPr>
              <w:fldChar w:fldCharType="end"/>
            </w:r>
          </w:hyperlink>
        </w:p>
        <w:p w14:paraId="5F00971C" w14:textId="6674D663" w:rsidR="00C83B9F" w:rsidRDefault="00000000">
          <w:pPr>
            <w:pStyle w:val="TOC1"/>
            <w:tabs>
              <w:tab w:val="right" w:leader="dot" w:pos="9350"/>
            </w:tabs>
            <w:rPr>
              <w:rFonts w:asciiTheme="minorHAnsi" w:eastAsiaTheme="minorEastAsia" w:hAnsiTheme="minorHAnsi"/>
              <w:noProof/>
              <w:sz w:val="22"/>
              <w:lang w:val="en-US"/>
            </w:rPr>
          </w:pPr>
          <w:hyperlink w:anchor="_Toc118583836" w:history="1">
            <w:r w:rsidR="00C83B9F" w:rsidRPr="00BB43CC">
              <w:rPr>
                <w:rStyle w:val="Hyperlink"/>
                <w:noProof/>
              </w:rPr>
              <w:t>Conclusion</w:t>
            </w:r>
            <w:r w:rsidR="00C83B9F">
              <w:rPr>
                <w:noProof/>
                <w:webHidden/>
              </w:rPr>
              <w:tab/>
            </w:r>
            <w:r w:rsidR="00C83B9F">
              <w:rPr>
                <w:noProof/>
                <w:webHidden/>
              </w:rPr>
              <w:fldChar w:fldCharType="begin"/>
            </w:r>
            <w:r w:rsidR="00C83B9F">
              <w:rPr>
                <w:noProof/>
                <w:webHidden/>
              </w:rPr>
              <w:instrText xml:space="preserve"> PAGEREF _Toc118583836 \h </w:instrText>
            </w:r>
            <w:r w:rsidR="00C83B9F">
              <w:rPr>
                <w:noProof/>
                <w:webHidden/>
              </w:rPr>
            </w:r>
            <w:r w:rsidR="00C83B9F">
              <w:rPr>
                <w:noProof/>
                <w:webHidden/>
              </w:rPr>
              <w:fldChar w:fldCharType="separate"/>
            </w:r>
            <w:r w:rsidR="00C83B9F">
              <w:rPr>
                <w:noProof/>
                <w:webHidden/>
              </w:rPr>
              <w:t>10</w:t>
            </w:r>
            <w:r w:rsidR="00C83B9F">
              <w:rPr>
                <w:noProof/>
                <w:webHidden/>
              </w:rPr>
              <w:fldChar w:fldCharType="end"/>
            </w:r>
          </w:hyperlink>
        </w:p>
        <w:p w14:paraId="34B1E942" w14:textId="302EF7D7" w:rsidR="00C83B9F" w:rsidRDefault="00000000">
          <w:pPr>
            <w:pStyle w:val="TOC1"/>
            <w:tabs>
              <w:tab w:val="right" w:leader="dot" w:pos="9350"/>
            </w:tabs>
            <w:rPr>
              <w:rFonts w:asciiTheme="minorHAnsi" w:eastAsiaTheme="minorEastAsia" w:hAnsiTheme="minorHAnsi"/>
              <w:noProof/>
              <w:sz w:val="22"/>
              <w:lang w:val="en-US"/>
            </w:rPr>
          </w:pPr>
          <w:hyperlink w:anchor="_Toc118583837" w:history="1">
            <w:r w:rsidR="00C83B9F" w:rsidRPr="00BB43CC">
              <w:rPr>
                <w:rStyle w:val="Hyperlink"/>
                <w:noProof/>
              </w:rPr>
              <w:t>Reference</w:t>
            </w:r>
            <w:r w:rsidR="00C83B9F">
              <w:rPr>
                <w:noProof/>
                <w:webHidden/>
              </w:rPr>
              <w:tab/>
            </w:r>
            <w:r w:rsidR="00C83B9F">
              <w:rPr>
                <w:noProof/>
                <w:webHidden/>
              </w:rPr>
              <w:fldChar w:fldCharType="begin"/>
            </w:r>
            <w:r w:rsidR="00C83B9F">
              <w:rPr>
                <w:noProof/>
                <w:webHidden/>
              </w:rPr>
              <w:instrText xml:space="preserve"> PAGEREF _Toc118583837 \h </w:instrText>
            </w:r>
            <w:r w:rsidR="00C83B9F">
              <w:rPr>
                <w:noProof/>
                <w:webHidden/>
              </w:rPr>
            </w:r>
            <w:r w:rsidR="00C83B9F">
              <w:rPr>
                <w:noProof/>
                <w:webHidden/>
              </w:rPr>
              <w:fldChar w:fldCharType="separate"/>
            </w:r>
            <w:r w:rsidR="00C83B9F">
              <w:rPr>
                <w:noProof/>
                <w:webHidden/>
              </w:rPr>
              <w:t>11</w:t>
            </w:r>
            <w:r w:rsidR="00C83B9F">
              <w:rPr>
                <w:noProof/>
                <w:webHidden/>
              </w:rPr>
              <w:fldChar w:fldCharType="end"/>
            </w:r>
          </w:hyperlink>
        </w:p>
        <w:p w14:paraId="45B37BA4" w14:textId="284E6BE2" w:rsidR="00AF4FAE" w:rsidRDefault="00AF4FAE">
          <w:r>
            <w:rPr>
              <w:b/>
              <w:bCs/>
              <w:noProof/>
            </w:rPr>
            <w:fldChar w:fldCharType="end"/>
          </w:r>
        </w:p>
      </w:sdtContent>
    </w:sdt>
    <w:p w14:paraId="2BBB3537" w14:textId="47F54513" w:rsidR="00AF63FA" w:rsidRDefault="00AF63FA" w:rsidP="00AF63FA"/>
    <w:p w14:paraId="2767D40A" w14:textId="553E559A" w:rsidR="00AF63FA" w:rsidRDefault="00AF63FA" w:rsidP="00AF63FA"/>
    <w:p w14:paraId="5366EA35" w14:textId="2E33D75C" w:rsidR="00AF63FA" w:rsidRDefault="00AF63FA">
      <w:pPr>
        <w:spacing w:before="0" w:after="160" w:line="259" w:lineRule="auto"/>
        <w:jc w:val="left"/>
      </w:pPr>
      <w:r>
        <w:br w:type="page"/>
      </w:r>
    </w:p>
    <w:p w14:paraId="15D9B1AD" w14:textId="4C2672EA" w:rsidR="00AF63FA" w:rsidRDefault="00AF63FA" w:rsidP="00165170">
      <w:pPr>
        <w:pStyle w:val="Heading1"/>
      </w:pPr>
      <w:bookmarkStart w:id="0" w:name="_Toc118583830"/>
      <w:r>
        <w:lastRenderedPageBreak/>
        <w:t>Introduction</w:t>
      </w:r>
      <w:bookmarkEnd w:id="0"/>
      <w:r>
        <w:t xml:space="preserve"> </w:t>
      </w:r>
    </w:p>
    <w:p w14:paraId="3ED82896" w14:textId="278004C8" w:rsidR="00AF63FA" w:rsidRDefault="00DB664C" w:rsidP="00414CEC">
      <w:r w:rsidRPr="00DB664C">
        <w:t>The tourism industry was the one that was hit the worst during the time when COVID-19 was active, and the majority of companies reported a significant decline in customer foot traffic and revenue as a direct result of the storm</w:t>
      </w:r>
      <w:r w:rsidR="004F540F" w:rsidRPr="004F540F">
        <w:t xml:space="preserve"> (Zahara et al., 2022)</w:t>
      </w:r>
      <w:r w:rsidRPr="00DB664C">
        <w:t>. The company Amana Ltd., which sells souvenirs in the United Kingdom, also saw a considerable drop in sales as a direct consequence of covid. As a consequence of this, this report has been developed to evaluate Amana's performance during the time period in question and to provide suggestions for areas in which the company might show growth based on an examination of the budgetary control report. In addition, this report has been developed in order to provide information regarding the time period in question.</w:t>
      </w:r>
      <w:r w:rsidR="00AF63FA">
        <w:br w:type="page"/>
      </w:r>
    </w:p>
    <w:p w14:paraId="78703406" w14:textId="581E135F" w:rsidR="00AF63FA" w:rsidRDefault="00BE05A1" w:rsidP="00165170">
      <w:pPr>
        <w:pStyle w:val="Heading1"/>
      </w:pPr>
      <w:bookmarkStart w:id="1" w:name="_Toc118583831"/>
      <w:r>
        <w:lastRenderedPageBreak/>
        <w:t xml:space="preserve">Part A: </w:t>
      </w:r>
      <w:r w:rsidR="00AF63FA">
        <w:t>Amana Ltd. Budgetary Control Report and Analysis</w:t>
      </w:r>
      <w:bookmarkEnd w:id="1"/>
      <w:r w:rsidR="00AF63FA">
        <w:t xml:space="preserve"> </w:t>
      </w:r>
    </w:p>
    <w:p w14:paraId="1E4F6890" w14:textId="263E3944" w:rsidR="00AF63FA" w:rsidRDefault="00AF63FA" w:rsidP="00165170">
      <w:pPr>
        <w:pStyle w:val="Heading2"/>
      </w:pPr>
      <w:bookmarkStart w:id="2" w:name="_Toc118583832"/>
      <w:r>
        <w:t>Control Report of Amana Ltd.</w:t>
      </w:r>
      <w:bookmarkEnd w:id="2"/>
      <w:r>
        <w:t xml:space="preserve"> </w:t>
      </w:r>
    </w:p>
    <w:tbl>
      <w:tblPr>
        <w:tblW w:w="10523" w:type="dxa"/>
        <w:tblLook w:val="04A0" w:firstRow="1" w:lastRow="0" w:firstColumn="1" w:lastColumn="0" w:noHBand="0" w:noVBand="1"/>
      </w:tblPr>
      <w:tblGrid>
        <w:gridCol w:w="2425"/>
        <w:gridCol w:w="1800"/>
        <w:gridCol w:w="1980"/>
        <w:gridCol w:w="1524"/>
        <w:gridCol w:w="1498"/>
        <w:gridCol w:w="1296"/>
      </w:tblGrid>
      <w:tr w:rsidR="003A74D7" w:rsidRPr="003A74D7" w14:paraId="271DB96F" w14:textId="77777777" w:rsidTr="00622D46">
        <w:trPr>
          <w:trHeight w:val="276"/>
        </w:trPr>
        <w:tc>
          <w:tcPr>
            <w:tcW w:w="2425" w:type="dxa"/>
            <w:tcBorders>
              <w:top w:val="single" w:sz="4" w:space="0" w:color="auto"/>
              <w:left w:val="single" w:sz="4" w:space="0" w:color="auto"/>
              <w:bottom w:val="single" w:sz="4" w:space="0" w:color="auto"/>
              <w:right w:val="single" w:sz="4" w:space="0" w:color="auto"/>
            </w:tcBorders>
            <w:shd w:val="clear" w:color="000000" w:fill="002060"/>
            <w:noWrap/>
            <w:vAlign w:val="center"/>
            <w:hideMark/>
          </w:tcPr>
          <w:p w14:paraId="44FCA5D9" w14:textId="77777777"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Particulars</w:t>
            </w:r>
          </w:p>
        </w:tc>
        <w:tc>
          <w:tcPr>
            <w:tcW w:w="1800" w:type="dxa"/>
            <w:tcBorders>
              <w:top w:val="single" w:sz="4" w:space="0" w:color="auto"/>
              <w:left w:val="nil"/>
              <w:bottom w:val="single" w:sz="4" w:space="0" w:color="auto"/>
              <w:right w:val="single" w:sz="4" w:space="0" w:color="auto"/>
            </w:tcBorders>
            <w:shd w:val="clear" w:color="000000" w:fill="002060"/>
            <w:noWrap/>
            <w:vAlign w:val="center"/>
            <w:hideMark/>
          </w:tcPr>
          <w:p w14:paraId="2B7357C4" w14:textId="097C916B"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Original</w:t>
            </w:r>
            <w:r w:rsidR="00833D01">
              <w:rPr>
                <w:rFonts w:eastAsia="Times New Roman" w:cs="Times New Roman"/>
                <w:color w:val="FFFFFF"/>
                <w:szCs w:val="24"/>
                <w:lang w:eastAsia="en-GB"/>
              </w:rPr>
              <w:t xml:space="preserve"> </w:t>
            </w:r>
            <w:r w:rsidRPr="003A74D7">
              <w:rPr>
                <w:rFonts w:eastAsia="Times New Roman" w:cs="Times New Roman"/>
                <w:color w:val="FFFFFF"/>
                <w:szCs w:val="24"/>
                <w:lang w:eastAsia="en-GB"/>
              </w:rPr>
              <w:t>Budget</w:t>
            </w:r>
          </w:p>
        </w:tc>
        <w:tc>
          <w:tcPr>
            <w:tcW w:w="1980" w:type="dxa"/>
            <w:tcBorders>
              <w:top w:val="single" w:sz="4" w:space="0" w:color="auto"/>
              <w:left w:val="nil"/>
              <w:bottom w:val="single" w:sz="4" w:space="0" w:color="auto"/>
              <w:right w:val="single" w:sz="4" w:space="0" w:color="auto"/>
            </w:tcBorders>
            <w:shd w:val="clear" w:color="000000" w:fill="002060"/>
            <w:noWrap/>
            <w:vAlign w:val="center"/>
            <w:hideMark/>
          </w:tcPr>
          <w:p w14:paraId="02FABD31" w14:textId="0A5EEED7"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 xml:space="preserve">Sales-Volume </w:t>
            </w:r>
            <w:r w:rsidR="00AE6D5C" w:rsidRPr="00AE6D5C">
              <w:rPr>
                <w:rFonts w:eastAsia="Times New Roman" w:cs="Times New Roman"/>
                <w:color w:val="FFFFFF"/>
                <w:szCs w:val="24"/>
                <w:lang w:eastAsia="en-GB"/>
              </w:rPr>
              <w:t>Variance</w:t>
            </w:r>
          </w:p>
        </w:tc>
        <w:tc>
          <w:tcPr>
            <w:tcW w:w="1524" w:type="dxa"/>
            <w:tcBorders>
              <w:top w:val="single" w:sz="4" w:space="0" w:color="auto"/>
              <w:left w:val="nil"/>
              <w:bottom w:val="single" w:sz="4" w:space="0" w:color="auto"/>
              <w:right w:val="single" w:sz="4" w:space="0" w:color="auto"/>
            </w:tcBorders>
            <w:shd w:val="clear" w:color="000000" w:fill="002060"/>
            <w:noWrap/>
            <w:vAlign w:val="center"/>
            <w:hideMark/>
          </w:tcPr>
          <w:p w14:paraId="6838C31C" w14:textId="77777777"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Flexed Budget</w:t>
            </w:r>
          </w:p>
        </w:tc>
        <w:tc>
          <w:tcPr>
            <w:tcW w:w="1498" w:type="dxa"/>
            <w:tcBorders>
              <w:top w:val="single" w:sz="4" w:space="0" w:color="auto"/>
              <w:left w:val="nil"/>
              <w:bottom w:val="single" w:sz="4" w:space="0" w:color="auto"/>
              <w:right w:val="single" w:sz="4" w:space="0" w:color="auto"/>
            </w:tcBorders>
            <w:shd w:val="clear" w:color="000000" w:fill="002060"/>
            <w:noWrap/>
            <w:vAlign w:val="center"/>
            <w:hideMark/>
          </w:tcPr>
          <w:p w14:paraId="64A1FFDC" w14:textId="335BFB3D"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 xml:space="preserve">Flexed-Budget </w:t>
            </w:r>
            <w:r w:rsidR="00AE6D5C" w:rsidRPr="00AE6D5C">
              <w:rPr>
                <w:rFonts w:eastAsia="Times New Roman" w:cs="Times New Roman"/>
                <w:color w:val="FFFFFF"/>
                <w:szCs w:val="24"/>
                <w:lang w:eastAsia="en-GB"/>
              </w:rPr>
              <w:t>Variance</w:t>
            </w:r>
          </w:p>
        </w:tc>
        <w:tc>
          <w:tcPr>
            <w:tcW w:w="1296" w:type="dxa"/>
            <w:tcBorders>
              <w:top w:val="single" w:sz="4" w:space="0" w:color="auto"/>
              <w:left w:val="nil"/>
              <w:bottom w:val="single" w:sz="4" w:space="0" w:color="auto"/>
              <w:right w:val="single" w:sz="4" w:space="0" w:color="auto"/>
            </w:tcBorders>
            <w:shd w:val="clear" w:color="000000" w:fill="002060"/>
            <w:noWrap/>
            <w:vAlign w:val="center"/>
            <w:hideMark/>
          </w:tcPr>
          <w:p w14:paraId="35E180FA" w14:textId="77777777" w:rsidR="003A74D7" w:rsidRPr="003A74D7" w:rsidRDefault="003A74D7" w:rsidP="00DB664C">
            <w:pPr>
              <w:spacing w:before="0" w:after="0" w:line="240" w:lineRule="auto"/>
              <w:jc w:val="center"/>
              <w:rPr>
                <w:rFonts w:eastAsia="Times New Roman" w:cs="Times New Roman"/>
                <w:color w:val="FFFFFF"/>
                <w:szCs w:val="24"/>
                <w:lang w:eastAsia="en-GB"/>
              </w:rPr>
            </w:pPr>
            <w:r w:rsidRPr="003A74D7">
              <w:rPr>
                <w:rFonts w:eastAsia="Times New Roman" w:cs="Times New Roman"/>
                <w:color w:val="FFFFFF"/>
                <w:szCs w:val="24"/>
                <w:lang w:eastAsia="en-GB"/>
              </w:rPr>
              <w:t>Actual Value</w:t>
            </w:r>
          </w:p>
        </w:tc>
      </w:tr>
      <w:tr w:rsidR="00833D01" w:rsidRPr="003A74D7" w14:paraId="4366BCAF"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tcPr>
          <w:p w14:paraId="37FC0A9C" w14:textId="77777777" w:rsidR="00833D01" w:rsidRPr="003A74D7" w:rsidRDefault="00833D01" w:rsidP="00DB664C">
            <w:pPr>
              <w:spacing w:before="0" w:after="0" w:line="240" w:lineRule="auto"/>
              <w:jc w:val="left"/>
              <w:rPr>
                <w:rFonts w:eastAsia="Times New Roman" w:cs="Times New Roman"/>
                <w:b/>
                <w:bCs/>
                <w:color w:val="000000"/>
                <w:szCs w:val="24"/>
                <w:lang w:eastAsia="en-GB"/>
              </w:rPr>
            </w:pPr>
          </w:p>
        </w:tc>
        <w:tc>
          <w:tcPr>
            <w:tcW w:w="1800" w:type="dxa"/>
            <w:tcBorders>
              <w:top w:val="nil"/>
              <w:left w:val="nil"/>
              <w:bottom w:val="single" w:sz="4" w:space="0" w:color="auto"/>
              <w:right w:val="single" w:sz="4" w:space="0" w:color="auto"/>
            </w:tcBorders>
            <w:shd w:val="clear" w:color="auto" w:fill="auto"/>
            <w:noWrap/>
            <w:vAlign w:val="bottom"/>
          </w:tcPr>
          <w:p w14:paraId="5B2FE2A7" w14:textId="77777777" w:rsidR="00833D01" w:rsidRPr="003A74D7" w:rsidRDefault="00833D01" w:rsidP="00DB664C">
            <w:pPr>
              <w:spacing w:before="0" w:after="0" w:line="240" w:lineRule="auto"/>
              <w:jc w:val="center"/>
              <w:rPr>
                <w:rFonts w:eastAsia="Times New Roman" w:cs="Times New Roman"/>
                <w:b/>
                <w:bCs/>
                <w:color w:val="000000"/>
                <w:szCs w:val="24"/>
                <w:u w:val="double"/>
                <w:lang w:eastAsia="en-GB"/>
              </w:rPr>
            </w:pPr>
          </w:p>
        </w:tc>
        <w:tc>
          <w:tcPr>
            <w:tcW w:w="1980" w:type="dxa"/>
            <w:tcBorders>
              <w:top w:val="nil"/>
              <w:left w:val="nil"/>
              <w:bottom w:val="single" w:sz="4" w:space="0" w:color="auto"/>
              <w:right w:val="single" w:sz="4" w:space="0" w:color="auto"/>
            </w:tcBorders>
            <w:shd w:val="clear" w:color="auto" w:fill="auto"/>
            <w:noWrap/>
            <w:vAlign w:val="bottom"/>
          </w:tcPr>
          <w:p w14:paraId="571714A8" w14:textId="77777777" w:rsidR="00833D01" w:rsidRPr="003A74D7" w:rsidRDefault="00833D01" w:rsidP="00DB664C">
            <w:pPr>
              <w:spacing w:before="0" w:after="0" w:line="240" w:lineRule="auto"/>
              <w:jc w:val="center"/>
              <w:rPr>
                <w:rFonts w:eastAsia="Times New Roman" w:cs="Times New Roman"/>
                <w:color w:val="000000"/>
                <w:szCs w:val="24"/>
                <w:lang w:eastAsia="en-GB"/>
              </w:rPr>
            </w:pPr>
          </w:p>
        </w:tc>
        <w:tc>
          <w:tcPr>
            <w:tcW w:w="1524" w:type="dxa"/>
            <w:tcBorders>
              <w:top w:val="nil"/>
              <w:left w:val="nil"/>
              <w:bottom w:val="single" w:sz="4" w:space="0" w:color="auto"/>
              <w:right w:val="single" w:sz="4" w:space="0" w:color="auto"/>
            </w:tcBorders>
            <w:shd w:val="clear" w:color="auto" w:fill="auto"/>
            <w:noWrap/>
            <w:vAlign w:val="bottom"/>
          </w:tcPr>
          <w:p w14:paraId="2B8051C4" w14:textId="77777777" w:rsidR="00833D01" w:rsidRPr="003A74D7" w:rsidRDefault="00833D01" w:rsidP="00DB664C">
            <w:pPr>
              <w:spacing w:before="0" w:after="0" w:line="240" w:lineRule="auto"/>
              <w:jc w:val="center"/>
              <w:rPr>
                <w:rFonts w:eastAsia="Times New Roman" w:cs="Times New Roman"/>
                <w:b/>
                <w:bCs/>
                <w:color w:val="000000"/>
                <w:szCs w:val="24"/>
                <w:u w:val="double"/>
                <w:lang w:eastAsia="en-GB"/>
              </w:rPr>
            </w:pPr>
          </w:p>
        </w:tc>
        <w:tc>
          <w:tcPr>
            <w:tcW w:w="1498" w:type="dxa"/>
            <w:tcBorders>
              <w:top w:val="nil"/>
              <w:left w:val="nil"/>
              <w:bottom w:val="single" w:sz="4" w:space="0" w:color="auto"/>
              <w:right w:val="single" w:sz="4" w:space="0" w:color="auto"/>
            </w:tcBorders>
            <w:shd w:val="clear" w:color="auto" w:fill="auto"/>
            <w:noWrap/>
            <w:vAlign w:val="bottom"/>
          </w:tcPr>
          <w:p w14:paraId="74CD92C8" w14:textId="77777777" w:rsidR="00833D01" w:rsidRPr="003A74D7" w:rsidRDefault="00833D01" w:rsidP="00DB664C">
            <w:pPr>
              <w:spacing w:before="0" w:after="0" w:line="240" w:lineRule="auto"/>
              <w:jc w:val="center"/>
              <w:rPr>
                <w:rFonts w:eastAsia="Times New Roman" w:cs="Times New Roman"/>
                <w:color w:val="000000"/>
                <w:szCs w:val="24"/>
                <w:lang w:eastAsia="en-GB"/>
              </w:rPr>
            </w:pPr>
          </w:p>
        </w:tc>
        <w:tc>
          <w:tcPr>
            <w:tcW w:w="1296" w:type="dxa"/>
            <w:tcBorders>
              <w:top w:val="nil"/>
              <w:left w:val="nil"/>
              <w:bottom w:val="single" w:sz="4" w:space="0" w:color="auto"/>
              <w:right w:val="single" w:sz="4" w:space="0" w:color="auto"/>
            </w:tcBorders>
            <w:shd w:val="clear" w:color="auto" w:fill="auto"/>
            <w:noWrap/>
            <w:vAlign w:val="bottom"/>
          </w:tcPr>
          <w:p w14:paraId="0D8506E8" w14:textId="77777777" w:rsidR="00833D01" w:rsidRPr="003A74D7" w:rsidRDefault="00833D01" w:rsidP="00DB664C">
            <w:pPr>
              <w:spacing w:before="0" w:after="0" w:line="240" w:lineRule="auto"/>
              <w:jc w:val="center"/>
              <w:rPr>
                <w:rFonts w:eastAsia="Times New Roman" w:cs="Times New Roman"/>
                <w:b/>
                <w:bCs/>
                <w:color w:val="000000"/>
                <w:szCs w:val="24"/>
                <w:u w:val="double"/>
                <w:lang w:eastAsia="en-GB"/>
              </w:rPr>
            </w:pPr>
          </w:p>
        </w:tc>
      </w:tr>
      <w:tr w:rsidR="00622D46" w:rsidRPr="003A74D7" w14:paraId="2B605561"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3A5F9D28" w14:textId="77777777" w:rsidR="003A74D7" w:rsidRPr="003A74D7" w:rsidRDefault="003A74D7" w:rsidP="00DB664C">
            <w:pPr>
              <w:spacing w:before="0" w:after="0" w:line="240" w:lineRule="auto"/>
              <w:jc w:val="left"/>
              <w:rPr>
                <w:rFonts w:eastAsia="Times New Roman" w:cs="Times New Roman"/>
                <w:b/>
                <w:bCs/>
                <w:color w:val="000000"/>
                <w:szCs w:val="24"/>
                <w:lang w:eastAsia="en-GB"/>
              </w:rPr>
            </w:pPr>
            <w:r w:rsidRPr="003A74D7">
              <w:rPr>
                <w:rFonts w:eastAsia="Times New Roman" w:cs="Times New Roman"/>
                <w:b/>
                <w:bCs/>
                <w:color w:val="000000"/>
                <w:szCs w:val="24"/>
                <w:lang w:eastAsia="en-GB"/>
              </w:rPr>
              <w:t>Unit Sold</w:t>
            </w:r>
          </w:p>
        </w:tc>
        <w:tc>
          <w:tcPr>
            <w:tcW w:w="1800" w:type="dxa"/>
            <w:tcBorders>
              <w:top w:val="nil"/>
              <w:left w:val="nil"/>
              <w:bottom w:val="single" w:sz="4" w:space="0" w:color="auto"/>
              <w:right w:val="single" w:sz="4" w:space="0" w:color="auto"/>
            </w:tcBorders>
            <w:shd w:val="clear" w:color="auto" w:fill="auto"/>
            <w:noWrap/>
            <w:vAlign w:val="bottom"/>
            <w:hideMark/>
          </w:tcPr>
          <w:p w14:paraId="011CEC77" w14:textId="70FAFAFB" w:rsidR="003A74D7" w:rsidRPr="003A74D7" w:rsidRDefault="003A74D7" w:rsidP="00DB664C">
            <w:pPr>
              <w:spacing w:before="0" w:after="0" w:line="240" w:lineRule="auto"/>
              <w:jc w:val="center"/>
              <w:rPr>
                <w:rFonts w:eastAsia="Times New Roman" w:cs="Times New Roman"/>
                <w:b/>
                <w:bCs/>
                <w:color w:val="000000"/>
                <w:szCs w:val="24"/>
                <w:u w:val="double"/>
                <w:lang w:eastAsia="en-GB"/>
              </w:rPr>
            </w:pPr>
            <w:r w:rsidRPr="003A74D7">
              <w:rPr>
                <w:rFonts w:eastAsia="Times New Roman" w:cs="Times New Roman"/>
                <w:b/>
                <w:bCs/>
                <w:color w:val="000000"/>
                <w:szCs w:val="24"/>
                <w:u w:val="double"/>
                <w:lang w:eastAsia="en-GB"/>
              </w:rPr>
              <w:t>100,000</w:t>
            </w:r>
          </w:p>
        </w:tc>
        <w:tc>
          <w:tcPr>
            <w:tcW w:w="1980" w:type="dxa"/>
            <w:tcBorders>
              <w:top w:val="nil"/>
              <w:left w:val="nil"/>
              <w:bottom w:val="single" w:sz="4" w:space="0" w:color="auto"/>
              <w:right w:val="single" w:sz="4" w:space="0" w:color="auto"/>
            </w:tcBorders>
            <w:shd w:val="clear" w:color="auto" w:fill="auto"/>
            <w:noWrap/>
            <w:vAlign w:val="bottom"/>
            <w:hideMark/>
          </w:tcPr>
          <w:p w14:paraId="4DA8380B" w14:textId="677B6CC3"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20</w:t>
            </w:r>
            <w:r w:rsidRPr="00AE6D5C">
              <w:rPr>
                <w:rFonts w:eastAsia="Times New Roman" w:cs="Times New Roman"/>
                <w:color w:val="000000"/>
                <w:szCs w:val="24"/>
                <w:lang w:eastAsia="en-GB"/>
              </w:rPr>
              <w:t>,</w:t>
            </w:r>
            <w:r w:rsidRPr="003A74D7">
              <w:rPr>
                <w:rFonts w:eastAsia="Times New Roman" w:cs="Times New Roman"/>
                <w:color w:val="000000"/>
                <w:szCs w:val="24"/>
                <w:lang w:eastAsia="en-GB"/>
              </w:rPr>
              <w:t>000U</w:t>
            </w:r>
          </w:p>
        </w:tc>
        <w:tc>
          <w:tcPr>
            <w:tcW w:w="1524" w:type="dxa"/>
            <w:tcBorders>
              <w:top w:val="nil"/>
              <w:left w:val="nil"/>
              <w:bottom w:val="single" w:sz="4" w:space="0" w:color="auto"/>
              <w:right w:val="single" w:sz="4" w:space="0" w:color="auto"/>
            </w:tcBorders>
            <w:shd w:val="clear" w:color="auto" w:fill="auto"/>
            <w:noWrap/>
            <w:vAlign w:val="bottom"/>
            <w:hideMark/>
          </w:tcPr>
          <w:p w14:paraId="497ADB48" w14:textId="05085F2B" w:rsidR="003A74D7" w:rsidRPr="003A74D7" w:rsidRDefault="003A74D7" w:rsidP="00DB664C">
            <w:pPr>
              <w:spacing w:before="0" w:after="0" w:line="240" w:lineRule="auto"/>
              <w:jc w:val="center"/>
              <w:rPr>
                <w:rFonts w:eastAsia="Times New Roman" w:cs="Times New Roman"/>
                <w:b/>
                <w:bCs/>
                <w:color w:val="000000"/>
                <w:szCs w:val="24"/>
                <w:u w:val="double"/>
                <w:lang w:eastAsia="en-GB"/>
              </w:rPr>
            </w:pPr>
            <w:r w:rsidRPr="003A74D7">
              <w:rPr>
                <w:rFonts w:eastAsia="Times New Roman" w:cs="Times New Roman"/>
                <w:b/>
                <w:bCs/>
                <w:color w:val="000000"/>
                <w:szCs w:val="24"/>
                <w:u w:val="double"/>
                <w:lang w:eastAsia="en-GB"/>
              </w:rPr>
              <w:t>80,000</w:t>
            </w:r>
          </w:p>
        </w:tc>
        <w:tc>
          <w:tcPr>
            <w:tcW w:w="1498" w:type="dxa"/>
            <w:tcBorders>
              <w:top w:val="nil"/>
              <w:left w:val="nil"/>
              <w:bottom w:val="single" w:sz="4" w:space="0" w:color="auto"/>
              <w:right w:val="single" w:sz="4" w:space="0" w:color="auto"/>
            </w:tcBorders>
            <w:shd w:val="clear" w:color="auto" w:fill="auto"/>
            <w:noWrap/>
            <w:vAlign w:val="bottom"/>
            <w:hideMark/>
          </w:tcPr>
          <w:p w14:paraId="093B43EF"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296" w:type="dxa"/>
            <w:tcBorders>
              <w:top w:val="nil"/>
              <w:left w:val="nil"/>
              <w:bottom w:val="single" w:sz="4" w:space="0" w:color="auto"/>
              <w:right w:val="single" w:sz="4" w:space="0" w:color="auto"/>
            </w:tcBorders>
            <w:shd w:val="clear" w:color="auto" w:fill="auto"/>
            <w:noWrap/>
            <w:vAlign w:val="bottom"/>
            <w:hideMark/>
          </w:tcPr>
          <w:p w14:paraId="41A9D515" w14:textId="2D379E6F" w:rsidR="003A74D7" w:rsidRPr="003A74D7" w:rsidRDefault="003A74D7" w:rsidP="00DB664C">
            <w:pPr>
              <w:spacing w:before="0" w:after="0" w:line="240" w:lineRule="auto"/>
              <w:jc w:val="center"/>
              <w:rPr>
                <w:rFonts w:eastAsia="Times New Roman" w:cs="Times New Roman"/>
                <w:b/>
                <w:bCs/>
                <w:color w:val="000000"/>
                <w:szCs w:val="24"/>
                <w:u w:val="double"/>
                <w:lang w:eastAsia="en-GB"/>
              </w:rPr>
            </w:pPr>
            <w:r w:rsidRPr="003A74D7">
              <w:rPr>
                <w:rFonts w:eastAsia="Times New Roman" w:cs="Times New Roman"/>
                <w:b/>
                <w:bCs/>
                <w:color w:val="000000"/>
                <w:szCs w:val="24"/>
                <w:u w:val="double"/>
                <w:lang w:eastAsia="en-GB"/>
              </w:rPr>
              <w:t>80,000</w:t>
            </w:r>
          </w:p>
        </w:tc>
      </w:tr>
      <w:tr w:rsidR="00622D46" w:rsidRPr="003A74D7" w14:paraId="358D26B5"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29B84068" w14:textId="6AC23131"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Sales Revenue</w:t>
            </w:r>
          </w:p>
        </w:tc>
        <w:tc>
          <w:tcPr>
            <w:tcW w:w="1800" w:type="dxa"/>
            <w:tcBorders>
              <w:top w:val="nil"/>
              <w:left w:val="nil"/>
              <w:bottom w:val="single" w:sz="4" w:space="0" w:color="auto"/>
              <w:right w:val="single" w:sz="4" w:space="0" w:color="auto"/>
            </w:tcBorders>
            <w:shd w:val="clear" w:color="auto" w:fill="auto"/>
            <w:noWrap/>
            <w:vAlign w:val="bottom"/>
            <w:hideMark/>
          </w:tcPr>
          <w:p w14:paraId="1C8BAB47" w14:textId="286782F1"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500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c>
          <w:tcPr>
            <w:tcW w:w="1980" w:type="dxa"/>
            <w:tcBorders>
              <w:top w:val="nil"/>
              <w:left w:val="nil"/>
              <w:bottom w:val="single" w:sz="4" w:space="0" w:color="auto"/>
              <w:right w:val="single" w:sz="4" w:space="0" w:color="auto"/>
            </w:tcBorders>
            <w:shd w:val="clear" w:color="auto" w:fill="auto"/>
            <w:noWrap/>
            <w:vAlign w:val="bottom"/>
            <w:hideMark/>
          </w:tcPr>
          <w:p w14:paraId="35367FEF" w14:textId="1A274E7E"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500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524" w:type="dxa"/>
            <w:tcBorders>
              <w:top w:val="nil"/>
              <w:left w:val="nil"/>
              <w:bottom w:val="single" w:sz="4" w:space="0" w:color="auto"/>
              <w:right w:val="single" w:sz="4" w:space="0" w:color="auto"/>
            </w:tcBorders>
            <w:shd w:val="clear" w:color="auto" w:fill="auto"/>
            <w:noWrap/>
            <w:vAlign w:val="bottom"/>
            <w:hideMark/>
          </w:tcPr>
          <w:p w14:paraId="06D6D60F" w14:textId="36C52150"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c>
          <w:tcPr>
            <w:tcW w:w="1498" w:type="dxa"/>
            <w:tcBorders>
              <w:top w:val="nil"/>
              <w:left w:val="nil"/>
              <w:bottom w:val="single" w:sz="4" w:space="0" w:color="auto"/>
              <w:right w:val="single" w:sz="4" w:space="0" w:color="auto"/>
            </w:tcBorders>
            <w:shd w:val="clear" w:color="auto" w:fill="auto"/>
            <w:noWrap/>
            <w:vAlign w:val="bottom"/>
            <w:hideMark/>
          </w:tcPr>
          <w:p w14:paraId="7ADEB5F1" w14:textId="439BD3C0"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400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296" w:type="dxa"/>
            <w:tcBorders>
              <w:top w:val="nil"/>
              <w:left w:val="nil"/>
              <w:bottom w:val="single" w:sz="4" w:space="0" w:color="auto"/>
              <w:right w:val="single" w:sz="4" w:space="0" w:color="auto"/>
            </w:tcBorders>
            <w:shd w:val="clear" w:color="auto" w:fill="auto"/>
            <w:noWrap/>
            <w:vAlign w:val="bottom"/>
            <w:hideMark/>
          </w:tcPr>
          <w:p w14:paraId="4CF6DD1B" w14:textId="683497B4"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600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r>
      <w:tr w:rsidR="00833D01" w:rsidRPr="003A74D7" w14:paraId="02479880"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tcPr>
          <w:p w14:paraId="3BF892F0" w14:textId="3A777C56" w:rsidR="00833D01" w:rsidRPr="003A74D7" w:rsidRDefault="00833D01" w:rsidP="00DB664C">
            <w:pPr>
              <w:spacing w:before="0" w:after="0" w:line="240" w:lineRule="auto"/>
              <w:jc w:val="left"/>
              <w:rPr>
                <w:rFonts w:eastAsia="Times New Roman" w:cs="Times New Roman"/>
                <w:color w:val="000000"/>
                <w:szCs w:val="24"/>
                <w:lang w:eastAsia="en-GB"/>
              </w:rPr>
            </w:pPr>
            <w:r>
              <w:rPr>
                <w:rFonts w:eastAsia="Times New Roman" w:cs="Times New Roman"/>
                <w:color w:val="000000"/>
                <w:szCs w:val="24"/>
                <w:lang w:eastAsia="en-GB"/>
              </w:rPr>
              <w:t>Selling price</w:t>
            </w:r>
          </w:p>
        </w:tc>
        <w:tc>
          <w:tcPr>
            <w:tcW w:w="1800" w:type="dxa"/>
            <w:tcBorders>
              <w:top w:val="nil"/>
              <w:left w:val="nil"/>
              <w:bottom w:val="single" w:sz="4" w:space="0" w:color="auto"/>
              <w:right w:val="single" w:sz="4" w:space="0" w:color="auto"/>
            </w:tcBorders>
            <w:shd w:val="clear" w:color="auto" w:fill="auto"/>
            <w:noWrap/>
            <w:vAlign w:val="bottom"/>
          </w:tcPr>
          <w:p w14:paraId="4A29DFD2" w14:textId="645044C7" w:rsidR="00833D01" w:rsidRPr="00AE6D5C" w:rsidRDefault="00833D01" w:rsidP="00DB664C">
            <w:pPr>
              <w:spacing w:before="0" w:after="0" w:line="240" w:lineRule="auto"/>
              <w:jc w:val="center"/>
              <w:rPr>
                <w:rFonts w:eastAsia="Times New Roman" w:cs="Times New Roman"/>
                <w:b/>
                <w:bCs/>
                <w:color w:val="000000"/>
                <w:szCs w:val="24"/>
                <w:u w:val="double"/>
                <w:lang w:eastAsia="en-GB"/>
              </w:rPr>
            </w:pPr>
            <w:r>
              <w:rPr>
                <w:rFonts w:eastAsia="Times New Roman" w:cs="Times New Roman"/>
                <w:b/>
                <w:bCs/>
                <w:color w:val="000000"/>
                <w:szCs w:val="24"/>
                <w:u w:val="double"/>
                <w:lang w:eastAsia="en-GB"/>
              </w:rPr>
              <w:t>25</w:t>
            </w:r>
          </w:p>
        </w:tc>
        <w:tc>
          <w:tcPr>
            <w:tcW w:w="1980" w:type="dxa"/>
            <w:tcBorders>
              <w:top w:val="nil"/>
              <w:left w:val="nil"/>
              <w:bottom w:val="single" w:sz="4" w:space="0" w:color="auto"/>
              <w:right w:val="single" w:sz="4" w:space="0" w:color="auto"/>
            </w:tcBorders>
            <w:shd w:val="clear" w:color="auto" w:fill="auto"/>
            <w:noWrap/>
            <w:vAlign w:val="bottom"/>
          </w:tcPr>
          <w:p w14:paraId="437C64F0" w14:textId="77777777" w:rsidR="00833D01" w:rsidRPr="00AE6D5C" w:rsidRDefault="00833D01" w:rsidP="00DB664C">
            <w:pPr>
              <w:spacing w:before="0" w:after="0" w:line="240" w:lineRule="auto"/>
              <w:jc w:val="center"/>
              <w:rPr>
                <w:rFonts w:eastAsia="Times New Roman" w:cs="Times New Roman"/>
                <w:b/>
                <w:bCs/>
                <w:color w:val="000000"/>
                <w:szCs w:val="24"/>
                <w:u w:val="double"/>
                <w:lang w:eastAsia="en-GB"/>
              </w:rPr>
            </w:pPr>
          </w:p>
        </w:tc>
        <w:tc>
          <w:tcPr>
            <w:tcW w:w="1524" w:type="dxa"/>
            <w:tcBorders>
              <w:top w:val="nil"/>
              <w:left w:val="nil"/>
              <w:bottom w:val="single" w:sz="4" w:space="0" w:color="auto"/>
              <w:right w:val="single" w:sz="4" w:space="0" w:color="auto"/>
            </w:tcBorders>
            <w:shd w:val="clear" w:color="auto" w:fill="auto"/>
            <w:noWrap/>
            <w:vAlign w:val="bottom"/>
          </w:tcPr>
          <w:p w14:paraId="16392960" w14:textId="77777777" w:rsidR="00833D01" w:rsidRPr="00AE6D5C" w:rsidRDefault="00833D01" w:rsidP="00DB664C">
            <w:pPr>
              <w:spacing w:before="0" w:after="0" w:line="240" w:lineRule="auto"/>
              <w:jc w:val="center"/>
              <w:rPr>
                <w:rFonts w:eastAsia="Times New Roman" w:cs="Times New Roman"/>
                <w:b/>
                <w:bCs/>
                <w:color w:val="000000"/>
                <w:szCs w:val="24"/>
                <w:u w:val="double"/>
                <w:lang w:eastAsia="en-GB"/>
              </w:rPr>
            </w:pPr>
          </w:p>
        </w:tc>
        <w:tc>
          <w:tcPr>
            <w:tcW w:w="1498" w:type="dxa"/>
            <w:tcBorders>
              <w:top w:val="nil"/>
              <w:left w:val="nil"/>
              <w:bottom w:val="single" w:sz="4" w:space="0" w:color="auto"/>
              <w:right w:val="single" w:sz="4" w:space="0" w:color="auto"/>
            </w:tcBorders>
            <w:shd w:val="clear" w:color="auto" w:fill="auto"/>
            <w:noWrap/>
            <w:vAlign w:val="bottom"/>
          </w:tcPr>
          <w:p w14:paraId="29F507B7" w14:textId="77777777" w:rsidR="00833D01" w:rsidRPr="00AE6D5C" w:rsidRDefault="00833D01" w:rsidP="00DB664C">
            <w:pPr>
              <w:spacing w:before="0" w:after="0" w:line="240" w:lineRule="auto"/>
              <w:jc w:val="center"/>
              <w:rPr>
                <w:rFonts w:eastAsia="Times New Roman" w:cs="Times New Roman"/>
                <w:b/>
                <w:bCs/>
                <w:color w:val="000000"/>
                <w:szCs w:val="24"/>
                <w:u w:val="double"/>
                <w:lang w:eastAsia="en-GB"/>
              </w:rPr>
            </w:pPr>
          </w:p>
        </w:tc>
        <w:tc>
          <w:tcPr>
            <w:tcW w:w="1296" w:type="dxa"/>
            <w:tcBorders>
              <w:top w:val="nil"/>
              <w:left w:val="nil"/>
              <w:bottom w:val="single" w:sz="4" w:space="0" w:color="auto"/>
              <w:right w:val="single" w:sz="4" w:space="0" w:color="auto"/>
            </w:tcBorders>
            <w:shd w:val="clear" w:color="auto" w:fill="auto"/>
            <w:noWrap/>
            <w:vAlign w:val="bottom"/>
          </w:tcPr>
          <w:p w14:paraId="3835C807" w14:textId="13D7818C" w:rsidR="00833D01" w:rsidRPr="00AE6D5C" w:rsidRDefault="00833D01" w:rsidP="00DB664C">
            <w:pPr>
              <w:spacing w:before="0" w:after="0" w:line="240" w:lineRule="auto"/>
              <w:jc w:val="center"/>
              <w:rPr>
                <w:rFonts w:eastAsia="Times New Roman" w:cs="Times New Roman"/>
                <w:b/>
                <w:bCs/>
                <w:color w:val="000000"/>
                <w:szCs w:val="24"/>
                <w:u w:val="double"/>
                <w:lang w:eastAsia="en-GB"/>
              </w:rPr>
            </w:pPr>
            <w:r>
              <w:rPr>
                <w:rFonts w:eastAsia="Times New Roman" w:cs="Times New Roman"/>
                <w:b/>
                <w:bCs/>
                <w:color w:val="000000"/>
                <w:szCs w:val="24"/>
                <w:u w:val="double"/>
                <w:lang w:eastAsia="en-GB"/>
              </w:rPr>
              <w:t>20</w:t>
            </w:r>
          </w:p>
        </w:tc>
      </w:tr>
      <w:tr w:rsidR="00622D46" w:rsidRPr="003A74D7" w14:paraId="1C3D1FA2"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center"/>
            <w:hideMark/>
          </w:tcPr>
          <w:p w14:paraId="0312B5B0" w14:textId="77777777" w:rsidR="003A74D7" w:rsidRPr="003A74D7" w:rsidRDefault="003A74D7" w:rsidP="00DB664C">
            <w:pPr>
              <w:spacing w:before="0" w:after="0" w:line="240" w:lineRule="auto"/>
              <w:jc w:val="left"/>
              <w:rPr>
                <w:rFonts w:eastAsia="Times New Roman" w:cs="Times New Roman"/>
                <w:b/>
                <w:bCs/>
                <w:color w:val="000000"/>
                <w:szCs w:val="24"/>
                <w:lang w:eastAsia="en-GB"/>
              </w:rPr>
            </w:pPr>
            <w:r w:rsidRPr="003A74D7">
              <w:rPr>
                <w:rFonts w:eastAsia="Times New Roman" w:cs="Times New Roman"/>
                <w:b/>
                <w:bCs/>
                <w:color w:val="000000"/>
                <w:szCs w:val="24"/>
                <w:lang w:eastAsia="en-GB"/>
              </w:rPr>
              <w:t>Variable Costs</w:t>
            </w:r>
          </w:p>
        </w:tc>
        <w:tc>
          <w:tcPr>
            <w:tcW w:w="1800" w:type="dxa"/>
            <w:tcBorders>
              <w:top w:val="nil"/>
              <w:left w:val="nil"/>
              <w:bottom w:val="single" w:sz="4" w:space="0" w:color="auto"/>
              <w:right w:val="single" w:sz="4" w:space="0" w:color="auto"/>
            </w:tcBorders>
            <w:shd w:val="clear" w:color="auto" w:fill="auto"/>
            <w:noWrap/>
            <w:vAlign w:val="bottom"/>
            <w:hideMark/>
          </w:tcPr>
          <w:p w14:paraId="7FD0E2CC" w14:textId="36E6236E"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980" w:type="dxa"/>
            <w:tcBorders>
              <w:top w:val="nil"/>
              <w:left w:val="nil"/>
              <w:bottom w:val="single" w:sz="4" w:space="0" w:color="auto"/>
              <w:right w:val="single" w:sz="4" w:space="0" w:color="auto"/>
            </w:tcBorders>
            <w:shd w:val="clear" w:color="auto" w:fill="auto"/>
            <w:noWrap/>
            <w:vAlign w:val="bottom"/>
            <w:hideMark/>
          </w:tcPr>
          <w:p w14:paraId="0B999F5B" w14:textId="35EA0BC0"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524" w:type="dxa"/>
            <w:tcBorders>
              <w:top w:val="nil"/>
              <w:left w:val="nil"/>
              <w:bottom w:val="single" w:sz="4" w:space="0" w:color="auto"/>
              <w:right w:val="single" w:sz="4" w:space="0" w:color="auto"/>
            </w:tcBorders>
            <w:shd w:val="clear" w:color="auto" w:fill="auto"/>
            <w:noWrap/>
            <w:vAlign w:val="bottom"/>
            <w:hideMark/>
          </w:tcPr>
          <w:p w14:paraId="1F831830" w14:textId="6ED1A7F4"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498" w:type="dxa"/>
            <w:tcBorders>
              <w:top w:val="nil"/>
              <w:left w:val="nil"/>
              <w:bottom w:val="single" w:sz="4" w:space="0" w:color="auto"/>
              <w:right w:val="single" w:sz="4" w:space="0" w:color="auto"/>
            </w:tcBorders>
            <w:shd w:val="clear" w:color="auto" w:fill="auto"/>
            <w:noWrap/>
            <w:vAlign w:val="bottom"/>
            <w:hideMark/>
          </w:tcPr>
          <w:p w14:paraId="0343B0C6" w14:textId="7C25285C"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296" w:type="dxa"/>
            <w:tcBorders>
              <w:top w:val="nil"/>
              <w:left w:val="nil"/>
              <w:bottom w:val="single" w:sz="4" w:space="0" w:color="auto"/>
              <w:right w:val="single" w:sz="4" w:space="0" w:color="auto"/>
            </w:tcBorders>
            <w:shd w:val="clear" w:color="auto" w:fill="auto"/>
            <w:noWrap/>
            <w:vAlign w:val="bottom"/>
            <w:hideMark/>
          </w:tcPr>
          <w:p w14:paraId="56E14C68" w14:textId="388A40D7" w:rsidR="003A74D7" w:rsidRPr="003A74D7" w:rsidRDefault="003A74D7" w:rsidP="00DB664C">
            <w:pPr>
              <w:spacing w:before="0" w:after="0" w:line="240" w:lineRule="auto"/>
              <w:jc w:val="center"/>
              <w:rPr>
                <w:rFonts w:eastAsia="Times New Roman" w:cs="Times New Roman"/>
                <w:color w:val="000000"/>
                <w:szCs w:val="24"/>
                <w:lang w:eastAsia="en-GB"/>
              </w:rPr>
            </w:pPr>
          </w:p>
        </w:tc>
      </w:tr>
      <w:tr w:rsidR="00622D46" w:rsidRPr="003A74D7" w14:paraId="31E4D3B5"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6FF338E7" w14:textId="2AE655D8"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Material</w:t>
            </w:r>
          </w:p>
        </w:tc>
        <w:tc>
          <w:tcPr>
            <w:tcW w:w="1800" w:type="dxa"/>
            <w:tcBorders>
              <w:top w:val="nil"/>
              <w:left w:val="nil"/>
              <w:bottom w:val="single" w:sz="4" w:space="0" w:color="auto"/>
              <w:right w:val="single" w:sz="4" w:space="0" w:color="auto"/>
            </w:tcBorders>
            <w:shd w:val="clear" w:color="auto" w:fill="auto"/>
            <w:noWrap/>
            <w:vAlign w:val="bottom"/>
            <w:hideMark/>
          </w:tcPr>
          <w:p w14:paraId="60DAF8D1" w14:textId="4342B781"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w:t>
            </w:r>
            <w:r w:rsidR="00833D01">
              <w:rPr>
                <w:rFonts w:eastAsia="Times New Roman" w:cs="Times New Roman"/>
                <w:color w:val="000000"/>
                <w:szCs w:val="24"/>
                <w:lang w:eastAsia="en-GB"/>
              </w:rPr>
              <w:t>.50</w:t>
            </w:r>
          </w:p>
        </w:tc>
        <w:tc>
          <w:tcPr>
            <w:tcW w:w="1980" w:type="dxa"/>
            <w:tcBorders>
              <w:top w:val="nil"/>
              <w:left w:val="nil"/>
              <w:bottom w:val="single" w:sz="4" w:space="0" w:color="auto"/>
              <w:right w:val="single" w:sz="4" w:space="0" w:color="auto"/>
            </w:tcBorders>
            <w:shd w:val="clear" w:color="auto" w:fill="auto"/>
            <w:noWrap/>
            <w:vAlign w:val="bottom"/>
            <w:hideMark/>
          </w:tcPr>
          <w:p w14:paraId="4B88505A" w14:textId="49C5C970"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50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000F</w:t>
            </w:r>
          </w:p>
        </w:tc>
        <w:tc>
          <w:tcPr>
            <w:tcW w:w="1524" w:type="dxa"/>
            <w:tcBorders>
              <w:top w:val="nil"/>
              <w:left w:val="nil"/>
              <w:bottom w:val="single" w:sz="4" w:space="0" w:color="auto"/>
              <w:right w:val="single" w:sz="4" w:space="0" w:color="auto"/>
            </w:tcBorders>
            <w:shd w:val="clear" w:color="auto" w:fill="auto"/>
            <w:noWrap/>
            <w:vAlign w:val="bottom"/>
            <w:hideMark/>
          </w:tcPr>
          <w:p w14:paraId="477F7226" w14:textId="5BF08FAF"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c>
          <w:tcPr>
            <w:tcW w:w="1498" w:type="dxa"/>
            <w:tcBorders>
              <w:top w:val="nil"/>
              <w:left w:val="nil"/>
              <w:bottom w:val="single" w:sz="4" w:space="0" w:color="auto"/>
              <w:right w:val="single" w:sz="4" w:space="0" w:color="auto"/>
            </w:tcBorders>
            <w:shd w:val="clear" w:color="auto" w:fill="auto"/>
            <w:noWrap/>
            <w:vAlign w:val="bottom"/>
            <w:hideMark/>
          </w:tcPr>
          <w:p w14:paraId="7F4AF364" w14:textId="4C1756D9"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80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296" w:type="dxa"/>
            <w:tcBorders>
              <w:top w:val="nil"/>
              <w:left w:val="nil"/>
              <w:bottom w:val="single" w:sz="4" w:space="0" w:color="auto"/>
              <w:right w:val="single" w:sz="4" w:space="0" w:color="auto"/>
            </w:tcBorders>
            <w:shd w:val="clear" w:color="auto" w:fill="auto"/>
            <w:noWrap/>
            <w:vAlign w:val="bottom"/>
            <w:hideMark/>
          </w:tcPr>
          <w:p w14:paraId="7968507D" w14:textId="44ACB5B9"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280,000</w:t>
            </w:r>
          </w:p>
        </w:tc>
      </w:tr>
      <w:tr w:rsidR="00622D46" w:rsidRPr="003A74D7" w14:paraId="29085857"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329A89D1" w14:textId="77777777"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Labour</w:t>
            </w:r>
          </w:p>
        </w:tc>
        <w:tc>
          <w:tcPr>
            <w:tcW w:w="1800" w:type="dxa"/>
            <w:tcBorders>
              <w:top w:val="nil"/>
              <w:left w:val="nil"/>
              <w:bottom w:val="single" w:sz="4" w:space="0" w:color="auto"/>
              <w:right w:val="single" w:sz="4" w:space="0" w:color="auto"/>
            </w:tcBorders>
            <w:shd w:val="clear" w:color="auto" w:fill="auto"/>
            <w:noWrap/>
            <w:vAlign w:val="bottom"/>
            <w:hideMark/>
          </w:tcPr>
          <w:p w14:paraId="6DA5E034" w14:textId="7FD47D24"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4</w:t>
            </w:r>
          </w:p>
        </w:tc>
        <w:tc>
          <w:tcPr>
            <w:tcW w:w="1980" w:type="dxa"/>
            <w:tcBorders>
              <w:top w:val="nil"/>
              <w:left w:val="nil"/>
              <w:bottom w:val="single" w:sz="4" w:space="0" w:color="auto"/>
              <w:right w:val="single" w:sz="4" w:space="0" w:color="auto"/>
            </w:tcBorders>
            <w:shd w:val="clear" w:color="auto" w:fill="auto"/>
            <w:noWrap/>
            <w:vAlign w:val="bottom"/>
            <w:hideMark/>
          </w:tcPr>
          <w:p w14:paraId="0F971D76" w14:textId="7853BE8D"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80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000F</w:t>
            </w:r>
          </w:p>
        </w:tc>
        <w:tc>
          <w:tcPr>
            <w:tcW w:w="1524" w:type="dxa"/>
            <w:tcBorders>
              <w:top w:val="nil"/>
              <w:left w:val="nil"/>
              <w:bottom w:val="single" w:sz="4" w:space="0" w:color="auto"/>
              <w:right w:val="single" w:sz="4" w:space="0" w:color="auto"/>
            </w:tcBorders>
            <w:shd w:val="clear" w:color="auto" w:fill="auto"/>
            <w:noWrap/>
            <w:vAlign w:val="bottom"/>
            <w:hideMark/>
          </w:tcPr>
          <w:p w14:paraId="3351E101" w14:textId="516CF49A"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320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c>
          <w:tcPr>
            <w:tcW w:w="1498" w:type="dxa"/>
            <w:tcBorders>
              <w:top w:val="nil"/>
              <w:left w:val="nil"/>
              <w:bottom w:val="single" w:sz="4" w:space="0" w:color="auto"/>
              <w:right w:val="single" w:sz="4" w:space="0" w:color="auto"/>
            </w:tcBorders>
            <w:shd w:val="clear" w:color="auto" w:fill="auto"/>
            <w:noWrap/>
            <w:vAlign w:val="bottom"/>
            <w:hideMark/>
          </w:tcPr>
          <w:p w14:paraId="6731B27C" w14:textId="0FEC908E"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120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296" w:type="dxa"/>
            <w:tcBorders>
              <w:top w:val="nil"/>
              <w:left w:val="nil"/>
              <w:bottom w:val="single" w:sz="4" w:space="0" w:color="auto"/>
              <w:right w:val="single" w:sz="4" w:space="0" w:color="auto"/>
            </w:tcBorders>
            <w:shd w:val="clear" w:color="auto" w:fill="auto"/>
            <w:noWrap/>
            <w:vAlign w:val="bottom"/>
            <w:hideMark/>
          </w:tcPr>
          <w:p w14:paraId="7899380E" w14:textId="30C4522D"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440,000</w:t>
            </w:r>
          </w:p>
        </w:tc>
      </w:tr>
      <w:tr w:rsidR="00622D46" w:rsidRPr="003A74D7" w14:paraId="245CDF65"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4031C0C5" w14:textId="77777777"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Overhead</w:t>
            </w:r>
          </w:p>
        </w:tc>
        <w:tc>
          <w:tcPr>
            <w:tcW w:w="1800" w:type="dxa"/>
            <w:tcBorders>
              <w:top w:val="nil"/>
              <w:left w:val="nil"/>
              <w:bottom w:val="single" w:sz="4" w:space="0" w:color="auto"/>
              <w:right w:val="single" w:sz="4" w:space="0" w:color="auto"/>
            </w:tcBorders>
            <w:shd w:val="clear" w:color="auto" w:fill="auto"/>
            <w:noWrap/>
            <w:vAlign w:val="bottom"/>
            <w:hideMark/>
          </w:tcPr>
          <w:p w14:paraId="4FBD2420" w14:textId="2ACB6781"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1</w:t>
            </w:r>
            <w:r w:rsidR="00833D01">
              <w:rPr>
                <w:rFonts w:eastAsia="Times New Roman" w:cs="Times New Roman"/>
                <w:color w:val="000000"/>
                <w:szCs w:val="24"/>
                <w:u w:val="single"/>
                <w:lang w:eastAsia="en-GB"/>
              </w:rPr>
              <w:t>.50</w:t>
            </w:r>
          </w:p>
        </w:tc>
        <w:tc>
          <w:tcPr>
            <w:tcW w:w="1980" w:type="dxa"/>
            <w:tcBorders>
              <w:top w:val="nil"/>
              <w:left w:val="nil"/>
              <w:bottom w:val="single" w:sz="4" w:space="0" w:color="auto"/>
              <w:right w:val="single" w:sz="4" w:space="0" w:color="auto"/>
            </w:tcBorders>
            <w:shd w:val="clear" w:color="auto" w:fill="auto"/>
            <w:noWrap/>
            <w:vAlign w:val="bottom"/>
            <w:hideMark/>
          </w:tcPr>
          <w:p w14:paraId="261FC24F" w14:textId="43CDA19B"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30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000F</w:t>
            </w:r>
          </w:p>
        </w:tc>
        <w:tc>
          <w:tcPr>
            <w:tcW w:w="1524" w:type="dxa"/>
            <w:tcBorders>
              <w:top w:val="nil"/>
              <w:left w:val="nil"/>
              <w:bottom w:val="single" w:sz="4" w:space="0" w:color="auto"/>
              <w:right w:val="single" w:sz="4" w:space="0" w:color="auto"/>
            </w:tcBorders>
            <w:shd w:val="clear" w:color="auto" w:fill="auto"/>
            <w:noWrap/>
            <w:vAlign w:val="bottom"/>
            <w:hideMark/>
          </w:tcPr>
          <w:p w14:paraId="2B6E0CA5" w14:textId="5FBC2F3C"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120</w:t>
            </w:r>
            <w:r w:rsidR="003A74D7" w:rsidRPr="00AE6D5C">
              <w:rPr>
                <w:rFonts w:eastAsia="Times New Roman" w:cs="Times New Roman"/>
                <w:color w:val="000000"/>
                <w:szCs w:val="24"/>
                <w:u w:val="single"/>
                <w:lang w:eastAsia="en-GB"/>
              </w:rPr>
              <w:t>,</w:t>
            </w:r>
            <w:r w:rsidR="003A74D7" w:rsidRPr="003A74D7">
              <w:rPr>
                <w:rFonts w:eastAsia="Times New Roman" w:cs="Times New Roman"/>
                <w:color w:val="000000"/>
                <w:szCs w:val="24"/>
                <w:u w:val="single"/>
                <w:lang w:eastAsia="en-GB"/>
              </w:rPr>
              <w:t>000</w:t>
            </w:r>
          </w:p>
        </w:tc>
        <w:tc>
          <w:tcPr>
            <w:tcW w:w="1498" w:type="dxa"/>
            <w:tcBorders>
              <w:top w:val="nil"/>
              <w:left w:val="nil"/>
              <w:bottom w:val="single" w:sz="4" w:space="0" w:color="auto"/>
              <w:right w:val="single" w:sz="4" w:space="0" w:color="auto"/>
            </w:tcBorders>
            <w:shd w:val="clear" w:color="auto" w:fill="auto"/>
            <w:noWrap/>
            <w:vAlign w:val="bottom"/>
            <w:hideMark/>
          </w:tcPr>
          <w:p w14:paraId="37E7D568"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296" w:type="dxa"/>
            <w:tcBorders>
              <w:top w:val="nil"/>
              <w:left w:val="nil"/>
              <w:bottom w:val="single" w:sz="4" w:space="0" w:color="auto"/>
              <w:right w:val="single" w:sz="4" w:space="0" w:color="auto"/>
            </w:tcBorders>
            <w:shd w:val="clear" w:color="auto" w:fill="auto"/>
            <w:noWrap/>
            <w:vAlign w:val="bottom"/>
            <w:hideMark/>
          </w:tcPr>
          <w:p w14:paraId="53F2CADA" w14:textId="76914543"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120,000</w:t>
            </w:r>
          </w:p>
        </w:tc>
      </w:tr>
      <w:tr w:rsidR="00622D46" w:rsidRPr="003A74D7" w14:paraId="0E1C01FE"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19F2E323" w14:textId="7825BBAF" w:rsidR="003A74D7" w:rsidRPr="003A74D7" w:rsidRDefault="003A74D7" w:rsidP="00DB664C">
            <w:pPr>
              <w:spacing w:before="0" w:after="0" w:line="240" w:lineRule="auto"/>
              <w:jc w:val="left"/>
              <w:rPr>
                <w:rFonts w:eastAsia="Times New Roman" w:cs="Times New Roman"/>
                <w:b/>
                <w:bCs/>
                <w:color w:val="000000"/>
                <w:szCs w:val="24"/>
                <w:lang w:eastAsia="en-GB"/>
              </w:rPr>
            </w:pPr>
            <w:r w:rsidRPr="003A74D7">
              <w:rPr>
                <w:rFonts w:eastAsia="Times New Roman" w:cs="Times New Roman"/>
                <w:b/>
                <w:bCs/>
                <w:color w:val="000000"/>
                <w:szCs w:val="24"/>
                <w:lang w:eastAsia="en-GB"/>
              </w:rPr>
              <w:t>Contribution</w:t>
            </w:r>
          </w:p>
        </w:tc>
        <w:tc>
          <w:tcPr>
            <w:tcW w:w="1800" w:type="dxa"/>
            <w:tcBorders>
              <w:top w:val="nil"/>
              <w:left w:val="nil"/>
              <w:bottom w:val="single" w:sz="4" w:space="0" w:color="auto"/>
              <w:right w:val="single" w:sz="4" w:space="0" w:color="auto"/>
            </w:tcBorders>
            <w:shd w:val="clear" w:color="auto" w:fill="auto"/>
            <w:noWrap/>
            <w:vAlign w:val="bottom"/>
            <w:hideMark/>
          </w:tcPr>
          <w:p w14:paraId="16006718" w14:textId="6739C245"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w:t>
            </w:r>
            <w:r w:rsidR="00833D01">
              <w:rPr>
                <w:rFonts w:eastAsia="Times New Roman" w:cs="Times New Roman"/>
                <w:color w:val="000000"/>
                <w:szCs w:val="24"/>
                <w:lang w:eastAsia="en-GB"/>
              </w:rPr>
              <w:t>7</w:t>
            </w:r>
          </w:p>
        </w:tc>
        <w:tc>
          <w:tcPr>
            <w:tcW w:w="1980" w:type="dxa"/>
            <w:tcBorders>
              <w:top w:val="nil"/>
              <w:left w:val="nil"/>
              <w:bottom w:val="single" w:sz="4" w:space="0" w:color="auto"/>
              <w:right w:val="single" w:sz="4" w:space="0" w:color="auto"/>
            </w:tcBorders>
            <w:shd w:val="clear" w:color="auto" w:fill="auto"/>
            <w:noWrap/>
            <w:vAlign w:val="bottom"/>
            <w:hideMark/>
          </w:tcPr>
          <w:p w14:paraId="287FD218" w14:textId="42BDA1EF"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340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524" w:type="dxa"/>
            <w:tcBorders>
              <w:top w:val="nil"/>
              <w:left w:val="nil"/>
              <w:bottom w:val="single" w:sz="4" w:space="0" w:color="auto"/>
              <w:right w:val="single" w:sz="4" w:space="0" w:color="auto"/>
            </w:tcBorders>
            <w:shd w:val="clear" w:color="auto" w:fill="auto"/>
            <w:noWrap/>
            <w:vAlign w:val="bottom"/>
            <w:hideMark/>
          </w:tcPr>
          <w:p w14:paraId="4AABBC68" w14:textId="22EFAC92"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360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w:t>
            </w:r>
          </w:p>
        </w:tc>
        <w:tc>
          <w:tcPr>
            <w:tcW w:w="1498" w:type="dxa"/>
            <w:tcBorders>
              <w:top w:val="nil"/>
              <w:left w:val="nil"/>
              <w:bottom w:val="single" w:sz="4" w:space="0" w:color="auto"/>
              <w:right w:val="single" w:sz="4" w:space="0" w:color="auto"/>
            </w:tcBorders>
            <w:shd w:val="clear" w:color="auto" w:fill="auto"/>
            <w:noWrap/>
            <w:vAlign w:val="bottom"/>
            <w:hideMark/>
          </w:tcPr>
          <w:p w14:paraId="3967CBE1" w14:textId="0172400D"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600</w:t>
            </w:r>
            <w:r w:rsidR="003A74D7"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296" w:type="dxa"/>
            <w:tcBorders>
              <w:top w:val="nil"/>
              <w:left w:val="nil"/>
              <w:bottom w:val="single" w:sz="4" w:space="0" w:color="auto"/>
              <w:right w:val="single" w:sz="4" w:space="0" w:color="auto"/>
            </w:tcBorders>
            <w:shd w:val="clear" w:color="auto" w:fill="auto"/>
            <w:noWrap/>
            <w:vAlign w:val="bottom"/>
            <w:hideMark/>
          </w:tcPr>
          <w:p w14:paraId="5E05585E" w14:textId="3E1B0F08" w:rsidR="003A74D7" w:rsidRPr="003A74D7" w:rsidRDefault="00AE6D5C" w:rsidP="00DB664C">
            <w:pPr>
              <w:spacing w:before="0" w:after="0" w:line="240" w:lineRule="auto"/>
              <w:jc w:val="center"/>
              <w:rPr>
                <w:rFonts w:eastAsia="Times New Roman" w:cs="Times New Roman"/>
                <w:b/>
                <w:bCs/>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b/>
                <w:bCs/>
                <w:color w:val="000000"/>
                <w:szCs w:val="24"/>
                <w:lang w:eastAsia="en-GB"/>
              </w:rPr>
              <w:t>760,000</w:t>
            </w:r>
          </w:p>
        </w:tc>
      </w:tr>
      <w:tr w:rsidR="00622D46" w:rsidRPr="003A74D7" w14:paraId="3D1D8069"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638519B4" w14:textId="77777777" w:rsidR="003A74D7" w:rsidRPr="003A74D7" w:rsidRDefault="003A74D7" w:rsidP="00DB664C">
            <w:pPr>
              <w:spacing w:before="0" w:after="0" w:line="240" w:lineRule="auto"/>
              <w:jc w:val="left"/>
              <w:rPr>
                <w:rFonts w:eastAsia="Times New Roman" w:cs="Times New Roman"/>
                <w:b/>
                <w:bCs/>
                <w:color w:val="000000"/>
                <w:szCs w:val="24"/>
                <w:lang w:eastAsia="en-GB"/>
              </w:rPr>
            </w:pPr>
            <w:r w:rsidRPr="003A74D7">
              <w:rPr>
                <w:rFonts w:eastAsia="Times New Roman" w:cs="Times New Roman"/>
                <w:b/>
                <w:bCs/>
                <w:color w:val="000000"/>
                <w:szCs w:val="24"/>
                <w:lang w:eastAsia="en-GB"/>
              </w:rPr>
              <w:t>Fixed Overheads</w:t>
            </w:r>
          </w:p>
        </w:tc>
        <w:tc>
          <w:tcPr>
            <w:tcW w:w="1800" w:type="dxa"/>
            <w:tcBorders>
              <w:top w:val="nil"/>
              <w:left w:val="nil"/>
              <w:bottom w:val="single" w:sz="4" w:space="0" w:color="auto"/>
              <w:right w:val="single" w:sz="4" w:space="0" w:color="auto"/>
            </w:tcBorders>
            <w:shd w:val="clear" w:color="auto" w:fill="auto"/>
            <w:noWrap/>
            <w:vAlign w:val="bottom"/>
            <w:hideMark/>
          </w:tcPr>
          <w:p w14:paraId="04380395" w14:textId="6177FBDC"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980" w:type="dxa"/>
            <w:tcBorders>
              <w:top w:val="nil"/>
              <w:left w:val="nil"/>
              <w:bottom w:val="single" w:sz="4" w:space="0" w:color="auto"/>
              <w:right w:val="single" w:sz="4" w:space="0" w:color="auto"/>
            </w:tcBorders>
            <w:shd w:val="clear" w:color="auto" w:fill="auto"/>
            <w:noWrap/>
            <w:vAlign w:val="bottom"/>
            <w:hideMark/>
          </w:tcPr>
          <w:p w14:paraId="73EE21E6" w14:textId="53061032"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524" w:type="dxa"/>
            <w:tcBorders>
              <w:top w:val="nil"/>
              <w:left w:val="nil"/>
              <w:bottom w:val="single" w:sz="4" w:space="0" w:color="auto"/>
              <w:right w:val="single" w:sz="4" w:space="0" w:color="auto"/>
            </w:tcBorders>
            <w:shd w:val="clear" w:color="auto" w:fill="auto"/>
            <w:noWrap/>
            <w:vAlign w:val="bottom"/>
            <w:hideMark/>
          </w:tcPr>
          <w:p w14:paraId="11976C4B" w14:textId="2AA82FDF"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498" w:type="dxa"/>
            <w:tcBorders>
              <w:top w:val="nil"/>
              <w:left w:val="nil"/>
              <w:bottom w:val="single" w:sz="4" w:space="0" w:color="auto"/>
              <w:right w:val="single" w:sz="4" w:space="0" w:color="auto"/>
            </w:tcBorders>
            <w:shd w:val="clear" w:color="auto" w:fill="auto"/>
            <w:noWrap/>
            <w:vAlign w:val="bottom"/>
            <w:hideMark/>
          </w:tcPr>
          <w:p w14:paraId="792236E9" w14:textId="11415276" w:rsidR="003A74D7" w:rsidRPr="003A74D7" w:rsidRDefault="003A74D7" w:rsidP="00DB664C">
            <w:pPr>
              <w:spacing w:before="0" w:after="0" w:line="240" w:lineRule="auto"/>
              <w:jc w:val="center"/>
              <w:rPr>
                <w:rFonts w:eastAsia="Times New Roman" w:cs="Times New Roman"/>
                <w:color w:val="000000"/>
                <w:szCs w:val="24"/>
                <w:lang w:eastAsia="en-GB"/>
              </w:rPr>
            </w:pPr>
          </w:p>
        </w:tc>
        <w:tc>
          <w:tcPr>
            <w:tcW w:w="1296" w:type="dxa"/>
            <w:tcBorders>
              <w:top w:val="nil"/>
              <w:left w:val="nil"/>
              <w:bottom w:val="single" w:sz="4" w:space="0" w:color="auto"/>
              <w:right w:val="single" w:sz="4" w:space="0" w:color="auto"/>
            </w:tcBorders>
            <w:shd w:val="clear" w:color="auto" w:fill="auto"/>
            <w:noWrap/>
            <w:vAlign w:val="bottom"/>
            <w:hideMark/>
          </w:tcPr>
          <w:p w14:paraId="30A1754B" w14:textId="1205212F" w:rsidR="003A74D7" w:rsidRPr="003A74D7" w:rsidRDefault="003A74D7" w:rsidP="00DB664C">
            <w:pPr>
              <w:spacing w:before="0" w:after="0" w:line="240" w:lineRule="auto"/>
              <w:jc w:val="center"/>
              <w:rPr>
                <w:rFonts w:eastAsia="Times New Roman" w:cs="Times New Roman"/>
                <w:color w:val="000000"/>
                <w:szCs w:val="24"/>
                <w:lang w:eastAsia="en-GB"/>
              </w:rPr>
            </w:pPr>
          </w:p>
        </w:tc>
      </w:tr>
      <w:tr w:rsidR="00622D46" w:rsidRPr="003A74D7" w14:paraId="57396766"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2FD3FE88" w14:textId="77777777"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Warehouse rental</w:t>
            </w:r>
          </w:p>
        </w:tc>
        <w:tc>
          <w:tcPr>
            <w:tcW w:w="1800" w:type="dxa"/>
            <w:tcBorders>
              <w:top w:val="nil"/>
              <w:left w:val="nil"/>
              <w:bottom w:val="single" w:sz="4" w:space="0" w:color="auto"/>
              <w:right w:val="single" w:sz="4" w:space="0" w:color="auto"/>
            </w:tcBorders>
            <w:shd w:val="clear" w:color="auto" w:fill="auto"/>
            <w:noWrap/>
            <w:vAlign w:val="bottom"/>
            <w:hideMark/>
          </w:tcPr>
          <w:p w14:paraId="72D87EB2" w14:textId="1ECD3C22"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200,000</w:t>
            </w:r>
          </w:p>
        </w:tc>
        <w:tc>
          <w:tcPr>
            <w:tcW w:w="1980" w:type="dxa"/>
            <w:tcBorders>
              <w:top w:val="nil"/>
              <w:left w:val="nil"/>
              <w:bottom w:val="single" w:sz="4" w:space="0" w:color="auto"/>
              <w:right w:val="single" w:sz="4" w:space="0" w:color="auto"/>
            </w:tcBorders>
            <w:shd w:val="clear" w:color="auto" w:fill="auto"/>
            <w:noWrap/>
            <w:vAlign w:val="bottom"/>
            <w:hideMark/>
          </w:tcPr>
          <w:p w14:paraId="768163F4"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524" w:type="dxa"/>
            <w:tcBorders>
              <w:top w:val="nil"/>
              <w:left w:val="nil"/>
              <w:bottom w:val="single" w:sz="4" w:space="0" w:color="auto"/>
              <w:right w:val="single" w:sz="4" w:space="0" w:color="auto"/>
            </w:tcBorders>
            <w:shd w:val="clear" w:color="auto" w:fill="auto"/>
            <w:noWrap/>
            <w:vAlign w:val="bottom"/>
            <w:hideMark/>
          </w:tcPr>
          <w:p w14:paraId="5CE47A0E" w14:textId="297FB280"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200,000</w:t>
            </w:r>
          </w:p>
        </w:tc>
        <w:tc>
          <w:tcPr>
            <w:tcW w:w="1498" w:type="dxa"/>
            <w:tcBorders>
              <w:top w:val="nil"/>
              <w:left w:val="nil"/>
              <w:bottom w:val="single" w:sz="4" w:space="0" w:color="auto"/>
              <w:right w:val="single" w:sz="4" w:space="0" w:color="auto"/>
            </w:tcBorders>
            <w:shd w:val="clear" w:color="auto" w:fill="auto"/>
            <w:noWrap/>
            <w:vAlign w:val="bottom"/>
            <w:hideMark/>
          </w:tcPr>
          <w:p w14:paraId="442B5303" w14:textId="170FE980"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30,000F</w:t>
            </w:r>
          </w:p>
        </w:tc>
        <w:tc>
          <w:tcPr>
            <w:tcW w:w="1296" w:type="dxa"/>
            <w:tcBorders>
              <w:top w:val="nil"/>
              <w:left w:val="nil"/>
              <w:bottom w:val="single" w:sz="4" w:space="0" w:color="auto"/>
              <w:right w:val="single" w:sz="4" w:space="0" w:color="auto"/>
            </w:tcBorders>
            <w:shd w:val="clear" w:color="auto" w:fill="auto"/>
            <w:noWrap/>
            <w:vAlign w:val="bottom"/>
            <w:hideMark/>
          </w:tcPr>
          <w:p w14:paraId="4D1C7175" w14:textId="2F1C6AC4"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170,000</w:t>
            </w:r>
          </w:p>
        </w:tc>
      </w:tr>
      <w:tr w:rsidR="00622D46" w:rsidRPr="003A74D7" w14:paraId="58CB47AA"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5040A259" w14:textId="77777777"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Insurance</w:t>
            </w:r>
          </w:p>
        </w:tc>
        <w:tc>
          <w:tcPr>
            <w:tcW w:w="1800" w:type="dxa"/>
            <w:tcBorders>
              <w:top w:val="nil"/>
              <w:left w:val="nil"/>
              <w:bottom w:val="single" w:sz="4" w:space="0" w:color="auto"/>
              <w:right w:val="single" w:sz="4" w:space="0" w:color="auto"/>
            </w:tcBorders>
            <w:shd w:val="clear" w:color="auto" w:fill="auto"/>
            <w:noWrap/>
            <w:vAlign w:val="bottom"/>
            <w:hideMark/>
          </w:tcPr>
          <w:p w14:paraId="5AA1188E" w14:textId="4288A2C4"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100,000</w:t>
            </w:r>
          </w:p>
        </w:tc>
        <w:tc>
          <w:tcPr>
            <w:tcW w:w="1980" w:type="dxa"/>
            <w:tcBorders>
              <w:top w:val="nil"/>
              <w:left w:val="nil"/>
              <w:bottom w:val="single" w:sz="4" w:space="0" w:color="auto"/>
              <w:right w:val="single" w:sz="4" w:space="0" w:color="auto"/>
            </w:tcBorders>
            <w:shd w:val="clear" w:color="auto" w:fill="auto"/>
            <w:noWrap/>
            <w:vAlign w:val="bottom"/>
            <w:hideMark/>
          </w:tcPr>
          <w:p w14:paraId="7137F2D3"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524" w:type="dxa"/>
            <w:tcBorders>
              <w:top w:val="nil"/>
              <w:left w:val="nil"/>
              <w:bottom w:val="single" w:sz="4" w:space="0" w:color="auto"/>
              <w:right w:val="single" w:sz="4" w:space="0" w:color="auto"/>
            </w:tcBorders>
            <w:shd w:val="clear" w:color="auto" w:fill="auto"/>
            <w:noWrap/>
            <w:vAlign w:val="bottom"/>
            <w:hideMark/>
          </w:tcPr>
          <w:p w14:paraId="0A6B706E" w14:textId="15BA5C9D"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100,000</w:t>
            </w:r>
          </w:p>
        </w:tc>
        <w:tc>
          <w:tcPr>
            <w:tcW w:w="1498" w:type="dxa"/>
            <w:tcBorders>
              <w:top w:val="nil"/>
              <w:left w:val="nil"/>
              <w:bottom w:val="single" w:sz="4" w:space="0" w:color="auto"/>
              <w:right w:val="single" w:sz="4" w:space="0" w:color="auto"/>
            </w:tcBorders>
            <w:shd w:val="clear" w:color="auto" w:fill="auto"/>
            <w:noWrap/>
            <w:vAlign w:val="bottom"/>
            <w:hideMark/>
          </w:tcPr>
          <w:p w14:paraId="56C4F577"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296" w:type="dxa"/>
            <w:tcBorders>
              <w:top w:val="nil"/>
              <w:left w:val="nil"/>
              <w:bottom w:val="single" w:sz="4" w:space="0" w:color="auto"/>
              <w:right w:val="single" w:sz="4" w:space="0" w:color="auto"/>
            </w:tcBorders>
            <w:shd w:val="clear" w:color="auto" w:fill="auto"/>
            <w:noWrap/>
            <w:vAlign w:val="bottom"/>
            <w:hideMark/>
          </w:tcPr>
          <w:p w14:paraId="5D09B756" w14:textId="7038B844"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100,000</w:t>
            </w:r>
          </w:p>
        </w:tc>
      </w:tr>
      <w:tr w:rsidR="00622D46" w:rsidRPr="003A74D7" w14:paraId="3D26C222"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09893468" w14:textId="77777777" w:rsidR="003A74D7" w:rsidRPr="003A74D7" w:rsidRDefault="003A74D7" w:rsidP="00DB664C">
            <w:pPr>
              <w:spacing w:before="0" w:after="0" w:line="240" w:lineRule="auto"/>
              <w:jc w:val="left"/>
              <w:rPr>
                <w:rFonts w:eastAsia="Times New Roman" w:cs="Times New Roman"/>
                <w:color w:val="000000"/>
                <w:szCs w:val="24"/>
                <w:lang w:eastAsia="en-GB"/>
              </w:rPr>
            </w:pPr>
            <w:r w:rsidRPr="003A74D7">
              <w:rPr>
                <w:rFonts w:eastAsia="Times New Roman" w:cs="Times New Roman"/>
                <w:color w:val="000000"/>
                <w:szCs w:val="24"/>
                <w:lang w:eastAsia="en-GB"/>
              </w:rPr>
              <w:t>Fulltime warehouse supervisor salary</w:t>
            </w:r>
          </w:p>
        </w:tc>
        <w:tc>
          <w:tcPr>
            <w:tcW w:w="1800" w:type="dxa"/>
            <w:tcBorders>
              <w:top w:val="nil"/>
              <w:left w:val="nil"/>
              <w:bottom w:val="single" w:sz="4" w:space="0" w:color="auto"/>
              <w:right w:val="single" w:sz="4" w:space="0" w:color="auto"/>
            </w:tcBorders>
            <w:shd w:val="clear" w:color="auto" w:fill="auto"/>
            <w:noWrap/>
            <w:vAlign w:val="bottom"/>
            <w:hideMark/>
          </w:tcPr>
          <w:p w14:paraId="6FAC1F9E" w14:textId="0ED91ECF"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50,000</w:t>
            </w:r>
          </w:p>
        </w:tc>
        <w:tc>
          <w:tcPr>
            <w:tcW w:w="1980" w:type="dxa"/>
            <w:tcBorders>
              <w:top w:val="nil"/>
              <w:left w:val="nil"/>
              <w:bottom w:val="single" w:sz="4" w:space="0" w:color="auto"/>
              <w:right w:val="single" w:sz="4" w:space="0" w:color="auto"/>
            </w:tcBorders>
            <w:shd w:val="clear" w:color="auto" w:fill="auto"/>
            <w:noWrap/>
            <w:vAlign w:val="bottom"/>
            <w:hideMark/>
          </w:tcPr>
          <w:p w14:paraId="3945E630" w14:textId="77777777" w:rsidR="003A74D7" w:rsidRPr="003A74D7" w:rsidRDefault="003A74D7" w:rsidP="00DB664C">
            <w:pPr>
              <w:spacing w:before="0" w:after="0" w:line="240" w:lineRule="auto"/>
              <w:jc w:val="center"/>
              <w:rPr>
                <w:rFonts w:eastAsia="Times New Roman" w:cs="Times New Roman"/>
                <w:color w:val="000000"/>
                <w:szCs w:val="24"/>
                <w:lang w:eastAsia="en-GB"/>
              </w:rPr>
            </w:pPr>
            <w:r w:rsidRPr="003A74D7">
              <w:rPr>
                <w:rFonts w:eastAsia="Times New Roman" w:cs="Times New Roman"/>
                <w:color w:val="000000"/>
                <w:szCs w:val="24"/>
                <w:lang w:eastAsia="en-GB"/>
              </w:rPr>
              <w:t>0</w:t>
            </w:r>
          </w:p>
        </w:tc>
        <w:tc>
          <w:tcPr>
            <w:tcW w:w="1524" w:type="dxa"/>
            <w:tcBorders>
              <w:top w:val="nil"/>
              <w:left w:val="nil"/>
              <w:bottom w:val="single" w:sz="4" w:space="0" w:color="auto"/>
              <w:right w:val="single" w:sz="4" w:space="0" w:color="auto"/>
            </w:tcBorders>
            <w:shd w:val="clear" w:color="auto" w:fill="auto"/>
            <w:noWrap/>
            <w:vAlign w:val="bottom"/>
            <w:hideMark/>
          </w:tcPr>
          <w:p w14:paraId="499C8798" w14:textId="732962A6"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50,000</w:t>
            </w:r>
          </w:p>
        </w:tc>
        <w:tc>
          <w:tcPr>
            <w:tcW w:w="1498" w:type="dxa"/>
            <w:tcBorders>
              <w:top w:val="nil"/>
              <w:left w:val="nil"/>
              <w:bottom w:val="single" w:sz="4" w:space="0" w:color="auto"/>
              <w:right w:val="single" w:sz="4" w:space="0" w:color="auto"/>
            </w:tcBorders>
            <w:shd w:val="clear" w:color="auto" w:fill="auto"/>
            <w:noWrap/>
            <w:vAlign w:val="bottom"/>
            <w:hideMark/>
          </w:tcPr>
          <w:p w14:paraId="150AA8FD" w14:textId="587D7E82"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15,000F</w:t>
            </w:r>
          </w:p>
        </w:tc>
        <w:tc>
          <w:tcPr>
            <w:tcW w:w="1296" w:type="dxa"/>
            <w:tcBorders>
              <w:top w:val="nil"/>
              <w:left w:val="nil"/>
              <w:bottom w:val="single" w:sz="4" w:space="0" w:color="auto"/>
              <w:right w:val="single" w:sz="4" w:space="0" w:color="auto"/>
            </w:tcBorders>
            <w:shd w:val="clear" w:color="auto" w:fill="auto"/>
            <w:noWrap/>
            <w:vAlign w:val="bottom"/>
            <w:hideMark/>
          </w:tcPr>
          <w:p w14:paraId="5501B26C" w14:textId="4B020B74" w:rsidR="003A74D7" w:rsidRPr="003A74D7" w:rsidRDefault="00AE6D5C" w:rsidP="00DB664C">
            <w:pPr>
              <w:spacing w:before="0" w:after="0" w:line="240" w:lineRule="auto"/>
              <w:jc w:val="center"/>
              <w:rPr>
                <w:rFonts w:eastAsia="Times New Roman" w:cs="Times New Roman"/>
                <w:color w:val="000000"/>
                <w:szCs w:val="24"/>
                <w:u w:val="sing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u w:val="single"/>
                <w:lang w:eastAsia="en-GB"/>
              </w:rPr>
              <w:t>35,000</w:t>
            </w:r>
          </w:p>
        </w:tc>
      </w:tr>
      <w:tr w:rsidR="00622D46" w:rsidRPr="003A74D7" w14:paraId="567AD0B6" w14:textId="77777777" w:rsidTr="00622D46">
        <w:trPr>
          <w:trHeight w:val="276"/>
        </w:trPr>
        <w:tc>
          <w:tcPr>
            <w:tcW w:w="2425" w:type="dxa"/>
            <w:tcBorders>
              <w:top w:val="nil"/>
              <w:left w:val="single" w:sz="4" w:space="0" w:color="auto"/>
              <w:bottom w:val="single" w:sz="4" w:space="0" w:color="auto"/>
              <w:right w:val="single" w:sz="4" w:space="0" w:color="auto"/>
            </w:tcBorders>
            <w:shd w:val="clear" w:color="auto" w:fill="auto"/>
            <w:noWrap/>
            <w:vAlign w:val="bottom"/>
            <w:hideMark/>
          </w:tcPr>
          <w:p w14:paraId="12F27795" w14:textId="69D6B0E8" w:rsidR="003A74D7" w:rsidRPr="003A74D7" w:rsidRDefault="003A74D7" w:rsidP="00DB664C">
            <w:pPr>
              <w:spacing w:before="0" w:after="0" w:line="240" w:lineRule="auto"/>
              <w:jc w:val="left"/>
              <w:rPr>
                <w:rFonts w:eastAsia="Times New Roman" w:cs="Times New Roman"/>
                <w:b/>
                <w:bCs/>
                <w:color w:val="000000"/>
                <w:szCs w:val="24"/>
                <w:lang w:eastAsia="en-GB"/>
              </w:rPr>
            </w:pPr>
            <w:r w:rsidRPr="003A74D7">
              <w:rPr>
                <w:rFonts w:eastAsia="Times New Roman" w:cs="Times New Roman"/>
                <w:b/>
                <w:bCs/>
                <w:color w:val="000000"/>
                <w:szCs w:val="24"/>
                <w:lang w:eastAsia="en-GB"/>
              </w:rPr>
              <w:t>Operating Profit</w:t>
            </w:r>
          </w:p>
        </w:tc>
        <w:tc>
          <w:tcPr>
            <w:tcW w:w="1800" w:type="dxa"/>
            <w:tcBorders>
              <w:top w:val="nil"/>
              <w:left w:val="nil"/>
              <w:bottom w:val="single" w:sz="4" w:space="0" w:color="auto"/>
              <w:right w:val="single" w:sz="4" w:space="0" w:color="auto"/>
            </w:tcBorders>
            <w:shd w:val="clear" w:color="auto" w:fill="auto"/>
            <w:noWrap/>
            <w:vAlign w:val="bottom"/>
            <w:hideMark/>
          </w:tcPr>
          <w:p w14:paraId="7AE251D0" w14:textId="3A7FAA5D" w:rsidR="003A74D7" w:rsidRPr="003A74D7" w:rsidRDefault="00AE6D5C" w:rsidP="00DB664C">
            <w:pPr>
              <w:spacing w:before="0" w:after="0" w:line="240" w:lineRule="auto"/>
              <w:jc w:val="center"/>
              <w:rPr>
                <w:rFonts w:eastAsia="Times New Roman" w:cs="Times New Roman"/>
                <w:b/>
                <w:bCs/>
                <w:color w:val="000000"/>
                <w:szCs w:val="24"/>
                <w:u w:val="doub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b/>
                <w:bCs/>
                <w:color w:val="000000"/>
                <w:szCs w:val="24"/>
                <w:u w:val="double"/>
                <w:lang w:eastAsia="en-GB"/>
              </w:rPr>
              <w:t>1,350,000</w:t>
            </w:r>
          </w:p>
        </w:tc>
        <w:tc>
          <w:tcPr>
            <w:tcW w:w="1980" w:type="dxa"/>
            <w:tcBorders>
              <w:top w:val="nil"/>
              <w:left w:val="nil"/>
              <w:bottom w:val="single" w:sz="4" w:space="0" w:color="auto"/>
              <w:right w:val="single" w:sz="4" w:space="0" w:color="auto"/>
            </w:tcBorders>
            <w:shd w:val="clear" w:color="auto" w:fill="auto"/>
            <w:noWrap/>
            <w:vAlign w:val="bottom"/>
            <w:hideMark/>
          </w:tcPr>
          <w:p w14:paraId="57698BBA" w14:textId="7FFA1381"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340</w:t>
            </w:r>
            <w:r w:rsidRPr="00AE6D5C">
              <w:rPr>
                <w:rFonts w:eastAsia="Times New Roman" w:cs="Times New Roman"/>
                <w:color w:val="000000"/>
                <w:szCs w:val="24"/>
                <w:lang w:eastAsia="en-GB"/>
              </w:rPr>
              <w:t>,</w:t>
            </w:r>
            <w:r w:rsidR="003A74D7" w:rsidRPr="003A74D7">
              <w:rPr>
                <w:rFonts w:eastAsia="Times New Roman" w:cs="Times New Roman"/>
                <w:color w:val="000000"/>
                <w:szCs w:val="24"/>
                <w:lang w:eastAsia="en-GB"/>
              </w:rPr>
              <w:t>000U</w:t>
            </w:r>
          </w:p>
        </w:tc>
        <w:tc>
          <w:tcPr>
            <w:tcW w:w="1524" w:type="dxa"/>
            <w:tcBorders>
              <w:top w:val="nil"/>
              <w:left w:val="nil"/>
              <w:bottom w:val="single" w:sz="4" w:space="0" w:color="auto"/>
              <w:right w:val="single" w:sz="4" w:space="0" w:color="auto"/>
            </w:tcBorders>
            <w:shd w:val="clear" w:color="auto" w:fill="auto"/>
            <w:noWrap/>
            <w:vAlign w:val="bottom"/>
            <w:hideMark/>
          </w:tcPr>
          <w:p w14:paraId="07223F75" w14:textId="4EB79058" w:rsidR="003A74D7" w:rsidRPr="003A74D7" w:rsidRDefault="00AE6D5C" w:rsidP="00DB664C">
            <w:pPr>
              <w:spacing w:before="0" w:after="0" w:line="240" w:lineRule="auto"/>
              <w:jc w:val="center"/>
              <w:rPr>
                <w:rFonts w:eastAsia="Times New Roman" w:cs="Times New Roman"/>
                <w:b/>
                <w:bCs/>
                <w:color w:val="000000"/>
                <w:szCs w:val="24"/>
                <w:u w:val="doub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b/>
                <w:bCs/>
                <w:color w:val="000000"/>
                <w:szCs w:val="24"/>
                <w:u w:val="double"/>
                <w:lang w:eastAsia="en-GB"/>
              </w:rPr>
              <w:t>1,010,000</w:t>
            </w:r>
          </w:p>
        </w:tc>
        <w:tc>
          <w:tcPr>
            <w:tcW w:w="1498" w:type="dxa"/>
            <w:tcBorders>
              <w:top w:val="nil"/>
              <w:left w:val="nil"/>
              <w:bottom w:val="single" w:sz="4" w:space="0" w:color="auto"/>
              <w:right w:val="single" w:sz="4" w:space="0" w:color="auto"/>
            </w:tcBorders>
            <w:shd w:val="clear" w:color="auto" w:fill="auto"/>
            <w:noWrap/>
            <w:vAlign w:val="bottom"/>
            <w:hideMark/>
          </w:tcPr>
          <w:p w14:paraId="47E919A9" w14:textId="616B309B" w:rsidR="003A74D7" w:rsidRPr="003A74D7" w:rsidRDefault="00AE6D5C" w:rsidP="00DB664C">
            <w:pPr>
              <w:spacing w:before="0" w:after="0" w:line="240" w:lineRule="auto"/>
              <w:jc w:val="center"/>
              <w:rPr>
                <w:rFonts w:eastAsia="Times New Roman" w:cs="Times New Roman"/>
                <w:color w:val="000000"/>
                <w:szCs w:val="24"/>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color w:val="000000"/>
                <w:szCs w:val="24"/>
                <w:lang w:eastAsia="en-GB"/>
              </w:rPr>
              <w:t>555000U</w:t>
            </w:r>
          </w:p>
        </w:tc>
        <w:tc>
          <w:tcPr>
            <w:tcW w:w="1296" w:type="dxa"/>
            <w:tcBorders>
              <w:top w:val="nil"/>
              <w:left w:val="nil"/>
              <w:bottom w:val="single" w:sz="4" w:space="0" w:color="auto"/>
              <w:right w:val="single" w:sz="4" w:space="0" w:color="auto"/>
            </w:tcBorders>
            <w:shd w:val="clear" w:color="auto" w:fill="auto"/>
            <w:noWrap/>
            <w:vAlign w:val="bottom"/>
            <w:hideMark/>
          </w:tcPr>
          <w:p w14:paraId="548A3E09" w14:textId="287E39A2" w:rsidR="003A74D7" w:rsidRPr="003A74D7" w:rsidRDefault="00AE6D5C" w:rsidP="00DB664C">
            <w:pPr>
              <w:spacing w:before="0" w:after="0" w:line="240" w:lineRule="auto"/>
              <w:jc w:val="center"/>
              <w:rPr>
                <w:rFonts w:eastAsia="Times New Roman" w:cs="Times New Roman"/>
                <w:b/>
                <w:bCs/>
                <w:color w:val="000000"/>
                <w:szCs w:val="24"/>
                <w:u w:val="double"/>
                <w:lang w:eastAsia="en-GB"/>
              </w:rPr>
            </w:pPr>
            <w:r w:rsidRPr="00AE6D5C">
              <w:rPr>
                <w:rFonts w:eastAsia="Times New Roman" w:cs="Times New Roman"/>
                <w:b/>
                <w:bCs/>
                <w:color w:val="000000"/>
                <w:szCs w:val="24"/>
                <w:u w:val="double"/>
                <w:lang w:eastAsia="en-GB"/>
              </w:rPr>
              <w:t>£</w:t>
            </w:r>
            <w:r w:rsidR="003A74D7" w:rsidRPr="003A74D7">
              <w:rPr>
                <w:rFonts w:eastAsia="Times New Roman" w:cs="Times New Roman"/>
                <w:b/>
                <w:bCs/>
                <w:color w:val="000000"/>
                <w:szCs w:val="24"/>
                <w:u w:val="double"/>
                <w:lang w:eastAsia="en-GB"/>
              </w:rPr>
              <w:t>455,000</w:t>
            </w:r>
          </w:p>
        </w:tc>
      </w:tr>
    </w:tbl>
    <w:p w14:paraId="3C27BAE6" w14:textId="5B39DF92" w:rsidR="00AF63FA" w:rsidRDefault="00AF63FA" w:rsidP="00AF63FA"/>
    <w:p w14:paraId="5642D1F5" w14:textId="1C9029A3" w:rsidR="00AF63FA" w:rsidRDefault="00AF63FA" w:rsidP="00165170">
      <w:pPr>
        <w:pStyle w:val="Heading2"/>
      </w:pPr>
      <w:bookmarkStart w:id="3" w:name="_Toc118583833"/>
      <w:r>
        <w:t>Performance Analysis of Amana Ltd.</w:t>
      </w:r>
      <w:bookmarkEnd w:id="3"/>
      <w:r>
        <w:t xml:space="preserve"> </w:t>
      </w:r>
    </w:p>
    <w:p w14:paraId="619A1413" w14:textId="2144C2A1" w:rsidR="00AF63FA" w:rsidRDefault="00AE6D5C" w:rsidP="00AF63FA">
      <w:r>
        <w:t xml:space="preserve">Amana Ltd. came out profitable even during the pandemic period with operating profit of </w:t>
      </w:r>
      <w:r w:rsidRPr="00AE6D5C">
        <w:t>£455,000</w:t>
      </w:r>
      <w:r w:rsidR="00622D46">
        <w:t xml:space="preserve">.  But the variance analysis shows the deficiencies that Amana Ltd. faced during this time. When we compare Amana’s actual performance with the flexed budget, the main issues are more exposed. The material cost was </w:t>
      </w:r>
      <w:r w:rsidR="00340785" w:rsidRPr="00340785">
        <w:rPr>
          <w:rFonts w:eastAsia="Times New Roman" w:cs="Times New Roman"/>
          <w:color w:val="000000"/>
          <w:szCs w:val="24"/>
          <w:lang w:eastAsia="en-GB"/>
        </w:rPr>
        <w:t>£</w:t>
      </w:r>
      <w:r w:rsidR="00622D46">
        <w:t>30,000 unfavourable when comparing actual to original budget but the flexed budget shows that the material cost is actually 80,000 unfavourable which is unacceptable. The cost of the labo</w:t>
      </w:r>
      <w:r w:rsidR="00340785">
        <w:t>u</w:t>
      </w:r>
      <w:r w:rsidR="00622D46">
        <w:t>r</w:t>
      </w:r>
      <w:r w:rsidR="00340785">
        <w:t xml:space="preserve"> was also significantly from the flexed budget as it was </w:t>
      </w:r>
      <w:r w:rsidR="00340785" w:rsidRPr="00340785">
        <w:rPr>
          <w:rFonts w:eastAsia="Times New Roman" w:cs="Times New Roman"/>
          <w:color w:val="000000"/>
          <w:szCs w:val="24"/>
          <w:lang w:eastAsia="en-GB"/>
        </w:rPr>
        <w:t>£</w:t>
      </w:r>
      <w:r w:rsidR="00340785">
        <w:t xml:space="preserve">120,000 unfavourable. Due to this high variable costs and significantly low sales revenue which is </w:t>
      </w:r>
      <w:r w:rsidR="00340785" w:rsidRPr="00340785">
        <w:t>£400,000</w:t>
      </w:r>
      <w:r w:rsidR="00340785">
        <w:t xml:space="preserve"> unfavourable the contribution margin or the gross profit reduced to </w:t>
      </w:r>
      <w:r w:rsidR="00340785" w:rsidRPr="00340785">
        <w:t>£760,000</w:t>
      </w:r>
      <w:r w:rsidR="00340785">
        <w:t xml:space="preserve"> where it should have been </w:t>
      </w:r>
      <w:r w:rsidR="00340785" w:rsidRPr="00340785">
        <w:t>£1,360,000</w:t>
      </w:r>
      <w:r w:rsidR="00340785">
        <w:t xml:space="preserve"> according to the flexed budget a </w:t>
      </w:r>
      <w:r w:rsidR="00340785" w:rsidRPr="00340785">
        <w:t>£600,000</w:t>
      </w:r>
      <w:r w:rsidR="00340785">
        <w:t xml:space="preserve"> unfavourable variance. But the fixed costs were lower from the budgeted amount. Warehouse rent was </w:t>
      </w:r>
      <w:r w:rsidR="00340785" w:rsidRPr="00340785">
        <w:t>£30,000</w:t>
      </w:r>
      <w:r w:rsidR="00340785">
        <w:t xml:space="preserve"> favourable and </w:t>
      </w:r>
      <w:r w:rsidR="00340785" w:rsidRPr="00340785">
        <w:t>supervisor salary</w:t>
      </w:r>
      <w:r w:rsidR="00340785">
        <w:t xml:space="preserve"> in warehouse was </w:t>
      </w:r>
      <w:r w:rsidR="00340785" w:rsidRPr="00340785">
        <w:t>£15,000</w:t>
      </w:r>
      <w:r w:rsidR="00340785">
        <w:t xml:space="preserve"> favourable. But due to low gross profit the operating profit was </w:t>
      </w:r>
      <w:r w:rsidR="00340785" w:rsidRPr="00340785">
        <w:t>£555000</w:t>
      </w:r>
      <w:r w:rsidR="00340785">
        <w:t xml:space="preserve"> unfavourable. </w:t>
      </w:r>
    </w:p>
    <w:p w14:paraId="3D1D4285" w14:textId="77777777" w:rsidR="00AF63FA" w:rsidRDefault="00AF63FA" w:rsidP="00165170">
      <w:pPr>
        <w:pStyle w:val="Heading2"/>
      </w:pPr>
      <w:bookmarkStart w:id="4" w:name="_Toc118583834"/>
      <w:r>
        <w:lastRenderedPageBreak/>
        <w:t>Recommendation for Better Performance to Amana’s CEO</w:t>
      </w:r>
      <w:bookmarkEnd w:id="4"/>
    </w:p>
    <w:p w14:paraId="4976C2C8" w14:textId="20EDDACD" w:rsidR="00A531BA" w:rsidRDefault="00A531BA" w:rsidP="00AF63FA">
      <w:r w:rsidRPr="00A531BA">
        <w:t xml:space="preserve">In order to achieve better results, the CEO of Amana Ltd. has to determine the issues that need to be addressed and provide potential solutions that might help reduce the impact of the issue while simultaneously improving the company's overall effectiveness and performance. Consideration of the potential causes of unfavourable variances, as outlined in the budgetary control report, may help to provide light on the issues that have arisen with the </w:t>
      </w:r>
      <w:r w:rsidR="0059501B">
        <w:t>company</w:t>
      </w:r>
      <w:r w:rsidR="0059501B" w:rsidRPr="0059501B">
        <w:t xml:space="preserve"> (Cunningham, 2017)</w:t>
      </w:r>
      <w:r w:rsidRPr="00A531BA">
        <w:t>. The following provides a number of potential explanations for the unfavourable variances as well as suggestions for their amelioration.</w:t>
      </w:r>
    </w:p>
    <w:p w14:paraId="51B96199" w14:textId="674A1CE0" w:rsidR="00EE068A" w:rsidRDefault="00A531BA" w:rsidP="00EE068A">
      <w:r w:rsidRPr="00566E95">
        <w:rPr>
          <w:b/>
          <w:bCs/>
        </w:rPr>
        <w:t xml:space="preserve">Increasing sales portfolio through various </w:t>
      </w:r>
      <w:r w:rsidR="00675FE7" w:rsidRPr="00566E95">
        <w:rPr>
          <w:b/>
          <w:bCs/>
        </w:rPr>
        <w:t>methods</w:t>
      </w:r>
      <w:r w:rsidR="00675FE7">
        <w:t xml:space="preserve">: </w:t>
      </w:r>
      <w:r w:rsidR="00EE068A" w:rsidRPr="00EE068A">
        <w:t>Amana's sales revenue was mostly affected adversely by the lockup of covid-19, which was the key cause. The inability of people to travel at this period caused a decline in demand for Amana's goods, which resulted in the firm being obliged to cut its selling price in order to increase the number of sales it made. On the other hand, this did not lead to an increase in sales that was sufficient to fulfil the requirements of the original budget. Therefore, a lower selling price and a lesser number of units sold generated a significant decrease in the sales income, which resulted in an adverse sales revenue variance of £400,000. This was due to the fact that fewer units were sold. The fact that Amana exclusively operated via a single direct sales location was detrimental to the profitability of the firm. If the firm had other channels via which it could interact with its target market, it would have been able to sell more units at the same price without having to cut it</w:t>
      </w:r>
      <w:r w:rsidR="0059501B" w:rsidRPr="0059501B">
        <w:t xml:space="preserve"> (Kraynak &amp; Boyd, 2018)</w:t>
      </w:r>
      <w:r w:rsidR="00EE068A" w:rsidRPr="00EE068A">
        <w:t>. This would have prevented the company from having to lower the price.</w:t>
      </w:r>
    </w:p>
    <w:p w14:paraId="200654EF" w14:textId="77777777" w:rsidR="00566E95" w:rsidRDefault="00EE068A" w:rsidP="00EE068A">
      <w:r>
        <w:t xml:space="preserve">If Amana can sale its products through various ways such as online sales where people could purchase its product without having to go out side the sales number would have much higher than it is. Amana also could sale products with different selling prices for different sales methods such selling at lower price in the store and higher price in online as people did not have to come to the shop during the pandemic time. </w:t>
      </w:r>
      <w:r w:rsidR="00566E95">
        <w:t xml:space="preserve">By increasing the ways of reaching to the customers will certainly increase the potentiality of sales revenue. Amana CEO need to look into the matter to increase its sales portfolio methods.  </w:t>
      </w:r>
    </w:p>
    <w:p w14:paraId="0D812881" w14:textId="1FCDA61E" w:rsidR="008F5D69" w:rsidRDefault="00566E95" w:rsidP="00EE068A">
      <w:r w:rsidRPr="008F5D69">
        <w:rPr>
          <w:b/>
          <w:bCs/>
        </w:rPr>
        <w:t>Diversifying the source of materials:</w:t>
      </w:r>
      <w:r>
        <w:t xml:space="preserve"> </w:t>
      </w:r>
      <w:r w:rsidR="00BD1AC3" w:rsidRPr="00BD1AC3">
        <w:t xml:space="preserve">China was Amana's principal supplier for its supplies since that country offered the company the opportunity to buy the necessary components at the lowest feasible price. However, the first signs of the epidemic came in China, which prompted the </w:t>
      </w:r>
      <w:r w:rsidR="00BD1AC3" w:rsidRPr="00BD1AC3">
        <w:lastRenderedPageBreak/>
        <w:t xml:space="preserve">government of that nation to quarantine the whole country. Because of this, there was a lack of supplies, which led to an increase in the cost of those items. The actual cost of materials per unit, which was £3.5, was much more than the projected cost of materials per unit, which was only £2.50. This represents a discrepancy of 1 pound for each unit of materials that was purchased. If Amana had access to more than one source, it would not have been compelled to absorb such a huge rise in the cost of obtaining the materials. Instead, Amana might have chosen to negotiate better terms with the higher-priced supplier. Amana is able to utilize various regional suppliers in addition to some other sources, such as the Indian subcontinent or South America, both of which have material costs that are normally cheaper than those of other </w:t>
      </w:r>
      <w:r w:rsidR="008F5D69">
        <w:t>countries</w:t>
      </w:r>
      <w:r w:rsidR="0059501B" w:rsidRPr="0059501B">
        <w:t xml:space="preserve"> (Mir et al., 2016)</w:t>
      </w:r>
      <w:r w:rsidR="0059501B">
        <w:t xml:space="preserve">. </w:t>
      </w:r>
      <w:r w:rsidR="00BD1AC3" w:rsidRPr="00BD1AC3">
        <w:t>This allows Amana to keep its prices competitive with its competitors</w:t>
      </w:r>
      <w:r w:rsidR="008F5D69">
        <w:t xml:space="preserve">. Having several suppliers also increases bargain power of the Amana Ltd. which can be used to further reduce the purchase price of the materials and help increase the contribution margin.  </w:t>
      </w:r>
    </w:p>
    <w:p w14:paraId="1AB20CB6" w14:textId="7E6C63C3" w:rsidR="00ED2071" w:rsidRDefault="008F5D69" w:rsidP="00EE068A">
      <w:r w:rsidRPr="00174BA1">
        <w:rPr>
          <w:b/>
          <w:bCs/>
        </w:rPr>
        <w:t>Modernizing the manufacturing facility to reduce the labour cost:</w:t>
      </w:r>
      <w:r>
        <w:t xml:space="preserve"> </w:t>
      </w:r>
      <w:r w:rsidR="00ED2071" w:rsidRPr="00ED2071">
        <w:t>The amount that Amana Ltd. spends on labour has the largest degree of volatility of all of the expenditures that they incur. The actual cost of labour was £440,000, but the flexible planned cost for labour was only £320,000; hence, the variance was $120,000 in the negative direction. The variance was due to the fact that the actual cost of labour was higher than the flexible budgeted cost for labour. In the budget, the cost of labour per unit was predicted to be four pounds, but the actual cost of labour was five and a half pounds per unit. During the pandemic, there is a possibility that there would be a shortage of available personnel, which might lead to an increase in the cost of labour. In addition, ensuring the health and safety of employees while a pandemic is ongoing might be another factor that drives up expenses</w:t>
      </w:r>
      <w:r w:rsidR="0059501B" w:rsidRPr="0059501B">
        <w:t xml:space="preserve"> (Waller, 2020)</w:t>
      </w:r>
      <w:r w:rsidR="00ED2071" w:rsidRPr="00ED2071">
        <w:t>. It is possible that the amount of time and effort required to produce a single item will be much more than what would be required under typical conditions due to the inherent inefficiency and other risks associated with human labour. The cost of labour per unit will increase in direct proportion to the total number of hours performed.</w:t>
      </w:r>
    </w:p>
    <w:p w14:paraId="5BE8501D" w14:textId="01682596" w:rsidR="00AF63FA" w:rsidRDefault="00174BA1" w:rsidP="00EE068A">
      <w:r w:rsidRPr="00174BA1">
        <w:t xml:space="preserve">To mitigate the negative consequences of these factors Amana is capable of incorporating innovative technology into the production process, which will both improve the effectiveness of the </w:t>
      </w:r>
      <w:r w:rsidR="0059501B" w:rsidRPr="00174BA1">
        <w:t>labour</w:t>
      </w:r>
      <w:r w:rsidRPr="00174BA1">
        <w:t xml:space="preserve"> performed and result in the need for an increased number of employees in the plant. Robots and other automated equipment in today's factories make it possible to create goods without the direct participation of human laborers</w:t>
      </w:r>
      <w:r w:rsidR="0059501B" w:rsidRPr="0059501B">
        <w:t xml:space="preserve"> (Song, 2017)</w:t>
      </w:r>
      <w:r w:rsidRPr="00174BA1">
        <w:t xml:space="preserve">. As a result, production capacity may be greatly increased without the need to recruit more employees. In addition, robots eliminate the </w:t>
      </w:r>
      <w:r w:rsidRPr="00174BA1">
        <w:lastRenderedPageBreak/>
        <w:t>need for additional health and safety safeguards, and production is not negatively impacted by a reduction in the number of employees that are on-site during lockdowns.</w:t>
      </w:r>
      <w:r w:rsidR="00AF63FA">
        <w:br w:type="page"/>
      </w:r>
    </w:p>
    <w:p w14:paraId="16D51CDB" w14:textId="72CA64E3" w:rsidR="00AF63FA" w:rsidRDefault="006247BB" w:rsidP="00165170">
      <w:pPr>
        <w:pStyle w:val="Heading1"/>
      </w:pPr>
      <w:bookmarkStart w:id="5" w:name="_Toc118583835"/>
      <w:r>
        <w:lastRenderedPageBreak/>
        <w:t xml:space="preserve">Part B: </w:t>
      </w:r>
      <w:r w:rsidR="00165170">
        <w:t>Analysis Whether to Set Own Online Shop or to Sell Through Amazon</w:t>
      </w:r>
      <w:bookmarkEnd w:id="5"/>
    </w:p>
    <w:tbl>
      <w:tblPr>
        <w:tblW w:w="9586" w:type="dxa"/>
        <w:tblLook w:val="04A0" w:firstRow="1" w:lastRow="0" w:firstColumn="1" w:lastColumn="0" w:noHBand="0" w:noVBand="1"/>
      </w:tblPr>
      <w:tblGrid>
        <w:gridCol w:w="3415"/>
        <w:gridCol w:w="1426"/>
        <w:gridCol w:w="1574"/>
        <w:gridCol w:w="1493"/>
        <w:gridCol w:w="1678"/>
      </w:tblGrid>
      <w:tr w:rsidR="00357F6C" w:rsidRPr="00357F6C" w14:paraId="450BD9C1" w14:textId="77777777" w:rsidTr="004A1A06">
        <w:trPr>
          <w:trHeight w:val="295"/>
        </w:trPr>
        <w:tc>
          <w:tcPr>
            <w:tcW w:w="3415" w:type="dxa"/>
            <w:vMerge w:val="restart"/>
            <w:tcBorders>
              <w:top w:val="single" w:sz="4" w:space="0" w:color="auto"/>
              <w:left w:val="single" w:sz="4" w:space="0" w:color="auto"/>
              <w:bottom w:val="single" w:sz="4" w:space="0" w:color="auto"/>
              <w:right w:val="single" w:sz="4" w:space="0" w:color="auto"/>
            </w:tcBorders>
            <w:shd w:val="clear" w:color="000000" w:fill="002060"/>
            <w:noWrap/>
            <w:vAlign w:val="center"/>
            <w:hideMark/>
          </w:tcPr>
          <w:p w14:paraId="13385F0C" w14:textId="77777777"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Particulars</w:t>
            </w:r>
          </w:p>
        </w:tc>
        <w:tc>
          <w:tcPr>
            <w:tcW w:w="3000" w:type="dxa"/>
            <w:gridSpan w:val="2"/>
            <w:tcBorders>
              <w:top w:val="single" w:sz="4" w:space="0" w:color="auto"/>
              <w:left w:val="nil"/>
              <w:bottom w:val="single" w:sz="4" w:space="0" w:color="auto"/>
              <w:right w:val="single" w:sz="4" w:space="0" w:color="auto"/>
            </w:tcBorders>
            <w:shd w:val="clear" w:color="000000" w:fill="002060"/>
            <w:noWrap/>
            <w:vAlign w:val="bottom"/>
            <w:hideMark/>
          </w:tcPr>
          <w:p w14:paraId="74A31DA8" w14:textId="77777777"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Own Online Shop</w:t>
            </w:r>
          </w:p>
        </w:tc>
        <w:tc>
          <w:tcPr>
            <w:tcW w:w="3171" w:type="dxa"/>
            <w:gridSpan w:val="2"/>
            <w:tcBorders>
              <w:top w:val="single" w:sz="4" w:space="0" w:color="auto"/>
              <w:left w:val="nil"/>
              <w:bottom w:val="single" w:sz="4" w:space="0" w:color="auto"/>
              <w:right w:val="single" w:sz="4" w:space="0" w:color="auto"/>
            </w:tcBorders>
            <w:shd w:val="clear" w:color="000000" w:fill="002060"/>
            <w:noWrap/>
            <w:vAlign w:val="bottom"/>
            <w:hideMark/>
          </w:tcPr>
          <w:p w14:paraId="30B5AF1E" w14:textId="77777777"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Amazon Sale</w:t>
            </w:r>
          </w:p>
        </w:tc>
      </w:tr>
      <w:tr w:rsidR="004A1A06" w:rsidRPr="00357F6C" w14:paraId="4E8FC8D6" w14:textId="77777777" w:rsidTr="004A1A06">
        <w:trPr>
          <w:trHeight w:val="295"/>
        </w:trPr>
        <w:tc>
          <w:tcPr>
            <w:tcW w:w="3415" w:type="dxa"/>
            <w:vMerge/>
            <w:tcBorders>
              <w:top w:val="single" w:sz="4" w:space="0" w:color="auto"/>
              <w:left w:val="single" w:sz="4" w:space="0" w:color="auto"/>
              <w:bottom w:val="single" w:sz="4" w:space="0" w:color="auto"/>
              <w:right w:val="single" w:sz="4" w:space="0" w:color="auto"/>
            </w:tcBorders>
            <w:vAlign w:val="center"/>
            <w:hideMark/>
          </w:tcPr>
          <w:p w14:paraId="72ADA25E" w14:textId="77777777" w:rsidR="00357F6C" w:rsidRPr="00357F6C" w:rsidRDefault="00357F6C" w:rsidP="00357F6C">
            <w:pPr>
              <w:spacing w:before="0" w:after="0" w:line="240" w:lineRule="auto"/>
              <w:jc w:val="left"/>
              <w:rPr>
                <w:rFonts w:eastAsia="Times New Roman" w:cs="Times New Roman"/>
                <w:b/>
                <w:bCs/>
                <w:color w:val="FFFFFF"/>
                <w:szCs w:val="24"/>
                <w:lang w:eastAsia="en-GB"/>
              </w:rPr>
            </w:pPr>
          </w:p>
        </w:tc>
        <w:tc>
          <w:tcPr>
            <w:tcW w:w="1426" w:type="dxa"/>
            <w:tcBorders>
              <w:top w:val="nil"/>
              <w:left w:val="nil"/>
              <w:bottom w:val="single" w:sz="4" w:space="0" w:color="auto"/>
              <w:right w:val="single" w:sz="4" w:space="0" w:color="auto"/>
            </w:tcBorders>
            <w:shd w:val="clear" w:color="000000" w:fill="002060"/>
            <w:noWrap/>
            <w:vAlign w:val="bottom"/>
            <w:hideMark/>
          </w:tcPr>
          <w:p w14:paraId="0A3AE783" w14:textId="520C6E4C"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Amount</w:t>
            </w:r>
            <w:r>
              <w:rPr>
                <w:rFonts w:eastAsia="Times New Roman" w:cs="Times New Roman"/>
                <w:b/>
                <w:bCs/>
                <w:color w:val="FFFFFF"/>
                <w:szCs w:val="24"/>
                <w:lang w:eastAsia="en-GB"/>
              </w:rPr>
              <w:t>(</w:t>
            </w:r>
            <w:r w:rsidRPr="00BD1AC3">
              <w:t>£</w:t>
            </w:r>
            <w:r>
              <w:t>)</w:t>
            </w:r>
          </w:p>
        </w:tc>
        <w:tc>
          <w:tcPr>
            <w:tcW w:w="1574" w:type="dxa"/>
            <w:tcBorders>
              <w:top w:val="nil"/>
              <w:left w:val="nil"/>
              <w:bottom w:val="single" w:sz="4" w:space="0" w:color="auto"/>
              <w:right w:val="single" w:sz="4" w:space="0" w:color="auto"/>
            </w:tcBorders>
            <w:shd w:val="clear" w:color="000000" w:fill="002060"/>
            <w:noWrap/>
            <w:vAlign w:val="bottom"/>
            <w:hideMark/>
          </w:tcPr>
          <w:p w14:paraId="10D04DB5" w14:textId="3A95EA9F"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Amount</w:t>
            </w:r>
            <w:r>
              <w:rPr>
                <w:rFonts w:eastAsia="Times New Roman" w:cs="Times New Roman"/>
                <w:b/>
                <w:bCs/>
                <w:color w:val="FFFFFF"/>
                <w:szCs w:val="24"/>
                <w:lang w:eastAsia="en-GB"/>
              </w:rPr>
              <w:t>(</w:t>
            </w:r>
            <w:r w:rsidRPr="00BD1AC3">
              <w:t>£</w:t>
            </w:r>
            <w:r>
              <w:t>)</w:t>
            </w:r>
          </w:p>
        </w:tc>
        <w:tc>
          <w:tcPr>
            <w:tcW w:w="1493" w:type="dxa"/>
            <w:tcBorders>
              <w:top w:val="nil"/>
              <w:left w:val="nil"/>
              <w:bottom w:val="single" w:sz="4" w:space="0" w:color="auto"/>
              <w:right w:val="single" w:sz="4" w:space="0" w:color="auto"/>
            </w:tcBorders>
            <w:shd w:val="clear" w:color="000000" w:fill="002060"/>
            <w:noWrap/>
            <w:vAlign w:val="bottom"/>
            <w:hideMark/>
          </w:tcPr>
          <w:p w14:paraId="2241C650" w14:textId="2456A5DD"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Amount</w:t>
            </w:r>
            <w:r>
              <w:rPr>
                <w:rFonts w:eastAsia="Times New Roman" w:cs="Times New Roman"/>
                <w:b/>
                <w:bCs/>
                <w:color w:val="FFFFFF"/>
                <w:szCs w:val="24"/>
                <w:lang w:eastAsia="en-GB"/>
              </w:rPr>
              <w:t>(</w:t>
            </w:r>
            <w:r w:rsidRPr="00BD1AC3">
              <w:t>£</w:t>
            </w:r>
            <w:r>
              <w:t>)</w:t>
            </w:r>
          </w:p>
        </w:tc>
        <w:tc>
          <w:tcPr>
            <w:tcW w:w="1678" w:type="dxa"/>
            <w:tcBorders>
              <w:top w:val="nil"/>
              <w:left w:val="nil"/>
              <w:bottom w:val="single" w:sz="4" w:space="0" w:color="auto"/>
              <w:right w:val="single" w:sz="4" w:space="0" w:color="auto"/>
            </w:tcBorders>
            <w:shd w:val="clear" w:color="000000" w:fill="002060"/>
            <w:noWrap/>
            <w:vAlign w:val="bottom"/>
            <w:hideMark/>
          </w:tcPr>
          <w:p w14:paraId="5061AF52" w14:textId="2B25C96E" w:rsidR="00357F6C" w:rsidRPr="00357F6C" w:rsidRDefault="00357F6C" w:rsidP="00357F6C">
            <w:pPr>
              <w:spacing w:before="0" w:after="0" w:line="240" w:lineRule="auto"/>
              <w:jc w:val="center"/>
              <w:rPr>
                <w:rFonts w:eastAsia="Times New Roman" w:cs="Times New Roman"/>
                <w:b/>
                <w:bCs/>
                <w:color w:val="FFFFFF"/>
                <w:szCs w:val="24"/>
                <w:lang w:eastAsia="en-GB"/>
              </w:rPr>
            </w:pPr>
            <w:r w:rsidRPr="00357F6C">
              <w:rPr>
                <w:rFonts w:eastAsia="Times New Roman" w:cs="Times New Roman"/>
                <w:b/>
                <w:bCs/>
                <w:color w:val="FFFFFF"/>
                <w:szCs w:val="24"/>
                <w:lang w:eastAsia="en-GB"/>
              </w:rPr>
              <w:t>Amount</w:t>
            </w:r>
            <w:r>
              <w:rPr>
                <w:rFonts w:eastAsia="Times New Roman" w:cs="Times New Roman"/>
                <w:b/>
                <w:bCs/>
                <w:color w:val="FFFFFF"/>
                <w:szCs w:val="24"/>
                <w:lang w:eastAsia="en-GB"/>
              </w:rPr>
              <w:t>(</w:t>
            </w:r>
            <w:r w:rsidRPr="00BD1AC3">
              <w:t>£</w:t>
            </w:r>
            <w:r>
              <w:t>)</w:t>
            </w:r>
          </w:p>
        </w:tc>
      </w:tr>
      <w:tr w:rsidR="00357F6C" w:rsidRPr="00357F6C" w14:paraId="1E961381"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7D1890BB" w14:textId="77777777" w:rsidR="00357F6C" w:rsidRPr="00357F6C" w:rsidRDefault="00357F6C" w:rsidP="00357F6C">
            <w:pPr>
              <w:spacing w:before="0" w:after="0" w:line="240" w:lineRule="auto"/>
              <w:jc w:val="left"/>
              <w:rPr>
                <w:rFonts w:eastAsia="Times New Roman" w:cs="Times New Roman"/>
                <w:b/>
                <w:bCs/>
                <w:color w:val="000000"/>
                <w:szCs w:val="24"/>
                <w:lang w:eastAsia="en-GB"/>
              </w:rPr>
            </w:pPr>
            <w:r w:rsidRPr="00357F6C">
              <w:rPr>
                <w:rFonts w:eastAsia="Times New Roman" w:cs="Times New Roman"/>
                <w:b/>
                <w:bCs/>
                <w:color w:val="000000"/>
                <w:szCs w:val="24"/>
                <w:lang w:eastAsia="en-GB"/>
              </w:rPr>
              <w:t xml:space="preserve">Sales Units </w:t>
            </w:r>
          </w:p>
        </w:tc>
        <w:tc>
          <w:tcPr>
            <w:tcW w:w="1426" w:type="dxa"/>
            <w:tcBorders>
              <w:top w:val="nil"/>
              <w:left w:val="nil"/>
              <w:bottom w:val="single" w:sz="4" w:space="0" w:color="auto"/>
              <w:right w:val="single" w:sz="4" w:space="0" w:color="auto"/>
            </w:tcBorders>
            <w:shd w:val="clear" w:color="auto" w:fill="auto"/>
            <w:noWrap/>
            <w:vAlign w:val="center"/>
            <w:hideMark/>
          </w:tcPr>
          <w:p w14:paraId="327551B7"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59CCB604" w14:textId="77777777" w:rsidR="00357F6C" w:rsidRPr="00357F6C" w:rsidRDefault="00357F6C" w:rsidP="00357F6C">
            <w:pPr>
              <w:spacing w:before="0" w:after="0" w:line="240" w:lineRule="auto"/>
              <w:jc w:val="center"/>
              <w:rPr>
                <w:rFonts w:eastAsia="Times New Roman" w:cs="Times New Roman"/>
                <w:b/>
                <w:bCs/>
                <w:color w:val="000000"/>
                <w:szCs w:val="24"/>
                <w:u w:val="double"/>
                <w:lang w:eastAsia="en-GB"/>
              </w:rPr>
            </w:pPr>
            <w:r w:rsidRPr="00357F6C">
              <w:rPr>
                <w:rFonts w:eastAsia="Times New Roman" w:cs="Times New Roman"/>
                <w:b/>
                <w:bCs/>
                <w:color w:val="000000"/>
                <w:szCs w:val="24"/>
                <w:u w:val="double"/>
                <w:lang w:eastAsia="en-GB"/>
              </w:rPr>
              <w:t>100,000</w:t>
            </w:r>
          </w:p>
        </w:tc>
        <w:tc>
          <w:tcPr>
            <w:tcW w:w="1493" w:type="dxa"/>
            <w:tcBorders>
              <w:top w:val="nil"/>
              <w:left w:val="nil"/>
              <w:bottom w:val="single" w:sz="4" w:space="0" w:color="auto"/>
              <w:right w:val="single" w:sz="4" w:space="0" w:color="auto"/>
            </w:tcBorders>
            <w:shd w:val="clear" w:color="auto" w:fill="auto"/>
            <w:noWrap/>
            <w:vAlign w:val="center"/>
            <w:hideMark/>
          </w:tcPr>
          <w:p w14:paraId="1D6F9DC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5E05C652" w14:textId="77777777" w:rsidR="00357F6C" w:rsidRPr="00357F6C" w:rsidRDefault="00357F6C" w:rsidP="00357F6C">
            <w:pPr>
              <w:spacing w:before="0" w:after="0" w:line="240" w:lineRule="auto"/>
              <w:jc w:val="center"/>
              <w:rPr>
                <w:rFonts w:eastAsia="Times New Roman" w:cs="Times New Roman"/>
                <w:b/>
                <w:bCs/>
                <w:color w:val="000000"/>
                <w:szCs w:val="24"/>
                <w:u w:val="double"/>
                <w:lang w:eastAsia="en-GB"/>
              </w:rPr>
            </w:pPr>
            <w:r w:rsidRPr="00357F6C">
              <w:rPr>
                <w:rFonts w:eastAsia="Times New Roman" w:cs="Times New Roman"/>
                <w:b/>
                <w:bCs/>
                <w:color w:val="000000"/>
                <w:szCs w:val="24"/>
                <w:u w:val="double"/>
                <w:lang w:eastAsia="en-GB"/>
              </w:rPr>
              <w:t>65,000</w:t>
            </w:r>
          </w:p>
        </w:tc>
      </w:tr>
      <w:tr w:rsidR="00357F6C" w:rsidRPr="00357F6C" w14:paraId="1711F53D"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7E76FBEC"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 xml:space="preserve">Sales Revenue </w:t>
            </w:r>
          </w:p>
        </w:tc>
        <w:tc>
          <w:tcPr>
            <w:tcW w:w="1426" w:type="dxa"/>
            <w:tcBorders>
              <w:top w:val="nil"/>
              <w:left w:val="nil"/>
              <w:bottom w:val="single" w:sz="4" w:space="0" w:color="auto"/>
              <w:right w:val="single" w:sz="4" w:space="0" w:color="auto"/>
            </w:tcBorders>
            <w:shd w:val="clear" w:color="auto" w:fill="auto"/>
            <w:noWrap/>
            <w:vAlign w:val="center"/>
            <w:hideMark/>
          </w:tcPr>
          <w:p w14:paraId="35AB988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130830F7"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2,500,000</w:t>
            </w:r>
          </w:p>
        </w:tc>
        <w:tc>
          <w:tcPr>
            <w:tcW w:w="1493" w:type="dxa"/>
            <w:tcBorders>
              <w:top w:val="nil"/>
              <w:left w:val="nil"/>
              <w:bottom w:val="single" w:sz="4" w:space="0" w:color="auto"/>
              <w:right w:val="single" w:sz="4" w:space="0" w:color="auto"/>
            </w:tcBorders>
            <w:shd w:val="clear" w:color="auto" w:fill="auto"/>
            <w:noWrap/>
            <w:vAlign w:val="center"/>
            <w:hideMark/>
          </w:tcPr>
          <w:p w14:paraId="3C4B421B"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2E33DF80"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1,625,000</w:t>
            </w:r>
          </w:p>
        </w:tc>
      </w:tr>
      <w:tr w:rsidR="00357F6C" w:rsidRPr="00357F6C" w14:paraId="79167D2D"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26F9E06E" w14:textId="77777777" w:rsidR="00357F6C" w:rsidRPr="00357F6C" w:rsidRDefault="00357F6C" w:rsidP="00357F6C">
            <w:pPr>
              <w:spacing w:before="0" w:after="0" w:line="240" w:lineRule="auto"/>
              <w:jc w:val="left"/>
              <w:rPr>
                <w:rFonts w:eastAsia="Times New Roman" w:cs="Times New Roman"/>
                <w:b/>
                <w:bCs/>
                <w:color w:val="000000"/>
                <w:szCs w:val="24"/>
                <w:lang w:eastAsia="en-GB"/>
              </w:rPr>
            </w:pPr>
            <w:r w:rsidRPr="00357F6C">
              <w:rPr>
                <w:rFonts w:eastAsia="Times New Roman" w:cs="Times New Roman"/>
                <w:b/>
                <w:bCs/>
                <w:color w:val="000000"/>
                <w:szCs w:val="24"/>
                <w:lang w:eastAsia="en-GB"/>
              </w:rPr>
              <w:t xml:space="preserve">Variable Costs </w:t>
            </w:r>
          </w:p>
        </w:tc>
        <w:tc>
          <w:tcPr>
            <w:tcW w:w="1426" w:type="dxa"/>
            <w:tcBorders>
              <w:top w:val="nil"/>
              <w:left w:val="nil"/>
              <w:bottom w:val="single" w:sz="4" w:space="0" w:color="auto"/>
              <w:right w:val="single" w:sz="4" w:space="0" w:color="auto"/>
            </w:tcBorders>
            <w:shd w:val="clear" w:color="auto" w:fill="auto"/>
            <w:noWrap/>
            <w:vAlign w:val="center"/>
            <w:hideMark/>
          </w:tcPr>
          <w:p w14:paraId="5B23A96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0228007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53A763D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57AF3F26"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79A8D486"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6ECD2886"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Materials cost</w:t>
            </w:r>
          </w:p>
        </w:tc>
        <w:tc>
          <w:tcPr>
            <w:tcW w:w="1426" w:type="dxa"/>
            <w:tcBorders>
              <w:top w:val="nil"/>
              <w:left w:val="nil"/>
              <w:bottom w:val="single" w:sz="4" w:space="0" w:color="auto"/>
              <w:right w:val="single" w:sz="4" w:space="0" w:color="auto"/>
            </w:tcBorders>
            <w:shd w:val="clear" w:color="auto" w:fill="auto"/>
            <w:noWrap/>
            <w:vAlign w:val="center"/>
            <w:hideMark/>
          </w:tcPr>
          <w:p w14:paraId="4F987C36"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-250,000</w:t>
            </w:r>
          </w:p>
        </w:tc>
        <w:tc>
          <w:tcPr>
            <w:tcW w:w="1574" w:type="dxa"/>
            <w:tcBorders>
              <w:top w:val="nil"/>
              <w:left w:val="nil"/>
              <w:bottom w:val="single" w:sz="4" w:space="0" w:color="auto"/>
              <w:right w:val="single" w:sz="4" w:space="0" w:color="auto"/>
            </w:tcBorders>
            <w:shd w:val="clear" w:color="auto" w:fill="auto"/>
            <w:noWrap/>
            <w:vAlign w:val="center"/>
            <w:hideMark/>
          </w:tcPr>
          <w:p w14:paraId="27E2143C"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272F1BD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-162,500</w:t>
            </w:r>
          </w:p>
        </w:tc>
        <w:tc>
          <w:tcPr>
            <w:tcW w:w="1678" w:type="dxa"/>
            <w:tcBorders>
              <w:top w:val="nil"/>
              <w:left w:val="nil"/>
              <w:bottom w:val="single" w:sz="4" w:space="0" w:color="auto"/>
              <w:right w:val="single" w:sz="4" w:space="0" w:color="auto"/>
            </w:tcBorders>
            <w:shd w:val="clear" w:color="auto" w:fill="auto"/>
            <w:noWrap/>
            <w:vAlign w:val="center"/>
            <w:hideMark/>
          </w:tcPr>
          <w:p w14:paraId="554CAD7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7A5F36B2"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5CEE0E64"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Labour wage</w:t>
            </w:r>
          </w:p>
        </w:tc>
        <w:tc>
          <w:tcPr>
            <w:tcW w:w="1426" w:type="dxa"/>
            <w:tcBorders>
              <w:top w:val="nil"/>
              <w:left w:val="nil"/>
              <w:bottom w:val="single" w:sz="4" w:space="0" w:color="auto"/>
              <w:right w:val="single" w:sz="4" w:space="0" w:color="auto"/>
            </w:tcBorders>
            <w:shd w:val="clear" w:color="auto" w:fill="auto"/>
            <w:noWrap/>
            <w:vAlign w:val="center"/>
            <w:hideMark/>
          </w:tcPr>
          <w:p w14:paraId="33AAF9F4"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-400,000</w:t>
            </w:r>
          </w:p>
        </w:tc>
        <w:tc>
          <w:tcPr>
            <w:tcW w:w="1574" w:type="dxa"/>
            <w:tcBorders>
              <w:top w:val="nil"/>
              <w:left w:val="nil"/>
              <w:bottom w:val="single" w:sz="4" w:space="0" w:color="auto"/>
              <w:right w:val="single" w:sz="4" w:space="0" w:color="auto"/>
            </w:tcBorders>
            <w:shd w:val="clear" w:color="auto" w:fill="auto"/>
            <w:noWrap/>
            <w:vAlign w:val="center"/>
            <w:hideMark/>
          </w:tcPr>
          <w:p w14:paraId="4143E77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6514D584"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-260,000</w:t>
            </w:r>
          </w:p>
        </w:tc>
        <w:tc>
          <w:tcPr>
            <w:tcW w:w="1678" w:type="dxa"/>
            <w:tcBorders>
              <w:top w:val="nil"/>
              <w:left w:val="nil"/>
              <w:bottom w:val="single" w:sz="4" w:space="0" w:color="auto"/>
              <w:right w:val="single" w:sz="4" w:space="0" w:color="auto"/>
            </w:tcBorders>
            <w:shd w:val="clear" w:color="auto" w:fill="auto"/>
            <w:noWrap/>
            <w:vAlign w:val="center"/>
            <w:hideMark/>
          </w:tcPr>
          <w:p w14:paraId="6B5015B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3E620CE1"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31C243AD"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 xml:space="preserve">Overheads </w:t>
            </w:r>
          </w:p>
        </w:tc>
        <w:tc>
          <w:tcPr>
            <w:tcW w:w="1426" w:type="dxa"/>
            <w:tcBorders>
              <w:top w:val="nil"/>
              <w:left w:val="nil"/>
              <w:bottom w:val="single" w:sz="4" w:space="0" w:color="auto"/>
              <w:right w:val="single" w:sz="4" w:space="0" w:color="auto"/>
            </w:tcBorders>
            <w:shd w:val="clear" w:color="auto" w:fill="auto"/>
            <w:noWrap/>
            <w:vAlign w:val="center"/>
            <w:hideMark/>
          </w:tcPr>
          <w:p w14:paraId="04AB04D0"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-150,000</w:t>
            </w:r>
          </w:p>
        </w:tc>
        <w:tc>
          <w:tcPr>
            <w:tcW w:w="1574" w:type="dxa"/>
            <w:tcBorders>
              <w:top w:val="nil"/>
              <w:left w:val="nil"/>
              <w:bottom w:val="single" w:sz="4" w:space="0" w:color="auto"/>
              <w:right w:val="single" w:sz="4" w:space="0" w:color="auto"/>
            </w:tcBorders>
            <w:shd w:val="clear" w:color="auto" w:fill="auto"/>
            <w:noWrap/>
            <w:vAlign w:val="center"/>
            <w:hideMark/>
          </w:tcPr>
          <w:p w14:paraId="2FE4658C"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-800,000</w:t>
            </w:r>
          </w:p>
        </w:tc>
        <w:tc>
          <w:tcPr>
            <w:tcW w:w="1493" w:type="dxa"/>
            <w:tcBorders>
              <w:top w:val="nil"/>
              <w:left w:val="nil"/>
              <w:bottom w:val="single" w:sz="4" w:space="0" w:color="auto"/>
              <w:right w:val="single" w:sz="4" w:space="0" w:color="auto"/>
            </w:tcBorders>
            <w:shd w:val="clear" w:color="auto" w:fill="auto"/>
            <w:noWrap/>
            <w:vAlign w:val="center"/>
            <w:hideMark/>
          </w:tcPr>
          <w:p w14:paraId="6818785C"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-97,500</w:t>
            </w:r>
          </w:p>
        </w:tc>
        <w:tc>
          <w:tcPr>
            <w:tcW w:w="1678" w:type="dxa"/>
            <w:tcBorders>
              <w:top w:val="nil"/>
              <w:left w:val="nil"/>
              <w:bottom w:val="single" w:sz="4" w:space="0" w:color="auto"/>
              <w:right w:val="single" w:sz="4" w:space="0" w:color="auto"/>
            </w:tcBorders>
            <w:shd w:val="clear" w:color="auto" w:fill="auto"/>
            <w:noWrap/>
            <w:vAlign w:val="center"/>
            <w:hideMark/>
          </w:tcPr>
          <w:p w14:paraId="0DCE4CB9"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-520,000</w:t>
            </w:r>
          </w:p>
        </w:tc>
      </w:tr>
      <w:tr w:rsidR="00357F6C" w:rsidRPr="00357F6C" w14:paraId="4DE919FC"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5294EC01" w14:textId="77777777" w:rsidR="00357F6C" w:rsidRPr="00357F6C" w:rsidRDefault="00357F6C" w:rsidP="00357F6C">
            <w:pPr>
              <w:spacing w:before="0" w:after="0" w:line="240" w:lineRule="auto"/>
              <w:jc w:val="right"/>
              <w:rPr>
                <w:rFonts w:eastAsia="Times New Roman" w:cs="Times New Roman"/>
                <w:b/>
                <w:bCs/>
                <w:color w:val="000000"/>
                <w:szCs w:val="24"/>
                <w:lang w:eastAsia="en-GB"/>
              </w:rPr>
            </w:pPr>
            <w:r w:rsidRPr="00357F6C">
              <w:rPr>
                <w:rFonts w:eastAsia="Times New Roman" w:cs="Times New Roman"/>
                <w:b/>
                <w:bCs/>
                <w:color w:val="000000"/>
                <w:szCs w:val="24"/>
                <w:lang w:eastAsia="en-GB"/>
              </w:rPr>
              <w:t xml:space="preserve">Contribution/Gross Profit </w:t>
            </w:r>
          </w:p>
        </w:tc>
        <w:tc>
          <w:tcPr>
            <w:tcW w:w="1426" w:type="dxa"/>
            <w:tcBorders>
              <w:top w:val="nil"/>
              <w:left w:val="nil"/>
              <w:bottom w:val="single" w:sz="4" w:space="0" w:color="auto"/>
              <w:right w:val="single" w:sz="4" w:space="0" w:color="auto"/>
            </w:tcBorders>
            <w:shd w:val="clear" w:color="auto" w:fill="auto"/>
            <w:noWrap/>
            <w:vAlign w:val="center"/>
            <w:hideMark/>
          </w:tcPr>
          <w:p w14:paraId="362EBB27"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39CEAA60" w14:textId="77777777" w:rsidR="00357F6C" w:rsidRPr="00357F6C" w:rsidRDefault="00357F6C" w:rsidP="00357F6C">
            <w:pPr>
              <w:spacing w:before="0" w:after="0" w:line="240" w:lineRule="auto"/>
              <w:jc w:val="center"/>
              <w:rPr>
                <w:rFonts w:eastAsia="Times New Roman" w:cs="Times New Roman"/>
                <w:b/>
                <w:bCs/>
                <w:color w:val="000000"/>
                <w:szCs w:val="24"/>
                <w:lang w:eastAsia="en-GB"/>
              </w:rPr>
            </w:pPr>
            <w:r w:rsidRPr="00357F6C">
              <w:rPr>
                <w:rFonts w:eastAsia="Times New Roman" w:cs="Times New Roman"/>
                <w:b/>
                <w:bCs/>
                <w:color w:val="000000"/>
                <w:szCs w:val="24"/>
                <w:lang w:eastAsia="en-GB"/>
              </w:rPr>
              <w:t>1,700,000</w:t>
            </w:r>
          </w:p>
        </w:tc>
        <w:tc>
          <w:tcPr>
            <w:tcW w:w="1493" w:type="dxa"/>
            <w:tcBorders>
              <w:top w:val="nil"/>
              <w:left w:val="nil"/>
              <w:bottom w:val="single" w:sz="4" w:space="0" w:color="auto"/>
              <w:right w:val="single" w:sz="4" w:space="0" w:color="auto"/>
            </w:tcBorders>
            <w:shd w:val="clear" w:color="auto" w:fill="auto"/>
            <w:noWrap/>
            <w:vAlign w:val="center"/>
            <w:hideMark/>
          </w:tcPr>
          <w:p w14:paraId="486AEB3C"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48CF25C7" w14:textId="77777777" w:rsidR="00357F6C" w:rsidRPr="00357F6C" w:rsidRDefault="00357F6C" w:rsidP="00357F6C">
            <w:pPr>
              <w:spacing w:before="0" w:after="0" w:line="240" w:lineRule="auto"/>
              <w:jc w:val="center"/>
              <w:rPr>
                <w:rFonts w:eastAsia="Times New Roman" w:cs="Times New Roman"/>
                <w:b/>
                <w:bCs/>
                <w:color w:val="000000"/>
                <w:szCs w:val="24"/>
                <w:lang w:eastAsia="en-GB"/>
              </w:rPr>
            </w:pPr>
            <w:r w:rsidRPr="00357F6C">
              <w:rPr>
                <w:rFonts w:eastAsia="Times New Roman" w:cs="Times New Roman"/>
                <w:b/>
                <w:bCs/>
                <w:color w:val="000000"/>
                <w:szCs w:val="24"/>
                <w:lang w:eastAsia="en-GB"/>
              </w:rPr>
              <w:t>1,105,000</w:t>
            </w:r>
          </w:p>
        </w:tc>
      </w:tr>
      <w:tr w:rsidR="00357F6C" w:rsidRPr="00357F6C" w14:paraId="653C6067"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0296B876" w14:textId="77777777" w:rsidR="00357F6C" w:rsidRPr="00357F6C" w:rsidRDefault="00357F6C" w:rsidP="00357F6C">
            <w:pPr>
              <w:spacing w:before="0" w:after="0" w:line="240" w:lineRule="auto"/>
              <w:jc w:val="left"/>
              <w:rPr>
                <w:rFonts w:eastAsia="Times New Roman" w:cs="Times New Roman"/>
                <w:b/>
                <w:bCs/>
                <w:color w:val="000000"/>
                <w:szCs w:val="24"/>
                <w:lang w:eastAsia="en-GB"/>
              </w:rPr>
            </w:pPr>
            <w:r w:rsidRPr="00357F6C">
              <w:rPr>
                <w:rFonts w:eastAsia="Times New Roman" w:cs="Times New Roman"/>
                <w:b/>
                <w:bCs/>
                <w:color w:val="000000"/>
                <w:szCs w:val="24"/>
                <w:lang w:eastAsia="en-GB"/>
              </w:rPr>
              <w:t xml:space="preserve">Fixed Costs </w:t>
            </w:r>
          </w:p>
        </w:tc>
        <w:tc>
          <w:tcPr>
            <w:tcW w:w="1426" w:type="dxa"/>
            <w:tcBorders>
              <w:top w:val="nil"/>
              <w:left w:val="nil"/>
              <w:bottom w:val="single" w:sz="4" w:space="0" w:color="auto"/>
              <w:right w:val="single" w:sz="4" w:space="0" w:color="auto"/>
            </w:tcBorders>
            <w:shd w:val="clear" w:color="auto" w:fill="auto"/>
            <w:noWrap/>
            <w:vAlign w:val="center"/>
            <w:hideMark/>
          </w:tcPr>
          <w:p w14:paraId="6B2F2729"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0AFE34C1"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553A8709"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415B4394"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500F3917"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584B2EE0" w14:textId="4CAEFA3E"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Warehouse rental</w:t>
            </w:r>
            <w:r w:rsidR="004A1A06">
              <w:rPr>
                <w:rFonts w:eastAsia="Times New Roman" w:cs="Times New Roman"/>
                <w:color w:val="000000"/>
                <w:szCs w:val="24"/>
                <w:lang w:eastAsia="en-GB"/>
              </w:rPr>
              <w:t>*</w:t>
            </w:r>
          </w:p>
        </w:tc>
        <w:tc>
          <w:tcPr>
            <w:tcW w:w="1426" w:type="dxa"/>
            <w:tcBorders>
              <w:top w:val="nil"/>
              <w:left w:val="nil"/>
              <w:bottom w:val="single" w:sz="4" w:space="0" w:color="auto"/>
              <w:right w:val="single" w:sz="4" w:space="0" w:color="auto"/>
            </w:tcBorders>
            <w:shd w:val="clear" w:color="auto" w:fill="auto"/>
            <w:noWrap/>
            <w:vAlign w:val="center"/>
            <w:hideMark/>
          </w:tcPr>
          <w:p w14:paraId="575230F3" w14:textId="36E26C85"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1</w:t>
            </w:r>
            <w:r w:rsidRPr="00357F6C">
              <w:rPr>
                <w:rFonts w:eastAsia="Times New Roman" w:cs="Times New Roman"/>
                <w:color w:val="000000"/>
                <w:szCs w:val="24"/>
                <w:lang w:eastAsia="en-GB"/>
              </w:rPr>
              <w:t>00,000</w:t>
            </w:r>
          </w:p>
        </w:tc>
        <w:tc>
          <w:tcPr>
            <w:tcW w:w="1574" w:type="dxa"/>
            <w:tcBorders>
              <w:top w:val="nil"/>
              <w:left w:val="nil"/>
              <w:bottom w:val="single" w:sz="4" w:space="0" w:color="auto"/>
              <w:right w:val="single" w:sz="4" w:space="0" w:color="auto"/>
            </w:tcBorders>
            <w:shd w:val="clear" w:color="auto" w:fill="auto"/>
            <w:noWrap/>
            <w:vAlign w:val="center"/>
            <w:hideMark/>
          </w:tcPr>
          <w:p w14:paraId="072CB17F"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58A21918" w14:textId="2A0791E1"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1</w:t>
            </w:r>
            <w:r w:rsidRPr="00357F6C">
              <w:rPr>
                <w:rFonts w:eastAsia="Times New Roman" w:cs="Times New Roman"/>
                <w:color w:val="000000"/>
                <w:szCs w:val="24"/>
                <w:lang w:eastAsia="en-GB"/>
              </w:rPr>
              <w:t>00,000</w:t>
            </w:r>
          </w:p>
        </w:tc>
        <w:tc>
          <w:tcPr>
            <w:tcW w:w="1678" w:type="dxa"/>
            <w:tcBorders>
              <w:top w:val="nil"/>
              <w:left w:val="nil"/>
              <w:bottom w:val="single" w:sz="4" w:space="0" w:color="auto"/>
              <w:right w:val="single" w:sz="4" w:space="0" w:color="auto"/>
            </w:tcBorders>
            <w:shd w:val="clear" w:color="auto" w:fill="auto"/>
            <w:noWrap/>
            <w:vAlign w:val="center"/>
            <w:hideMark/>
          </w:tcPr>
          <w:p w14:paraId="5DA9A441"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4633DCC7"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730DFB46" w14:textId="6FC2FD41"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Insurance</w:t>
            </w:r>
            <w:r w:rsidR="004A1A06">
              <w:rPr>
                <w:rFonts w:eastAsia="Times New Roman" w:cs="Times New Roman"/>
                <w:color w:val="000000"/>
                <w:szCs w:val="24"/>
                <w:lang w:eastAsia="en-GB"/>
              </w:rPr>
              <w:t>*</w:t>
            </w:r>
          </w:p>
        </w:tc>
        <w:tc>
          <w:tcPr>
            <w:tcW w:w="1426" w:type="dxa"/>
            <w:tcBorders>
              <w:top w:val="nil"/>
              <w:left w:val="nil"/>
              <w:bottom w:val="single" w:sz="4" w:space="0" w:color="auto"/>
              <w:right w:val="single" w:sz="4" w:space="0" w:color="auto"/>
            </w:tcBorders>
            <w:shd w:val="clear" w:color="auto" w:fill="auto"/>
            <w:noWrap/>
            <w:vAlign w:val="center"/>
            <w:hideMark/>
          </w:tcPr>
          <w:p w14:paraId="7A6D970D" w14:textId="49FE9F51"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5</w:t>
            </w:r>
            <w:r w:rsidRPr="00357F6C">
              <w:rPr>
                <w:rFonts w:eastAsia="Times New Roman" w:cs="Times New Roman"/>
                <w:color w:val="000000"/>
                <w:szCs w:val="24"/>
                <w:lang w:eastAsia="en-GB"/>
              </w:rPr>
              <w:t>0,000</w:t>
            </w:r>
          </w:p>
        </w:tc>
        <w:tc>
          <w:tcPr>
            <w:tcW w:w="1574" w:type="dxa"/>
            <w:tcBorders>
              <w:top w:val="nil"/>
              <w:left w:val="nil"/>
              <w:bottom w:val="single" w:sz="4" w:space="0" w:color="auto"/>
              <w:right w:val="single" w:sz="4" w:space="0" w:color="auto"/>
            </w:tcBorders>
            <w:shd w:val="clear" w:color="auto" w:fill="auto"/>
            <w:noWrap/>
            <w:vAlign w:val="center"/>
            <w:hideMark/>
          </w:tcPr>
          <w:p w14:paraId="5948B9D8"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560E7181" w14:textId="3176E77B"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5</w:t>
            </w:r>
            <w:r w:rsidRPr="00357F6C">
              <w:rPr>
                <w:rFonts w:eastAsia="Times New Roman" w:cs="Times New Roman"/>
                <w:color w:val="000000"/>
                <w:szCs w:val="24"/>
                <w:lang w:eastAsia="en-GB"/>
              </w:rPr>
              <w:t>0,000</w:t>
            </w:r>
          </w:p>
        </w:tc>
        <w:tc>
          <w:tcPr>
            <w:tcW w:w="1678" w:type="dxa"/>
            <w:tcBorders>
              <w:top w:val="nil"/>
              <w:left w:val="nil"/>
              <w:bottom w:val="single" w:sz="4" w:space="0" w:color="auto"/>
              <w:right w:val="single" w:sz="4" w:space="0" w:color="auto"/>
            </w:tcBorders>
            <w:shd w:val="clear" w:color="auto" w:fill="auto"/>
            <w:noWrap/>
            <w:vAlign w:val="center"/>
            <w:hideMark/>
          </w:tcPr>
          <w:p w14:paraId="03253A22"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1203B612"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4EA9A180" w14:textId="267A9390"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 xml:space="preserve">Supervisor salary in warehouse </w:t>
            </w:r>
            <w:r w:rsidR="004A1A06">
              <w:rPr>
                <w:rFonts w:eastAsia="Times New Roman" w:cs="Times New Roman"/>
                <w:color w:val="000000"/>
                <w:szCs w:val="24"/>
                <w:lang w:eastAsia="en-GB"/>
              </w:rPr>
              <w:t>*</w:t>
            </w:r>
          </w:p>
        </w:tc>
        <w:tc>
          <w:tcPr>
            <w:tcW w:w="1426" w:type="dxa"/>
            <w:tcBorders>
              <w:top w:val="nil"/>
              <w:left w:val="nil"/>
              <w:bottom w:val="single" w:sz="4" w:space="0" w:color="auto"/>
              <w:right w:val="single" w:sz="4" w:space="0" w:color="auto"/>
            </w:tcBorders>
            <w:shd w:val="clear" w:color="auto" w:fill="auto"/>
            <w:noWrap/>
            <w:vAlign w:val="center"/>
            <w:hideMark/>
          </w:tcPr>
          <w:p w14:paraId="5CA588DC" w14:textId="17C60CC9"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25</w:t>
            </w:r>
            <w:r w:rsidRPr="00357F6C">
              <w:rPr>
                <w:rFonts w:eastAsia="Times New Roman" w:cs="Times New Roman"/>
                <w:color w:val="000000"/>
                <w:szCs w:val="24"/>
                <w:lang w:eastAsia="en-GB"/>
              </w:rPr>
              <w:t>,000</w:t>
            </w:r>
          </w:p>
        </w:tc>
        <w:tc>
          <w:tcPr>
            <w:tcW w:w="1574" w:type="dxa"/>
            <w:tcBorders>
              <w:top w:val="nil"/>
              <w:left w:val="nil"/>
              <w:bottom w:val="single" w:sz="4" w:space="0" w:color="auto"/>
              <w:right w:val="single" w:sz="4" w:space="0" w:color="auto"/>
            </w:tcBorders>
            <w:shd w:val="clear" w:color="auto" w:fill="auto"/>
            <w:noWrap/>
            <w:vAlign w:val="center"/>
            <w:hideMark/>
          </w:tcPr>
          <w:p w14:paraId="55804633"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3511EA0B" w14:textId="65C0CD8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w:t>
            </w:r>
            <w:r w:rsidR="004A1A06">
              <w:rPr>
                <w:rFonts w:eastAsia="Times New Roman" w:cs="Times New Roman"/>
                <w:color w:val="000000"/>
                <w:szCs w:val="24"/>
                <w:lang w:eastAsia="en-GB"/>
              </w:rPr>
              <w:t>25</w:t>
            </w:r>
            <w:r w:rsidRPr="00357F6C">
              <w:rPr>
                <w:rFonts w:eastAsia="Times New Roman" w:cs="Times New Roman"/>
                <w:color w:val="000000"/>
                <w:szCs w:val="24"/>
                <w:lang w:eastAsia="en-GB"/>
              </w:rPr>
              <w:t>,000</w:t>
            </w:r>
          </w:p>
        </w:tc>
        <w:tc>
          <w:tcPr>
            <w:tcW w:w="1678" w:type="dxa"/>
            <w:tcBorders>
              <w:top w:val="nil"/>
              <w:left w:val="nil"/>
              <w:bottom w:val="single" w:sz="4" w:space="0" w:color="auto"/>
              <w:right w:val="single" w:sz="4" w:space="0" w:color="auto"/>
            </w:tcBorders>
            <w:shd w:val="clear" w:color="auto" w:fill="auto"/>
            <w:noWrap/>
            <w:vAlign w:val="center"/>
            <w:hideMark/>
          </w:tcPr>
          <w:p w14:paraId="0B4C87D5"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092DE7D0"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336C9327"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Network Setup Cost</w:t>
            </w:r>
          </w:p>
        </w:tc>
        <w:tc>
          <w:tcPr>
            <w:tcW w:w="1426" w:type="dxa"/>
            <w:tcBorders>
              <w:top w:val="nil"/>
              <w:left w:val="nil"/>
              <w:bottom w:val="single" w:sz="4" w:space="0" w:color="auto"/>
              <w:right w:val="single" w:sz="4" w:space="0" w:color="auto"/>
            </w:tcBorders>
            <w:shd w:val="clear" w:color="auto" w:fill="auto"/>
            <w:noWrap/>
            <w:vAlign w:val="center"/>
            <w:hideMark/>
          </w:tcPr>
          <w:p w14:paraId="67560500"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-150,000</w:t>
            </w:r>
          </w:p>
        </w:tc>
        <w:tc>
          <w:tcPr>
            <w:tcW w:w="1574" w:type="dxa"/>
            <w:tcBorders>
              <w:top w:val="nil"/>
              <w:left w:val="nil"/>
              <w:bottom w:val="single" w:sz="4" w:space="0" w:color="auto"/>
              <w:right w:val="single" w:sz="4" w:space="0" w:color="auto"/>
            </w:tcBorders>
            <w:shd w:val="clear" w:color="auto" w:fill="auto"/>
            <w:noWrap/>
            <w:vAlign w:val="center"/>
            <w:hideMark/>
          </w:tcPr>
          <w:p w14:paraId="6A0AB5E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37F238A3"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0</w:t>
            </w:r>
          </w:p>
        </w:tc>
        <w:tc>
          <w:tcPr>
            <w:tcW w:w="1678" w:type="dxa"/>
            <w:tcBorders>
              <w:top w:val="nil"/>
              <w:left w:val="nil"/>
              <w:bottom w:val="single" w:sz="4" w:space="0" w:color="auto"/>
              <w:right w:val="single" w:sz="4" w:space="0" w:color="auto"/>
            </w:tcBorders>
            <w:shd w:val="clear" w:color="auto" w:fill="auto"/>
            <w:noWrap/>
            <w:vAlign w:val="center"/>
            <w:hideMark/>
          </w:tcPr>
          <w:p w14:paraId="6273A280"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4B9BE7C7"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4122CBD6"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 xml:space="preserve">Upgrading Website </w:t>
            </w:r>
          </w:p>
        </w:tc>
        <w:tc>
          <w:tcPr>
            <w:tcW w:w="1426" w:type="dxa"/>
            <w:tcBorders>
              <w:top w:val="nil"/>
              <w:left w:val="nil"/>
              <w:bottom w:val="single" w:sz="4" w:space="0" w:color="auto"/>
              <w:right w:val="single" w:sz="4" w:space="0" w:color="auto"/>
            </w:tcBorders>
            <w:shd w:val="clear" w:color="auto" w:fill="auto"/>
            <w:noWrap/>
            <w:vAlign w:val="center"/>
            <w:hideMark/>
          </w:tcPr>
          <w:p w14:paraId="6EF2B033"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-50,000</w:t>
            </w:r>
          </w:p>
        </w:tc>
        <w:tc>
          <w:tcPr>
            <w:tcW w:w="1574" w:type="dxa"/>
            <w:tcBorders>
              <w:top w:val="nil"/>
              <w:left w:val="nil"/>
              <w:bottom w:val="single" w:sz="4" w:space="0" w:color="auto"/>
              <w:right w:val="single" w:sz="4" w:space="0" w:color="auto"/>
            </w:tcBorders>
            <w:shd w:val="clear" w:color="auto" w:fill="auto"/>
            <w:noWrap/>
            <w:vAlign w:val="center"/>
            <w:hideMark/>
          </w:tcPr>
          <w:p w14:paraId="6F5E7E19"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171882B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0</w:t>
            </w:r>
          </w:p>
        </w:tc>
        <w:tc>
          <w:tcPr>
            <w:tcW w:w="1678" w:type="dxa"/>
            <w:tcBorders>
              <w:top w:val="nil"/>
              <w:left w:val="nil"/>
              <w:bottom w:val="single" w:sz="4" w:space="0" w:color="auto"/>
              <w:right w:val="single" w:sz="4" w:space="0" w:color="auto"/>
            </w:tcBorders>
            <w:shd w:val="clear" w:color="auto" w:fill="auto"/>
            <w:noWrap/>
            <w:vAlign w:val="center"/>
            <w:hideMark/>
          </w:tcPr>
          <w:p w14:paraId="225C57AA"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61065721"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3717A106"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IT Programmer Salary</w:t>
            </w:r>
          </w:p>
        </w:tc>
        <w:tc>
          <w:tcPr>
            <w:tcW w:w="1426" w:type="dxa"/>
            <w:tcBorders>
              <w:top w:val="nil"/>
              <w:left w:val="nil"/>
              <w:bottom w:val="single" w:sz="4" w:space="0" w:color="auto"/>
              <w:right w:val="single" w:sz="4" w:space="0" w:color="auto"/>
            </w:tcBorders>
            <w:shd w:val="clear" w:color="auto" w:fill="auto"/>
            <w:noWrap/>
            <w:vAlign w:val="center"/>
            <w:hideMark/>
          </w:tcPr>
          <w:p w14:paraId="208933F4"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-35,000</w:t>
            </w:r>
          </w:p>
        </w:tc>
        <w:tc>
          <w:tcPr>
            <w:tcW w:w="1574" w:type="dxa"/>
            <w:tcBorders>
              <w:top w:val="nil"/>
              <w:left w:val="nil"/>
              <w:bottom w:val="single" w:sz="4" w:space="0" w:color="auto"/>
              <w:right w:val="single" w:sz="4" w:space="0" w:color="auto"/>
            </w:tcBorders>
            <w:shd w:val="clear" w:color="auto" w:fill="auto"/>
            <w:noWrap/>
            <w:vAlign w:val="center"/>
            <w:hideMark/>
          </w:tcPr>
          <w:p w14:paraId="4A9AEA23"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493" w:type="dxa"/>
            <w:tcBorders>
              <w:top w:val="nil"/>
              <w:left w:val="nil"/>
              <w:bottom w:val="single" w:sz="4" w:space="0" w:color="auto"/>
              <w:right w:val="single" w:sz="4" w:space="0" w:color="auto"/>
            </w:tcBorders>
            <w:shd w:val="clear" w:color="auto" w:fill="auto"/>
            <w:noWrap/>
            <w:vAlign w:val="center"/>
            <w:hideMark/>
          </w:tcPr>
          <w:p w14:paraId="34151A08"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0</w:t>
            </w:r>
          </w:p>
        </w:tc>
        <w:tc>
          <w:tcPr>
            <w:tcW w:w="1678" w:type="dxa"/>
            <w:tcBorders>
              <w:top w:val="nil"/>
              <w:left w:val="nil"/>
              <w:bottom w:val="single" w:sz="4" w:space="0" w:color="auto"/>
              <w:right w:val="single" w:sz="4" w:space="0" w:color="auto"/>
            </w:tcBorders>
            <w:shd w:val="clear" w:color="auto" w:fill="auto"/>
            <w:noWrap/>
            <w:vAlign w:val="center"/>
            <w:hideMark/>
          </w:tcPr>
          <w:p w14:paraId="28946C2A"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r>
      <w:tr w:rsidR="00357F6C" w:rsidRPr="00357F6C" w14:paraId="408BFF38"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4B497EF4" w14:textId="77777777" w:rsidR="00357F6C" w:rsidRPr="00357F6C" w:rsidRDefault="00357F6C" w:rsidP="00357F6C">
            <w:pPr>
              <w:spacing w:before="0" w:after="0" w:line="240" w:lineRule="auto"/>
              <w:jc w:val="left"/>
              <w:rPr>
                <w:rFonts w:eastAsia="Times New Roman" w:cs="Times New Roman"/>
                <w:color w:val="000000"/>
                <w:szCs w:val="24"/>
                <w:lang w:eastAsia="en-GB"/>
              </w:rPr>
            </w:pPr>
            <w:r w:rsidRPr="00357F6C">
              <w:rPr>
                <w:rFonts w:eastAsia="Times New Roman" w:cs="Times New Roman"/>
                <w:color w:val="000000"/>
                <w:szCs w:val="24"/>
                <w:lang w:eastAsia="en-GB"/>
              </w:rPr>
              <w:t>Fulfilment fees to Amazon</w:t>
            </w:r>
          </w:p>
        </w:tc>
        <w:tc>
          <w:tcPr>
            <w:tcW w:w="1426" w:type="dxa"/>
            <w:tcBorders>
              <w:top w:val="nil"/>
              <w:left w:val="nil"/>
              <w:bottom w:val="single" w:sz="4" w:space="0" w:color="auto"/>
              <w:right w:val="single" w:sz="4" w:space="0" w:color="auto"/>
            </w:tcBorders>
            <w:shd w:val="clear" w:color="auto" w:fill="auto"/>
            <w:noWrap/>
            <w:vAlign w:val="center"/>
            <w:hideMark/>
          </w:tcPr>
          <w:p w14:paraId="5D983B0B"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0</w:t>
            </w:r>
          </w:p>
        </w:tc>
        <w:tc>
          <w:tcPr>
            <w:tcW w:w="1574" w:type="dxa"/>
            <w:tcBorders>
              <w:top w:val="nil"/>
              <w:left w:val="nil"/>
              <w:bottom w:val="single" w:sz="4" w:space="0" w:color="auto"/>
              <w:right w:val="single" w:sz="4" w:space="0" w:color="auto"/>
            </w:tcBorders>
            <w:shd w:val="clear" w:color="auto" w:fill="auto"/>
            <w:noWrap/>
            <w:vAlign w:val="center"/>
            <w:hideMark/>
          </w:tcPr>
          <w:p w14:paraId="341DFE1F"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-585,000</w:t>
            </w:r>
          </w:p>
        </w:tc>
        <w:tc>
          <w:tcPr>
            <w:tcW w:w="1493" w:type="dxa"/>
            <w:tcBorders>
              <w:top w:val="nil"/>
              <w:left w:val="nil"/>
              <w:bottom w:val="single" w:sz="4" w:space="0" w:color="auto"/>
              <w:right w:val="single" w:sz="4" w:space="0" w:color="auto"/>
            </w:tcBorders>
            <w:shd w:val="clear" w:color="auto" w:fill="auto"/>
            <w:noWrap/>
            <w:vAlign w:val="center"/>
            <w:hideMark/>
          </w:tcPr>
          <w:p w14:paraId="7DAABF07"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-50,000</w:t>
            </w:r>
          </w:p>
        </w:tc>
        <w:tc>
          <w:tcPr>
            <w:tcW w:w="1678" w:type="dxa"/>
            <w:tcBorders>
              <w:top w:val="nil"/>
              <w:left w:val="nil"/>
              <w:bottom w:val="single" w:sz="4" w:space="0" w:color="auto"/>
              <w:right w:val="single" w:sz="4" w:space="0" w:color="auto"/>
            </w:tcBorders>
            <w:shd w:val="clear" w:color="auto" w:fill="auto"/>
            <w:noWrap/>
            <w:vAlign w:val="center"/>
            <w:hideMark/>
          </w:tcPr>
          <w:p w14:paraId="1A6F7298" w14:textId="77777777" w:rsidR="00357F6C" w:rsidRPr="00357F6C" w:rsidRDefault="00357F6C" w:rsidP="00357F6C">
            <w:pPr>
              <w:spacing w:before="0" w:after="0" w:line="240" w:lineRule="auto"/>
              <w:jc w:val="center"/>
              <w:rPr>
                <w:rFonts w:eastAsia="Times New Roman" w:cs="Times New Roman"/>
                <w:color w:val="000000"/>
                <w:szCs w:val="24"/>
                <w:u w:val="single"/>
                <w:lang w:eastAsia="en-GB"/>
              </w:rPr>
            </w:pPr>
            <w:r w:rsidRPr="00357F6C">
              <w:rPr>
                <w:rFonts w:eastAsia="Times New Roman" w:cs="Times New Roman"/>
                <w:color w:val="000000"/>
                <w:szCs w:val="24"/>
                <w:u w:val="single"/>
                <w:lang w:eastAsia="en-GB"/>
              </w:rPr>
              <w:t>-400,000</w:t>
            </w:r>
          </w:p>
        </w:tc>
      </w:tr>
      <w:tr w:rsidR="00357F6C" w:rsidRPr="00357F6C" w14:paraId="7E78B44D" w14:textId="77777777" w:rsidTr="004A1A06">
        <w:trPr>
          <w:trHeight w:val="295"/>
        </w:trPr>
        <w:tc>
          <w:tcPr>
            <w:tcW w:w="3415" w:type="dxa"/>
            <w:tcBorders>
              <w:top w:val="nil"/>
              <w:left w:val="single" w:sz="4" w:space="0" w:color="auto"/>
              <w:bottom w:val="single" w:sz="4" w:space="0" w:color="auto"/>
              <w:right w:val="single" w:sz="4" w:space="0" w:color="auto"/>
            </w:tcBorders>
            <w:shd w:val="clear" w:color="auto" w:fill="auto"/>
            <w:noWrap/>
            <w:vAlign w:val="bottom"/>
            <w:hideMark/>
          </w:tcPr>
          <w:p w14:paraId="55CAE48E" w14:textId="77777777" w:rsidR="00357F6C" w:rsidRPr="00357F6C" w:rsidRDefault="00357F6C" w:rsidP="00357F6C">
            <w:pPr>
              <w:spacing w:before="0" w:after="0" w:line="240" w:lineRule="auto"/>
              <w:jc w:val="right"/>
              <w:rPr>
                <w:rFonts w:eastAsia="Times New Roman" w:cs="Times New Roman"/>
                <w:b/>
                <w:bCs/>
                <w:color w:val="000000"/>
                <w:szCs w:val="24"/>
                <w:lang w:eastAsia="en-GB"/>
              </w:rPr>
            </w:pPr>
            <w:r w:rsidRPr="00357F6C">
              <w:rPr>
                <w:rFonts w:eastAsia="Times New Roman" w:cs="Times New Roman"/>
                <w:b/>
                <w:bCs/>
                <w:color w:val="000000"/>
                <w:szCs w:val="24"/>
                <w:lang w:eastAsia="en-GB"/>
              </w:rPr>
              <w:t xml:space="preserve">Operating Profit </w:t>
            </w:r>
          </w:p>
        </w:tc>
        <w:tc>
          <w:tcPr>
            <w:tcW w:w="1426" w:type="dxa"/>
            <w:tcBorders>
              <w:top w:val="nil"/>
              <w:left w:val="nil"/>
              <w:bottom w:val="single" w:sz="4" w:space="0" w:color="auto"/>
              <w:right w:val="single" w:sz="4" w:space="0" w:color="auto"/>
            </w:tcBorders>
            <w:shd w:val="clear" w:color="auto" w:fill="auto"/>
            <w:noWrap/>
            <w:vAlign w:val="center"/>
            <w:hideMark/>
          </w:tcPr>
          <w:p w14:paraId="63AEF3ED"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574" w:type="dxa"/>
            <w:tcBorders>
              <w:top w:val="nil"/>
              <w:left w:val="nil"/>
              <w:bottom w:val="single" w:sz="4" w:space="0" w:color="auto"/>
              <w:right w:val="single" w:sz="4" w:space="0" w:color="auto"/>
            </w:tcBorders>
            <w:shd w:val="clear" w:color="auto" w:fill="auto"/>
            <w:noWrap/>
            <w:vAlign w:val="center"/>
            <w:hideMark/>
          </w:tcPr>
          <w:p w14:paraId="49D0AADB" w14:textId="1E9328B4" w:rsidR="00357F6C" w:rsidRPr="00357F6C" w:rsidRDefault="004A1A06" w:rsidP="00357F6C">
            <w:pPr>
              <w:spacing w:before="0" w:after="0" w:line="240" w:lineRule="auto"/>
              <w:jc w:val="center"/>
              <w:rPr>
                <w:rFonts w:eastAsia="Times New Roman" w:cs="Times New Roman"/>
                <w:b/>
                <w:bCs/>
                <w:color w:val="000000"/>
                <w:szCs w:val="24"/>
                <w:u w:val="double"/>
                <w:lang w:eastAsia="en-GB"/>
              </w:rPr>
            </w:pPr>
            <w:r w:rsidRPr="004A1A06">
              <w:rPr>
                <w:rFonts w:eastAsia="Times New Roman" w:cs="Times New Roman"/>
                <w:b/>
                <w:bCs/>
                <w:color w:val="000000"/>
                <w:szCs w:val="24"/>
                <w:u w:val="double"/>
                <w:lang w:eastAsia="en-GB"/>
              </w:rPr>
              <w:t>1,290,000</w:t>
            </w:r>
          </w:p>
        </w:tc>
        <w:tc>
          <w:tcPr>
            <w:tcW w:w="1493" w:type="dxa"/>
            <w:tcBorders>
              <w:top w:val="nil"/>
              <w:left w:val="nil"/>
              <w:bottom w:val="single" w:sz="4" w:space="0" w:color="auto"/>
              <w:right w:val="single" w:sz="4" w:space="0" w:color="auto"/>
            </w:tcBorders>
            <w:shd w:val="clear" w:color="auto" w:fill="auto"/>
            <w:noWrap/>
            <w:vAlign w:val="center"/>
            <w:hideMark/>
          </w:tcPr>
          <w:p w14:paraId="653772A4" w14:textId="77777777" w:rsidR="00357F6C" w:rsidRPr="00357F6C" w:rsidRDefault="00357F6C" w:rsidP="00357F6C">
            <w:pPr>
              <w:spacing w:before="0" w:after="0" w:line="240" w:lineRule="auto"/>
              <w:jc w:val="center"/>
              <w:rPr>
                <w:rFonts w:eastAsia="Times New Roman" w:cs="Times New Roman"/>
                <w:color w:val="000000"/>
                <w:szCs w:val="24"/>
                <w:lang w:eastAsia="en-GB"/>
              </w:rPr>
            </w:pPr>
            <w:r w:rsidRPr="00357F6C">
              <w:rPr>
                <w:rFonts w:eastAsia="Times New Roman" w:cs="Times New Roman"/>
                <w:color w:val="000000"/>
                <w:szCs w:val="24"/>
                <w:lang w:eastAsia="en-GB"/>
              </w:rPr>
              <w:t> </w:t>
            </w:r>
          </w:p>
        </w:tc>
        <w:tc>
          <w:tcPr>
            <w:tcW w:w="1678" w:type="dxa"/>
            <w:tcBorders>
              <w:top w:val="nil"/>
              <w:left w:val="nil"/>
              <w:bottom w:val="single" w:sz="4" w:space="0" w:color="auto"/>
              <w:right w:val="single" w:sz="4" w:space="0" w:color="auto"/>
            </w:tcBorders>
            <w:shd w:val="clear" w:color="auto" w:fill="auto"/>
            <w:noWrap/>
            <w:vAlign w:val="center"/>
            <w:hideMark/>
          </w:tcPr>
          <w:p w14:paraId="1B35EAAD" w14:textId="022BE521" w:rsidR="00357F6C" w:rsidRPr="00357F6C" w:rsidRDefault="004A1A06" w:rsidP="00357F6C">
            <w:pPr>
              <w:spacing w:before="0" w:after="0" w:line="240" w:lineRule="auto"/>
              <w:jc w:val="center"/>
              <w:rPr>
                <w:rFonts w:eastAsia="Times New Roman" w:cs="Times New Roman"/>
                <w:b/>
                <w:bCs/>
                <w:color w:val="000000"/>
                <w:szCs w:val="24"/>
                <w:u w:val="double"/>
                <w:lang w:eastAsia="en-GB"/>
              </w:rPr>
            </w:pPr>
            <w:r w:rsidRPr="004A1A06">
              <w:rPr>
                <w:rFonts w:eastAsia="Times New Roman" w:cs="Times New Roman"/>
                <w:b/>
                <w:bCs/>
                <w:color w:val="000000"/>
                <w:szCs w:val="24"/>
                <w:u w:val="double"/>
                <w:lang w:eastAsia="en-GB"/>
              </w:rPr>
              <w:t>880,000</w:t>
            </w:r>
          </w:p>
        </w:tc>
      </w:tr>
    </w:tbl>
    <w:p w14:paraId="03C74D33" w14:textId="71971935" w:rsidR="00165170" w:rsidRPr="004A1A06" w:rsidRDefault="004A1A06" w:rsidP="00AF63FA">
      <w:pPr>
        <w:rPr>
          <w:i/>
          <w:iCs/>
        </w:rPr>
      </w:pPr>
      <w:r w:rsidRPr="004A1A06">
        <w:rPr>
          <w:i/>
          <w:iCs/>
        </w:rPr>
        <w:t>*As online sales will 50% of total sales the budgeted relevant fixed costs will also be 50%.</w:t>
      </w:r>
    </w:p>
    <w:p w14:paraId="12C142D9" w14:textId="1DAF6BC1" w:rsidR="00DB664C" w:rsidRDefault="00DB664C" w:rsidP="00357F6C">
      <w:r w:rsidRPr="00DB664C">
        <w:t>Since of the present conditions, Amana has to develop a plan to begin selling their goods online. This is necessary because the possibility exists that consumers would be compelled to stay indoors, which would be detrimental to Amana's sales. When it comes to selling things online, the choice that should be made is the one that offers the most potential for profit while incurring the fewest total costs associated with doing so</w:t>
      </w:r>
      <w:r w:rsidR="00245CD8" w:rsidRPr="00245CD8">
        <w:t xml:space="preserve"> (Rice, 2015)</w:t>
      </w:r>
      <w:r w:rsidRPr="00DB664C">
        <w:t xml:space="preserve">. There are two different channels via which Amana items may be sold online: the company's own e-commerce website, as well as Amazon, a marketplace that facilitates online buying. There are benefits and cons associated with every option </w:t>
      </w:r>
      <w:r w:rsidR="00245CD8">
        <w:t>the firm</w:t>
      </w:r>
      <w:r w:rsidRPr="00DB664C">
        <w:t xml:space="preserve"> ha</w:t>
      </w:r>
      <w:r w:rsidR="00245CD8">
        <w:t>s</w:t>
      </w:r>
      <w:r w:rsidRPr="00DB664C">
        <w:t xml:space="preserve"> available to </w:t>
      </w:r>
      <w:r w:rsidR="00245CD8">
        <w:t>it</w:t>
      </w:r>
      <w:r w:rsidRPr="00DB664C">
        <w:t>. Before settling on one of the two possibilities, Amana has to first do a cost-benefit analysis of both of her choices. However, opening one's own online shop comes with a variety of fixed expenditures that need to be spent in order to get the online shop up and running</w:t>
      </w:r>
      <w:r w:rsidR="00245CD8" w:rsidRPr="00245CD8">
        <w:t xml:space="preserve"> (Atkinson, 2021)</w:t>
      </w:r>
      <w:r w:rsidRPr="00DB664C">
        <w:t xml:space="preserve">. This might result in a substantial increase in sales, but opening one's own online shop also comes with a significant potential increase in sales. These expenses include, among other things, the pay of those working in information technology as well as the cost of building up the </w:t>
      </w:r>
      <w:r w:rsidRPr="00DB664C">
        <w:lastRenderedPageBreak/>
        <w:t xml:space="preserve">network. When all of the important expenses are included in, the option of beginning one's own online company will result in a profit of 1,290,000 after the firm is up and running. The problem, however, is that the figures provided for the company's own website sales are just projections, and there is no guarantee that they will really take place. Therefore, operating own online business puts </w:t>
      </w:r>
      <w:r w:rsidR="00245CD8">
        <w:t>the firm</w:t>
      </w:r>
      <w:r w:rsidRPr="00DB664C">
        <w:t xml:space="preserve"> in a more precarious position than shopping at established online retailers.</w:t>
      </w:r>
    </w:p>
    <w:p w14:paraId="2B4498B4" w14:textId="09E250AC" w:rsidR="00DB664C" w:rsidRDefault="00DB664C" w:rsidP="00DB664C">
      <w:r w:rsidRPr="00DB664C">
        <w:t>If Amana makes the decision to sell its products via Amazon, the firm is guaranteed to sell a total of 65,000 units, which will result in a revenue of £1,625,000 from the sales of these units. In the alternative, Amana may choose to sell its products through another online retailer. As an additional option, Amana may decide to offer its wares on the company's own website. However, in order for Amana to register with Amazon, the firm is required to pay a fulfilment cost that is equal to 50,000 British pounds. This fee must be paid before the registration can be processed. Before Amana can start selling their products on Amazon, they are need to pay this charge first. As a consequence of this, the total operating profit of the firm will equal to 880,000 pounds, which is a significant number less than the amount obtained while selling things through their very own online shop. This is due to the fact that the overall income of the organization will amount to 880,000 pounds. Consequently, if we take into consideration the total amount of operational profit, the alternative choice of opening one's own online store is the most profitable one; nevertheless, it also presents the business with a greater risk. As a direct result of this, when we take into consideration the whole amount of operational profit.</w:t>
      </w:r>
    </w:p>
    <w:p w14:paraId="6E671F7D" w14:textId="2D1B008E" w:rsidR="00DB664C" w:rsidRDefault="00DB664C" w:rsidP="00DB664C">
      <w:pPr>
        <w:rPr>
          <w:b/>
        </w:rPr>
      </w:pPr>
      <w:r w:rsidRPr="00DB664C">
        <w:t xml:space="preserve">It is conceivable that Amana will make the decision to sell using both of the available alternatives in order to lessen the amount of risk to which they are exposed while simultaneously raising the amount of potential profit they may earn. Amazon is </w:t>
      </w:r>
      <w:r w:rsidR="00245CD8">
        <w:t>providing</w:t>
      </w:r>
      <w:r w:rsidRPr="00DB664C">
        <w:t xml:space="preserve"> </w:t>
      </w:r>
      <w:r w:rsidR="00245CD8">
        <w:t xml:space="preserve">guaranteed </w:t>
      </w:r>
      <w:r w:rsidRPr="00DB664C">
        <w:t>s</w:t>
      </w:r>
      <w:r w:rsidR="00245CD8">
        <w:t>ales</w:t>
      </w:r>
      <w:r w:rsidRPr="00DB664C">
        <w:t xml:space="preserve"> and own shop will result in expanded opportunities for greater sales and better operational profitability. Amana is able to maximize the amount of money it may potentially make while also reducing the amount of danger it would otherwise be exposed to if it chooses both of the available options. This is because it is able to maximize the amount of money it may potentially make while also choosing both of the available options.</w:t>
      </w:r>
      <w:r>
        <w:t xml:space="preserve"> But if to chose one of these two the firm should go for its own online store. </w:t>
      </w:r>
    </w:p>
    <w:p w14:paraId="549E2A6E" w14:textId="30920F71" w:rsidR="00165170" w:rsidRDefault="00165170" w:rsidP="00165170">
      <w:pPr>
        <w:pStyle w:val="Heading1"/>
      </w:pPr>
      <w:bookmarkStart w:id="6" w:name="_Toc118583836"/>
      <w:r>
        <w:lastRenderedPageBreak/>
        <w:t>Conclusion</w:t>
      </w:r>
      <w:bookmarkEnd w:id="6"/>
      <w:r>
        <w:t xml:space="preserve"> </w:t>
      </w:r>
    </w:p>
    <w:p w14:paraId="12D6E3B7" w14:textId="65FBAAA4" w:rsidR="00165170" w:rsidRDefault="00DB664C" w:rsidP="00AF63FA">
      <w:r>
        <w:t>Analysis the costs is the most reliable approach when making mana</w:t>
      </w:r>
      <w:r w:rsidR="00210181">
        <w:t>gerial decisions. Control over costs and ensuring higher profitability can be achieved through analysis and comparing the actual cost figures with the budgeted amounts. Though the static budget some incorrect indications, if the budget is converted to a flexible one than comparison becomes more accurate</w:t>
      </w:r>
      <w:r w:rsidR="004F540F" w:rsidRPr="004F540F">
        <w:t xml:space="preserve"> (Hopwood et al., 2018)</w:t>
      </w:r>
      <w:r w:rsidR="00210181">
        <w:t>. Flexed budget has shown the actual deficiencies of the Amana Ltd. for its reduced profitability and higher costs. Amana should control its material and labour costs to control more expenses. Also</w:t>
      </w:r>
      <w:r w:rsidR="004F540F">
        <w:t>,</w:t>
      </w:r>
      <w:r w:rsidR="00210181">
        <w:t xml:space="preserve"> the budgeted analysis of online sales options showed which option is more profitable for the firm and Amana should open its own online shop if it has to chose one option. </w:t>
      </w:r>
    </w:p>
    <w:p w14:paraId="303FD45D" w14:textId="77777777" w:rsidR="00210181" w:rsidRDefault="00210181" w:rsidP="00AF63FA"/>
    <w:p w14:paraId="39D67060" w14:textId="72A1EE6F" w:rsidR="00165170" w:rsidRDefault="00165170">
      <w:pPr>
        <w:spacing w:before="0" w:after="160" w:line="259" w:lineRule="auto"/>
        <w:jc w:val="left"/>
      </w:pPr>
      <w:r>
        <w:br w:type="page"/>
      </w:r>
    </w:p>
    <w:p w14:paraId="4945172D" w14:textId="5F5B5B32" w:rsidR="00165170" w:rsidRDefault="00165170" w:rsidP="00165170">
      <w:pPr>
        <w:pStyle w:val="Heading1"/>
      </w:pPr>
      <w:bookmarkStart w:id="7" w:name="_Toc118583837"/>
      <w:r>
        <w:lastRenderedPageBreak/>
        <w:t>Reference</w:t>
      </w:r>
      <w:bookmarkEnd w:id="7"/>
      <w:r>
        <w:t xml:space="preserve"> </w:t>
      </w:r>
    </w:p>
    <w:p w14:paraId="5EC258C7" w14:textId="77777777" w:rsidR="004F540F" w:rsidRDefault="004F540F" w:rsidP="004F540F">
      <w:r>
        <w:t xml:space="preserve">Atkinson, A.A. (2021) Management accounting: Information for decision-making and strategy execution. Upper Saddle River, NJ: Pearson. </w:t>
      </w:r>
    </w:p>
    <w:p w14:paraId="60D4B98F" w14:textId="77777777" w:rsidR="004F540F" w:rsidRDefault="004F540F" w:rsidP="004F540F">
      <w:r>
        <w:t xml:space="preserve">Cunningham, J.E. (2017) Real numbers: Management accounting in a lean organization. Evanston, IL: JCC Press. </w:t>
      </w:r>
    </w:p>
    <w:p w14:paraId="5BDF9909" w14:textId="77777777" w:rsidR="004F540F" w:rsidRDefault="004F540F" w:rsidP="004F540F">
      <w:r>
        <w:t xml:space="preserve">Hopwood, A.G., Shields, M.D. and Chapman, C.S. (2018) Handbook of Management Accounting Research. Elsevier Science Imprint. </w:t>
      </w:r>
    </w:p>
    <w:p w14:paraId="2BFED24D" w14:textId="77777777" w:rsidR="004F540F" w:rsidRDefault="004F540F" w:rsidP="004F540F">
      <w:r>
        <w:t xml:space="preserve">Kraynak, J. and Boyd, K.W. (2018) Accounting all-in-one for dummies. Newark: John Wiley &amp;amp; Sons, Incorporated. </w:t>
      </w:r>
    </w:p>
    <w:p w14:paraId="69D69A41" w14:textId="77777777" w:rsidR="004F540F" w:rsidRDefault="004F540F" w:rsidP="004F540F">
      <w:r>
        <w:t xml:space="preserve">Mir, M. et al. (2016) Advanced Management Accounting. Sydney: Pearson Education. </w:t>
      </w:r>
    </w:p>
    <w:p w14:paraId="68E897FC" w14:textId="77777777" w:rsidR="004F540F" w:rsidRDefault="004F540F" w:rsidP="004F540F">
      <w:r>
        <w:t xml:space="preserve">Porter, G.A. and Norton, C.L. (2020) Financial accounting: The impact on decision makers. Fort Worth: Dryden Press. </w:t>
      </w:r>
    </w:p>
    <w:p w14:paraId="3E1B9FB9" w14:textId="77777777" w:rsidR="004F540F" w:rsidRDefault="004F540F" w:rsidP="004F540F">
      <w:r>
        <w:t xml:space="preserve">Rice, A. (2015) Accounts demystified. Pearson Education Limited. </w:t>
      </w:r>
    </w:p>
    <w:p w14:paraId="44CB5BBE" w14:textId="77777777" w:rsidR="004F540F" w:rsidRDefault="004F540F" w:rsidP="004F540F">
      <w:r>
        <w:t xml:space="preserve">Song, I. (2017) “Decision making in managerial accounting,” SSRN Electronic Journal, pp. 245–314. Available at: https://doi.org/10.2139/ssrn.3084949. </w:t>
      </w:r>
    </w:p>
    <w:p w14:paraId="488B5234" w14:textId="77777777" w:rsidR="004F540F" w:rsidRDefault="004F540F" w:rsidP="004F540F">
      <w:r>
        <w:t xml:space="preserve">Waller, W.S. (2020) “Decision-making research in Managerial Accounting: Return to behavioral-economics foundations,” Judgment and Decision-Making Research in Accounting and Auditing, pp. 29–54. Available at: https://doi.org/10.1017/cbo9780511720420.004. </w:t>
      </w:r>
    </w:p>
    <w:p w14:paraId="4F0E47E2" w14:textId="23DD67FD" w:rsidR="00165170" w:rsidRPr="00AF63FA" w:rsidRDefault="004F540F" w:rsidP="004F540F">
      <w:r>
        <w:t>Zahara, Z., Muslimin, M. and Chintya Dewi Buntuang, P. (2022) “The impact of marketing innovations and business plans on business sustainability during the COVID-19 pandemic,” Innovative Marketing, 18(3), pp. 121–135. Available at: https://doi.org/10.21511/im.18(3).2022.11.</w:t>
      </w:r>
    </w:p>
    <w:sectPr w:rsidR="00165170" w:rsidRPr="00AF63FA" w:rsidSect="007462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618A8" w14:textId="77777777" w:rsidR="00DA4B2E" w:rsidRDefault="00DA4B2E" w:rsidP="00640284">
      <w:pPr>
        <w:spacing w:before="0" w:after="0" w:line="240" w:lineRule="auto"/>
      </w:pPr>
      <w:r>
        <w:separator/>
      </w:r>
    </w:p>
  </w:endnote>
  <w:endnote w:type="continuationSeparator" w:id="0">
    <w:p w14:paraId="6A132379" w14:textId="77777777" w:rsidR="00DA4B2E" w:rsidRDefault="00DA4B2E" w:rsidP="006402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6EE14" w14:textId="77777777" w:rsidR="00DA4B2E" w:rsidRDefault="00DA4B2E" w:rsidP="00640284">
      <w:pPr>
        <w:spacing w:before="0" w:after="0" w:line="240" w:lineRule="auto"/>
      </w:pPr>
      <w:r>
        <w:separator/>
      </w:r>
    </w:p>
  </w:footnote>
  <w:footnote w:type="continuationSeparator" w:id="0">
    <w:p w14:paraId="71065DDB" w14:textId="77777777" w:rsidR="00DA4B2E" w:rsidRDefault="00DA4B2E" w:rsidP="0064028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NLKwNDQxMTAzMzFV0lEKTi0uzszPAykwrgUA0barJiwAAAA="/>
  </w:docVars>
  <w:rsids>
    <w:rsidRoot w:val="00AF63FA"/>
    <w:rsid w:val="000775FE"/>
    <w:rsid w:val="00124723"/>
    <w:rsid w:val="00165170"/>
    <w:rsid w:val="00174BA1"/>
    <w:rsid w:val="00210181"/>
    <w:rsid w:val="00234BF0"/>
    <w:rsid w:val="00245CD8"/>
    <w:rsid w:val="00302AE9"/>
    <w:rsid w:val="00320B1C"/>
    <w:rsid w:val="00340785"/>
    <w:rsid w:val="00357F6C"/>
    <w:rsid w:val="00362BCB"/>
    <w:rsid w:val="003A74D7"/>
    <w:rsid w:val="004105E9"/>
    <w:rsid w:val="00414CEC"/>
    <w:rsid w:val="004A1A06"/>
    <w:rsid w:val="004F540F"/>
    <w:rsid w:val="00521451"/>
    <w:rsid w:val="00566E95"/>
    <w:rsid w:val="0059501B"/>
    <w:rsid w:val="005F151C"/>
    <w:rsid w:val="00622D46"/>
    <w:rsid w:val="006247BB"/>
    <w:rsid w:val="00631A2A"/>
    <w:rsid w:val="00640284"/>
    <w:rsid w:val="00675FE7"/>
    <w:rsid w:val="00720FB0"/>
    <w:rsid w:val="00744105"/>
    <w:rsid w:val="0074622D"/>
    <w:rsid w:val="0076140A"/>
    <w:rsid w:val="007E66B6"/>
    <w:rsid w:val="00833D01"/>
    <w:rsid w:val="00842F7D"/>
    <w:rsid w:val="00860AE9"/>
    <w:rsid w:val="00863D65"/>
    <w:rsid w:val="008A197F"/>
    <w:rsid w:val="008F5D69"/>
    <w:rsid w:val="009208EF"/>
    <w:rsid w:val="009427CC"/>
    <w:rsid w:val="009C7E12"/>
    <w:rsid w:val="00A531BA"/>
    <w:rsid w:val="00AA5964"/>
    <w:rsid w:val="00AE6D5C"/>
    <w:rsid w:val="00AF4FAE"/>
    <w:rsid w:val="00AF63FA"/>
    <w:rsid w:val="00B64768"/>
    <w:rsid w:val="00BD1AC3"/>
    <w:rsid w:val="00BE05A1"/>
    <w:rsid w:val="00C83B9F"/>
    <w:rsid w:val="00D71918"/>
    <w:rsid w:val="00D80DD0"/>
    <w:rsid w:val="00DA4B2E"/>
    <w:rsid w:val="00DB664C"/>
    <w:rsid w:val="00DF3728"/>
    <w:rsid w:val="00ED2071"/>
    <w:rsid w:val="00EE06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0FB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3FA"/>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63FA"/>
    <w:pPr>
      <w:keepNext/>
      <w:keepLines/>
      <w:spacing w:before="240" w:after="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AF63FA"/>
    <w:pPr>
      <w:keepNext/>
      <w:keepLines/>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3FA"/>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AF63FA"/>
    <w:rPr>
      <w:rFonts w:ascii="Times New Roman" w:eastAsiaTheme="majorEastAsia" w:hAnsi="Times New Roman" w:cstheme="majorBidi"/>
      <w:b/>
      <w:color w:val="0070C0"/>
      <w:sz w:val="28"/>
      <w:szCs w:val="26"/>
    </w:rPr>
  </w:style>
  <w:style w:type="paragraph" w:styleId="TOCHeading">
    <w:name w:val="TOC Heading"/>
    <w:basedOn w:val="Heading1"/>
    <w:next w:val="Normal"/>
    <w:uiPriority w:val="39"/>
    <w:unhideWhenUsed/>
    <w:qFormat/>
    <w:rsid w:val="00AF4FAE"/>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F4FAE"/>
    <w:pPr>
      <w:spacing w:after="100"/>
    </w:pPr>
  </w:style>
  <w:style w:type="paragraph" w:styleId="TOC2">
    <w:name w:val="toc 2"/>
    <w:basedOn w:val="Normal"/>
    <w:next w:val="Normal"/>
    <w:autoRedefine/>
    <w:uiPriority w:val="39"/>
    <w:unhideWhenUsed/>
    <w:rsid w:val="00AF4FAE"/>
    <w:pPr>
      <w:spacing w:after="100"/>
      <w:ind w:left="240"/>
    </w:pPr>
  </w:style>
  <w:style w:type="character" w:styleId="Hyperlink">
    <w:name w:val="Hyperlink"/>
    <w:basedOn w:val="DefaultParagraphFont"/>
    <w:uiPriority w:val="99"/>
    <w:unhideWhenUsed/>
    <w:rsid w:val="00AF4FAE"/>
    <w:rPr>
      <w:color w:val="0563C1" w:themeColor="hyperlink"/>
      <w:u w:val="single"/>
    </w:rPr>
  </w:style>
  <w:style w:type="paragraph" w:styleId="Header">
    <w:name w:val="header"/>
    <w:basedOn w:val="Normal"/>
    <w:link w:val="HeaderChar"/>
    <w:uiPriority w:val="99"/>
    <w:unhideWhenUsed/>
    <w:rsid w:val="0064028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40284"/>
    <w:rPr>
      <w:rFonts w:ascii="Times New Roman" w:hAnsi="Times New Roman"/>
      <w:sz w:val="24"/>
    </w:rPr>
  </w:style>
  <w:style w:type="paragraph" w:styleId="Footer">
    <w:name w:val="footer"/>
    <w:basedOn w:val="Normal"/>
    <w:link w:val="FooterChar"/>
    <w:uiPriority w:val="99"/>
    <w:unhideWhenUsed/>
    <w:rsid w:val="0064028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402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416256">
      <w:bodyDiv w:val="1"/>
      <w:marLeft w:val="0"/>
      <w:marRight w:val="0"/>
      <w:marTop w:val="0"/>
      <w:marBottom w:val="0"/>
      <w:divBdr>
        <w:top w:val="none" w:sz="0" w:space="0" w:color="auto"/>
        <w:left w:val="none" w:sz="0" w:space="0" w:color="auto"/>
        <w:bottom w:val="none" w:sz="0" w:space="0" w:color="auto"/>
        <w:right w:val="none" w:sz="0" w:space="0" w:color="auto"/>
      </w:divBdr>
    </w:div>
    <w:div w:id="146473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591B7-A743-4A7B-9355-BCB977B41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2454</Words>
  <Characters>13993</Characters>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2023-01-09T22:55:00Z</dcterms:created>
  <dcterms:modified xsi:type="dcterms:W3CDTF">2023-01-15T19:18:00Z</dcterms:modified>
</cp:coreProperties>
</file>