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41369D" w14:textId="4E5DF8B5" w:rsidR="007236BE" w:rsidRDefault="0030379C">
      <w:pPr>
        <w:rPr>
          <w:sz w:val="32"/>
          <w:szCs w:val="32"/>
        </w:rPr>
      </w:pPr>
      <w:r w:rsidRPr="0030379C">
        <w:rPr>
          <w:sz w:val="32"/>
          <w:szCs w:val="32"/>
        </w:rPr>
        <w:t xml:space="preserve">                              Leading  and  Implementing  Change</w:t>
      </w:r>
    </w:p>
    <w:p w14:paraId="5A78839E" w14:textId="4EB6F241" w:rsidR="0030379C" w:rsidRDefault="0030379C">
      <w:pPr>
        <w:rPr>
          <w:sz w:val="32"/>
          <w:szCs w:val="32"/>
        </w:rPr>
      </w:pPr>
      <w:r>
        <w:rPr>
          <w:sz w:val="32"/>
          <w:szCs w:val="32"/>
        </w:rPr>
        <w:t xml:space="preserve">                                                  LCLM6003</w:t>
      </w:r>
    </w:p>
    <w:p w14:paraId="3BAE926C" w14:textId="77777777" w:rsidR="0030379C" w:rsidRDefault="0030379C">
      <w:pPr>
        <w:rPr>
          <w:sz w:val="32"/>
          <w:szCs w:val="32"/>
        </w:rPr>
      </w:pPr>
    </w:p>
    <w:p w14:paraId="6E540283" w14:textId="77777777" w:rsidR="0030379C" w:rsidRDefault="0030379C">
      <w:pPr>
        <w:rPr>
          <w:sz w:val="32"/>
          <w:szCs w:val="32"/>
        </w:rPr>
      </w:pPr>
    </w:p>
    <w:p w14:paraId="71B4688E" w14:textId="77777777" w:rsidR="0030379C" w:rsidRDefault="0030379C">
      <w:pPr>
        <w:rPr>
          <w:sz w:val="32"/>
          <w:szCs w:val="32"/>
        </w:rPr>
      </w:pPr>
    </w:p>
    <w:p w14:paraId="1CB628C9" w14:textId="77777777" w:rsidR="0030379C" w:rsidRDefault="0030379C">
      <w:pPr>
        <w:rPr>
          <w:sz w:val="32"/>
          <w:szCs w:val="32"/>
        </w:rPr>
      </w:pPr>
    </w:p>
    <w:p w14:paraId="3461A08F" w14:textId="247CF3A5" w:rsidR="0030379C" w:rsidRDefault="0030379C">
      <w:pPr>
        <w:rPr>
          <w:sz w:val="32"/>
          <w:szCs w:val="32"/>
        </w:rPr>
      </w:pPr>
      <w:r>
        <w:rPr>
          <w:sz w:val="32"/>
          <w:szCs w:val="32"/>
        </w:rPr>
        <w:t xml:space="preserve">                                     Fabian  Ramon  Aguirre</w:t>
      </w:r>
    </w:p>
    <w:p w14:paraId="3928B5C0" w14:textId="77777777" w:rsidR="0030379C" w:rsidRDefault="0030379C">
      <w:pPr>
        <w:rPr>
          <w:sz w:val="32"/>
          <w:szCs w:val="32"/>
        </w:rPr>
      </w:pPr>
    </w:p>
    <w:p w14:paraId="1EA1A77B" w14:textId="3A9F8C60" w:rsidR="0030379C" w:rsidRDefault="0030379C">
      <w:r>
        <w:rPr>
          <w:sz w:val="32"/>
          <w:szCs w:val="32"/>
        </w:rPr>
        <w:t xml:space="preserve">                                       </w:t>
      </w:r>
      <w:r w:rsidRPr="0030379C">
        <w:t>Student  Number: 2246280</w:t>
      </w:r>
    </w:p>
    <w:p w14:paraId="4220727A" w14:textId="77777777" w:rsidR="0030379C" w:rsidRDefault="0030379C"/>
    <w:p w14:paraId="7F4612C4" w14:textId="3E4ADF5E" w:rsidR="0030379C" w:rsidRDefault="0030379C">
      <w:r>
        <w:t xml:space="preserve"> </w:t>
      </w:r>
    </w:p>
    <w:p w14:paraId="00B70A0E" w14:textId="2D61A38D" w:rsidR="0030379C" w:rsidRPr="0030379C" w:rsidRDefault="0030379C">
      <w:pPr>
        <w:rPr>
          <w:sz w:val="28"/>
          <w:szCs w:val="28"/>
        </w:rPr>
      </w:pPr>
      <w:r>
        <w:t xml:space="preserve">                            </w:t>
      </w:r>
      <w:r w:rsidRPr="0030379C">
        <w:rPr>
          <w:sz w:val="28"/>
          <w:szCs w:val="28"/>
        </w:rPr>
        <w:t>BA  (HONS)  IN  LEADERSHIP  AND  MANAGEMENT</w:t>
      </w:r>
    </w:p>
    <w:p w14:paraId="540E53FA" w14:textId="77777777" w:rsidR="0030379C" w:rsidRDefault="0030379C"/>
    <w:p w14:paraId="75D5E8EA" w14:textId="77777777" w:rsidR="0030379C" w:rsidRDefault="0030379C"/>
    <w:p w14:paraId="25EAAE33" w14:textId="77777777" w:rsidR="0030379C" w:rsidRDefault="0030379C"/>
    <w:p w14:paraId="5161A0B7" w14:textId="67453DFB" w:rsidR="0030379C" w:rsidRDefault="0030379C">
      <w:pPr>
        <w:rPr>
          <w:sz w:val="28"/>
          <w:szCs w:val="28"/>
        </w:rPr>
      </w:pPr>
      <w:r>
        <w:rPr>
          <w:sz w:val="28"/>
          <w:szCs w:val="28"/>
        </w:rPr>
        <w:t xml:space="preserve">                                      </w:t>
      </w:r>
      <w:r w:rsidRPr="0030379C">
        <w:rPr>
          <w:sz w:val="28"/>
          <w:szCs w:val="28"/>
        </w:rPr>
        <w:t>Lecture</w:t>
      </w:r>
      <w:r>
        <w:rPr>
          <w:sz w:val="28"/>
          <w:szCs w:val="28"/>
        </w:rPr>
        <w:t>:</w:t>
      </w:r>
      <w:r w:rsidR="00FD165D">
        <w:rPr>
          <w:sz w:val="28"/>
          <w:szCs w:val="28"/>
        </w:rPr>
        <w:t xml:space="preserve"> Muhammad  Tariq</w:t>
      </w:r>
    </w:p>
    <w:p w14:paraId="5819CDB0" w14:textId="77777777" w:rsidR="0030379C" w:rsidRDefault="0030379C">
      <w:pPr>
        <w:rPr>
          <w:sz w:val="28"/>
          <w:szCs w:val="28"/>
        </w:rPr>
      </w:pPr>
    </w:p>
    <w:p w14:paraId="77D43E71" w14:textId="77777777" w:rsidR="0030379C" w:rsidRDefault="0030379C">
      <w:pPr>
        <w:rPr>
          <w:sz w:val="28"/>
          <w:szCs w:val="28"/>
        </w:rPr>
      </w:pPr>
    </w:p>
    <w:p w14:paraId="707089A2" w14:textId="1A2FCAB6" w:rsidR="0030379C" w:rsidRDefault="0030379C">
      <w:r>
        <w:rPr>
          <w:sz w:val="28"/>
          <w:szCs w:val="28"/>
        </w:rPr>
        <w:t xml:space="preserve">                                             </w:t>
      </w:r>
      <w:r w:rsidRPr="0030379C">
        <w:t>January  2026</w:t>
      </w:r>
    </w:p>
    <w:p w14:paraId="61542C3F" w14:textId="77777777" w:rsidR="0030379C" w:rsidRDefault="0030379C"/>
    <w:p w14:paraId="29482BC6" w14:textId="77777777" w:rsidR="0030379C" w:rsidRDefault="0030379C"/>
    <w:p w14:paraId="0B5C9DF0" w14:textId="77777777" w:rsidR="0030379C" w:rsidRDefault="0030379C"/>
    <w:p w14:paraId="24400BF7" w14:textId="77777777" w:rsidR="0030379C" w:rsidRDefault="0030379C"/>
    <w:p w14:paraId="5442380F" w14:textId="77777777" w:rsidR="0030379C" w:rsidRDefault="0030379C"/>
    <w:p w14:paraId="00DF32B7" w14:textId="77777777" w:rsidR="0030379C" w:rsidRDefault="0030379C"/>
    <w:p w14:paraId="305F2682" w14:textId="77777777" w:rsidR="0030379C" w:rsidRDefault="0030379C"/>
    <w:p w14:paraId="55AF2A9A" w14:textId="77777777" w:rsidR="0030379C" w:rsidRDefault="0030379C"/>
    <w:p w14:paraId="48D19C45" w14:textId="77777777" w:rsidR="0030379C" w:rsidRDefault="0030379C"/>
    <w:p w14:paraId="0D56E941" w14:textId="5D6615A9" w:rsidR="0099043E" w:rsidRDefault="0099043E">
      <w:r>
        <w:lastRenderedPageBreak/>
        <w:t xml:space="preserve">                                                      Table  of  Contents:</w:t>
      </w:r>
    </w:p>
    <w:p w14:paraId="042F1899" w14:textId="77777777" w:rsidR="0099043E" w:rsidRDefault="0099043E"/>
    <w:p w14:paraId="34F1D922" w14:textId="218ADFFA" w:rsidR="0099043E" w:rsidRDefault="0099043E">
      <w:r>
        <w:t>Executive  Summary                                                                                                                            01</w:t>
      </w:r>
    </w:p>
    <w:p w14:paraId="6E9DF212" w14:textId="0D57A38F" w:rsidR="0099043E" w:rsidRDefault="0099043E">
      <w:r>
        <w:t>Introduction                                                                                                                                             02</w:t>
      </w:r>
    </w:p>
    <w:p w14:paraId="1E4CB4E2" w14:textId="49D5D64C" w:rsidR="0099043E" w:rsidRDefault="0099043E">
      <w:r>
        <w:t>Pestle  Analyses                                                                                                                                     03</w:t>
      </w:r>
    </w:p>
    <w:p w14:paraId="71AC63DF" w14:textId="6670E12A" w:rsidR="0099043E" w:rsidRDefault="0099043E">
      <w:r>
        <w:t>SWOT  Analysis                                                                                                                                       04</w:t>
      </w:r>
    </w:p>
    <w:p w14:paraId="1FFC5859" w14:textId="4B9BBDCD" w:rsidR="0099043E" w:rsidRDefault="0099043E">
      <w:r>
        <w:t>Analyses  of  the  Organization  Internal  and  External  Environment                            05</w:t>
      </w:r>
    </w:p>
    <w:p w14:paraId="4F9C78E0" w14:textId="0FA350AB" w:rsidR="0099043E" w:rsidRDefault="0099043E">
      <w:r>
        <w:t>Risk  of  Failing                                                                                                                                         06</w:t>
      </w:r>
    </w:p>
    <w:p w14:paraId="320A91FD" w14:textId="270BBE84" w:rsidR="0099043E" w:rsidRDefault="0099043E">
      <w:r>
        <w:t>Incorporating  Issues  Related  to  Strategic  Change                                                             07</w:t>
      </w:r>
    </w:p>
    <w:p w14:paraId="61789ECA" w14:textId="4B9B3FA1" w:rsidR="0099043E" w:rsidRDefault="0099043E">
      <w:r>
        <w:t>Evaluation  of  Change  Leadership                                                                                                 08</w:t>
      </w:r>
    </w:p>
    <w:p w14:paraId="71F73B12" w14:textId="6D2FC39A" w:rsidR="0099043E" w:rsidRDefault="0099043E">
      <w:r>
        <w:t>Leadership  Duty  and  Style                                                                                                               09</w:t>
      </w:r>
    </w:p>
    <w:p w14:paraId="4797FC49" w14:textId="318CD31C" w:rsidR="0099043E" w:rsidRDefault="00F058B7">
      <w:r>
        <w:t>Lewins ‘ s  Three – Step  Model – Planned  Approach                                                             10</w:t>
      </w:r>
    </w:p>
    <w:p w14:paraId="419C2B93" w14:textId="3C587B10" w:rsidR="00F058B7" w:rsidRDefault="00F058B7">
      <w:r>
        <w:t>Kotter’s  Eight  Step  Plan  for  Implementing  Change                                                           11</w:t>
      </w:r>
    </w:p>
    <w:p w14:paraId="28B3B7FC" w14:textId="3CEAD9FB" w:rsidR="00F058B7" w:rsidRDefault="00F058B7">
      <w:r>
        <w:t>Transactional  Leadership                                                                                                                  12</w:t>
      </w:r>
    </w:p>
    <w:p w14:paraId="1772962F" w14:textId="601A48B9" w:rsidR="00F058B7" w:rsidRDefault="00F058B7">
      <w:r>
        <w:t>Transformational  Leadership                                                                                                           13</w:t>
      </w:r>
    </w:p>
    <w:p w14:paraId="16DAD9D2" w14:textId="5526933D" w:rsidR="00F058B7" w:rsidRDefault="00F058B7">
      <w:r>
        <w:t>Organisational  Culture  Factors                                                                                                     14</w:t>
      </w:r>
    </w:p>
    <w:p w14:paraId="3AED0762" w14:textId="4DEB7117" w:rsidR="00F058B7" w:rsidRDefault="00F058B7">
      <w:r>
        <w:t>Management  Plan                                                                                                                                 15</w:t>
      </w:r>
    </w:p>
    <w:p w14:paraId="33138437" w14:textId="77777777" w:rsidR="00F058B7" w:rsidRDefault="00F058B7">
      <w:r>
        <w:t>Recommendation                                                                                                                                   16</w:t>
      </w:r>
    </w:p>
    <w:p w14:paraId="00A4C64B" w14:textId="350D4D49" w:rsidR="00F058B7" w:rsidRDefault="00F058B7">
      <w:r>
        <w:t>Conclusion                                                                                                                                                 17</w:t>
      </w:r>
    </w:p>
    <w:p w14:paraId="2CB5AC23" w14:textId="5A5AC4EE" w:rsidR="00F058B7" w:rsidRDefault="00F058B7">
      <w:r>
        <w:t xml:space="preserve">References                                                                                                                                                  </w:t>
      </w:r>
      <w:r w:rsidR="000048EE">
        <w:t>18</w:t>
      </w:r>
      <w:r>
        <w:t xml:space="preserve">     </w:t>
      </w:r>
    </w:p>
    <w:p w14:paraId="4FE71447" w14:textId="77777777" w:rsidR="0099043E" w:rsidRDefault="0099043E"/>
    <w:p w14:paraId="415EE09B" w14:textId="77777777" w:rsidR="0099043E" w:rsidRDefault="0099043E"/>
    <w:p w14:paraId="3F403333" w14:textId="77777777" w:rsidR="006A0D23" w:rsidRDefault="00C531BE">
      <w:r>
        <w:t xml:space="preserve">                                         </w:t>
      </w:r>
      <w:r w:rsidR="003739EF">
        <w:t xml:space="preserve">          </w:t>
      </w:r>
    </w:p>
    <w:p w14:paraId="6EBB4BFE" w14:textId="77777777" w:rsidR="00AF593C" w:rsidRDefault="00AF593C"/>
    <w:p w14:paraId="39797B1C" w14:textId="77777777" w:rsidR="00AF593C" w:rsidRDefault="00AF593C"/>
    <w:p w14:paraId="09D5FAB1" w14:textId="77777777" w:rsidR="00AF593C" w:rsidRDefault="00AF593C"/>
    <w:p w14:paraId="054DEDA1" w14:textId="77777777" w:rsidR="00AF593C" w:rsidRDefault="00AF593C"/>
    <w:p w14:paraId="75937FD0" w14:textId="77777777" w:rsidR="00AF593C" w:rsidRDefault="00AF593C"/>
    <w:p w14:paraId="7B977012" w14:textId="77777777" w:rsidR="00AF593C" w:rsidRDefault="00AF593C"/>
    <w:p w14:paraId="2DC5AED7" w14:textId="77777777" w:rsidR="00AF593C" w:rsidRDefault="00AF593C"/>
    <w:p w14:paraId="7B0F4927" w14:textId="77777777" w:rsidR="006A0D23" w:rsidRDefault="006A0D23">
      <w:r>
        <w:t xml:space="preserve">                                       </w:t>
      </w:r>
    </w:p>
    <w:p w14:paraId="4EBA0F18" w14:textId="7AA72376" w:rsidR="00AF593C" w:rsidRDefault="00AF593C">
      <w:r>
        <w:rPr>
          <w:noProof/>
        </w:rPr>
        <w:lastRenderedPageBreak/>
        <w:drawing>
          <wp:inline distT="0" distB="0" distL="0" distR="0" wp14:anchorId="7908708E" wp14:editId="51179E08">
            <wp:extent cx="5319395" cy="3164471"/>
            <wp:effectExtent l="0" t="0" r="0" b="0"/>
            <wp:docPr id="6" name="Picture 2" descr="British Red Cross | Daleel Mada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ritish Red Cross | Daleel Madani"/>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65794" cy="3192073"/>
                    </a:xfrm>
                    <a:prstGeom prst="rect">
                      <a:avLst/>
                    </a:prstGeom>
                    <a:noFill/>
                    <a:ln>
                      <a:noFill/>
                    </a:ln>
                  </pic:spPr>
                </pic:pic>
              </a:graphicData>
            </a:graphic>
          </wp:inline>
        </w:drawing>
      </w:r>
    </w:p>
    <w:p w14:paraId="200B08E8" w14:textId="77777777" w:rsidR="00AF593C" w:rsidRDefault="006A0D23">
      <w:r>
        <w:t xml:space="preserve">                            </w:t>
      </w:r>
    </w:p>
    <w:p w14:paraId="5DD06B73" w14:textId="48487DB3" w:rsidR="00AF593C" w:rsidRDefault="006A0D23">
      <w:r>
        <w:t xml:space="preserve">              </w:t>
      </w:r>
    </w:p>
    <w:p w14:paraId="58766D41" w14:textId="446F44D1" w:rsidR="00C531BE" w:rsidRDefault="00AF593C">
      <w:r>
        <w:t xml:space="preserve">                                  </w:t>
      </w:r>
      <w:r w:rsidR="006A0D23">
        <w:t xml:space="preserve">      </w:t>
      </w:r>
      <w:r>
        <w:t xml:space="preserve">           </w:t>
      </w:r>
      <w:r w:rsidR="006A0D23">
        <w:t xml:space="preserve">    </w:t>
      </w:r>
      <w:r w:rsidR="003739EF">
        <w:t xml:space="preserve"> </w:t>
      </w:r>
      <w:r w:rsidR="00C531BE">
        <w:t xml:space="preserve">     Executive  Summary:</w:t>
      </w:r>
    </w:p>
    <w:p w14:paraId="0B9E5BE5" w14:textId="77777777" w:rsidR="00C531BE" w:rsidRDefault="00C531BE"/>
    <w:p w14:paraId="6337BA37" w14:textId="3307CAF3" w:rsidR="00C531BE" w:rsidRDefault="006A4DA5">
      <w:r>
        <w:rPr>
          <w:kern w:val="0"/>
          <w14:ligatures w14:val="none"/>
        </w:rPr>
        <w:t>In the last five years, and especially since the Grand Bargain responsibilities were agreed at the World Humanitarian Summit in 2016, arguments about the location of aid in the humanitarian district have been plentiful. The note to the WHS in December 2015 stated that the International Red Cross and Red Crescent Movement issued a strong message of support for strengthening the role of local and national actors in responding to humanitarian needs, while emphasising the importance of full mutual engagement with international actors, especially in circumstances of catastrophe. To better understand perspectives on full mutual engagement and how they may inform the location agenda, the British Red Cross and the International Committee of the Red Cross chose three contexts (Colombia, Somalia and Ukraine) to analyse how the ICRC and other movement actors work together in preparing for catastrophe and other circumstances of violence that fall under the scope of the relevant provisions of International Humanitarian Law to enable ethical humanitarian action. In this analysis, the term full mutual engagement refers to the engagement and relative advantages among local, national and international actors of the movement, taking into account their specific direction in the Movement’s Fundamental Principles and the functional settings in which they operate. Full mutual engagement is defined as the merger of strengths that each element can bring, in a way that ensures the ability of each individual element and the movement as a whole to respond to the humanitarian needs of those affected by catastrophe. Ariss et al., (2019).</w:t>
      </w:r>
    </w:p>
    <w:p w14:paraId="5D089D0E" w14:textId="77777777" w:rsidR="00C531BE" w:rsidRDefault="00C531BE"/>
    <w:p w14:paraId="34C3076A" w14:textId="77777777" w:rsidR="00C531BE" w:rsidRDefault="00C531BE"/>
    <w:p w14:paraId="032E2329" w14:textId="77777777" w:rsidR="00B23CF4" w:rsidRDefault="0030379C">
      <w:r>
        <w:t xml:space="preserve">                                 </w:t>
      </w:r>
      <w:r w:rsidR="00853E5D">
        <w:t xml:space="preserve">                       </w:t>
      </w:r>
    </w:p>
    <w:p w14:paraId="33C0AA5C" w14:textId="6AE8A90A" w:rsidR="0030379C" w:rsidRDefault="00B23CF4">
      <w:r>
        <w:lastRenderedPageBreak/>
        <w:t xml:space="preserve">                                                    </w:t>
      </w:r>
      <w:r w:rsidR="00853E5D">
        <w:t xml:space="preserve">  </w:t>
      </w:r>
      <w:r w:rsidR="0030379C">
        <w:t xml:space="preserve">    Introduction:</w:t>
      </w:r>
    </w:p>
    <w:p w14:paraId="10B1BBC5" w14:textId="77777777" w:rsidR="0030379C" w:rsidRDefault="0030379C"/>
    <w:p w14:paraId="75CA0006" w14:textId="77777777" w:rsidR="00092F71" w:rsidRPr="00554AB3" w:rsidRDefault="00092F71" w:rsidP="00092F71">
      <w:pPr>
        <w:pStyle w:val="NormalWeb"/>
        <w:rPr>
          <w:rFonts w:asciiTheme="minorHAnsi" w:hAnsiTheme="minorHAnsi"/>
          <w:color w:val="000000"/>
        </w:rPr>
      </w:pPr>
      <w:r w:rsidRPr="00554AB3">
        <w:rPr>
          <w:rFonts w:asciiTheme="minorHAnsi" w:hAnsiTheme="minorHAnsi"/>
          <w:color w:val="000000"/>
        </w:rPr>
        <w:t>One of the major challenges faced by the British Red Cross includes budget deficits, the need to develop integrated crisis management, increasing global warming, and widening health disparities. To address these challenges, the organisation is focusing on a human-centred approach that emphasises innovation, technology, strong relationships, and social responsibility. This approach draws on change-management models such as ADKAR, which involves building awareness of the need for change, strengthening the desire to change, providing the necessary knowledge and ability, and reinforcing innovation.</w:t>
      </w:r>
    </w:p>
    <w:p w14:paraId="616FE003" w14:textId="77777777" w:rsidR="00092F71" w:rsidRPr="00554AB3" w:rsidRDefault="00092F71" w:rsidP="00092F71">
      <w:pPr>
        <w:pStyle w:val="NormalWeb"/>
        <w:rPr>
          <w:rFonts w:asciiTheme="minorHAnsi" w:hAnsiTheme="minorHAnsi"/>
          <w:color w:val="000000"/>
        </w:rPr>
      </w:pPr>
      <w:r w:rsidRPr="00554AB3">
        <w:rPr>
          <w:rStyle w:val="Strong"/>
          <w:rFonts w:asciiTheme="minorHAnsi" w:eastAsiaTheme="majorEastAsia" w:hAnsiTheme="minorHAnsi"/>
          <w:color w:val="000000"/>
        </w:rPr>
        <w:t>Budget Deficit:</w:t>
      </w:r>
      <w:r w:rsidRPr="00554AB3">
        <w:rPr>
          <w:rStyle w:val="apple-converted-space"/>
          <w:rFonts w:asciiTheme="minorHAnsi" w:eastAsiaTheme="majorEastAsia" w:hAnsiTheme="minorHAnsi"/>
          <w:color w:val="000000"/>
        </w:rPr>
        <w:t> </w:t>
      </w:r>
      <w:r w:rsidRPr="00554AB3">
        <w:rPr>
          <w:rFonts w:asciiTheme="minorHAnsi" w:hAnsiTheme="minorHAnsi"/>
          <w:color w:val="000000"/>
        </w:rPr>
        <w:t>The charity is experiencing a decline in donations, placing increased financial pressure on overall operations.</w:t>
      </w:r>
    </w:p>
    <w:p w14:paraId="1BF1BA45" w14:textId="77777777" w:rsidR="00092F71" w:rsidRPr="00554AB3" w:rsidRDefault="00092F71" w:rsidP="00092F71">
      <w:pPr>
        <w:pStyle w:val="NormalWeb"/>
        <w:rPr>
          <w:rFonts w:asciiTheme="minorHAnsi" w:hAnsiTheme="minorHAnsi"/>
          <w:color w:val="000000"/>
        </w:rPr>
      </w:pPr>
      <w:r w:rsidRPr="00554AB3">
        <w:rPr>
          <w:rStyle w:val="Strong"/>
          <w:rFonts w:asciiTheme="minorHAnsi" w:eastAsiaTheme="majorEastAsia" w:hAnsiTheme="minorHAnsi"/>
          <w:color w:val="000000"/>
        </w:rPr>
        <w:t>Rapid Response and Preparedness:</w:t>
      </w:r>
      <w:r w:rsidRPr="00554AB3">
        <w:rPr>
          <w:rStyle w:val="apple-converted-space"/>
          <w:rFonts w:asciiTheme="minorHAnsi" w:eastAsiaTheme="majorEastAsia" w:hAnsiTheme="minorHAnsi"/>
          <w:color w:val="000000"/>
        </w:rPr>
        <w:t> </w:t>
      </w:r>
      <w:r w:rsidRPr="00554AB3">
        <w:rPr>
          <w:rFonts w:asciiTheme="minorHAnsi" w:hAnsiTheme="minorHAnsi"/>
          <w:color w:val="000000"/>
        </w:rPr>
        <w:t>Challenges include unclear roles and responsibilities during disaster responses, inconsistencies in local expertise and resources, and the need for stronger collaboration between the charity sector and government bodies.</w:t>
      </w:r>
    </w:p>
    <w:p w14:paraId="2383A11D" w14:textId="77777777" w:rsidR="00092F71" w:rsidRPr="00554AB3" w:rsidRDefault="00092F71" w:rsidP="00092F71">
      <w:pPr>
        <w:pStyle w:val="NormalWeb"/>
        <w:rPr>
          <w:rFonts w:asciiTheme="minorHAnsi" w:hAnsiTheme="minorHAnsi"/>
          <w:color w:val="000000"/>
        </w:rPr>
      </w:pPr>
      <w:r w:rsidRPr="00554AB3">
        <w:rPr>
          <w:rStyle w:val="Strong"/>
          <w:rFonts w:asciiTheme="minorHAnsi" w:eastAsiaTheme="majorEastAsia" w:hAnsiTheme="minorHAnsi"/>
          <w:color w:val="000000"/>
        </w:rPr>
        <w:t>Global Warming:</w:t>
      </w:r>
      <w:r w:rsidRPr="00554AB3">
        <w:rPr>
          <w:rStyle w:val="apple-converted-space"/>
          <w:rFonts w:asciiTheme="minorHAnsi" w:eastAsiaTheme="majorEastAsia" w:hAnsiTheme="minorHAnsi"/>
          <w:color w:val="000000"/>
        </w:rPr>
        <w:t> </w:t>
      </w:r>
      <w:r w:rsidRPr="00554AB3">
        <w:rPr>
          <w:rFonts w:asciiTheme="minorHAnsi" w:hAnsiTheme="minorHAnsi"/>
          <w:color w:val="000000"/>
        </w:rPr>
        <w:t>The increasing frequency and severity of extreme weather events linked to global warming are expected to raise demand for services, necessitating a new strategic and communicative approach.</w:t>
      </w:r>
    </w:p>
    <w:p w14:paraId="0BC8AA48" w14:textId="77777777" w:rsidR="00092F71" w:rsidRPr="00554AB3" w:rsidRDefault="00092F71" w:rsidP="00092F71">
      <w:pPr>
        <w:pStyle w:val="NormalWeb"/>
        <w:rPr>
          <w:rFonts w:asciiTheme="minorHAnsi" w:hAnsiTheme="minorHAnsi"/>
          <w:color w:val="000000"/>
        </w:rPr>
      </w:pPr>
      <w:r w:rsidRPr="00554AB3">
        <w:rPr>
          <w:rStyle w:val="Strong"/>
          <w:rFonts w:asciiTheme="minorHAnsi" w:eastAsiaTheme="majorEastAsia" w:hAnsiTheme="minorHAnsi"/>
          <w:color w:val="000000"/>
        </w:rPr>
        <w:t>Health Disparities:</w:t>
      </w:r>
      <w:r w:rsidRPr="00554AB3">
        <w:rPr>
          <w:rStyle w:val="apple-converted-space"/>
          <w:rFonts w:asciiTheme="minorHAnsi" w:eastAsiaTheme="majorEastAsia" w:hAnsiTheme="minorHAnsi"/>
          <w:color w:val="000000"/>
        </w:rPr>
        <w:t> </w:t>
      </w:r>
      <w:r w:rsidRPr="00554AB3">
        <w:rPr>
          <w:rFonts w:asciiTheme="minorHAnsi" w:hAnsiTheme="minorHAnsi"/>
          <w:color w:val="000000"/>
        </w:rPr>
        <w:t>The organisation recognises that broader social determinants—not solely healthcare services—significantly affect people’s wellbeing, highlighting the need to address these complex and interconnected issues.</w:t>
      </w:r>
    </w:p>
    <w:p w14:paraId="1C8B769C" w14:textId="77777777" w:rsidR="0099043E" w:rsidRPr="00554AB3" w:rsidRDefault="006E699B">
      <w:r w:rsidRPr="00554AB3">
        <w:t xml:space="preserve">                                      </w:t>
      </w:r>
    </w:p>
    <w:p w14:paraId="40F8CCE6" w14:textId="77777777" w:rsidR="0065183F" w:rsidRPr="00554AB3" w:rsidRDefault="0099043E">
      <w:r w:rsidRPr="00554AB3">
        <w:t xml:space="preserve">        </w:t>
      </w:r>
    </w:p>
    <w:p w14:paraId="685A80F2" w14:textId="77777777" w:rsidR="0065183F" w:rsidRPr="00554AB3" w:rsidRDefault="0065183F"/>
    <w:p w14:paraId="09C05A0B" w14:textId="77777777" w:rsidR="0065183F" w:rsidRPr="00554AB3" w:rsidRDefault="0065183F"/>
    <w:p w14:paraId="5FFB7E86" w14:textId="77777777" w:rsidR="0065183F" w:rsidRPr="00554AB3" w:rsidRDefault="0065183F"/>
    <w:p w14:paraId="68E92A4F" w14:textId="77777777" w:rsidR="0065183F" w:rsidRPr="00554AB3" w:rsidRDefault="0065183F"/>
    <w:p w14:paraId="76C064A1" w14:textId="77777777" w:rsidR="0065183F" w:rsidRPr="00554AB3" w:rsidRDefault="0065183F"/>
    <w:p w14:paraId="5B80507B" w14:textId="77777777" w:rsidR="0065183F" w:rsidRPr="00554AB3" w:rsidRDefault="0065183F"/>
    <w:p w14:paraId="5DCEB4E9" w14:textId="77777777" w:rsidR="0065183F" w:rsidRPr="00554AB3" w:rsidRDefault="0065183F"/>
    <w:p w14:paraId="21988505" w14:textId="77777777" w:rsidR="0065183F" w:rsidRPr="00554AB3" w:rsidRDefault="0065183F"/>
    <w:p w14:paraId="2959653B" w14:textId="77777777" w:rsidR="0065183F" w:rsidRPr="00554AB3" w:rsidRDefault="0065183F"/>
    <w:p w14:paraId="7A8FF9A7" w14:textId="77777777" w:rsidR="0065183F" w:rsidRPr="00554AB3" w:rsidRDefault="0065183F"/>
    <w:p w14:paraId="6840BD16" w14:textId="77777777" w:rsidR="0065183F" w:rsidRPr="00554AB3" w:rsidRDefault="0065183F"/>
    <w:p w14:paraId="02245C11" w14:textId="77777777" w:rsidR="0065183F" w:rsidRPr="00554AB3" w:rsidRDefault="0065183F"/>
    <w:p w14:paraId="5C76A35E" w14:textId="77777777" w:rsidR="0065183F" w:rsidRPr="00554AB3" w:rsidRDefault="0065183F"/>
    <w:p w14:paraId="4345634D" w14:textId="77777777" w:rsidR="0065183F" w:rsidRPr="00554AB3" w:rsidRDefault="0065183F"/>
    <w:p w14:paraId="7B65628F" w14:textId="77777777" w:rsidR="0065183F" w:rsidRPr="00554AB3" w:rsidRDefault="0065183F"/>
    <w:p w14:paraId="69C3359B" w14:textId="77777777" w:rsidR="0065183F" w:rsidRPr="00554AB3" w:rsidRDefault="0065183F"/>
    <w:p w14:paraId="2B873D11" w14:textId="7B82F378" w:rsidR="0065183F" w:rsidRPr="00554AB3" w:rsidRDefault="0099043E">
      <w:r w:rsidRPr="00554AB3">
        <w:t xml:space="preserve">                                </w:t>
      </w:r>
    </w:p>
    <w:p w14:paraId="3DB4042D" w14:textId="43C90D4D" w:rsidR="00CA6279" w:rsidRDefault="0099043E">
      <w:r w:rsidRPr="00554AB3">
        <w:t xml:space="preserve">   </w:t>
      </w:r>
      <w:r w:rsidR="006E699B" w:rsidRPr="00554AB3">
        <w:t xml:space="preserve">     </w:t>
      </w:r>
      <w:r w:rsidR="0065183F" w:rsidRPr="00554AB3">
        <w:t xml:space="preserve">                                                    </w:t>
      </w:r>
      <w:r w:rsidR="006E699B" w:rsidRPr="00554AB3">
        <w:t xml:space="preserve">    Pestle  Analysis</w:t>
      </w:r>
      <w:r w:rsidR="006E699B">
        <w:t>:</w:t>
      </w:r>
    </w:p>
    <w:p w14:paraId="6D61BB65" w14:textId="77777777" w:rsidR="0065183F" w:rsidRDefault="0065183F"/>
    <w:p w14:paraId="43AC442E" w14:textId="472A019D" w:rsidR="006E699B" w:rsidRDefault="0065183F">
      <w:r>
        <w:rPr>
          <w:noProof/>
        </w:rPr>
        <w:drawing>
          <wp:inline distT="0" distB="0" distL="0" distR="0" wp14:anchorId="318CCBE3" wp14:editId="32F8715D">
            <wp:extent cx="5731510" cy="3222886"/>
            <wp:effectExtent l="0" t="0" r="2540" b="0"/>
            <wp:docPr id="10" name="Picture 5" descr="PESTEL Analysis (PEST Analysis)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ESTEL Analysis (PEST Analysis) EXPLAINED with EXAMPLES | B2U"/>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222886"/>
                    </a:xfrm>
                    <a:prstGeom prst="rect">
                      <a:avLst/>
                    </a:prstGeom>
                    <a:noFill/>
                    <a:ln>
                      <a:noFill/>
                    </a:ln>
                  </pic:spPr>
                </pic:pic>
              </a:graphicData>
            </a:graphic>
          </wp:inline>
        </w:drawing>
      </w:r>
    </w:p>
    <w:p w14:paraId="5339ED34" w14:textId="57870736" w:rsidR="0065183F" w:rsidRDefault="00F613EC">
      <w:r>
        <w:rPr>
          <w:color w:val="000000"/>
        </w:rPr>
        <w:t>(de Bruin, 2016)</w:t>
      </w:r>
    </w:p>
    <w:p w14:paraId="56EDCBA1" w14:textId="77777777" w:rsidR="00092F71" w:rsidRPr="00554AB3" w:rsidRDefault="00092F71" w:rsidP="00092F71">
      <w:pPr>
        <w:pStyle w:val="NormalWeb"/>
        <w:rPr>
          <w:rFonts w:asciiTheme="minorHAnsi" w:hAnsiTheme="minorHAnsi"/>
          <w:color w:val="000000"/>
        </w:rPr>
      </w:pPr>
      <w:r w:rsidRPr="00554AB3">
        <w:rPr>
          <w:rFonts w:asciiTheme="minorHAnsi" w:hAnsiTheme="minorHAnsi"/>
          <w:color w:val="000000"/>
        </w:rPr>
        <w:t>A PESTLE analysis of the</w:t>
      </w:r>
      <w:r w:rsidRPr="00554AB3">
        <w:rPr>
          <w:rStyle w:val="apple-converted-space"/>
          <w:rFonts w:asciiTheme="minorHAnsi" w:eastAsiaTheme="majorEastAsia" w:hAnsiTheme="minorHAnsi"/>
          <w:color w:val="000000"/>
        </w:rPr>
        <w:t> </w:t>
      </w:r>
      <w:r w:rsidRPr="00554AB3">
        <w:rPr>
          <w:rStyle w:val="whitespace-normal"/>
          <w:rFonts w:asciiTheme="minorHAnsi" w:eastAsiaTheme="majorEastAsia" w:hAnsiTheme="minorHAnsi"/>
          <w:b/>
          <w:bCs/>
          <w:color w:val="000000"/>
        </w:rPr>
        <w:t>British Red Cross</w:t>
      </w:r>
      <w:r w:rsidRPr="00554AB3">
        <w:rPr>
          <w:rStyle w:val="apple-converted-space"/>
          <w:rFonts w:asciiTheme="minorHAnsi" w:eastAsiaTheme="majorEastAsia" w:hAnsiTheme="minorHAnsi"/>
          <w:color w:val="000000"/>
        </w:rPr>
        <w:t> </w:t>
      </w:r>
      <w:r w:rsidRPr="00554AB3">
        <w:rPr>
          <w:rFonts w:asciiTheme="minorHAnsi" w:hAnsiTheme="minorHAnsi"/>
          <w:color w:val="000000"/>
        </w:rPr>
        <w:t>examines the external factors—Political, Economic, Social, Technological, Legal, and Environmental—that shape organisational strategy. This analysis highlights challenges such as fluctuations in government funding, the cost-of-living crisis, changing population demographics, increasing digitalisation, evolving regulations, and the impacts of global warming. Implementing effective change requires using these insights to improve preparedness, invest in technology, strengthen stakeholder collaboration, and adapt service delivery. The British Red Cross addresses these challenges through structured service provision groups that support the development of flexible and forward-looking plans to meet future needs.</w:t>
      </w:r>
    </w:p>
    <w:p w14:paraId="7BA9B919" w14:textId="77777777" w:rsidR="00092F71" w:rsidRPr="00554AB3" w:rsidRDefault="00092F71" w:rsidP="00092F71">
      <w:pPr>
        <w:pStyle w:val="Heading3"/>
        <w:rPr>
          <w:color w:val="000000"/>
        </w:rPr>
      </w:pPr>
      <w:r w:rsidRPr="00554AB3">
        <w:rPr>
          <w:color w:val="000000"/>
        </w:rPr>
        <w:lastRenderedPageBreak/>
        <w:t>PESTLE Analysis for the British Red Cross</w:t>
      </w:r>
    </w:p>
    <w:p w14:paraId="392EFD94" w14:textId="77777777" w:rsidR="00092F71" w:rsidRPr="00554AB3" w:rsidRDefault="00092F71" w:rsidP="00092F71">
      <w:pPr>
        <w:pStyle w:val="NormalWeb"/>
        <w:numPr>
          <w:ilvl w:val="0"/>
          <w:numId w:val="2"/>
        </w:numPr>
        <w:rPr>
          <w:rFonts w:asciiTheme="minorHAnsi" w:hAnsiTheme="minorHAnsi"/>
          <w:color w:val="000000"/>
        </w:rPr>
      </w:pPr>
      <w:r w:rsidRPr="00554AB3">
        <w:rPr>
          <w:rStyle w:val="Strong"/>
          <w:rFonts w:asciiTheme="minorHAnsi" w:eastAsiaTheme="majorEastAsia" w:hAnsiTheme="minorHAnsi"/>
          <w:color w:val="000000"/>
        </w:rPr>
        <w:t>Political:</w:t>
      </w:r>
      <w:r w:rsidRPr="00554AB3">
        <w:rPr>
          <w:rStyle w:val="apple-converted-space"/>
          <w:rFonts w:asciiTheme="minorHAnsi" w:eastAsiaTheme="majorEastAsia" w:hAnsiTheme="minorHAnsi"/>
          <w:color w:val="000000"/>
        </w:rPr>
        <w:t> </w:t>
      </w:r>
      <w:r w:rsidRPr="00554AB3">
        <w:rPr>
          <w:rFonts w:asciiTheme="minorHAnsi" w:hAnsiTheme="minorHAnsi"/>
          <w:color w:val="000000"/>
        </w:rPr>
        <w:t>Government austerity measures affecting funding levels, shifting policy priorities, international aid regulations, and counter-terrorism requirements that can restrict humanitarian access.</w:t>
      </w:r>
    </w:p>
    <w:p w14:paraId="5AC2D63B" w14:textId="1F3678A3" w:rsidR="00092F71" w:rsidRPr="00554AB3" w:rsidRDefault="00092F71" w:rsidP="00092F71">
      <w:pPr>
        <w:pStyle w:val="NormalWeb"/>
        <w:numPr>
          <w:ilvl w:val="0"/>
          <w:numId w:val="2"/>
        </w:numPr>
        <w:rPr>
          <w:rFonts w:asciiTheme="minorHAnsi" w:hAnsiTheme="minorHAnsi"/>
          <w:color w:val="000000"/>
        </w:rPr>
      </w:pPr>
      <w:r w:rsidRPr="00554AB3">
        <w:rPr>
          <w:rStyle w:val="Strong"/>
          <w:rFonts w:asciiTheme="minorHAnsi" w:eastAsiaTheme="majorEastAsia" w:hAnsiTheme="minorHAnsi"/>
          <w:color w:val="000000"/>
        </w:rPr>
        <w:t>Economic:</w:t>
      </w:r>
      <w:r w:rsidRPr="00554AB3">
        <w:rPr>
          <w:rStyle w:val="apple-converted-space"/>
          <w:rFonts w:asciiTheme="minorHAnsi" w:eastAsiaTheme="majorEastAsia" w:hAnsiTheme="minorHAnsi"/>
          <w:color w:val="000000"/>
        </w:rPr>
        <w:t> </w:t>
      </w:r>
      <w:r w:rsidRPr="00554AB3">
        <w:rPr>
          <w:rFonts w:asciiTheme="minorHAnsi" w:hAnsiTheme="minorHAnsi"/>
          <w:color w:val="000000"/>
        </w:rPr>
        <w:t>The cost-of-living crisis, funding shortfalls, economic downturns</w:t>
      </w:r>
      <w:r w:rsidR="006A4DA5" w:rsidRPr="00554AB3">
        <w:rPr>
          <w:rFonts w:asciiTheme="minorHAnsi" w:hAnsiTheme="minorHAnsi"/>
          <w:color w:val="000000"/>
        </w:rPr>
        <w:t>,</w:t>
      </w:r>
      <w:r w:rsidRPr="00554AB3">
        <w:rPr>
          <w:rFonts w:asciiTheme="minorHAnsi" w:hAnsiTheme="minorHAnsi"/>
          <w:color w:val="000000"/>
        </w:rPr>
        <w:t xml:space="preserve"> reducing charitable donations, and pressures on funding for social programmes.</w:t>
      </w:r>
    </w:p>
    <w:p w14:paraId="7FA16980" w14:textId="77777777" w:rsidR="00092F71" w:rsidRPr="00554AB3" w:rsidRDefault="00092F71" w:rsidP="00092F71">
      <w:pPr>
        <w:pStyle w:val="NormalWeb"/>
        <w:numPr>
          <w:ilvl w:val="0"/>
          <w:numId w:val="2"/>
        </w:numPr>
        <w:rPr>
          <w:rFonts w:asciiTheme="minorHAnsi" w:hAnsiTheme="minorHAnsi"/>
          <w:color w:val="000000"/>
        </w:rPr>
      </w:pPr>
      <w:r w:rsidRPr="00554AB3">
        <w:rPr>
          <w:rStyle w:val="Strong"/>
          <w:rFonts w:asciiTheme="minorHAnsi" w:eastAsiaTheme="majorEastAsia" w:hAnsiTheme="minorHAnsi"/>
          <w:color w:val="000000"/>
        </w:rPr>
        <w:t>Social:</w:t>
      </w:r>
      <w:r w:rsidRPr="00554AB3">
        <w:rPr>
          <w:rStyle w:val="apple-converted-space"/>
          <w:rFonts w:asciiTheme="minorHAnsi" w:eastAsiaTheme="majorEastAsia" w:hAnsiTheme="minorHAnsi"/>
          <w:color w:val="000000"/>
        </w:rPr>
        <w:t> </w:t>
      </w:r>
      <w:r w:rsidRPr="00554AB3">
        <w:rPr>
          <w:rFonts w:asciiTheme="minorHAnsi" w:hAnsiTheme="minorHAnsi"/>
          <w:color w:val="000000"/>
        </w:rPr>
        <w:t>An ageing population, increased demand for social care services, changing migration patterns, levels of public trust, and evolving community needs.</w:t>
      </w:r>
    </w:p>
    <w:p w14:paraId="6E594C0F" w14:textId="77777777" w:rsidR="00092F71" w:rsidRPr="00554AB3" w:rsidRDefault="00092F71" w:rsidP="00092F71">
      <w:pPr>
        <w:pStyle w:val="NormalWeb"/>
        <w:numPr>
          <w:ilvl w:val="0"/>
          <w:numId w:val="2"/>
        </w:numPr>
        <w:rPr>
          <w:rFonts w:asciiTheme="minorHAnsi" w:hAnsiTheme="minorHAnsi"/>
          <w:color w:val="000000"/>
        </w:rPr>
      </w:pPr>
      <w:r w:rsidRPr="00554AB3">
        <w:rPr>
          <w:rStyle w:val="Strong"/>
          <w:rFonts w:asciiTheme="minorHAnsi" w:eastAsiaTheme="majorEastAsia" w:hAnsiTheme="minorHAnsi"/>
          <w:color w:val="000000"/>
        </w:rPr>
        <w:t>Technological:</w:t>
      </w:r>
      <w:r w:rsidRPr="00554AB3">
        <w:rPr>
          <w:rStyle w:val="apple-converted-space"/>
          <w:rFonts w:asciiTheme="minorHAnsi" w:eastAsiaTheme="majorEastAsia" w:hAnsiTheme="minorHAnsi"/>
          <w:color w:val="000000"/>
        </w:rPr>
        <w:t> </w:t>
      </w:r>
      <w:r w:rsidRPr="00554AB3">
        <w:rPr>
          <w:rFonts w:asciiTheme="minorHAnsi" w:hAnsiTheme="minorHAnsi"/>
          <w:color w:val="000000"/>
        </w:rPr>
        <w:t>Expansion of digital service delivery, use of data analytics to generate insights, adoption of artificial intelligence to improve coordination, cybersecurity risks, and the need to keep pace with rapid digital transformation.</w:t>
      </w:r>
    </w:p>
    <w:p w14:paraId="2A11DD39" w14:textId="77777777" w:rsidR="000933D8" w:rsidRPr="00554AB3" w:rsidRDefault="000933D8" w:rsidP="000933D8">
      <w:pPr>
        <w:pStyle w:val="NormalWeb"/>
        <w:numPr>
          <w:ilvl w:val="0"/>
          <w:numId w:val="2"/>
        </w:numPr>
        <w:rPr>
          <w:rFonts w:asciiTheme="minorHAnsi" w:hAnsiTheme="minorHAnsi"/>
          <w:color w:val="000000"/>
        </w:rPr>
      </w:pPr>
      <w:r w:rsidRPr="00554AB3">
        <w:rPr>
          <w:rStyle w:val="Strong"/>
          <w:rFonts w:asciiTheme="minorHAnsi" w:eastAsiaTheme="majorEastAsia" w:hAnsiTheme="minorHAnsi"/>
          <w:color w:val="000000"/>
        </w:rPr>
        <w:t>Legal:</w:t>
      </w:r>
      <w:r w:rsidRPr="00554AB3">
        <w:rPr>
          <w:rStyle w:val="apple-converted-space"/>
          <w:rFonts w:asciiTheme="minorHAnsi" w:eastAsiaTheme="majorEastAsia" w:hAnsiTheme="minorHAnsi"/>
          <w:color w:val="000000"/>
        </w:rPr>
        <w:t> </w:t>
      </w:r>
      <w:r w:rsidRPr="00554AB3">
        <w:rPr>
          <w:rFonts w:asciiTheme="minorHAnsi" w:hAnsiTheme="minorHAnsi"/>
          <w:color w:val="000000"/>
        </w:rPr>
        <w:t>Compliance with charity law and governance requirements, data protection and security regulations (GDPR), employment and labour legislation, health and safety standards, and international humanitarian law.</w:t>
      </w:r>
    </w:p>
    <w:p w14:paraId="0A608F6E" w14:textId="77777777" w:rsidR="000933D8" w:rsidRPr="00554AB3" w:rsidRDefault="000933D8" w:rsidP="000933D8">
      <w:pPr>
        <w:pStyle w:val="NormalWeb"/>
        <w:numPr>
          <w:ilvl w:val="0"/>
          <w:numId w:val="2"/>
        </w:numPr>
        <w:rPr>
          <w:rFonts w:asciiTheme="minorHAnsi" w:hAnsiTheme="minorHAnsi"/>
          <w:color w:val="000000"/>
        </w:rPr>
      </w:pPr>
      <w:r w:rsidRPr="00554AB3">
        <w:rPr>
          <w:rStyle w:val="Strong"/>
          <w:rFonts w:asciiTheme="minorHAnsi" w:eastAsiaTheme="majorEastAsia" w:hAnsiTheme="minorHAnsi"/>
          <w:color w:val="000000"/>
        </w:rPr>
        <w:t>Environmental:</w:t>
      </w:r>
      <w:r w:rsidRPr="00554AB3">
        <w:rPr>
          <w:rStyle w:val="apple-converted-space"/>
          <w:rFonts w:asciiTheme="minorHAnsi" w:eastAsiaTheme="majorEastAsia" w:hAnsiTheme="minorHAnsi"/>
          <w:color w:val="000000"/>
        </w:rPr>
        <w:t> </w:t>
      </w:r>
      <w:r w:rsidRPr="00554AB3">
        <w:rPr>
          <w:rFonts w:asciiTheme="minorHAnsi" w:hAnsiTheme="minorHAnsi"/>
          <w:color w:val="000000"/>
        </w:rPr>
        <w:t>The impacts of global warming, increasing demands for emergency preparedness, and environmental sustainability considerations within organisational operations.</w:t>
      </w:r>
    </w:p>
    <w:p w14:paraId="36B24659" w14:textId="01DB167A" w:rsidR="00420D66" w:rsidRPr="00554AB3" w:rsidRDefault="000933D8" w:rsidP="000933D8">
      <w:pPr>
        <w:pStyle w:val="NormalWeb"/>
        <w:rPr>
          <w:rFonts w:asciiTheme="minorHAnsi" w:hAnsiTheme="minorHAnsi"/>
          <w:color w:val="000000"/>
        </w:rPr>
      </w:pPr>
      <w:r w:rsidRPr="00554AB3">
        <w:rPr>
          <w:rStyle w:val="Emphasis"/>
          <w:rFonts w:asciiTheme="minorHAnsi" w:eastAsiaTheme="majorEastAsia" w:hAnsiTheme="minorHAnsi"/>
          <w:color w:val="000000"/>
        </w:rPr>
        <w:t>(Bakker et al., 2023)</w:t>
      </w:r>
    </w:p>
    <w:p w14:paraId="781B34EB" w14:textId="77777777" w:rsidR="00420D66" w:rsidRDefault="00420D66">
      <w:r>
        <w:t xml:space="preserve">                                                       </w:t>
      </w:r>
    </w:p>
    <w:p w14:paraId="0E11BD66" w14:textId="77777777" w:rsidR="00810702" w:rsidRDefault="00420D66">
      <w:r>
        <w:t xml:space="preserve">                                               </w:t>
      </w:r>
      <w:r w:rsidR="0065183F">
        <w:t xml:space="preserve">             </w:t>
      </w:r>
    </w:p>
    <w:p w14:paraId="45B98697" w14:textId="77777777" w:rsidR="00810702" w:rsidRDefault="00810702"/>
    <w:p w14:paraId="6E99257C" w14:textId="77777777" w:rsidR="00810702" w:rsidRDefault="00810702"/>
    <w:p w14:paraId="2587AAA8" w14:textId="77777777" w:rsidR="00810702" w:rsidRDefault="00810702"/>
    <w:p w14:paraId="100625EC" w14:textId="77777777" w:rsidR="00810702" w:rsidRDefault="00810702"/>
    <w:p w14:paraId="5AA1DBD8" w14:textId="77777777" w:rsidR="00810702" w:rsidRDefault="00810702"/>
    <w:p w14:paraId="3EE48480" w14:textId="77777777" w:rsidR="00810702" w:rsidRDefault="00810702"/>
    <w:p w14:paraId="47B2DF76" w14:textId="77777777" w:rsidR="00810702" w:rsidRDefault="00810702"/>
    <w:p w14:paraId="38F38B62" w14:textId="77777777" w:rsidR="00810702" w:rsidRDefault="00810702"/>
    <w:p w14:paraId="4323960B" w14:textId="77777777" w:rsidR="00810702" w:rsidRDefault="00810702"/>
    <w:p w14:paraId="7D4A48CA" w14:textId="77777777" w:rsidR="00810702" w:rsidRDefault="00810702"/>
    <w:p w14:paraId="54772688" w14:textId="77777777" w:rsidR="00810702" w:rsidRDefault="00810702"/>
    <w:p w14:paraId="08ECD766" w14:textId="77777777" w:rsidR="00810702" w:rsidRDefault="00810702"/>
    <w:p w14:paraId="5EDFAB0C" w14:textId="77777777" w:rsidR="00810702" w:rsidRDefault="00810702"/>
    <w:p w14:paraId="5031CF4D" w14:textId="77777777" w:rsidR="00810702" w:rsidRDefault="00810702"/>
    <w:p w14:paraId="3F945C24" w14:textId="77777777" w:rsidR="00810702" w:rsidRDefault="00810702"/>
    <w:p w14:paraId="1D897040" w14:textId="3BEE7C3E" w:rsidR="00420D66" w:rsidRDefault="0065183F">
      <w:r>
        <w:lastRenderedPageBreak/>
        <w:t xml:space="preserve">  </w:t>
      </w:r>
      <w:r w:rsidR="00420D66">
        <w:t xml:space="preserve">      </w:t>
      </w:r>
      <w:r w:rsidR="00810702">
        <w:t>SWOT Analysis</w:t>
      </w:r>
      <w:r w:rsidR="00420D66">
        <w:t>:</w:t>
      </w:r>
    </w:p>
    <w:p w14:paraId="5470FD55" w14:textId="6FA01B89" w:rsidR="00420D66" w:rsidRDefault="0065183F">
      <w:r>
        <w:t xml:space="preserve">                                        </w:t>
      </w:r>
      <w:r>
        <w:rPr>
          <w:noProof/>
        </w:rPr>
        <w:drawing>
          <wp:inline distT="0" distB="0" distL="0" distR="0" wp14:anchorId="6C4D5087" wp14:editId="0189812C">
            <wp:extent cx="5731510" cy="5731510"/>
            <wp:effectExtent l="0" t="0" r="2540" b="2540"/>
            <wp:docPr id="15" name="Picture 8" descr="SWOT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WOT Analysi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p>
    <w:p w14:paraId="2CD8AD9C" w14:textId="4A0404D9" w:rsidR="00F613EC" w:rsidRDefault="00F613EC" w:rsidP="000933D8">
      <w:pPr>
        <w:pStyle w:val="NormalWeb"/>
        <w:rPr>
          <w:rFonts w:asciiTheme="minorHAnsi" w:hAnsiTheme="minorHAnsi"/>
          <w:color w:val="000000"/>
        </w:rPr>
      </w:pPr>
      <w:r>
        <w:rPr>
          <w:color w:val="000000"/>
        </w:rPr>
        <w:t>(Haughey, 2021)</w:t>
      </w:r>
    </w:p>
    <w:p w14:paraId="3AB948AE" w14:textId="0825CA90" w:rsidR="000933D8" w:rsidRPr="00554AB3" w:rsidRDefault="00554AB3" w:rsidP="000933D8">
      <w:pPr>
        <w:pStyle w:val="NormalWeb"/>
        <w:rPr>
          <w:color w:val="000000"/>
        </w:rPr>
      </w:pPr>
      <w:r w:rsidRPr="00554AB3">
        <w:rPr>
          <w:rFonts w:asciiTheme="minorHAnsi" w:hAnsiTheme="minorHAnsi"/>
          <w:color w:val="000000"/>
        </w:rPr>
        <w:t>While the PESTLE analysis highlights the external pressures facing the organisation, a SWOT analysis provides insight into how internal capabilities align with these challenges.</w:t>
      </w:r>
      <w:r w:rsidRPr="00554AB3">
        <w:rPr>
          <w:rFonts w:asciiTheme="minorHAnsi" w:hAnsiTheme="minorHAnsi"/>
          <w:color w:val="000000"/>
        </w:rPr>
        <w:t xml:space="preserve"> </w:t>
      </w:r>
      <w:r w:rsidR="000933D8" w:rsidRPr="00554AB3">
        <w:rPr>
          <w:rFonts w:asciiTheme="minorHAnsi" w:hAnsiTheme="minorHAnsi"/>
          <w:color w:val="000000"/>
        </w:rPr>
        <w:t>The</w:t>
      </w:r>
      <w:r w:rsidR="000933D8" w:rsidRPr="00554AB3">
        <w:rPr>
          <w:rStyle w:val="apple-converted-space"/>
          <w:rFonts w:asciiTheme="minorHAnsi" w:eastAsiaTheme="majorEastAsia" w:hAnsiTheme="minorHAnsi"/>
          <w:color w:val="000000"/>
        </w:rPr>
        <w:t> </w:t>
      </w:r>
      <w:r w:rsidR="000933D8" w:rsidRPr="00554AB3">
        <w:rPr>
          <w:rStyle w:val="whitespace-normal"/>
          <w:rFonts w:asciiTheme="minorHAnsi" w:eastAsiaTheme="majorEastAsia" w:hAnsiTheme="minorHAnsi"/>
          <w:color w:val="000000"/>
        </w:rPr>
        <w:t>British Red Cross</w:t>
      </w:r>
      <w:r w:rsidR="000933D8" w:rsidRPr="00554AB3">
        <w:rPr>
          <w:rStyle w:val="apple-converted-space"/>
          <w:rFonts w:asciiTheme="minorHAnsi" w:eastAsiaTheme="majorEastAsia" w:hAnsiTheme="minorHAnsi"/>
          <w:color w:val="000000"/>
        </w:rPr>
        <w:t> </w:t>
      </w:r>
      <w:r w:rsidR="000933D8" w:rsidRPr="00554AB3">
        <w:rPr>
          <w:rFonts w:asciiTheme="minorHAnsi" w:hAnsiTheme="minorHAnsi"/>
          <w:color w:val="000000"/>
        </w:rPr>
        <w:t>uses</w:t>
      </w:r>
      <w:r w:rsidR="000933D8" w:rsidRPr="00554AB3">
        <w:rPr>
          <w:rStyle w:val="apple-converted-space"/>
          <w:rFonts w:asciiTheme="minorHAnsi" w:eastAsiaTheme="majorEastAsia" w:hAnsiTheme="minorHAnsi"/>
          <w:color w:val="000000"/>
        </w:rPr>
        <w:t> </w:t>
      </w:r>
      <w:r w:rsidR="000933D8" w:rsidRPr="00554AB3">
        <w:rPr>
          <w:rStyle w:val="Strong"/>
          <w:rFonts w:asciiTheme="minorHAnsi" w:eastAsiaTheme="majorEastAsia" w:hAnsiTheme="minorHAnsi"/>
          <w:b w:val="0"/>
          <w:bCs w:val="0"/>
          <w:color w:val="000000"/>
        </w:rPr>
        <w:t>SWOT analysis</w:t>
      </w:r>
      <w:r w:rsidR="000933D8" w:rsidRPr="00554AB3">
        <w:rPr>
          <w:rStyle w:val="apple-converted-space"/>
          <w:rFonts w:asciiTheme="minorHAnsi" w:eastAsiaTheme="majorEastAsia" w:hAnsiTheme="minorHAnsi"/>
          <w:color w:val="000000"/>
        </w:rPr>
        <w:t> </w:t>
      </w:r>
      <w:r w:rsidR="000933D8" w:rsidRPr="00554AB3">
        <w:rPr>
          <w:rFonts w:asciiTheme="minorHAnsi" w:hAnsiTheme="minorHAnsi"/>
          <w:color w:val="000000"/>
        </w:rPr>
        <w:t>(Strengths, Weaknesses, Opportunities, and Threats) to support organisational change. This approach focuses on internal strengths such as its international network and trusted reputation, addresses weaknesses related to funding limitations, capitalises on opportunities presented by digitalisation, and mitigates external threats arising from increasingly complex humanitarian challenges. These insights inform strategic frameworks such as</w:t>
      </w:r>
      <w:r w:rsidR="000933D8" w:rsidRPr="00554AB3">
        <w:rPr>
          <w:rStyle w:val="apple-converted-space"/>
          <w:rFonts w:asciiTheme="minorHAnsi" w:eastAsiaTheme="majorEastAsia" w:hAnsiTheme="minorHAnsi"/>
          <w:color w:val="000000"/>
        </w:rPr>
        <w:t> </w:t>
      </w:r>
      <w:r w:rsidR="000933D8" w:rsidRPr="00554AB3">
        <w:rPr>
          <w:rStyle w:val="Emphasis"/>
          <w:rFonts w:asciiTheme="minorHAnsi" w:eastAsiaTheme="majorEastAsia" w:hAnsiTheme="minorHAnsi"/>
          <w:color w:val="000000"/>
        </w:rPr>
        <w:t>Strategy 2030</w:t>
      </w:r>
      <w:r w:rsidR="000933D8" w:rsidRPr="00554AB3">
        <w:rPr>
          <w:rFonts w:asciiTheme="minorHAnsi" w:hAnsiTheme="minorHAnsi"/>
          <w:color w:val="000000"/>
        </w:rPr>
        <w:t xml:space="preserve">, which emphasises person-centred support, environmental sustainability, and policy advocacy on issues including asylum and global warming. </w:t>
      </w:r>
      <w:r>
        <w:rPr>
          <w:rFonts w:asciiTheme="minorHAnsi" w:hAnsiTheme="minorHAnsi"/>
          <w:color w:val="000000"/>
        </w:rPr>
        <w:t xml:space="preserve">A </w:t>
      </w:r>
      <w:r w:rsidR="000933D8" w:rsidRPr="00554AB3">
        <w:rPr>
          <w:rFonts w:asciiTheme="minorHAnsi" w:hAnsiTheme="minorHAnsi"/>
          <w:color w:val="000000"/>
        </w:rPr>
        <w:lastRenderedPageBreak/>
        <w:t xml:space="preserve">SWOT analysis enables the organisation to implement evidence-based improvements and </w:t>
      </w:r>
      <w:r>
        <w:rPr>
          <w:rFonts w:asciiTheme="minorHAnsi" w:hAnsiTheme="minorHAnsi"/>
          <w:color w:val="000000"/>
        </w:rPr>
        <w:t xml:space="preserve">make </w:t>
      </w:r>
      <w:r w:rsidR="000933D8" w:rsidRPr="00554AB3">
        <w:rPr>
          <w:rFonts w:asciiTheme="minorHAnsi" w:hAnsiTheme="minorHAnsi"/>
          <w:color w:val="000000"/>
        </w:rPr>
        <w:t>informed decision</w:t>
      </w:r>
      <w:r>
        <w:rPr>
          <w:rFonts w:asciiTheme="minorHAnsi" w:hAnsiTheme="minorHAnsi"/>
          <w:color w:val="000000"/>
        </w:rPr>
        <w:t>s</w:t>
      </w:r>
      <w:r w:rsidR="000933D8" w:rsidRPr="00554AB3">
        <w:rPr>
          <w:color w:val="000000"/>
        </w:rPr>
        <w:t>.</w:t>
      </w:r>
    </w:p>
    <w:p w14:paraId="712618DE" w14:textId="77777777" w:rsidR="000933D8" w:rsidRPr="00554AB3" w:rsidRDefault="000933D8" w:rsidP="000933D8">
      <w:pPr>
        <w:pStyle w:val="Heading3"/>
        <w:rPr>
          <w:color w:val="000000"/>
        </w:rPr>
      </w:pPr>
      <w:r w:rsidRPr="00554AB3">
        <w:rPr>
          <w:color w:val="000000"/>
        </w:rPr>
        <w:t>SWOT Analysis for the British Red Cross</w:t>
      </w:r>
    </w:p>
    <w:p w14:paraId="5D94FECC" w14:textId="77777777" w:rsidR="000933D8" w:rsidRPr="00554AB3" w:rsidRDefault="000933D8" w:rsidP="000933D8">
      <w:pPr>
        <w:pStyle w:val="NormalWeb"/>
        <w:numPr>
          <w:ilvl w:val="0"/>
          <w:numId w:val="4"/>
        </w:numPr>
        <w:rPr>
          <w:rFonts w:asciiTheme="minorHAnsi" w:hAnsiTheme="minorHAnsi"/>
          <w:color w:val="000000"/>
        </w:rPr>
      </w:pPr>
      <w:r w:rsidRPr="00554AB3">
        <w:rPr>
          <w:rStyle w:val="Strong"/>
          <w:rFonts w:asciiTheme="minorHAnsi" w:eastAsiaTheme="majorEastAsia" w:hAnsiTheme="minorHAnsi"/>
          <w:color w:val="000000"/>
        </w:rPr>
        <w:t>Strengths (Internal):</w:t>
      </w:r>
      <w:r w:rsidRPr="00554AB3">
        <w:rPr>
          <w:rStyle w:val="apple-converted-space"/>
          <w:rFonts w:asciiTheme="minorHAnsi" w:eastAsiaTheme="majorEastAsia" w:hAnsiTheme="minorHAnsi"/>
          <w:color w:val="000000"/>
        </w:rPr>
        <w:t> </w:t>
      </w:r>
      <w:r w:rsidRPr="00554AB3">
        <w:rPr>
          <w:rFonts w:asciiTheme="minorHAnsi" w:hAnsiTheme="minorHAnsi"/>
          <w:color w:val="000000"/>
        </w:rPr>
        <w:t>A strong global network, a trusted and recognisable brand, deep community presence, a multi-skilled workforce and volunteer base, and a strong commitment to core humanitarian principles, including humanity and impartiality.</w:t>
      </w:r>
    </w:p>
    <w:p w14:paraId="37FFC595" w14:textId="77777777" w:rsidR="000933D8" w:rsidRPr="00554AB3" w:rsidRDefault="000933D8" w:rsidP="000933D8">
      <w:pPr>
        <w:pStyle w:val="NormalWeb"/>
        <w:numPr>
          <w:ilvl w:val="0"/>
          <w:numId w:val="4"/>
        </w:numPr>
        <w:rPr>
          <w:rFonts w:asciiTheme="minorHAnsi" w:hAnsiTheme="minorHAnsi"/>
          <w:color w:val="000000"/>
        </w:rPr>
      </w:pPr>
      <w:r w:rsidRPr="00554AB3">
        <w:rPr>
          <w:rStyle w:val="Strong"/>
          <w:rFonts w:asciiTheme="minorHAnsi" w:eastAsiaTheme="majorEastAsia" w:hAnsiTheme="minorHAnsi"/>
          <w:color w:val="000000"/>
        </w:rPr>
        <w:t>Weaknesses (Internal):</w:t>
      </w:r>
      <w:r w:rsidRPr="00554AB3">
        <w:rPr>
          <w:rStyle w:val="apple-converted-space"/>
          <w:rFonts w:asciiTheme="minorHAnsi" w:eastAsiaTheme="majorEastAsia" w:hAnsiTheme="minorHAnsi"/>
          <w:color w:val="000000"/>
        </w:rPr>
        <w:t> </w:t>
      </w:r>
      <w:r w:rsidRPr="00554AB3">
        <w:rPr>
          <w:rFonts w:asciiTheme="minorHAnsi" w:hAnsiTheme="minorHAnsi"/>
          <w:color w:val="000000"/>
        </w:rPr>
        <w:t>The need for more flexible and sustainable funding models for partners, gaps in workforce development to meet evolving demands, and challenges associated with the adoption and integration of new technologies.</w:t>
      </w:r>
    </w:p>
    <w:p w14:paraId="6A4BA710" w14:textId="77777777" w:rsidR="000933D8" w:rsidRPr="00554AB3" w:rsidRDefault="000933D8" w:rsidP="000933D8">
      <w:pPr>
        <w:pStyle w:val="NormalWeb"/>
        <w:numPr>
          <w:ilvl w:val="0"/>
          <w:numId w:val="4"/>
        </w:numPr>
        <w:rPr>
          <w:rFonts w:asciiTheme="minorHAnsi" w:hAnsiTheme="minorHAnsi"/>
          <w:color w:val="000000"/>
        </w:rPr>
      </w:pPr>
      <w:r w:rsidRPr="00554AB3">
        <w:rPr>
          <w:rStyle w:val="Strong"/>
          <w:rFonts w:asciiTheme="minorHAnsi" w:eastAsiaTheme="majorEastAsia" w:hAnsiTheme="minorHAnsi"/>
          <w:color w:val="000000"/>
        </w:rPr>
        <w:t>Opportunities (External):</w:t>
      </w:r>
      <w:r w:rsidRPr="00554AB3">
        <w:rPr>
          <w:rStyle w:val="apple-converted-space"/>
          <w:rFonts w:asciiTheme="minorHAnsi" w:eastAsiaTheme="majorEastAsia" w:hAnsiTheme="minorHAnsi"/>
          <w:color w:val="000000"/>
        </w:rPr>
        <w:t> </w:t>
      </w:r>
      <w:r w:rsidRPr="00554AB3">
        <w:rPr>
          <w:rFonts w:asciiTheme="minorHAnsi" w:hAnsiTheme="minorHAnsi"/>
          <w:color w:val="000000"/>
        </w:rPr>
        <w:t>Digitalisation of services, expansion of community-based and localised aid, influence on UK climate and humanitarian policy, and increasing demand for mental health and psychosocial support services.</w:t>
      </w:r>
    </w:p>
    <w:p w14:paraId="73550B05" w14:textId="77777777" w:rsidR="000933D8" w:rsidRDefault="000933D8" w:rsidP="000933D8">
      <w:pPr>
        <w:pStyle w:val="NormalWeb"/>
        <w:numPr>
          <w:ilvl w:val="0"/>
          <w:numId w:val="4"/>
        </w:numPr>
        <w:rPr>
          <w:color w:val="000000"/>
        </w:rPr>
      </w:pPr>
      <w:r w:rsidRPr="00554AB3">
        <w:rPr>
          <w:rStyle w:val="Strong"/>
          <w:rFonts w:asciiTheme="minorHAnsi" w:eastAsiaTheme="majorEastAsia" w:hAnsiTheme="minorHAnsi"/>
          <w:color w:val="000000"/>
        </w:rPr>
        <w:t>Threats (External):</w:t>
      </w:r>
      <w:r w:rsidRPr="00554AB3">
        <w:rPr>
          <w:rStyle w:val="apple-converted-space"/>
          <w:rFonts w:asciiTheme="minorHAnsi" w:eastAsiaTheme="majorEastAsia" w:hAnsiTheme="minorHAnsi"/>
          <w:color w:val="000000"/>
        </w:rPr>
        <w:t> </w:t>
      </w:r>
      <w:r w:rsidRPr="00554AB3">
        <w:rPr>
          <w:rFonts w:asciiTheme="minorHAnsi" w:hAnsiTheme="minorHAnsi"/>
          <w:color w:val="000000"/>
        </w:rPr>
        <w:t>Growing complexity of humanitarian crises, funding instability, restricted humanitarian access, pressures on asylum systems, and the escalating impacts of global warming</w:t>
      </w:r>
      <w:r>
        <w:rPr>
          <w:color w:val="000000"/>
        </w:rPr>
        <w:t>.</w:t>
      </w:r>
    </w:p>
    <w:p w14:paraId="2094A279" w14:textId="77777777" w:rsidR="000933D8" w:rsidRPr="00554AB3" w:rsidRDefault="000933D8" w:rsidP="000933D8">
      <w:pPr>
        <w:pStyle w:val="NormalWeb"/>
        <w:rPr>
          <w:rFonts w:asciiTheme="minorHAnsi" w:hAnsiTheme="minorHAnsi"/>
          <w:color w:val="000000"/>
        </w:rPr>
      </w:pPr>
      <w:r w:rsidRPr="00554AB3">
        <w:rPr>
          <w:rStyle w:val="Emphasis"/>
          <w:rFonts w:asciiTheme="minorHAnsi" w:eastAsiaTheme="majorEastAsia" w:hAnsiTheme="minorHAnsi"/>
          <w:color w:val="000000"/>
        </w:rPr>
        <w:t>(Brown, 2003)</w:t>
      </w:r>
    </w:p>
    <w:p w14:paraId="3A0D96E5" w14:textId="77777777" w:rsidR="000933D8" w:rsidRPr="00554AB3" w:rsidRDefault="000933D8" w:rsidP="000933D8">
      <w:pPr>
        <w:pStyle w:val="Heading3"/>
        <w:rPr>
          <w:color w:val="000000"/>
        </w:rPr>
      </w:pPr>
      <w:r w:rsidRPr="00554AB3">
        <w:rPr>
          <w:color w:val="000000"/>
        </w:rPr>
        <w:t>Analysis of the Organisation’s Internal and External Environment</w:t>
      </w:r>
    </w:p>
    <w:p w14:paraId="366298B2" w14:textId="14BEDBFA" w:rsidR="000933D8" w:rsidRPr="00554AB3" w:rsidRDefault="000933D8" w:rsidP="000933D8">
      <w:pPr>
        <w:pStyle w:val="NormalWeb"/>
        <w:rPr>
          <w:rFonts w:asciiTheme="minorHAnsi" w:hAnsiTheme="minorHAnsi"/>
          <w:color w:val="000000"/>
        </w:rPr>
      </w:pPr>
      <w:r w:rsidRPr="00554AB3">
        <w:rPr>
          <w:rFonts w:asciiTheme="minorHAnsi" w:hAnsiTheme="minorHAnsi"/>
          <w:color w:val="000000"/>
        </w:rPr>
        <w:t>An evaluation of the average per-service-user value of delivering interventions across four sites estimated costs ranging between £127 and £169, excluding volunteer time. To calculate these figures, the analysis team at the</w:t>
      </w:r>
      <w:r w:rsidRPr="00554AB3">
        <w:rPr>
          <w:rStyle w:val="apple-converted-space"/>
          <w:rFonts w:asciiTheme="minorHAnsi" w:eastAsiaTheme="majorEastAsia" w:hAnsiTheme="minorHAnsi"/>
          <w:color w:val="000000"/>
        </w:rPr>
        <w:t> </w:t>
      </w:r>
      <w:r w:rsidRPr="00554AB3">
        <w:rPr>
          <w:rStyle w:val="whitespace-normal"/>
          <w:rFonts w:asciiTheme="minorHAnsi" w:eastAsiaTheme="majorEastAsia" w:hAnsiTheme="minorHAnsi"/>
          <w:b/>
          <w:bCs/>
          <w:color w:val="000000"/>
        </w:rPr>
        <w:t>British Red Cross</w:t>
      </w:r>
      <w:r w:rsidR="00D80BB3" w:rsidRPr="00554AB3">
        <w:rPr>
          <w:rStyle w:val="whitespace-normal"/>
          <w:rFonts w:asciiTheme="minorHAnsi" w:eastAsiaTheme="majorEastAsia" w:hAnsiTheme="minorHAnsi"/>
          <w:b/>
          <w:bCs/>
          <w:color w:val="000000"/>
        </w:rPr>
        <w:t xml:space="preserve"> </w:t>
      </w:r>
      <w:r w:rsidRPr="00554AB3">
        <w:rPr>
          <w:rFonts w:asciiTheme="minorHAnsi" w:hAnsiTheme="minorHAnsi"/>
          <w:color w:val="000000"/>
        </w:rPr>
        <w:t>provided the London School of Economics (LSE) research team with average direct cost data per service user for each site. This data was derived by extracting budgets for three</w:t>
      </w:r>
      <w:r w:rsidRPr="00554AB3">
        <w:rPr>
          <w:rStyle w:val="apple-converted-space"/>
          <w:rFonts w:asciiTheme="minorHAnsi" w:eastAsiaTheme="majorEastAsia" w:hAnsiTheme="minorHAnsi"/>
          <w:color w:val="000000"/>
        </w:rPr>
        <w:t> </w:t>
      </w:r>
      <w:r w:rsidRPr="00554AB3">
        <w:rPr>
          <w:rStyle w:val="Emphasis"/>
          <w:rFonts w:asciiTheme="minorHAnsi" w:eastAsiaTheme="majorEastAsia" w:hAnsiTheme="minorHAnsi"/>
          <w:color w:val="000000"/>
        </w:rPr>
        <w:t>Support at Home</w:t>
      </w:r>
      <w:r w:rsidRPr="00554AB3">
        <w:rPr>
          <w:rStyle w:val="apple-converted-space"/>
          <w:rFonts w:asciiTheme="minorHAnsi" w:eastAsiaTheme="majorEastAsia" w:hAnsiTheme="minorHAnsi"/>
          <w:color w:val="000000"/>
        </w:rPr>
        <w:t> </w:t>
      </w:r>
      <w:r w:rsidRPr="00554AB3">
        <w:rPr>
          <w:rFonts w:asciiTheme="minorHAnsi" w:hAnsiTheme="minorHAnsi"/>
          <w:color w:val="000000"/>
        </w:rPr>
        <w:t>services—London, Yorkshire, and Northern Ireland—covering the period from 2012 to December 2012, and dividing these totals by the number of service users supported during that timeframe.</w:t>
      </w:r>
    </w:p>
    <w:p w14:paraId="7F88C5C4" w14:textId="77777777" w:rsidR="000933D8" w:rsidRPr="00554AB3" w:rsidRDefault="000933D8" w:rsidP="000933D8">
      <w:pPr>
        <w:pStyle w:val="NormalWeb"/>
        <w:rPr>
          <w:rFonts w:asciiTheme="minorHAnsi" w:hAnsiTheme="minorHAnsi"/>
          <w:color w:val="000000"/>
        </w:rPr>
      </w:pPr>
      <w:r w:rsidRPr="00554AB3">
        <w:rPr>
          <w:rFonts w:asciiTheme="minorHAnsi" w:hAnsiTheme="minorHAnsi"/>
          <w:color w:val="000000"/>
        </w:rPr>
        <w:t>The calculated cost per service user incorporated all direct expenditures, including paid staff and reimbursable costs, travel, training, office supplies, insurance, volunteer support, catering, communications, consumables, supervision, and other miscellaneous expenses.</w:t>
      </w:r>
    </w:p>
    <w:p w14:paraId="3D17FFFE" w14:textId="77777777" w:rsidR="000933D8" w:rsidRPr="00554AB3" w:rsidRDefault="000933D8" w:rsidP="000933D8">
      <w:pPr>
        <w:pStyle w:val="NormalWeb"/>
        <w:rPr>
          <w:rFonts w:asciiTheme="minorHAnsi" w:hAnsiTheme="minorHAnsi"/>
          <w:color w:val="000000"/>
        </w:rPr>
      </w:pPr>
      <w:r w:rsidRPr="00554AB3">
        <w:rPr>
          <w:rFonts w:asciiTheme="minorHAnsi" w:hAnsiTheme="minorHAnsi"/>
          <w:color w:val="000000"/>
        </w:rPr>
        <w:t>The average cost per service user varied by location: £143 in London, £246 in Northern Ireland (£186 attributed to British Red Cross services and £60 to community services), and £175 in East Yorkshire (£121 attributed to British Red Cross services and £54 to community services). These variations reflect differences in service models, duration of interventions, and local delivery frameworks across the sites.</w:t>
      </w:r>
    </w:p>
    <w:p w14:paraId="5CC47CA0" w14:textId="77777777" w:rsidR="000933D8" w:rsidRPr="00554AB3" w:rsidRDefault="000933D8" w:rsidP="000933D8">
      <w:pPr>
        <w:pStyle w:val="NormalWeb"/>
        <w:rPr>
          <w:rFonts w:asciiTheme="minorHAnsi" w:hAnsiTheme="minorHAnsi"/>
          <w:color w:val="000000"/>
        </w:rPr>
      </w:pPr>
      <w:r w:rsidRPr="00554AB3">
        <w:rPr>
          <w:rStyle w:val="Emphasis"/>
          <w:rFonts w:asciiTheme="minorHAnsi" w:eastAsiaTheme="majorEastAsia" w:hAnsiTheme="minorHAnsi"/>
          <w:color w:val="000000"/>
        </w:rPr>
        <w:t>(Casan et al., 2021)</w:t>
      </w:r>
    </w:p>
    <w:p w14:paraId="55E06606" w14:textId="77777777" w:rsidR="000933D8" w:rsidRPr="00554AB3" w:rsidRDefault="000933D8" w:rsidP="000933D8">
      <w:pPr>
        <w:pStyle w:val="Heading3"/>
        <w:rPr>
          <w:color w:val="000000"/>
        </w:rPr>
      </w:pPr>
      <w:r w:rsidRPr="00554AB3">
        <w:rPr>
          <w:color w:val="000000"/>
        </w:rPr>
        <w:lastRenderedPageBreak/>
        <w:t>Risk of Falling</w:t>
      </w:r>
    </w:p>
    <w:p w14:paraId="1CB6CFE5" w14:textId="0607DF6C" w:rsidR="000933D8" w:rsidRPr="00554AB3" w:rsidRDefault="000933D8" w:rsidP="000933D8">
      <w:pPr>
        <w:pStyle w:val="NormalWeb"/>
        <w:rPr>
          <w:rFonts w:asciiTheme="minorHAnsi" w:hAnsiTheme="minorHAnsi"/>
          <w:color w:val="000000"/>
        </w:rPr>
      </w:pPr>
      <w:r w:rsidRPr="00554AB3">
        <w:rPr>
          <w:rFonts w:asciiTheme="minorHAnsi" w:hAnsiTheme="minorHAnsi"/>
          <w:color w:val="000000"/>
        </w:rPr>
        <w:t>Approximately one</w:t>
      </w:r>
      <w:r w:rsidR="00D80BB3" w:rsidRPr="00554AB3">
        <w:rPr>
          <w:rFonts w:asciiTheme="minorHAnsi" w:hAnsiTheme="minorHAnsi"/>
          <w:color w:val="000000"/>
        </w:rPr>
        <w:t>-</w:t>
      </w:r>
      <w:r w:rsidRPr="00554AB3">
        <w:rPr>
          <w:rFonts w:asciiTheme="minorHAnsi" w:hAnsiTheme="minorHAnsi"/>
          <w:color w:val="000000"/>
        </w:rPr>
        <w:t>third of people aged 65 and over living in the community experience at least one fall each year. Vulnerability to falling varies considerably, with over 500 risk factors identified in systematic reviews of falls-prevention research. This wide range of risk factors makes it difficult to identify population groups at increased risk and highlights the need for multifactorial prevention strategies and individually tailored interventions.</w:t>
      </w:r>
    </w:p>
    <w:p w14:paraId="2C524442" w14:textId="77777777" w:rsidR="000933D8" w:rsidRPr="00554AB3" w:rsidRDefault="000933D8" w:rsidP="000933D8">
      <w:pPr>
        <w:pStyle w:val="NormalWeb"/>
        <w:rPr>
          <w:rFonts w:asciiTheme="minorHAnsi" w:hAnsiTheme="minorHAnsi"/>
          <w:color w:val="000000"/>
        </w:rPr>
      </w:pPr>
      <w:r w:rsidRPr="00554AB3">
        <w:rPr>
          <w:rFonts w:asciiTheme="minorHAnsi" w:hAnsiTheme="minorHAnsi"/>
          <w:color w:val="000000"/>
        </w:rPr>
        <w:t>Service users receiving</w:t>
      </w:r>
      <w:r w:rsidRPr="00554AB3">
        <w:rPr>
          <w:rStyle w:val="apple-converted-space"/>
          <w:rFonts w:asciiTheme="minorHAnsi" w:eastAsiaTheme="majorEastAsia" w:hAnsiTheme="minorHAnsi"/>
          <w:color w:val="000000"/>
        </w:rPr>
        <w:t> </w:t>
      </w:r>
      <w:r w:rsidRPr="00554AB3">
        <w:rPr>
          <w:rStyle w:val="Emphasis"/>
          <w:rFonts w:asciiTheme="minorHAnsi" w:eastAsiaTheme="majorEastAsia" w:hAnsiTheme="minorHAnsi"/>
          <w:color w:val="000000"/>
        </w:rPr>
        <w:t>Support at Home</w:t>
      </w:r>
      <w:r w:rsidRPr="00554AB3">
        <w:rPr>
          <w:rStyle w:val="apple-converted-space"/>
          <w:rFonts w:asciiTheme="minorHAnsi" w:eastAsiaTheme="majorEastAsia" w:hAnsiTheme="minorHAnsi"/>
          <w:color w:val="000000"/>
        </w:rPr>
        <w:t> </w:t>
      </w:r>
      <w:r w:rsidRPr="00554AB3">
        <w:rPr>
          <w:rFonts w:asciiTheme="minorHAnsi" w:hAnsiTheme="minorHAnsi"/>
          <w:color w:val="000000"/>
        </w:rPr>
        <w:t>are likely to have a higher-than-average risk of falling, as they often present with multiple risk factors. These commonly include physical or cognitive impairment, polypharmacy, underlying health conditions, and living alone. Such factors make this group particularly vulnerable to falls and related adverse outcomes.</w:t>
      </w:r>
    </w:p>
    <w:p w14:paraId="6B115710" w14:textId="77777777" w:rsidR="000933D8" w:rsidRPr="00554AB3" w:rsidRDefault="000933D8" w:rsidP="000933D8">
      <w:pPr>
        <w:pStyle w:val="NormalWeb"/>
        <w:rPr>
          <w:rFonts w:asciiTheme="minorHAnsi" w:hAnsiTheme="minorHAnsi"/>
          <w:color w:val="000000"/>
        </w:rPr>
      </w:pPr>
      <w:r w:rsidRPr="00554AB3">
        <w:rPr>
          <w:rFonts w:asciiTheme="minorHAnsi" w:hAnsiTheme="minorHAnsi"/>
          <w:color w:val="000000"/>
        </w:rPr>
        <w:t>Evidence consistently shows that the risk of falling is strongly associated with impairment, defined as a reduction in the ability to perform activities of daily living. Functional decline is a significant concern for older adults following hospital admission. Studies suggest that between 35% and 52% of older patients experience functional impairment during a hospital stay, often for reasons unrelated to their original diagnosis, and many fail to regain their previous level of functioning.</w:t>
      </w:r>
    </w:p>
    <w:p w14:paraId="5F1371BE" w14:textId="77777777" w:rsidR="00D80BB3" w:rsidRPr="00554AB3" w:rsidRDefault="000933D8" w:rsidP="00D80BB3">
      <w:pPr>
        <w:pStyle w:val="NormalWeb"/>
        <w:rPr>
          <w:rStyle w:val="Emphasis"/>
          <w:rFonts w:asciiTheme="minorHAnsi" w:eastAsiaTheme="majorEastAsia" w:hAnsiTheme="minorHAnsi"/>
          <w:color w:val="000000"/>
        </w:rPr>
      </w:pPr>
      <w:r w:rsidRPr="00554AB3">
        <w:rPr>
          <w:rFonts w:asciiTheme="minorHAnsi" w:hAnsiTheme="minorHAnsi"/>
          <w:color w:val="000000"/>
        </w:rPr>
        <w:t>Older adults with unmet care needs are at an even greater risk of falling. This group is particularly vulnerable to a range of adverse outcomes, including hospital admission, and is more likely to experience falls compared with those who receive adequate support. Unmet care needs can lead to poor self-care, unsafe attempts to perform daily tasks independently, and difficulties managing medications, all of which increase the likelihood of medical emergencies and falls.</w:t>
      </w:r>
      <w:r w:rsidR="00D80BB3" w:rsidRPr="00554AB3">
        <w:rPr>
          <w:rFonts w:asciiTheme="minorHAnsi" w:hAnsiTheme="minorHAnsi"/>
          <w:color w:val="000000"/>
        </w:rPr>
        <w:t xml:space="preserve"> </w:t>
      </w:r>
      <w:r w:rsidRPr="00554AB3">
        <w:rPr>
          <w:rStyle w:val="Emphasis"/>
          <w:rFonts w:asciiTheme="minorHAnsi" w:eastAsiaTheme="majorEastAsia" w:hAnsiTheme="minorHAnsi"/>
          <w:color w:val="000000"/>
        </w:rPr>
        <w:t>(Cassidy et al., 202</w:t>
      </w:r>
      <w:r w:rsidR="00D80BB3" w:rsidRPr="00554AB3">
        <w:rPr>
          <w:rStyle w:val="Emphasis"/>
          <w:rFonts w:asciiTheme="minorHAnsi" w:eastAsiaTheme="majorEastAsia" w:hAnsiTheme="minorHAnsi"/>
          <w:color w:val="000000"/>
        </w:rPr>
        <w:t>1).</w:t>
      </w:r>
    </w:p>
    <w:p w14:paraId="7D2E1CD4" w14:textId="77777777" w:rsidR="00554AB3" w:rsidRPr="00554AB3" w:rsidRDefault="00D80BB3" w:rsidP="009B7D0E">
      <w:pPr>
        <w:pStyle w:val="NormalWeb"/>
        <w:rPr>
          <w:rFonts w:asciiTheme="minorHAnsi" w:hAnsiTheme="minorHAnsi"/>
          <w:color w:val="000000"/>
        </w:rPr>
      </w:pPr>
      <w:r w:rsidRPr="00554AB3">
        <w:rPr>
          <w:rFonts w:asciiTheme="minorHAnsi" w:hAnsiTheme="minorHAnsi"/>
          <w:b/>
          <w:bCs/>
          <w:color w:val="000000"/>
          <w:sz w:val="27"/>
          <w:szCs w:val="27"/>
        </w:rPr>
        <w:t xml:space="preserve">   </w:t>
      </w:r>
      <w:r w:rsidRPr="00554AB3">
        <w:rPr>
          <w:rFonts w:asciiTheme="minorHAnsi" w:hAnsiTheme="minorHAnsi"/>
          <w:color w:val="000000"/>
        </w:rPr>
        <w:t xml:space="preserve">Therefore, </w:t>
      </w:r>
      <w:r w:rsidR="00264AEC" w:rsidRPr="00554AB3">
        <w:rPr>
          <w:rFonts w:asciiTheme="minorHAnsi" w:hAnsiTheme="minorHAnsi"/>
          <w:color w:val="000000"/>
        </w:rPr>
        <w:t>Incorporating Issues Related to Strategic Change</w:t>
      </w:r>
      <w:r w:rsidRPr="00554AB3">
        <w:rPr>
          <w:rFonts w:asciiTheme="minorHAnsi" w:hAnsiTheme="minorHAnsi"/>
          <w:color w:val="000000"/>
        </w:rPr>
        <w:t xml:space="preserve">, it’s crucial to tackle the issue. </w:t>
      </w:r>
      <w:r w:rsidR="00264AEC" w:rsidRPr="00554AB3">
        <w:rPr>
          <w:rFonts w:asciiTheme="minorHAnsi" w:hAnsiTheme="minorHAnsi"/>
          <w:color w:val="000000"/>
        </w:rPr>
        <w:t>The change management strategy of the </w:t>
      </w:r>
      <w:r w:rsidR="00264AEC" w:rsidRPr="00554AB3">
        <w:rPr>
          <w:rFonts w:asciiTheme="minorHAnsi" w:hAnsiTheme="minorHAnsi"/>
          <w:b/>
          <w:bCs/>
          <w:color w:val="000000"/>
        </w:rPr>
        <w:t>British Red Cross</w:t>
      </w:r>
      <w:r w:rsidR="00264AEC" w:rsidRPr="00554AB3">
        <w:rPr>
          <w:rFonts w:asciiTheme="minorHAnsi" w:hAnsiTheme="minorHAnsi"/>
          <w:color w:val="000000"/>
        </w:rPr>
        <w:t> is underpinned by a set of core values and structured systems that guide organisational transformation</w:t>
      </w:r>
      <w:r w:rsidRPr="00554AB3">
        <w:rPr>
          <w:rFonts w:asciiTheme="minorHAnsi" w:hAnsiTheme="minorHAnsi"/>
          <w:color w:val="000000"/>
        </w:rPr>
        <w:t xml:space="preserve">, such as, </w:t>
      </w:r>
      <w:r w:rsidR="00264AEC" w:rsidRPr="00554AB3">
        <w:rPr>
          <w:rFonts w:asciiTheme="minorHAnsi" w:hAnsiTheme="minorHAnsi"/>
          <w:color w:val="000000"/>
        </w:rPr>
        <w:t>People-Centred Approach</w:t>
      </w:r>
      <w:r w:rsidRPr="00554AB3">
        <w:rPr>
          <w:rFonts w:asciiTheme="minorHAnsi" w:hAnsiTheme="minorHAnsi"/>
          <w:color w:val="000000"/>
        </w:rPr>
        <w:t>, where t</w:t>
      </w:r>
      <w:r w:rsidR="00264AEC" w:rsidRPr="00554AB3">
        <w:rPr>
          <w:rFonts w:asciiTheme="minorHAnsi" w:hAnsiTheme="minorHAnsi"/>
          <w:color w:val="000000"/>
        </w:rPr>
        <w:t>he British Red Cross emphasises that successful change depends on the people involved, rather than on technology or processes alone. The organisation focuses on addressing both the rational and emotional aspects of employees’ responses to change, actively managing resistance, and celebrating achievements to reinforce engagement.</w:t>
      </w:r>
      <w:r w:rsidRPr="00554AB3">
        <w:rPr>
          <w:rFonts w:asciiTheme="minorHAnsi" w:hAnsiTheme="minorHAnsi"/>
          <w:color w:val="000000"/>
        </w:rPr>
        <w:t xml:space="preserve"> </w:t>
      </w:r>
    </w:p>
    <w:p w14:paraId="56EFA918" w14:textId="77777777" w:rsidR="00554AB3" w:rsidRPr="00554AB3" w:rsidRDefault="00D80BB3" w:rsidP="009B7D0E">
      <w:pPr>
        <w:pStyle w:val="NormalWeb"/>
        <w:rPr>
          <w:rFonts w:asciiTheme="minorHAnsi" w:hAnsiTheme="minorHAnsi"/>
          <w:color w:val="000000"/>
        </w:rPr>
      </w:pPr>
      <w:r w:rsidRPr="00554AB3">
        <w:rPr>
          <w:rFonts w:asciiTheme="minorHAnsi" w:hAnsiTheme="minorHAnsi"/>
          <w:color w:val="000000"/>
        </w:rPr>
        <w:t xml:space="preserve">The </w:t>
      </w:r>
      <w:r w:rsidR="00264AEC" w:rsidRPr="00554AB3">
        <w:rPr>
          <w:rFonts w:asciiTheme="minorHAnsi" w:hAnsiTheme="minorHAnsi"/>
          <w:color w:val="000000"/>
        </w:rPr>
        <w:t>Strategically Managed Change</w:t>
      </w:r>
      <w:r w:rsidRPr="00554AB3">
        <w:rPr>
          <w:rFonts w:asciiTheme="minorHAnsi" w:hAnsiTheme="minorHAnsi"/>
          <w:color w:val="000000"/>
        </w:rPr>
        <w:t>, which typically</w:t>
      </w:r>
      <w:r w:rsidR="00264AEC" w:rsidRPr="00554AB3">
        <w:rPr>
          <w:rFonts w:asciiTheme="minorHAnsi" w:hAnsiTheme="minorHAnsi"/>
          <w:color w:val="000000"/>
        </w:rPr>
        <w:t> </w:t>
      </w:r>
      <w:r w:rsidRPr="00554AB3">
        <w:rPr>
          <w:rFonts w:asciiTheme="minorHAnsi" w:hAnsiTheme="minorHAnsi"/>
          <w:color w:val="000000"/>
        </w:rPr>
        <w:t>involves c</w:t>
      </w:r>
      <w:r w:rsidR="00264AEC" w:rsidRPr="00554AB3">
        <w:rPr>
          <w:rFonts w:asciiTheme="minorHAnsi" w:hAnsiTheme="minorHAnsi"/>
          <w:color w:val="000000"/>
        </w:rPr>
        <w:t>hange initiatives</w:t>
      </w:r>
      <w:r w:rsidRPr="00554AB3">
        <w:rPr>
          <w:rFonts w:asciiTheme="minorHAnsi" w:hAnsiTheme="minorHAnsi"/>
          <w:color w:val="000000"/>
        </w:rPr>
        <w:t>,</w:t>
      </w:r>
      <w:r w:rsidR="00264AEC" w:rsidRPr="00554AB3">
        <w:rPr>
          <w:rFonts w:asciiTheme="minorHAnsi" w:hAnsiTheme="minorHAnsi"/>
          <w:color w:val="000000"/>
        </w:rPr>
        <w:t xml:space="preserve"> are driven by organisational objectives and strategic plans, which outline priority areas for evaluation and adaptation. These plans respond to human-centred challenges such as global warming, health inequalities, and population displacement.</w:t>
      </w:r>
      <w:r w:rsidRPr="00554AB3">
        <w:rPr>
          <w:rFonts w:asciiTheme="minorHAnsi" w:hAnsiTheme="minorHAnsi"/>
          <w:color w:val="000000"/>
        </w:rPr>
        <w:t xml:space="preserve"> Mor</w:t>
      </w:r>
      <w:r w:rsidR="009B7D0E" w:rsidRPr="00554AB3">
        <w:rPr>
          <w:rFonts w:asciiTheme="minorHAnsi" w:hAnsiTheme="minorHAnsi"/>
          <w:color w:val="000000"/>
        </w:rPr>
        <w:t>eo</w:t>
      </w:r>
      <w:r w:rsidRPr="00554AB3">
        <w:rPr>
          <w:rFonts w:asciiTheme="minorHAnsi" w:hAnsiTheme="minorHAnsi"/>
          <w:color w:val="000000"/>
        </w:rPr>
        <w:t xml:space="preserve">ver, </w:t>
      </w:r>
      <w:r w:rsidR="009B7D0E" w:rsidRPr="00554AB3">
        <w:rPr>
          <w:rFonts w:asciiTheme="minorHAnsi" w:hAnsiTheme="minorHAnsi"/>
          <w:color w:val="000000"/>
        </w:rPr>
        <w:t xml:space="preserve">the organisation adapts the </w:t>
      </w:r>
      <w:r w:rsidR="00264AEC" w:rsidRPr="00554AB3">
        <w:rPr>
          <w:rFonts w:asciiTheme="minorHAnsi" w:hAnsiTheme="minorHAnsi"/>
          <w:color w:val="000000"/>
        </w:rPr>
        <w:t>Locally Led Action</w:t>
      </w:r>
      <w:r w:rsidR="009B7D0E" w:rsidRPr="00554AB3">
        <w:rPr>
          <w:rFonts w:asciiTheme="minorHAnsi" w:hAnsiTheme="minorHAnsi"/>
          <w:b/>
          <w:bCs/>
          <w:color w:val="000000"/>
        </w:rPr>
        <w:t xml:space="preserve"> </w:t>
      </w:r>
      <w:r w:rsidR="009B7D0E" w:rsidRPr="00554AB3">
        <w:rPr>
          <w:rFonts w:asciiTheme="minorHAnsi" w:hAnsiTheme="minorHAnsi"/>
          <w:color w:val="000000"/>
        </w:rPr>
        <w:t xml:space="preserve">called </w:t>
      </w:r>
      <w:r w:rsidR="00264AEC" w:rsidRPr="00554AB3">
        <w:rPr>
          <w:rFonts w:asciiTheme="minorHAnsi" w:hAnsiTheme="minorHAnsi"/>
          <w:color w:val="000000"/>
        </w:rPr>
        <w:t>a “local where possible, national where necessary” approach, empowering local teams and national networks to design and implement responses based on local context, needs, and feedback.</w:t>
      </w:r>
      <w:r w:rsidR="009B7D0E" w:rsidRPr="00554AB3">
        <w:rPr>
          <w:rFonts w:asciiTheme="minorHAnsi" w:hAnsiTheme="minorHAnsi"/>
          <w:color w:val="000000"/>
        </w:rPr>
        <w:t xml:space="preserve"> In addition, the </w:t>
      </w:r>
      <w:r w:rsidR="00264AEC" w:rsidRPr="00554AB3">
        <w:rPr>
          <w:rFonts w:asciiTheme="minorHAnsi" w:hAnsiTheme="minorHAnsi"/>
          <w:color w:val="000000"/>
        </w:rPr>
        <w:t>Evidence-Based Advocacy</w:t>
      </w:r>
      <w:r w:rsidR="009B7D0E" w:rsidRPr="00554AB3">
        <w:rPr>
          <w:rFonts w:asciiTheme="minorHAnsi" w:hAnsiTheme="minorHAnsi"/>
          <w:b/>
          <w:bCs/>
          <w:color w:val="000000"/>
        </w:rPr>
        <w:t xml:space="preserve"> </w:t>
      </w:r>
      <w:r w:rsidR="00264AEC" w:rsidRPr="00554AB3">
        <w:rPr>
          <w:rFonts w:asciiTheme="minorHAnsi" w:hAnsiTheme="minorHAnsi"/>
          <w:color w:val="000000"/>
        </w:rPr>
        <w:t xml:space="preserve">Research, academic literature, and service evaluations are used to identify necessary changes in policy and practice. </w:t>
      </w:r>
    </w:p>
    <w:p w14:paraId="62EAB8A8" w14:textId="6D14EDB2" w:rsidR="00264AEC" w:rsidRPr="00554AB3" w:rsidRDefault="00264AEC" w:rsidP="009B7D0E">
      <w:pPr>
        <w:pStyle w:val="NormalWeb"/>
        <w:rPr>
          <w:rFonts w:asciiTheme="minorHAnsi" w:hAnsiTheme="minorHAnsi"/>
          <w:color w:val="000000"/>
        </w:rPr>
      </w:pPr>
      <w:r w:rsidRPr="00554AB3">
        <w:rPr>
          <w:rFonts w:asciiTheme="minorHAnsi" w:hAnsiTheme="minorHAnsi"/>
          <w:color w:val="000000"/>
        </w:rPr>
        <w:lastRenderedPageBreak/>
        <w:t>This evidence informs advocacy efforts aimed at influencing governance structures and public policy</w:t>
      </w:r>
      <w:r w:rsidR="009B7D0E" w:rsidRPr="00554AB3">
        <w:rPr>
          <w:rFonts w:asciiTheme="minorHAnsi" w:hAnsiTheme="minorHAnsi"/>
          <w:color w:val="000000"/>
        </w:rPr>
        <w:t xml:space="preserve">, although the </w:t>
      </w:r>
      <w:r w:rsidRPr="00554AB3">
        <w:rPr>
          <w:rFonts w:asciiTheme="minorHAnsi" w:hAnsiTheme="minorHAnsi"/>
          <w:color w:val="000000"/>
        </w:rPr>
        <w:t>Focus on Equity, Diversity, and Inclusion</w:t>
      </w:r>
      <w:r w:rsidR="009B7D0E" w:rsidRPr="00554AB3">
        <w:rPr>
          <w:rFonts w:asciiTheme="minorHAnsi" w:hAnsiTheme="minorHAnsi"/>
          <w:b/>
          <w:bCs/>
          <w:color w:val="000000"/>
        </w:rPr>
        <w:t xml:space="preserve"> </w:t>
      </w:r>
      <w:r w:rsidR="009B7D0E" w:rsidRPr="00554AB3">
        <w:rPr>
          <w:rFonts w:asciiTheme="minorHAnsi" w:hAnsiTheme="minorHAnsi"/>
          <w:color w:val="000000"/>
        </w:rPr>
        <w:t xml:space="preserve">consists of a </w:t>
      </w:r>
      <w:r w:rsidRPr="00554AB3">
        <w:rPr>
          <w:rFonts w:asciiTheme="minorHAnsi" w:hAnsiTheme="minorHAnsi"/>
          <w:color w:val="000000"/>
        </w:rPr>
        <w:t xml:space="preserve">major internal change initiative </w:t>
      </w:r>
      <w:r w:rsidR="009B7D0E" w:rsidRPr="00554AB3">
        <w:rPr>
          <w:rFonts w:asciiTheme="minorHAnsi" w:hAnsiTheme="minorHAnsi"/>
          <w:color w:val="000000"/>
        </w:rPr>
        <w:t xml:space="preserve">that </w:t>
      </w:r>
      <w:r w:rsidRPr="00554AB3">
        <w:rPr>
          <w:rFonts w:asciiTheme="minorHAnsi" w:hAnsiTheme="minorHAnsi"/>
          <w:color w:val="000000"/>
        </w:rPr>
        <w:t>centres on strengthening equity, diversity, and inclusion. This includes creating an inclusive organisational culture and actively addressing structural barriers and discrimination through targeted action plans, such as fair recruitment practices and commitments to becoming an anti-racist organisation.</w:t>
      </w:r>
    </w:p>
    <w:p w14:paraId="0DD9CA0C" w14:textId="7BB8385A" w:rsidR="00264AEC" w:rsidRPr="00554AB3" w:rsidRDefault="00554AB3" w:rsidP="00264AEC">
      <w:pPr>
        <w:spacing w:before="100" w:beforeAutospacing="1" w:after="100" w:afterAutospacing="1" w:line="240" w:lineRule="auto"/>
        <w:rPr>
          <w:rFonts w:eastAsia="Times New Roman" w:cs="Times New Roman"/>
          <w:color w:val="000000"/>
          <w:kern w:val="0"/>
          <w:sz w:val="24"/>
          <w:szCs w:val="24"/>
          <w:lang w:eastAsia="en-GB"/>
          <w14:ligatures w14:val="none"/>
        </w:rPr>
      </w:pPr>
      <w:r w:rsidRPr="00554AB3">
        <w:rPr>
          <w:rFonts w:eastAsia="Times New Roman" w:cs="Times New Roman"/>
          <w:color w:val="000000"/>
          <w:kern w:val="0"/>
          <w:sz w:val="24"/>
          <w:szCs w:val="24"/>
          <w:lang w:eastAsia="en-GB"/>
          <w14:ligatures w14:val="none"/>
        </w:rPr>
        <w:t xml:space="preserve">Despite </w:t>
      </w:r>
      <w:r w:rsidR="00264AEC" w:rsidRPr="00554AB3">
        <w:rPr>
          <w:rFonts w:eastAsia="Times New Roman" w:cs="Times New Roman"/>
          <w:color w:val="000000"/>
          <w:kern w:val="0"/>
          <w:sz w:val="24"/>
          <w:szCs w:val="24"/>
          <w:lang w:eastAsia="en-GB"/>
          <w14:ligatures w14:val="none"/>
        </w:rPr>
        <w:t>Flexible and Collaborative Systems</w:t>
      </w:r>
      <w:r w:rsidRPr="00554AB3">
        <w:rPr>
          <w:rFonts w:eastAsia="Times New Roman" w:cs="Times New Roman"/>
          <w:color w:val="000000"/>
          <w:kern w:val="0"/>
          <w:sz w:val="24"/>
          <w:szCs w:val="24"/>
          <w:lang w:eastAsia="en-GB"/>
          <w14:ligatures w14:val="none"/>
        </w:rPr>
        <w:t>, t</w:t>
      </w:r>
      <w:r w:rsidR="00264AEC" w:rsidRPr="00554AB3">
        <w:rPr>
          <w:rFonts w:eastAsia="Times New Roman" w:cs="Times New Roman"/>
          <w:color w:val="000000"/>
          <w:kern w:val="0"/>
          <w:sz w:val="24"/>
          <w:szCs w:val="24"/>
          <w:lang w:eastAsia="en-GB"/>
          <w14:ligatures w14:val="none"/>
        </w:rPr>
        <w:t>he British Red Cross recognises the need for adaptable and resilient emergency response frameworks. It works closely with intergovernmental and cross-sector partners to deliver coordinated, high-quality responses, continuously learning from past emergencies to improve future practice</w:t>
      </w:r>
      <w:r w:rsidRPr="00554AB3">
        <w:rPr>
          <w:rFonts w:eastAsia="Times New Roman" w:cs="Times New Roman"/>
          <w:color w:val="000000"/>
          <w:kern w:val="0"/>
          <w:sz w:val="24"/>
          <w:szCs w:val="24"/>
          <w:lang w:eastAsia="en-GB"/>
          <w14:ligatures w14:val="none"/>
        </w:rPr>
        <w:t xml:space="preserve">, so the need for </w:t>
      </w:r>
      <w:r w:rsidR="00264AEC" w:rsidRPr="00554AB3">
        <w:rPr>
          <w:rFonts w:eastAsia="Times New Roman" w:cs="Times New Roman"/>
          <w:color w:val="000000"/>
          <w:kern w:val="0"/>
          <w:sz w:val="24"/>
          <w:szCs w:val="24"/>
          <w:lang w:eastAsia="en-GB"/>
          <w14:ligatures w14:val="none"/>
        </w:rPr>
        <w:t>Continuous Improvement</w:t>
      </w:r>
      <w:r w:rsidRPr="00554AB3">
        <w:rPr>
          <w:rFonts w:eastAsia="Times New Roman" w:cs="Times New Roman"/>
          <w:color w:val="000000"/>
          <w:kern w:val="0"/>
          <w:sz w:val="24"/>
          <w:szCs w:val="24"/>
          <w:lang w:eastAsia="en-GB"/>
          <w14:ligatures w14:val="none"/>
        </w:rPr>
        <w:t>, for example, c</w:t>
      </w:r>
      <w:r w:rsidR="00264AEC" w:rsidRPr="00554AB3">
        <w:rPr>
          <w:rFonts w:eastAsia="Times New Roman" w:cs="Times New Roman"/>
          <w:color w:val="000000"/>
          <w:kern w:val="0"/>
          <w:sz w:val="24"/>
          <w:szCs w:val="24"/>
          <w:lang w:eastAsia="en-GB"/>
          <w14:ligatures w14:val="none"/>
        </w:rPr>
        <w:t>hang</w:t>
      </w:r>
      <w:r w:rsidRPr="00554AB3">
        <w:rPr>
          <w:rFonts w:eastAsia="Times New Roman" w:cs="Times New Roman"/>
          <w:color w:val="000000"/>
          <w:kern w:val="0"/>
          <w:sz w:val="24"/>
          <w:szCs w:val="24"/>
          <w:lang w:eastAsia="en-GB"/>
          <w14:ligatures w14:val="none"/>
        </w:rPr>
        <w:t>ing</w:t>
      </w:r>
      <w:r w:rsidR="00264AEC" w:rsidRPr="00554AB3">
        <w:rPr>
          <w:rFonts w:eastAsia="Times New Roman" w:cs="Times New Roman"/>
          <w:color w:val="000000"/>
          <w:kern w:val="0"/>
          <w:sz w:val="24"/>
          <w:szCs w:val="24"/>
          <w:lang w:eastAsia="en-GB"/>
          <w14:ligatures w14:val="none"/>
        </w:rPr>
        <w:t xml:space="preserve"> management is treated as an evolving process rather than a fixed framework. Strategies are regularly reviewed through change-risk assessments that identify gaps between current performance and future objectives.</w:t>
      </w:r>
      <w:r>
        <w:rPr>
          <w:rFonts w:eastAsia="Times New Roman" w:cs="Times New Roman"/>
          <w:color w:val="000000"/>
          <w:kern w:val="0"/>
          <w:sz w:val="24"/>
          <w:szCs w:val="24"/>
          <w:lang w:eastAsia="en-GB"/>
          <w14:ligatures w14:val="none"/>
        </w:rPr>
        <w:t xml:space="preserve"> </w:t>
      </w:r>
      <w:r w:rsidR="00264AEC" w:rsidRPr="00554AB3">
        <w:rPr>
          <w:rFonts w:eastAsia="Times New Roman" w:cs="Times New Roman"/>
          <w:i/>
          <w:iCs/>
          <w:color w:val="000000"/>
          <w:kern w:val="0"/>
          <w:sz w:val="24"/>
          <w:szCs w:val="24"/>
          <w:lang w:eastAsia="en-GB"/>
          <w14:ligatures w14:val="none"/>
        </w:rPr>
        <w:t>(Hawkins, 2018)</w:t>
      </w:r>
    </w:p>
    <w:p w14:paraId="121E6E19" w14:textId="77777777" w:rsidR="00264AEC" w:rsidRPr="00554AB3" w:rsidRDefault="00264AEC" w:rsidP="00264AEC">
      <w:pPr>
        <w:spacing w:before="100" w:beforeAutospacing="1" w:after="100" w:afterAutospacing="1" w:line="240" w:lineRule="auto"/>
        <w:rPr>
          <w:rFonts w:eastAsia="Times New Roman" w:cs="Times New Roman"/>
          <w:i/>
          <w:iCs/>
          <w:color w:val="000000"/>
          <w:kern w:val="0"/>
          <w:sz w:val="24"/>
          <w:szCs w:val="24"/>
          <w:lang w:eastAsia="en-GB"/>
          <w14:ligatures w14:val="none"/>
        </w:rPr>
      </w:pPr>
    </w:p>
    <w:p w14:paraId="00E57448" w14:textId="77777777" w:rsidR="00264AEC" w:rsidRPr="00554AB3" w:rsidRDefault="00264AEC" w:rsidP="00264AEC">
      <w:pPr>
        <w:spacing w:before="100" w:beforeAutospacing="1" w:after="100" w:afterAutospacing="1" w:line="240" w:lineRule="auto"/>
        <w:outlineLvl w:val="2"/>
        <w:rPr>
          <w:rFonts w:eastAsia="Times New Roman" w:cs="Times New Roman"/>
          <w:b/>
          <w:bCs/>
          <w:color w:val="000000"/>
          <w:kern w:val="0"/>
          <w:sz w:val="27"/>
          <w:szCs w:val="27"/>
          <w:lang w:eastAsia="en-GB"/>
          <w14:ligatures w14:val="none"/>
        </w:rPr>
      </w:pPr>
      <w:r w:rsidRPr="00554AB3">
        <w:rPr>
          <w:rFonts w:eastAsia="Times New Roman" w:cs="Times New Roman"/>
          <w:b/>
          <w:bCs/>
          <w:color w:val="000000"/>
          <w:kern w:val="0"/>
          <w:sz w:val="27"/>
          <w:szCs w:val="27"/>
          <w:lang w:eastAsia="en-GB"/>
          <w14:ligatures w14:val="none"/>
        </w:rPr>
        <w:t>Evaluation of Change Leadership</w:t>
      </w:r>
    </w:p>
    <w:p w14:paraId="7DAAA407" w14:textId="77777777" w:rsidR="00264AEC" w:rsidRPr="00554AB3" w:rsidRDefault="00264AEC" w:rsidP="00264AEC">
      <w:pPr>
        <w:numPr>
          <w:ilvl w:val="0"/>
          <w:numId w:val="6"/>
        </w:numPr>
        <w:spacing w:before="100" w:beforeAutospacing="1" w:after="100" w:afterAutospacing="1" w:line="240" w:lineRule="auto"/>
        <w:rPr>
          <w:rFonts w:eastAsia="Times New Roman" w:cs="Times New Roman"/>
          <w:color w:val="000000"/>
          <w:kern w:val="0"/>
          <w:sz w:val="24"/>
          <w:szCs w:val="24"/>
          <w:lang w:eastAsia="en-GB"/>
          <w14:ligatures w14:val="none"/>
        </w:rPr>
      </w:pPr>
      <w:r w:rsidRPr="00554AB3">
        <w:rPr>
          <w:rFonts w:eastAsia="Times New Roman" w:cs="Times New Roman"/>
          <w:b/>
          <w:bCs/>
          <w:color w:val="000000"/>
          <w:kern w:val="0"/>
          <w:sz w:val="24"/>
          <w:szCs w:val="24"/>
          <w:lang w:eastAsia="en-GB"/>
          <w14:ligatures w14:val="none"/>
        </w:rPr>
        <w:t>Mandatory Evaluation Processes:</w:t>
      </w:r>
      <w:r w:rsidRPr="00554AB3">
        <w:rPr>
          <w:rFonts w:eastAsia="Times New Roman" w:cs="Times New Roman"/>
          <w:color w:val="000000"/>
          <w:kern w:val="0"/>
          <w:sz w:val="24"/>
          <w:szCs w:val="24"/>
          <w:lang w:eastAsia="en-GB"/>
          <w14:ligatures w14:val="none"/>
        </w:rPr>
        <w:t> Project outcome assessments and post-implementation evaluations are required for all initiatives and are strictly enforced for large-scale structural change programmes. These evaluations ensure accountability, learning, and effective decision-making.</w:t>
      </w:r>
    </w:p>
    <w:p w14:paraId="16639164" w14:textId="77777777" w:rsidR="00264AEC" w:rsidRPr="00554AB3" w:rsidRDefault="00264AEC" w:rsidP="00264AEC">
      <w:pPr>
        <w:numPr>
          <w:ilvl w:val="0"/>
          <w:numId w:val="6"/>
        </w:numPr>
        <w:spacing w:before="100" w:beforeAutospacing="1" w:after="100" w:afterAutospacing="1" w:line="240" w:lineRule="auto"/>
        <w:rPr>
          <w:rFonts w:eastAsia="Times New Roman" w:cs="Times New Roman"/>
          <w:color w:val="000000"/>
          <w:kern w:val="0"/>
          <w:sz w:val="24"/>
          <w:szCs w:val="24"/>
          <w:lang w:eastAsia="en-GB"/>
          <w14:ligatures w14:val="none"/>
        </w:rPr>
      </w:pPr>
      <w:r w:rsidRPr="00554AB3">
        <w:rPr>
          <w:rFonts w:eastAsia="Times New Roman" w:cs="Times New Roman"/>
          <w:b/>
          <w:bCs/>
          <w:color w:val="000000"/>
          <w:kern w:val="0"/>
          <w:sz w:val="24"/>
          <w:szCs w:val="24"/>
          <w:lang w:eastAsia="en-GB"/>
          <w14:ligatures w14:val="none"/>
        </w:rPr>
        <w:t>Evidence-Based Reporting:</w:t>
      </w:r>
      <w:r w:rsidRPr="00554AB3">
        <w:rPr>
          <w:rFonts w:eastAsia="Times New Roman" w:cs="Times New Roman"/>
          <w:color w:val="000000"/>
          <w:kern w:val="0"/>
          <w:sz w:val="24"/>
          <w:szCs w:val="24"/>
          <w:lang w:eastAsia="en-GB"/>
          <w14:ligatures w14:val="none"/>
        </w:rPr>
        <w:t> The </w:t>
      </w:r>
      <w:r w:rsidRPr="00554AB3">
        <w:rPr>
          <w:rFonts w:eastAsia="Times New Roman" w:cs="Times New Roman"/>
          <w:b/>
          <w:bCs/>
          <w:color w:val="000000"/>
          <w:kern w:val="0"/>
          <w:sz w:val="24"/>
          <w:szCs w:val="24"/>
          <w:lang w:eastAsia="en-GB"/>
          <w14:ligatures w14:val="none"/>
        </w:rPr>
        <w:t>British Red Cross</w:t>
      </w:r>
      <w:r w:rsidRPr="00554AB3">
        <w:rPr>
          <w:rFonts w:eastAsia="Times New Roman" w:cs="Times New Roman"/>
          <w:color w:val="000000"/>
          <w:kern w:val="0"/>
          <w:sz w:val="24"/>
          <w:szCs w:val="24"/>
          <w:lang w:eastAsia="en-GB"/>
          <w14:ligatures w14:val="none"/>
        </w:rPr>
        <w:t> conducts and publishes research and evaluation findings to support its operational work and to advocate for necessary changes in wider policy and practice. These evaluations enable the organisation to learn from past experiences, adapt to emerging challenges such as global warming, and ensure that services remain relevant, effective, and responsive to evolving needs.</w:t>
      </w:r>
    </w:p>
    <w:p w14:paraId="04CD571D" w14:textId="77777777" w:rsidR="00264AEC" w:rsidRPr="00554AB3" w:rsidRDefault="00264AEC" w:rsidP="00264AEC">
      <w:pPr>
        <w:spacing w:before="100" w:beforeAutospacing="1" w:after="100" w:afterAutospacing="1" w:line="240" w:lineRule="auto"/>
        <w:rPr>
          <w:rFonts w:eastAsia="Times New Roman" w:cs="Times New Roman"/>
          <w:color w:val="000000"/>
          <w:kern w:val="0"/>
          <w:sz w:val="24"/>
          <w:szCs w:val="24"/>
          <w:lang w:eastAsia="en-GB"/>
          <w14:ligatures w14:val="none"/>
        </w:rPr>
      </w:pPr>
      <w:r w:rsidRPr="00554AB3">
        <w:rPr>
          <w:rFonts w:eastAsia="Times New Roman" w:cs="Times New Roman"/>
          <w:color w:val="000000"/>
          <w:kern w:val="0"/>
          <w:sz w:val="24"/>
          <w:szCs w:val="24"/>
          <w:lang w:eastAsia="en-GB"/>
          <w14:ligatures w14:val="none"/>
        </w:rPr>
        <w:t>Overall, the British Red Cross manages change through a pragmatic, people-centred approach that prioritises continuous learning and alignment with humanitarian values, rather than strict adherence to a single, inflexible external change model.</w:t>
      </w:r>
    </w:p>
    <w:p w14:paraId="5493A656" w14:textId="77777777" w:rsidR="00264AEC" w:rsidRPr="00554AB3" w:rsidRDefault="00264AEC" w:rsidP="00264AEC">
      <w:pPr>
        <w:spacing w:before="100" w:beforeAutospacing="1" w:after="100" w:afterAutospacing="1" w:line="240" w:lineRule="auto"/>
        <w:rPr>
          <w:rFonts w:eastAsia="Times New Roman" w:cs="Times New Roman"/>
          <w:i/>
          <w:iCs/>
          <w:color w:val="000000"/>
          <w:kern w:val="0"/>
          <w:sz w:val="24"/>
          <w:szCs w:val="24"/>
          <w:lang w:eastAsia="en-GB"/>
          <w14:ligatures w14:val="none"/>
        </w:rPr>
      </w:pPr>
      <w:r w:rsidRPr="00554AB3">
        <w:rPr>
          <w:rFonts w:eastAsia="Times New Roman" w:cs="Times New Roman"/>
          <w:i/>
          <w:iCs/>
          <w:color w:val="000000"/>
          <w:kern w:val="0"/>
          <w:sz w:val="24"/>
          <w:szCs w:val="24"/>
          <w:lang w:eastAsia="en-GB"/>
          <w14:ligatures w14:val="none"/>
        </w:rPr>
        <w:t>(Heyerdahl et al., 2021)</w:t>
      </w:r>
    </w:p>
    <w:p w14:paraId="39AB29A3" w14:textId="77777777" w:rsidR="00264AEC" w:rsidRPr="00554AB3" w:rsidRDefault="00264AEC" w:rsidP="00264AEC">
      <w:pPr>
        <w:spacing w:before="100" w:beforeAutospacing="1" w:after="100" w:afterAutospacing="1" w:line="240" w:lineRule="auto"/>
        <w:rPr>
          <w:rFonts w:eastAsia="Times New Roman" w:cs="Times New Roman"/>
          <w:i/>
          <w:iCs/>
          <w:color w:val="000000"/>
          <w:kern w:val="0"/>
          <w:sz w:val="24"/>
          <w:szCs w:val="24"/>
          <w:lang w:eastAsia="en-GB"/>
          <w14:ligatures w14:val="none"/>
        </w:rPr>
      </w:pPr>
    </w:p>
    <w:p w14:paraId="64E71A43" w14:textId="77777777" w:rsidR="00264AEC" w:rsidRPr="00554AB3" w:rsidRDefault="00264AEC" w:rsidP="00264AEC">
      <w:pPr>
        <w:spacing w:before="100" w:beforeAutospacing="1" w:after="100" w:afterAutospacing="1" w:line="240" w:lineRule="auto"/>
        <w:outlineLvl w:val="2"/>
        <w:rPr>
          <w:rFonts w:eastAsia="Times New Roman" w:cs="Times New Roman"/>
          <w:b/>
          <w:bCs/>
          <w:color w:val="000000"/>
          <w:kern w:val="0"/>
          <w:sz w:val="27"/>
          <w:szCs w:val="27"/>
          <w:lang w:eastAsia="en-GB"/>
          <w14:ligatures w14:val="none"/>
        </w:rPr>
      </w:pPr>
      <w:r w:rsidRPr="00554AB3">
        <w:rPr>
          <w:rFonts w:eastAsia="Times New Roman" w:cs="Times New Roman"/>
          <w:b/>
          <w:bCs/>
          <w:color w:val="000000"/>
          <w:kern w:val="0"/>
          <w:sz w:val="27"/>
          <w:szCs w:val="27"/>
          <w:lang w:eastAsia="en-GB"/>
          <w14:ligatures w14:val="none"/>
        </w:rPr>
        <w:t>Leadership Role and Style</w:t>
      </w:r>
    </w:p>
    <w:p w14:paraId="10E757D5" w14:textId="77777777" w:rsidR="00264AEC" w:rsidRPr="00554AB3" w:rsidRDefault="00264AEC" w:rsidP="00264AEC">
      <w:pPr>
        <w:spacing w:before="100" w:beforeAutospacing="1" w:after="100" w:afterAutospacing="1" w:line="240" w:lineRule="auto"/>
        <w:rPr>
          <w:rFonts w:eastAsia="Times New Roman" w:cs="Times New Roman"/>
          <w:color w:val="000000"/>
          <w:kern w:val="0"/>
          <w:sz w:val="24"/>
          <w:szCs w:val="24"/>
          <w:lang w:eastAsia="en-GB"/>
          <w14:ligatures w14:val="none"/>
        </w:rPr>
      </w:pPr>
      <w:r w:rsidRPr="00554AB3">
        <w:rPr>
          <w:rFonts w:eastAsia="Times New Roman" w:cs="Times New Roman"/>
          <w:color w:val="000000"/>
          <w:kern w:val="0"/>
          <w:sz w:val="24"/>
          <w:szCs w:val="24"/>
          <w:lang w:eastAsia="en-GB"/>
          <w14:ligatures w14:val="none"/>
        </w:rPr>
        <w:t>Leadership plays a fundamental role in driving change within the </w:t>
      </w:r>
      <w:r w:rsidRPr="00554AB3">
        <w:rPr>
          <w:rFonts w:eastAsia="Times New Roman" w:cs="Times New Roman"/>
          <w:b/>
          <w:bCs/>
          <w:color w:val="000000"/>
          <w:kern w:val="0"/>
          <w:sz w:val="24"/>
          <w:szCs w:val="24"/>
          <w:lang w:eastAsia="en-GB"/>
          <w14:ligatures w14:val="none"/>
        </w:rPr>
        <w:t>British Red Cross</w:t>
      </w:r>
      <w:r w:rsidRPr="00554AB3">
        <w:rPr>
          <w:rFonts w:eastAsia="Times New Roman" w:cs="Times New Roman"/>
          <w:color w:val="000000"/>
          <w:kern w:val="0"/>
          <w:sz w:val="24"/>
          <w:szCs w:val="24"/>
          <w:lang w:eastAsia="en-GB"/>
          <w14:ligatures w14:val="none"/>
        </w:rPr>
        <w:t>, particularly in shaping a clear vision, coordinating action, motivating staff and volunteers, and leading by example.</w:t>
      </w:r>
    </w:p>
    <w:p w14:paraId="1621318A" w14:textId="77777777" w:rsidR="00264AEC" w:rsidRPr="00554AB3" w:rsidRDefault="00264AEC" w:rsidP="00264AEC">
      <w:pPr>
        <w:numPr>
          <w:ilvl w:val="0"/>
          <w:numId w:val="7"/>
        </w:numPr>
        <w:spacing w:before="100" w:beforeAutospacing="1" w:after="100" w:afterAutospacing="1" w:line="240" w:lineRule="auto"/>
        <w:rPr>
          <w:rFonts w:eastAsia="Times New Roman" w:cs="Times New Roman"/>
          <w:color w:val="000000"/>
          <w:kern w:val="0"/>
          <w:sz w:val="24"/>
          <w:szCs w:val="24"/>
          <w:lang w:eastAsia="en-GB"/>
          <w14:ligatures w14:val="none"/>
        </w:rPr>
      </w:pPr>
      <w:r w:rsidRPr="00554AB3">
        <w:rPr>
          <w:rFonts w:eastAsia="Times New Roman" w:cs="Times New Roman"/>
          <w:b/>
          <w:bCs/>
          <w:color w:val="000000"/>
          <w:kern w:val="0"/>
          <w:sz w:val="24"/>
          <w:szCs w:val="24"/>
          <w:lang w:eastAsia="en-GB"/>
          <w14:ligatures w14:val="none"/>
        </w:rPr>
        <w:t>Strategic and Transformational Elements:</w:t>
      </w:r>
      <w:r w:rsidRPr="00554AB3">
        <w:rPr>
          <w:rFonts w:eastAsia="Times New Roman" w:cs="Times New Roman"/>
          <w:color w:val="000000"/>
          <w:kern w:val="0"/>
          <w:sz w:val="24"/>
          <w:szCs w:val="24"/>
          <w:lang w:eastAsia="en-GB"/>
          <w14:ligatures w14:val="none"/>
        </w:rPr>
        <w:t xml:space="preserve"> The senior leadership team, including the Chief Executive Officer (CEO), is responsible for setting the overall </w:t>
      </w:r>
      <w:r w:rsidRPr="00554AB3">
        <w:rPr>
          <w:rFonts w:eastAsia="Times New Roman" w:cs="Times New Roman"/>
          <w:color w:val="000000"/>
          <w:kern w:val="0"/>
          <w:sz w:val="24"/>
          <w:szCs w:val="24"/>
          <w:lang w:eastAsia="en-GB"/>
          <w14:ligatures w14:val="none"/>
        </w:rPr>
        <w:lastRenderedPageBreak/>
        <w:t>transformation agenda and establishing a coherent organisational strategy to increase impact. This reflects key elements of transformational leadership, which seeks to inspire, empower, and motivate staff and volunteers—an approach particularly effective during periods of uncertainty and complexity.</w:t>
      </w:r>
    </w:p>
    <w:p w14:paraId="12764697" w14:textId="77777777" w:rsidR="00264AEC" w:rsidRPr="00554AB3" w:rsidRDefault="00264AEC" w:rsidP="00264AEC">
      <w:pPr>
        <w:numPr>
          <w:ilvl w:val="0"/>
          <w:numId w:val="7"/>
        </w:numPr>
        <w:spacing w:before="100" w:beforeAutospacing="1" w:after="100" w:afterAutospacing="1" w:line="240" w:lineRule="auto"/>
        <w:rPr>
          <w:rFonts w:eastAsia="Times New Roman" w:cs="Times New Roman"/>
          <w:color w:val="000000"/>
          <w:kern w:val="0"/>
          <w:sz w:val="24"/>
          <w:szCs w:val="24"/>
          <w:lang w:eastAsia="en-GB"/>
          <w14:ligatures w14:val="none"/>
        </w:rPr>
      </w:pPr>
      <w:r w:rsidRPr="00554AB3">
        <w:rPr>
          <w:rFonts w:eastAsia="Times New Roman" w:cs="Times New Roman"/>
          <w:b/>
          <w:bCs/>
          <w:color w:val="000000"/>
          <w:kern w:val="0"/>
          <w:sz w:val="24"/>
          <w:szCs w:val="24"/>
          <w:lang w:eastAsia="en-GB"/>
          <w14:ligatures w14:val="none"/>
        </w:rPr>
        <w:t>Collaborative Leadership:</w:t>
      </w:r>
      <w:r w:rsidRPr="00554AB3">
        <w:rPr>
          <w:rFonts w:eastAsia="Times New Roman" w:cs="Times New Roman"/>
          <w:color w:val="000000"/>
          <w:kern w:val="0"/>
          <w:sz w:val="24"/>
          <w:szCs w:val="24"/>
          <w:lang w:eastAsia="en-GB"/>
          <w14:ligatures w14:val="none"/>
        </w:rPr>
        <w:t> The organisation emphasises collaboration both internally and externally, working across organisational boundaries and with third-party partners such as the </w:t>
      </w:r>
      <w:r w:rsidRPr="00554AB3">
        <w:rPr>
          <w:rFonts w:eastAsia="Times New Roman" w:cs="Times New Roman"/>
          <w:b/>
          <w:bCs/>
          <w:color w:val="000000"/>
          <w:kern w:val="0"/>
          <w:sz w:val="24"/>
          <w:szCs w:val="24"/>
          <w:lang w:eastAsia="en-GB"/>
          <w14:ligatures w14:val="none"/>
        </w:rPr>
        <w:t>International Red Cross and Red Crescent Movement</w:t>
      </w:r>
      <w:r w:rsidRPr="00554AB3">
        <w:rPr>
          <w:rFonts w:eastAsia="Times New Roman" w:cs="Times New Roman"/>
          <w:color w:val="000000"/>
          <w:kern w:val="0"/>
          <w:sz w:val="24"/>
          <w:szCs w:val="24"/>
          <w:lang w:eastAsia="en-GB"/>
          <w14:ligatures w14:val="none"/>
        </w:rPr>
        <w:t> and government bodies. This demonstrates a participative and inclusive leadership style in strategic planning and decision-making.</w:t>
      </w:r>
    </w:p>
    <w:p w14:paraId="5E7EBEF5" w14:textId="77777777" w:rsidR="00264AEC" w:rsidRPr="00554AB3" w:rsidRDefault="00264AEC" w:rsidP="00264AEC">
      <w:pPr>
        <w:numPr>
          <w:ilvl w:val="0"/>
          <w:numId w:val="7"/>
        </w:numPr>
        <w:spacing w:before="100" w:beforeAutospacing="1" w:after="100" w:afterAutospacing="1" w:line="240" w:lineRule="auto"/>
        <w:rPr>
          <w:rFonts w:eastAsia="Times New Roman" w:cs="Times New Roman"/>
          <w:color w:val="000000"/>
          <w:kern w:val="0"/>
          <w:sz w:val="24"/>
          <w:szCs w:val="24"/>
          <w:lang w:eastAsia="en-GB"/>
          <w14:ligatures w14:val="none"/>
        </w:rPr>
      </w:pPr>
      <w:r w:rsidRPr="00554AB3">
        <w:rPr>
          <w:rFonts w:eastAsia="Times New Roman" w:cs="Times New Roman"/>
          <w:b/>
          <w:bCs/>
          <w:color w:val="000000"/>
          <w:kern w:val="0"/>
          <w:sz w:val="24"/>
          <w:szCs w:val="24"/>
          <w:lang w:eastAsia="en-GB"/>
          <w14:ligatures w14:val="none"/>
        </w:rPr>
        <w:t>Adaptive and Proactive Leadership:</w:t>
      </w:r>
      <w:r w:rsidRPr="00554AB3">
        <w:rPr>
          <w:rFonts w:eastAsia="Times New Roman" w:cs="Times New Roman"/>
          <w:color w:val="000000"/>
          <w:kern w:val="0"/>
          <w:sz w:val="24"/>
          <w:szCs w:val="24"/>
          <w:lang w:eastAsia="en-GB"/>
          <w14:ligatures w14:val="none"/>
        </w:rPr>
        <w:t> Leaders at the British Red Cross, including those responsible for change management, are described as proactive and adaptable in responding to complex and evolving environments. This includes identifying appropriate interventions and supporting the development of change-management capabilities among emerging leaders.</w:t>
      </w:r>
    </w:p>
    <w:p w14:paraId="3F70AE5F" w14:textId="77777777" w:rsidR="00264AEC" w:rsidRPr="00554AB3" w:rsidRDefault="00264AEC" w:rsidP="00264AEC">
      <w:pPr>
        <w:numPr>
          <w:ilvl w:val="0"/>
          <w:numId w:val="7"/>
        </w:numPr>
        <w:spacing w:before="100" w:beforeAutospacing="1" w:after="100" w:afterAutospacing="1" w:line="240" w:lineRule="auto"/>
        <w:rPr>
          <w:rFonts w:eastAsia="Times New Roman" w:cs="Times New Roman"/>
          <w:color w:val="000000"/>
          <w:kern w:val="0"/>
          <w:sz w:val="24"/>
          <w:szCs w:val="24"/>
          <w:lang w:eastAsia="en-GB"/>
          <w14:ligatures w14:val="none"/>
        </w:rPr>
      </w:pPr>
      <w:r w:rsidRPr="00554AB3">
        <w:rPr>
          <w:rFonts w:eastAsia="Times New Roman" w:cs="Times New Roman"/>
          <w:b/>
          <w:bCs/>
          <w:color w:val="000000"/>
          <w:kern w:val="0"/>
          <w:sz w:val="24"/>
          <w:szCs w:val="24"/>
          <w:lang w:eastAsia="en-GB"/>
          <w14:ligatures w14:val="none"/>
        </w:rPr>
        <w:t>Governance Foundations (Historical Context):</w:t>
      </w:r>
      <w:r w:rsidRPr="00554AB3">
        <w:rPr>
          <w:rFonts w:eastAsia="Times New Roman" w:cs="Times New Roman"/>
          <w:color w:val="000000"/>
          <w:kern w:val="0"/>
          <w:sz w:val="24"/>
          <w:szCs w:val="24"/>
          <w:lang w:eastAsia="en-GB"/>
          <w14:ligatures w14:val="none"/>
        </w:rPr>
        <w:t> Although the organisation continues to modernise its leadership approach, its status as a long-established charity operating under a Royal Charter means that formal governance structures remain central to accountability and oversight.</w:t>
      </w:r>
    </w:p>
    <w:p w14:paraId="47BC0AA3" w14:textId="7859434B" w:rsidR="00211EE0" w:rsidRPr="0042678B" w:rsidRDefault="00264AEC" w:rsidP="00264AEC">
      <w:pPr>
        <w:spacing w:before="100" w:beforeAutospacing="1" w:after="100" w:afterAutospacing="1" w:line="240" w:lineRule="auto"/>
      </w:pPr>
      <w:r w:rsidRPr="00554AB3">
        <w:rPr>
          <w:rFonts w:eastAsia="Times New Roman" w:cs="Times New Roman"/>
          <w:color w:val="000000"/>
          <w:kern w:val="0"/>
          <w:sz w:val="24"/>
          <w:szCs w:val="24"/>
          <w:lang w:eastAsia="en-GB"/>
          <w14:ligatures w14:val="none"/>
        </w:rPr>
        <w:t>Overall, the leadership approach of the British Red Cross has evolved from a predominantly bureaucratic model towards a more adaptive, human-centred, and transformational style, enabling the organisation to manage change more effectively</w:t>
      </w:r>
      <w:r w:rsidR="0042678B">
        <w:rPr>
          <w:rFonts w:eastAsia="Times New Roman" w:cs="Times New Roman"/>
          <w:color w:val="000000"/>
          <w:kern w:val="0"/>
          <w:sz w:val="24"/>
          <w:szCs w:val="24"/>
          <w:lang w:eastAsia="en-GB"/>
          <w14:ligatures w14:val="none"/>
        </w:rPr>
        <w:t xml:space="preserve">, and also </w:t>
      </w:r>
      <w:r w:rsidR="0042678B" w:rsidRPr="0042678B">
        <w:rPr>
          <w:color w:val="000000"/>
          <w:sz w:val="24"/>
          <w:szCs w:val="24"/>
        </w:rPr>
        <w:t>directly influenc</w:t>
      </w:r>
      <w:r w:rsidR="0042678B">
        <w:rPr>
          <w:color w:val="000000"/>
          <w:sz w:val="24"/>
          <w:szCs w:val="24"/>
        </w:rPr>
        <w:t>ing</w:t>
      </w:r>
      <w:r w:rsidR="0042678B" w:rsidRPr="0042678B">
        <w:rPr>
          <w:color w:val="000000"/>
          <w:sz w:val="24"/>
          <w:szCs w:val="24"/>
        </w:rPr>
        <w:t xml:space="preserve"> the organisational culture that underpins change implementation</w:t>
      </w:r>
      <w:r w:rsidR="0042678B">
        <w:rPr>
          <w:rFonts w:ascii="-webkit-standard" w:hAnsi="-webkit-standard"/>
          <w:color w:val="000000"/>
          <w:sz w:val="27"/>
          <w:szCs w:val="27"/>
        </w:rPr>
        <w:t>.”</w:t>
      </w:r>
      <w:r w:rsidR="008159D3" w:rsidRPr="00554AB3">
        <w:t xml:space="preserve">   </w:t>
      </w:r>
      <w:r w:rsidR="0042678B" w:rsidRPr="00554AB3">
        <w:rPr>
          <w:rFonts w:eastAsia="Times New Roman" w:cs="Times New Roman"/>
          <w:i/>
          <w:iCs/>
          <w:color w:val="000000"/>
          <w:kern w:val="0"/>
          <w:sz w:val="24"/>
          <w:szCs w:val="24"/>
          <w:lang w:eastAsia="en-GB"/>
          <w14:ligatures w14:val="none"/>
        </w:rPr>
        <w:t>(Jensen, 2011</w:t>
      </w:r>
      <w:r w:rsidR="0042678B" w:rsidRPr="00554AB3">
        <w:t xml:space="preserve"> </w:t>
      </w:r>
      <w:r w:rsidR="0042678B">
        <w:t>).</w:t>
      </w:r>
      <w:r w:rsidR="008159D3" w:rsidRPr="00554AB3">
        <w:t xml:space="preserve">                  </w:t>
      </w:r>
    </w:p>
    <w:p w14:paraId="341F1711" w14:textId="75FB3EAB" w:rsidR="00ED456E" w:rsidRPr="00554AB3" w:rsidRDefault="00211EE0" w:rsidP="00B97149">
      <w:r w:rsidRPr="00554AB3">
        <w:t xml:space="preserve">                              </w:t>
      </w:r>
    </w:p>
    <w:p w14:paraId="5BF75102" w14:textId="77777777" w:rsidR="00ED456E" w:rsidRPr="00554AB3" w:rsidRDefault="00ED456E" w:rsidP="00B97149">
      <w:r w:rsidRPr="00554AB3">
        <w:t xml:space="preserve">                                   </w:t>
      </w:r>
    </w:p>
    <w:p w14:paraId="168AE58D" w14:textId="6035E846" w:rsidR="006A0D23" w:rsidRPr="00554AB3" w:rsidRDefault="00ED456E">
      <w:r w:rsidRPr="00554AB3">
        <w:t xml:space="preserve">                      </w:t>
      </w:r>
    </w:p>
    <w:p w14:paraId="72F32108" w14:textId="695BBD62" w:rsidR="0065183F" w:rsidRPr="00554AB3" w:rsidRDefault="0099043E">
      <w:r w:rsidRPr="00554AB3">
        <w:t xml:space="preserve">                               </w:t>
      </w:r>
      <w:r w:rsidR="006A0D23" w:rsidRPr="00554AB3">
        <w:t xml:space="preserve">    </w:t>
      </w:r>
    </w:p>
    <w:p w14:paraId="2A0EB66F" w14:textId="24C2238C" w:rsidR="00264AEC" w:rsidRPr="00554AB3" w:rsidRDefault="00264AEC" w:rsidP="00264AEC">
      <w:r w:rsidRPr="00554AB3">
        <w:t xml:space="preserve">                               </w:t>
      </w:r>
    </w:p>
    <w:p w14:paraId="11797AC5" w14:textId="77777777" w:rsidR="00264AEC" w:rsidRPr="00554AB3" w:rsidRDefault="00264AEC" w:rsidP="00264AEC">
      <w:r w:rsidRPr="00554AB3">
        <w:t xml:space="preserve">                                              </w:t>
      </w:r>
    </w:p>
    <w:p w14:paraId="5295DFFC" w14:textId="77777777" w:rsidR="00264AEC" w:rsidRPr="00554AB3" w:rsidRDefault="0065183F">
      <w:r w:rsidRPr="00554AB3">
        <w:t xml:space="preserve"> </w:t>
      </w:r>
    </w:p>
    <w:p w14:paraId="616BC17C" w14:textId="77777777" w:rsidR="00264AEC" w:rsidRPr="00554AB3" w:rsidRDefault="00264AEC"/>
    <w:p w14:paraId="2BBD215A" w14:textId="77777777" w:rsidR="00264AEC" w:rsidRPr="00554AB3" w:rsidRDefault="00264AEC"/>
    <w:p w14:paraId="71C31DED" w14:textId="77777777" w:rsidR="00264AEC" w:rsidRPr="00554AB3" w:rsidRDefault="00264AEC"/>
    <w:p w14:paraId="2DEE771F" w14:textId="77777777" w:rsidR="00264AEC" w:rsidRPr="00554AB3" w:rsidRDefault="00264AEC"/>
    <w:p w14:paraId="6EE3BA0E" w14:textId="77777777" w:rsidR="00264AEC" w:rsidRPr="00554AB3" w:rsidRDefault="00264AEC"/>
    <w:p w14:paraId="427DDB4F" w14:textId="3CF3FA9D" w:rsidR="0065183F" w:rsidRDefault="0065183F">
      <w:r w:rsidRPr="00554AB3">
        <w:lastRenderedPageBreak/>
        <w:t xml:space="preserve">                                                   </w:t>
      </w:r>
      <w:r w:rsidR="00264AEC" w:rsidRPr="00554AB3">
        <w:t xml:space="preserve">   Lewin’</w:t>
      </w:r>
      <w:r w:rsidR="00264AEC" w:rsidRPr="00554AB3">
        <w:t>s</w:t>
      </w:r>
      <w:r w:rsidR="00264AEC" w:rsidRPr="00554AB3">
        <w:t xml:space="preserve">  Three – Step  Model – Planned  Approach: </w:t>
      </w:r>
      <w:r>
        <w:rPr>
          <w:noProof/>
        </w:rPr>
        <w:drawing>
          <wp:inline distT="0" distB="0" distL="0" distR="0" wp14:anchorId="35E70730" wp14:editId="46742366">
            <wp:extent cx="5891530" cy="3705308"/>
            <wp:effectExtent l="0" t="0" r="0" b="9525"/>
            <wp:docPr id="21" name="Picture 13" descr="9 Lewin's three step model of organizational change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9 Lewin's three step model of organizational change | Download Scientific  Diagr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81305" cy="3761769"/>
                    </a:xfrm>
                    <a:prstGeom prst="rect">
                      <a:avLst/>
                    </a:prstGeom>
                    <a:noFill/>
                    <a:ln>
                      <a:noFill/>
                    </a:ln>
                  </pic:spPr>
                </pic:pic>
              </a:graphicData>
            </a:graphic>
          </wp:inline>
        </w:drawing>
      </w:r>
    </w:p>
    <w:p w14:paraId="1FED7780" w14:textId="33F446ED" w:rsidR="0065183F" w:rsidRDefault="00F613EC">
      <w:r>
        <w:t>( Melwin, 2016)</w:t>
      </w:r>
    </w:p>
    <w:p w14:paraId="276494F7" w14:textId="77777777" w:rsidR="0012005D" w:rsidRPr="0042678B" w:rsidRDefault="0012005D" w:rsidP="0012005D">
      <w:pPr>
        <w:pStyle w:val="Heading3"/>
        <w:rPr>
          <w:color w:val="000000"/>
        </w:rPr>
      </w:pPr>
      <w:r w:rsidRPr="0042678B">
        <w:rPr>
          <w:color w:val="000000"/>
        </w:rPr>
        <w:t>Lewin’s Change Model Applied to the British Red Cross</w:t>
      </w:r>
    </w:p>
    <w:p w14:paraId="58B38D7D" w14:textId="77777777" w:rsidR="0012005D" w:rsidRPr="0042678B" w:rsidRDefault="0012005D" w:rsidP="0012005D">
      <w:pPr>
        <w:pStyle w:val="NormalWeb"/>
        <w:rPr>
          <w:rFonts w:asciiTheme="minorHAnsi" w:hAnsiTheme="minorHAnsi"/>
          <w:color w:val="000000"/>
        </w:rPr>
      </w:pPr>
      <w:r w:rsidRPr="0042678B">
        <w:rPr>
          <w:rStyle w:val="Strong"/>
          <w:rFonts w:asciiTheme="minorHAnsi" w:eastAsiaTheme="majorEastAsia" w:hAnsiTheme="minorHAnsi"/>
          <w:color w:val="000000"/>
        </w:rPr>
        <w:t>Unfreeze:</w:t>
      </w:r>
      <w:r w:rsidRPr="0042678B">
        <w:rPr>
          <w:rFonts w:asciiTheme="minorHAnsi" w:hAnsiTheme="minorHAnsi"/>
          <w:color w:val="000000"/>
        </w:rPr>
        <w:br/>
        <w:t>This initial stage focuses on preparing the organisation for change by developing an understanding of the need for transformation. Within the</w:t>
      </w:r>
      <w:r w:rsidRPr="0042678B">
        <w:rPr>
          <w:rStyle w:val="apple-converted-space"/>
          <w:rFonts w:asciiTheme="minorHAnsi" w:eastAsiaTheme="majorEastAsia" w:hAnsiTheme="minorHAnsi"/>
          <w:color w:val="000000"/>
        </w:rPr>
        <w:t> </w:t>
      </w:r>
      <w:r w:rsidRPr="0042678B">
        <w:rPr>
          <w:rStyle w:val="whitespace-normal"/>
          <w:rFonts w:asciiTheme="minorHAnsi" w:eastAsiaTheme="majorEastAsia" w:hAnsiTheme="minorHAnsi"/>
          <w:b/>
          <w:bCs/>
          <w:color w:val="000000"/>
        </w:rPr>
        <w:t>British Red Cross</w:t>
      </w:r>
      <w:r w:rsidRPr="0042678B">
        <w:rPr>
          <w:rFonts w:asciiTheme="minorHAnsi" w:hAnsiTheme="minorHAnsi"/>
          <w:color w:val="000000"/>
        </w:rPr>
        <w:t>, this would involve:</w:t>
      </w:r>
    </w:p>
    <w:p w14:paraId="7B47D25E" w14:textId="77777777" w:rsidR="0012005D" w:rsidRPr="0042678B" w:rsidRDefault="0012005D" w:rsidP="0012005D">
      <w:pPr>
        <w:pStyle w:val="NormalWeb"/>
        <w:numPr>
          <w:ilvl w:val="0"/>
          <w:numId w:val="8"/>
        </w:numPr>
        <w:rPr>
          <w:rFonts w:asciiTheme="minorHAnsi" w:hAnsiTheme="minorHAnsi"/>
          <w:color w:val="000000"/>
        </w:rPr>
      </w:pPr>
      <w:r w:rsidRPr="0042678B">
        <w:rPr>
          <w:rFonts w:asciiTheme="minorHAnsi" w:hAnsiTheme="minorHAnsi"/>
          <w:color w:val="000000"/>
        </w:rPr>
        <w:t>Clearly communicating the vision for change and explaining why the status quo is no longer sustainable, particularly in response to evolving humanitarian crises.</w:t>
      </w:r>
    </w:p>
    <w:p w14:paraId="0D5E57D0" w14:textId="77777777" w:rsidR="0012005D" w:rsidRPr="0042678B" w:rsidRDefault="0012005D" w:rsidP="0012005D">
      <w:pPr>
        <w:pStyle w:val="NormalWeb"/>
        <w:numPr>
          <w:ilvl w:val="0"/>
          <w:numId w:val="8"/>
        </w:numPr>
        <w:rPr>
          <w:rFonts w:asciiTheme="minorHAnsi" w:hAnsiTheme="minorHAnsi"/>
          <w:color w:val="000000"/>
        </w:rPr>
      </w:pPr>
      <w:r w:rsidRPr="0042678B">
        <w:rPr>
          <w:rFonts w:asciiTheme="minorHAnsi" w:hAnsiTheme="minorHAnsi"/>
          <w:color w:val="000000"/>
        </w:rPr>
        <w:t>Challenging existing norms and behaviours to reduce resistance and build motivation among staff and volunteers for new ways of working.</w:t>
      </w:r>
    </w:p>
    <w:p w14:paraId="775B7D2F" w14:textId="77777777" w:rsidR="0012005D" w:rsidRPr="0042678B" w:rsidRDefault="0012005D" w:rsidP="0012005D">
      <w:pPr>
        <w:pStyle w:val="NormalWeb"/>
        <w:numPr>
          <w:ilvl w:val="0"/>
          <w:numId w:val="8"/>
        </w:numPr>
        <w:rPr>
          <w:rFonts w:asciiTheme="minorHAnsi" w:hAnsiTheme="minorHAnsi"/>
          <w:color w:val="000000"/>
        </w:rPr>
      </w:pPr>
      <w:r w:rsidRPr="0042678B">
        <w:rPr>
          <w:rFonts w:asciiTheme="minorHAnsi" w:hAnsiTheme="minorHAnsi"/>
          <w:color w:val="000000"/>
        </w:rPr>
        <w:t>Engaging key stakeholders early in the process to build trust and secure buy-in for forthcoming changes.</w:t>
      </w:r>
    </w:p>
    <w:p w14:paraId="0BDE5DE0" w14:textId="77777777" w:rsidR="0012005D" w:rsidRPr="0042678B" w:rsidRDefault="0012005D" w:rsidP="0012005D">
      <w:pPr>
        <w:pStyle w:val="NormalWeb"/>
        <w:rPr>
          <w:rFonts w:asciiTheme="minorHAnsi" w:hAnsiTheme="minorHAnsi"/>
          <w:color w:val="000000"/>
        </w:rPr>
      </w:pPr>
      <w:r w:rsidRPr="0042678B">
        <w:rPr>
          <w:rStyle w:val="Strong"/>
          <w:rFonts w:asciiTheme="minorHAnsi" w:eastAsiaTheme="majorEastAsia" w:hAnsiTheme="minorHAnsi"/>
          <w:color w:val="000000"/>
        </w:rPr>
        <w:t>Change:</w:t>
      </w:r>
      <w:r w:rsidRPr="0042678B">
        <w:rPr>
          <w:rFonts w:asciiTheme="minorHAnsi" w:hAnsiTheme="minorHAnsi"/>
          <w:color w:val="000000"/>
        </w:rPr>
        <w:br/>
        <w:t>This stage represents the implementation phase, during which tangible changes are introduced. For the British Red Cross, this may include:</w:t>
      </w:r>
    </w:p>
    <w:p w14:paraId="6CC42021" w14:textId="77777777" w:rsidR="0012005D" w:rsidRPr="0042678B" w:rsidRDefault="0012005D" w:rsidP="0012005D">
      <w:pPr>
        <w:pStyle w:val="NormalWeb"/>
        <w:numPr>
          <w:ilvl w:val="0"/>
          <w:numId w:val="9"/>
        </w:numPr>
        <w:rPr>
          <w:rFonts w:asciiTheme="minorHAnsi" w:hAnsiTheme="minorHAnsi"/>
          <w:color w:val="000000"/>
        </w:rPr>
      </w:pPr>
      <w:r w:rsidRPr="0042678B">
        <w:rPr>
          <w:rFonts w:asciiTheme="minorHAnsi" w:hAnsiTheme="minorHAnsi"/>
          <w:color w:val="000000"/>
        </w:rPr>
        <w:t>Implementing new processes, technologies, and operational frameworks, such as improved logistics management systems or enhanced disaster-response protocols.</w:t>
      </w:r>
    </w:p>
    <w:p w14:paraId="3B119650" w14:textId="77777777" w:rsidR="0012005D" w:rsidRPr="0042678B" w:rsidRDefault="0012005D" w:rsidP="0012005D">
      <w:pPr>
        <w:pStyle w:val="NormalWeb"/>
        <w:numPr>
          <w:ilvl w:val="0"/>
          <w:numId w:val="9"/>
        </w:numPr>
        <w:rPr>
          <w:rFonts w:asciiTheme="minorHAnsi" w:hAnsiTheme="minorHAnsi"/>
          <w:color w:val="000000"/>
        </w:rPr>
      </w:pPr>
      <w:r w:rsidRPr="0042678B">
        <w:rPr>
          <w:rFonts w:asciiTheme="minorHAnsi" w:hAnsiTheme="minorHAnsi"/>
          <w:color w:val="000000"/>
        </w:rPr>
        <w:t>Providing appropriate training and support to enable staff and volunteers to adapt to new practices.</w:t>
      </w:r>
    </w:p>
    <w:p w14:paraId="2CC04C5C" w14:textId="77777777" w:rsidR="0012005D" w:rsidRPr="0042678B" w:rsidRDefault="0012005D" w:rsidP="0012005D">
      <w:pPr>
        <w:pStyle w:val="NormalWeb"/>
        <w:numPr>
          <w:ilvl w:val="0"/>
          <w:numId w:val="9"/>
        </w:numPr>
        <w:rPr>
          <w:rFonts w:asciiTheme="minorHAnsi" w:hAnsiTheme="minorHAnsi"/>
          <w:color w:val="000000"/>
        </w:rPr>
      </w:pPr>
      <w:r w:rsidRPr="0042678B">
        <w:rPr>
          <w:rFonts w:asciiTheme="minorHAnsi" w:hAnsiTheme="minorHAnsi"/>
          <w:color w:val="000000"/>
        </w:rPr>
        <w:lastRenderedPageBreak/>
        <w:t>Encouraging open communication and continuous feedback to address uncertainty and challenges that arise during the transition.</w:t>
      </w:r>
    </w:p>
    <w:p w14:paraId="683E4255" w14:textId="77777777" w:rsidR="0012005D" w:rsidRPr="0042678B" w:rsidRDefault="0012005D" w:rsidP="0012005D">
      <w:pPr>
        <w:pStyle w:val="NormalWeb"/>
        <w:rPr>
          <w:rFonts w:asciiTheme="minorHAnsi" w:hAnsiTheme="minorHAnsi"/>
          <w:color w:val="000000"/>
        </w:rPr>
      </w:pPr>
      <w:r w:rsidRPr="0042678B">
        <w:rPr>
          <w:rStyle w:val="Strong"/>
          <w:rFonts w:asciiTheme="minorHAnsi" w:eastAsiaTheme="majorEastAsia" w:hAnsiTheme="minorHAnsi"/>
          <w:color w:val="000000"/>
        </w:rPr>
        <w:t>Refreeze:</w:t>
      </w:r>
      <w:r w:rsidRPr="0042678B">
        <w:rPr>
          <w:rFonts w:asciiTheme="minorHAnsi" w:hAnsiTheme="minorHAnsi"/>
          <w:color w:val="000000"/>
        </w:rPr>
        <w:br/>
        <w:t>The final stage aims to embed the changes into the organisation’s culture and establish a new, stable state. In practice, this would involve:</w:t>
      </w:r>
    </w:p>
    <w:p w14:paraId="378399B6" w14:textId="77777777" w:rsidR="0012005D" w:rsidRPr="0042678B" w:rsidRDefault="0012005D" w:rsidP="0012005D">
      <w:pPr>
        <w:pStyle w:val="NormalWeb"/>
        <w:numPr>
          <w:ilvl w:val="0"/>
          <w:numId w:val="10"/>
        </w:numPr>
        <w:rPr>
          <w:rFonts w:asciiTheme="minorHAnsi" w:hAnsiTheme="minorHAnsi"/>
          <w:color w:val="000000"/>
        </w:rPr>
      </w:pPr>
      <w:r w:rsidRPr="0042678B">
        <w:rPr>
          <w:rFonts w:asciiTheme="minorHAnsi" w:hAnsiTheme="minorHAnsi"/>
          <w:color w:val="000000"/>
        </w:rPr>
        <w:t>Reinforcing new behaviours by aligning policies, procedures, and organisational culture with the revised ways of working.</w:t>
      </w:r>
    </w:p>
    <w:p w14:paraId="4EACA4FF" w14:textId="77777777" w:rsidR="0012005D" w:rsidRPr="0042678B" w:rsidRDefault="0012005D" w:rsidP="0012005D">
      <w:pPr>
        <w:pStyle w:val="NormalWeb"/>
        <w:numPr>
          <w:ilvl w:val="0"/>
          <w:numId w:val="10"/>
        </w:numPr>
        <w:rPr>
          <w:rFonts w:asciiTheme="minorHAnsi" w:hAnsiTheme="minorHAnsi"/>
          <w:color w:val="000000"/>
        </w:rPr>
      </w:pPr>
      <w:r w:rsidRPr="0042678B">
        <w:rPr>
          <w:rFonts w:asciiTheme="minorHAnsi" w:hAnsiTheme="minorHAnsi"/>
          <w:color w:val="000000"/>
        </w:rPr>
        <w:t>Recognising and celebrating successes to provide closure to the transition process and build confidence in the new approach.</w:t>
      </w:r>
    </w:p>
    <w:p w14:paraId="283C6787" w14:textId="58B81631" w:rsidR="0012005D" w:rsidRPr="0042678B" w:rsidRDefault="0012005D" w:rsidP="0012005D">
      <w:pPr>
        <w:pStyle w:val="NormalWeb"/>
        <w:rPr>
          <w:rFonts w:asciiTheme="minorHAnsi" w:hAnsiTheme="minorHAnsi"/>
          <w:color w:val="000000"/>
        </w:rPr>
      </w:pPr>
      <w:r w:rsidRPr="0042678B">
        <w:rPr>
          <w:rFonts w:asciiTheme="minorHAnsi" w:hAnsiTheme="minorHAnsi"/>
          <w:color w:val="000000"/>
        </w:rPr>
        <w:t>Overall, the strength of Lewin’s model lies in its clarity and structured, step-by-step approach, making it a practical and accessible framework for voluntary and humanitarian organisations such as the British Red Cross when implementing planned, incremental change. However, due to the dynamic and continuously evolving nature of humanitarian contexts, the model is often complemented by more contemporary, flexible approaches to manage ongoing and complex change</w:t>
      </w:r>
      <w:r w:rsidR="00810702">
        <w:rPr>
          <w:rFonts w:asciiTheme="minorHAnsi" w:hAnsiTheme="minorHAnsi"/>
          <w:color w:val="000000"/>
        </w:rPr>
        <w:t xml:space="preserve"> </w:t>
      </w:r>
      <w:r w:rsidRPr="0042678B">
        <w:rPr>
          <w:rStyle w:val="Emphasis"/>
          <w:rFonts w:asciiTheme="minorHAnsi" w:eastAsiaTheme="majorEastAsia" w:hAnsiTheme="minorHAnsi"/>
          <w:color w:val="000000"/>
        </w:rPr>
        <w:t>(Kapp, 2023)</w:t>
      </w:r>
      <w:r w:rsidR="00810702">
        <w:rPr>
          <w:rStyle w:val="Emphasis"/>
          <w:rFonts w:asciiTheme="minorHAnsi" w:eastAsiaTheme="majorEastAsia" w:hAnsiTheme="minorHAnsi"/>
          <w:color w:val="000000"/>
        </w:rPr>
        <w:t>.</w:t>
      </w:r>
    </w:p>
    <w:p w14:paraId="5E0431ED" w14:textId="77777777" w:rsidR="0017394F" w:rsidRDefault="0017394F" w:rsidP="00E175B0"/>
    <w:p w14:paraId="450F8FAA" w14:textId="77777777" w:rsidR="002879D6" w:rsidRDefault="002879D6"/>
    <w:p w14:paraId="0DD05CE8" w14:textId="77777777" w:rsidR="002879D6" w:rsidRDefault="002879D6"/>
    <w:p w14:paraId="7E0BF896" w14:textId="77777777" w:rsidR="005F105A" w:rsidRDefault="002879D6">
      <w:r>
        <w:t xml:space="preserve">                      </w:t>
      </w:r>
    </w:p>
    <w:p w14:paraId="120EB81E" w14:textId="77777777" w:rsidR="005F105A" w:rsidRDefault="005F105A"/>
    <w:p w14:paraId="54D30C84" w14:textId="77777777" w:rsidR="005F105A" w:rsidRDefault="005F105A"/>
    <w:p w14:paraId="2BEC4160" w14:textId="77777777" w:rsidR="005F105A" w:rsidRDefault="005F105A"/>
    <w:p w14:paraId="4DE7EDAC" w14:textId="77777777" w:rsidR="0065183F" w:rsidRDefault="005F105A">
      <w:r>
        <w:t xml:space="preserve">                      </w:t>
      </w:r>
    </w:p>
    <w:p w14:paraId="6C8BCFF8" w14:textId="77777777" w:rsidR="0065183F" w:rsidRDefault="0065183F"/>
    <w:p w14:paraId="4D184D1E" w14:textId="77777777" w:rsidR="0065183F" w:rsidRDefault="0065183F"/>
    <w:p w14:paraId="703428AA" w14:textId="77777777" w:rsidR="0065183F" w:rsidRDefault="0065183F"/>
    <w:p w14:paraId="1F6979E1" w14:textId="77777777" w:rsidR="0065183F" w:rsidRDefault="0065183F"/>
    <w:p w14:paraId="30BEEFB6" w14:textId="77777777" w:rsidR="0065183F" w:rsidRDefault="0065183F"/>
    <w:p w14:paraId="779976C1" w14:textId="77777777" w:rsidR="0065183F" w:rsidRDefault="0065183F"/>
    <w:p w14:paraId="6FBAF9F6" w14:textId="77777777" w:rsidR="0065183F" w:rsidRDefault="0065183F"/>
    <w:p w14:paraId="6B6EB6DA" w14:textId="77777777" w:rsidR="0065183F" w:rsidRDefault="0065183F"/>
    <w:p w14:paraId="220FA36D" w14:textId="77777777" w:rsidR="0065183F" w:rsidRDefault="0065183F"/>
    <w:p w14:paraId="2B957ECF" w14:textId="77777777" w:rsidR="0065183F" w:rsidRDefault="0065183F"/>
    <w:p w14:paraId="10F7D66D" w14:textId="77777777" w:rsidR="0065183F" w:rsidRDefault="0065183F"/>
    <w:p w14:paraId="10DCE664" w14:textId="77777777" w:rsidR="00BB7A0C" w:rsidRDefault="0065183F">
      <w:r>
        <w:lastRenderedPageBreak/>
        <w:t xml:space="preserve">                              </w:t>
      </w:r>
      <w:r w:rsidR="005F105A">
        <w:t xml:space="preserve"> </w:t>
      </w:r>
      <w:r w:rsidR="002879D6">
        <w:t xml:space="preserve">   </w:t>
      </w:r>
    </w:p>
    <w:p w14:paraId="43BB2440" w14:textId="4D09ED2E" w:rsidR="002879D6" w:rsidRPr="0042678B" w:rsidRDefault="002879D6">
      <w:pPr>
        <w:rPr>
          <w:sz w:val="24"/>
          <w:szCs w:val="24"/>
        </w:rPr>
      </w:pPr>
      <w:r w:rsidRPr="0042678B">
        <w:rPr>
          <w:sz w:val="24"/>
          <w:szCs w:val="24"/>
        </w:rPr>
        <w:t xml:space="preserve">   Kotter’s  Eight  Step  Plan  for  Implementing  Change:</w:t>
      </w:r>
    </w:p>
    <w:p w14:paraId="5C999F4C" w14:textId="77777777" w:rsidR="005F105A" w:rsidRDefault="005F105A"/>
    <w:p w14:paraId="5EE0669B" w14:textId="7AD0F936" w:rsidR="0065183F" w:rsidRDefault="0065183F">
      <w:r>
        <w:t xml:space="preserve">                                     </w:t>
      </w:r>
      <w:r>
        <w:rPr>
          <w:noProof/>
        </w:rPr>
        <w:drawing>
          <wp:inline distT="0" distB="0" distL="0" distR="0" wp14:anchorId="3DF58853" wp14:editId="0F7BADCC">
            <wp:extent cx="4874260" cy="4874260"/>
            <wp:effectExtent l="0" t="0" r="2540" b="2540"/>
            <wp:docPr id="27" name="Picture 17" descr="Kotter's 8 Step Change Model - A Comprehensive Guide - Visual Paradigm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Kotter's 8 Step Change Model - A Comprehensive Guide - Visual Paradigm Blo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74260" cy="4874260"/>
                    </a:xfrm>
                    <a:prstGeom prst="rect">
                      <a:avLst/>
                    </a:prstGeom>
                    <a:noFill/>
                    <a:ln>
                      <a:noFill/>
                    </a:ln>
                  </pic:spPr>
                </pic:pic>
              </a:graphicData>
            </a:graphic>
          </wp:inline>
        </w:drawing>
      </w:r>
    </w:p>
    <w:p w14:paraId="566EEBC9" w14:textId="024FD0DD" w:rsidR="002879D6" w:rsidRDefault="00810702">
      <w:r>
        <w:rPr>
          <w:color w:val="000000"/>
        </w:rPr>
        <w:t>(</w:t>
      </w:r>
      <w:r w:rsidR="00595411">
        <w:rPr>
          <w:color w:val="000000"/>
        </w:rPr>
        <w:t>Kotter</w:t>
      </w:r>
      <w:r>
        <w:rPr>
          <w:color w:val="000000"/>
        </w:rPr>
        <w:t>, 20</w:t>
      </w:r>
      <w:r w:rsidR="00595411">
        <w:rPr>
          <w:color w:val="000000"/>
        </w:rPr>
        <w:t>1</w:t>
      </w:r>
      <w:r>
        <w:rPr>
          <w:color w:val="000000"/>
        </w:rPr>
        <w:t>2)</w:t>
      </w:r>
    </w:p>
    <w:p w14:paraId="5B6BA069" w14:textId="77777777" w:rsidR="0012005D" w:rsidRDefault="00E627EF" w:rsidP="0012005D">
      <w:r>
        <w:rPr>
          <w:noProof/>
        </w:rPr>
        <w:pict w14:anchorId="50A590F0">
          <v:rect id="_x0000_i1028" alt="" style="width:451.3pt;height:.05pt;mso-width-percent:0;mso-height-percent:0;mso-width-percent:0;mso-height-percent:0" o:hralign="center" o:hrstd="t" o:hr="t" fillcolor="#a0a0a0" stroked="f"/>
        </w:pict>
      </w:r>
    </w:p>
    <w:p w14:paraId="4AF5C68B" w14:textId="77777777" w:rsidR="0012005D" w:rsidRPr="0042678B" w:rsidRDefault="0012005D" w:rsidP="0012005D">
      <w:pPr>
        <w:pStyle w:val="Heading3"/>
        <w:rPr>
          <w:color w:val="000000"/>
          <w:sz w:val="24"/>
          <w:szCs w:val="24"/>
        </w:rPr>
      </w:pPr>
      <w:r w:rsidRPr="0042678B">
        <w:rPr>
          <w:color w:val="000000"/>
          <w:sz w:val="24"/>
          <w:szCs w:val="24"/>
        </w:rPr>
        <w:t>Kotter’s Eight-Step Change Model Applied to the British Red Cross</w:t>
      </w:r>
    </w:p>
    <w:p w14:paraId="51CE99A3" w14:textId="77777777" w:rsidR="0012005D" w:rsidRPr="0042678B" w:rsidRDefault="0012005D" w:rsidP="0012005D">
      <w:pPr>
        <w:pStyle w:val="NormalWeb"/>
        <w:rPr>
          <w:rFonts w:asciiTheme="minorHAnsi" w:hAnsiTheme="minorHAnsi"/>
          <w:color w:val="000000"/>
        </w:rPr>
      </w:pPr>
      <w:r w:rsidRPr="0042678B">
        <w:rPr>
          <w:rFonts w:asciiTheme="minorHAnsi" w:hAnsiTheme="minorHAnsi"/>
          <w:color w:val="000000"/>
        </w:rPr>
        <w:t>The</w:t>
      </w:r>
      <w:r w:rsidRPr="0042678B">
        <w:rPr>
          <w:rStyle w:val="apple-converted-space"/>
          <w:rFonts w:asciiTheme="minorHAnsi" w:eastAsiaTheme="majorEastAsia" w:hAnsiTheme="minorHAnsi"/>
          <w:color w:val="000000"/>
        </w:rPr>
        <w:t> </w:t>
      </w:r>
      <w:r w:rsidRPr="0042678B">
        <w:rPr>
          <w:rStyle w:val="whitespace-normal"/>
          <w:rFonts w:asciiTheme="minorHAnsi" w:eastAsiaTheme="majorEastAsia" w:hAnsiTheme="minorHAnsi"/>
          <w:b/>
          <w:bCs/>
          <w:color w:val="000000"/>
        </w:rPr>
        <w:t>British Red Cross</w:t>
      </w:r>
      <w:r w:rsidRPr="0042678B">
        <w:rPr>
          <w:rFonts w:asciiTheme="minorHAnsi" w:hAnsiTheme="minorHAnsi"/>
          <w:color w:val="000000"/>
        </w:rPr>
        <w:t>, like many large organisations, adopts planned approaches to change, with</w:t>
      </w:r>
      <w:r w:rsidRPr="0042678B">
        <w:rPr>
          <w:rStyle w:val="apple-converted-space"/>
          <w:rFonts w:asciiTheme="minorHAnsi" w:eastAsiaTheme="majorEastAsia" w:hAnsiTheme="minorHAnsi"/>
          <w:color w:val="000000"/>
        </w:rPr>
        <w:t> </w:t>
      </w:r>
      <w:r w:rsidRPr="0042678B">
        <w:rPr>
          <w:rStyle w:val="Strong"/>
          <w:rFonts w:asciiTheme="minorHAnsi" w:eastAsiaTheme="majorEastAsia" w:hAnsiTheme="minorHAnsi"/>
          <w:color w:val="000000"/>
        </w:rPr>
        <w:t>Kotter’s Eight-Step Change Model</w:t>
      </w:r>
      <w:r w:rsidRPr="0042678B">
        <w:rPr>
          <w:rStyle w:val="apple-converted-space"/>
          <w:rFonts w:asciiTheme="minorHAnsi" w:eastAsiaTheme="majorEastAsia" w:hAnsiTheme="minorHAnsi"/>
          <w:color w:val="000000"/>
        </w:rPr>
        <w:t> </w:t>
      </w:r>
      <w:r w:rsidRPr="0042678B">
        <w:rPr>
          <w:rFonts w:asciiTheme="minorHAnsi" w:hAnsiTheme="minorHAnsi"/>
          <w:color w:val="000000"/>
        </w:rPr>
        <w:t>often adapted to guide large-scale transformation. The model focuses on establishing urgency, forming a guiding coalition, developing and communicating a clear vision, empowering action, generating short-term wins, building momentum, and embedding change into organisational culture. This approach aligns with the organisation’s strategic efforts to improve its ability to support people in crisis.</w:t>
      </w:r>
    </w:p>
    <w:p w14:paraId="7DE8E591" w14:textId="77777777" w:rsidR="0012005D" w:rsidRPr="0042678B" w:rsidRDefault="0012005D" w:rsidP="0012005D">
      <w:pPr>
        <w:pStyle w:val="NormalWeb"/>
        <w:rPr>
          <w:rFonts w:asciiTheme="minorHAnsi" w:hAnsiTheme="minorHAnsi"/>
          <w:color w:val="000000"/>
        </w:rPr>
      </w:pPr>
      <w:r w:rsidRPr="0042678B">
        <w:rPr>
          <w:rFonts w:asciiTheme="minorHAnsi" w:hAnsiTheme="minorHAnsi"/>
          <w:color w:val="000000"/>
        </w:rPr>
        <w:lastRenderedPageBreak/>
        <w:t>Although detailed internal change communications are not publicly available,</w:t>
      </w:r>
      <w:r w:rsidRPr="0042678B">
        <w:rPr>
          <w:rStyle w:val="apple-converted-space"/>
          <w:rFonts w:asciiTheme="minorHAnsi" w:eastAsiaTheme="majorEastAsia" w:hAnsiTheme="minorHAnsi"/>
          <w:color w:val="000000"/>
        </w:rPr>
        <w:t> </w:t>
      </w:r>
      <w:r w:rsidRPr="0042678B">
        <w:rPr>
          <w:rStyle w:val="Emphasis"/>
          <w:rFonts w:asciiTheme="minorHAnsi" w:eastAsiaTheme="majorEastAsia" w:hAnsiTheme="minorHAnsi"/>
          <w:color w:val="000000"/>
        </w:rPr>
        <w:t>Strategy 2030</w:t>
      </w:r>
      <w:r w:rsidRPr="0042678B">
        <w:rPr>
          <w:rStyle w:val="apple-converted-space"/>
          <w:rFonts w:asciiTheme="minorHAnsi" w:eastAsiaTheme="majorEastAsia" w:hAnsiTheme="minorHAnsi"/>
          <w:color w:val="000000"/>
        </w:rPr>
        <w:t> </w:t>
      </w:r>
      <w:r w:rsidRPr="0042678B">
        <w:rPr>
          <w:rFonts w:asciiTheme="minorHAnsi" w:hAnsiTheme="minorHAnsi"/>
          <w:color w:val="000000"/>
        </w:rPr>
        <w:t>reflects principles consistent with Kotter’s framework by mobilising humanitarian impact through people-centred transformation and adaptive responses to crisis.</w:t>
      </w:r>
    </w:p>
    <w:p w14:paraId="6ABBE655" w14:textId="77777777" w:rsidR="0012005D" w:rsidRPr="0042678B" w:rsidRDefault="0012005D" w:rsidP="0012005D">
      <w:pPr>
        <w:pStyle w:val="Heading4"/>
        <w:rPr>
          <w:color w:val="000000"/>
          <w:sz w:val="24"/>
          <w:szCs w:val="24"/>
        </w:rPr>
      </w:pPr>
      <w:r w:rsidRPr="0042678B">
        <w:rPr>
          <w:color w:val="000000"/>
          <w:sz w:val="24"/>
          <w:szCs w:val="24"/>
        </w:rPr>
        <w:t>Application of Kotter’s Eight Steps at the British Red Cross</w:t>
      </w:r>
    </w:p>
    <w:p w14:paraId="4580320E" w14:textId="77777777" w:rsidR="0012005D" w:rsidRPr="0042678B" w:rsidRDefault="0012005D" w:rsidP="0012005D">
      <w:pPr>
        <w:pStyle w:val="NormalWeb"/>
        <w:numPr>
          <w:ilvl w:val="0"/>
          <w:numId w:val="11"/>
        </w:numPr>
        <w:rPr>
          <w:rFonts w:asciiTheme="minorHAnsi" w:hAnsiTheme="minorHAnsi"/>
          <w:color w:val="000000"/>
        </w:rPr>
      </w:pPr>
      <w:r w:rsidRPr="0042678B">
        <w:rPr>
          <w:rStyle w:val="Strong"/>
          <w:rFonts w:asciiTheme="minorHAnsi" w:eastAsiaTheme="majorEastAsia" w:hAnsiTheme="minorHAnsi"/>
          <w:color w:val="000000"/>
        </w:rPr>
        <w:t>Create a Sense of Urgency:</w:t>
      </w:r>
      <w:r w:rsidRPr="0042678B">
        <w:rPr>
          <w:rFonts w:asciiTheme="minorHAnsi" w:hAnsiTheme="minorHAnsi"/>
          <w:color w:val="000000"/>
        </w:rPr>
        <w:br/>
        <w:t>The increasing complexity and frequency of global humanitarian crises, alongside the need for rapid and flexible responses, create a compelling case for organisational transformation.</w:t>
      </w:r>
    </w:p>
    <w:p w14:paraId="620D217E" w14:textId="77777777" w:rsidR="0012005D" w:rsidRPr="0042678B" w:rsidRDefault="0012005D" w:rsidP="0012005D">
      <w:pPr>
        <w:pStyle w:val="NormalWeb"/>
        <w:numPr>
          <w:ilvl w:val="0"/>
          <w:numId w:val="11"/>
        </w:numPr>
        <w:rPr>
          <w:rFonts w:asciiTheme="minorHAnsi" w:hAnsiTheme="minorHAnsi"/>
          <w:color w:val="000000"/>
        </w:rPr>
      </w:pPr>
      <w:r w:rsidRPr="0042678B">
        <w:rPr>
          <w:rStyle w:val="Strong"/>
          <w:rFonts w:asciiTheme="minorHAnsi" w:eastAsiaTheme="majorEastAsia" w:hAnsiTheme="minorHAnsi"/>
          <w:color w:val="000000"/>
        </w:rPr>
        <w:t>Build a Guiding Coalition:</w:t>
      </w:r>
      <w:r w:rsidRPr="0042678B">
        <w:rPr>
          <w:rFonts w:asciiTheme="minorHAnsi" w:hAnsiTheme="minorHAnsi"/>
          <w:color w:val="000000"/>
        </w:rPr>
        <w:br/>
        <w:t>A strong and diverse leadership team is formed to champion the vision and drive a more effective, human-centred response.</w:t>
      </w:r>
    </w:p>
    <w:p w14:paraId="2CCAD9E2" w14:textId="77777777" w:rsidR="0012005D" w:rsidRPr="0042678B" w:rsidRDefault="0012005D" w:rsidP="0012005D">
      <w:pPr>
        <w:pStyle w:val="NormalWeb"/>
        <w:numPr>
          <w:ilvl w:val="0"/>
          <w:numId w:val="11"/>
        </w:numPr>
        <w:rPr>
          <w:rFonts w:asciiTheme="minorHAnsi" w:hAnsiTheme="minorHAnsi"/>
          <w:color w:val="000000"/>
        </w:rPr>
      </w:pPr>
      <w:r w:rsidRPr="0042678B">
        <w:rPr>
          <w:rStyle w:val="Strong"/>
          <w:rFonts w:asciiTheme="minorHAnsi" w:eastAsiaTheme="majorEastAsia" w:hAnsiTheme="minorHAnsi"/>
          <w:color w:val="000000"/>
        </w:rPr>
        <w:t>Develop a Vision and Strategy:</w:t>
      </w:r>
      <w:r w:rsidRPr="0042678B">
        <w:rPr>
          <w:rFonts w:asciiTheme="minorHAnsi" w:hAnsiTheme="minorHAnsi"/>
          <w:color w:val="000000"/>
        </w:rPr>
        <w:br/>
        <w:t>A clear and inspiring future state is articulated, centred on empowering people and communities to prepare for, respond to, and recover from crises.</w:t>
      </w:r>
    </w:p>
    <w:p w14:paraId="7D157748" w14:textId="77777777" w:rsidR="0012005D" w:rsidRPr="0042678B" w:rsidRDefault="0012005D" w:rsidP="0012005D">
      <w:pPr>
        <w:pStyle w:val="NormalWeb"/>
        <w:numPr>
          <w:ilvl w:val="0"/>
          <w:numId w:val="11"/>
        </w:numPr>
        <w:rPr>
          <w:rFonts w:asciiTheme="minorHAnsi" w:hAnsiTheme="minorHAnsi"/>
          <w:color w:val="000000"/>
        </w:rPr>
      </w:pPr>
      <w:r w:rsidRPr="0042678B">
        <w:rPr>
          <w:rStyle w:val="Strong"/>
          <w:rFonts w:asciiTheme="minorHAnsi" w:eastAsiaTheme="majorEastAsia" w:hAnsiTheme="minorHAnsi"/>
          <w:color w:val="000000"/>
        </w:rPr>
        <w:t>Communicate the Vision:</w:t>
      </w:r>
      <w:r w:rsidRPr="0042678B">
        <w:rPr>
          <w:rFonts w:asciiTheme="minorHAnsi" w:hAnsiTheme="minorHAnsi"/>
          <w:color w:val="000000"/>
        </w:rPr>
        <w:br/>
        <w:t>The vision is communicated consistently across all levels of the organisation to ensure shared understanding and collective ownership of change.</w:t>
      </w:r>
    </w:p>
    <w:p w14:paraId="3B8E1099" w14:textId="77777777" w:rsidR="0012005D" w:rsidRPr="0042678B" w:rsidRDefault="0012005D" w:rsidP="0012005D">
      <w:pPr>
        <w:pStyle w:val="NormalWeb"/>
        <w:numPr>
          <w:ilvl w:val="0"/>
          <w:numId w:val="11"/>
        </w:numPr>
        <w:rPr>
          <w:rFonts w:asciiTheme="minorHAnsi" w:hAnsiTheme="minorHAnsi"/>
          <w:color w:val="000000"/>
        </w:rPr>
      </w:pPr>
      <w:r w:rsidRPr="0042678B">
        <w:rPr>
          <w:rStyle w:val="Strong"/>
          <w:rFonts w:asciiTheme="minorHAnsi" w:eastAsiaTheme="majorEastAsia" w:hAnsiTheme="minorHAnsi"/>
          <w:color w:val="000000"/>
        </w:rPr>
        <w:t>Empower Broad-Based Action:</w:t>
      </w:r>
      <w:r w:rsidRPr="0042678B">
        <w:rPr>
          <w:rFonts w:asciiTheme="minorHAnsi" w:hAnsiTheme="minorHAnsi"/>
          <w:color w:val="000000"/>
        </w:rPr>
        <w:br/>
        <w:t>Bureaucratic barriers are reduced, and local teams are empowered to innovate and respond rapidly to emerging crises.</w:t>
      </w:r>
    </w:p>
    <w:p w14:paraId="541F98C5" w14:textId="77777777" w:rsidR="0012005D" w:rsidRPr="0042678B" w:rsidRDefault="0012005D" w:rsidP="0012005D">
      <w:pPr>
        <w:pStyle w:val="NormalWeb"/>
        <w:numPr>
          <w:ilvl w:val="0"/>
          <w:numId w:val="11"/>
        </w:numPr>
        <w:rPr>
          <w:rFonts w:asciiTheme="minorHAnsi" w:hAnsiTheme="minorHAnsi"/>
          <w:color w:val="000000"/>
        </w:rPr>
      </w:pPr>
      <w:r w:rsidRPr="0042678B">
        <w:rPr>
          <w:rStyle w:val="Strong"/>
          <w:rFonts w:asciiTheme="minorHAnsi" w:eastAsiaTheme="majorEastAsia" w:hAnsiTheme="minorHAnsi"/>
          <w:color w:val="000000"/>
        </w:rPr>
        <w:t>Generate Short-Term Wins:</w:t>
      </w:r>
      <w:r w:rsidRPr="0042678B">
        <w:rPr>
          <w:rFonts w:asciiTheme="minorHAnsi" w:hAnsiTheme="minorHAnsi"/>
          <w:color w:val="000000"/>
        </w:rPr>
        <w:br/>
        <w:t>Early, visible successes are achieved and celebrated to build confidence, reinforce commitment, and demonstrate progress.</w:t>
      </w:r>
    </w:p>
    <w:p w14:paraId="5B349994" w14:textId="77777777" w:rsidR="0012005D" w:rsidRPr="0042678B" w:rsidRDefault="0012005D" w:rsidP="0012005D">
      <w:pPr>
        <w:pStyle w:val="NormalWeb"/>
        <w:numPr>
          <w:ilvl w:val="0"/>
          <w:numId w:val="11"/>
        </w:numPr>
        <w:rPr>
          <w:rFonts w:asciiTheme="minorHAnsi" w:hAnsiTheme="minorHAnsi"/>
          <w:color w:val="000000"/>
        </w:rPr>
      </w:pPr>
      <w:r w:rsidRPr="0042678B">
        <w:rPr>
          <w:rStyle w:val="Strong"/>
          <w:rFonts w:asciiTheme="minorHAnsi" w:eastAsiaTheme="majorEastAsia" w:hAnsiTheme="minorHAnsi"/>
          <w:color w:val="000000"/>
        </w:rPr>
        <w:t>Sustain Acceleration:</w:t>
      </w:r>
      <w:r w:rsidRPr="0042678B">
        <w:rPr>
          <w:rFonts w:asciiTheme="minorHAnsi" w:hAnsiTheme="minorHAnsi"/>
          <w:color w:val="000000"/>
        </w:rPr>
        <w:br/>
        <w:t>Momentum from early wins is used to address larger and more complex challenges, avoiding premature declarations of success.</w:t>
      </w:r>
    </w:p>
    <w:p w14:paraId="0BF49EB5" w14:textId="77777777" w:rsidR="0012005D" w:rsidRPr="0042678B" w:rsidRDefault="0012005D" w:rsidP="0012005D">
      <w:pPr>
        <w:pStyle w:val="NormalWeb"/>
        <w:numPr>
          <w:ilvl w:val="0"/>
          <w:numId w:val="11"/>
        </w:numPr>
        <w:rPr>
          <w:rFonts w:asciiTheme="minorHAnsi" w:hAnsiTheme="minorHAnsi"/>
          <w:color w:val="000000"/>
        </w:rPr>
      </w:pPr>
      <w:r w:rsidRPr="0042678B">
        <w:rPr>
          <w:rStyle w:val="Strong"/>
          <w:rFonts w:asciiTheme="minorHAnsi" w:eastAsiaTheme="majorEastAsia" w:hAnsiTheme="minorHAnsi"/>
          <w:color w:val="000000"/>
        </w:rPr>
        <w:t>Anchor Change in Organisational Culture:</w:t>
      </w:r>
      <w:r w:rsidRPr="0042678B">
        <w:rPr>
          <w:rFonts w:asciiTheme="minorHAnsi" w:hAnsiTheme="minorHAnsi"/>
          <w:color w:val="000000"/>
        </w:rPr>
        <w:br/>
        <w:t>New behaviours, values, and ways of working are embedded into the organisation’s culture so that they become the standard practice.</w:t>
      </w:r>
    </w:p>
    <w:p w14:paraId="4279345C" w14:textId="77777777" w:rsidR="0012005D" w:rsidRPr="0042678B" w:rsidRDefault="0012005D" w:rsidP="0012005D">
      <w:pPr>
        <w:pStyle w:val="NormalWeb"/>
        <w:rPr>
          <w:rFonts w:asciiTheme="minorHAnsi" w:hAnsiTheme="minorHAnsi"/>
          <w:color w:val="000000"/>
        </w:rPr>
      </w:pPr>
      <w:r w:rsidRPr="0042678B">
        <w:rPr>
          <w:rStyle w:val="Emphasis"/>
          <w:rFonts w:asciiTheme="minorHAnsi" w:eastAsiaTheme="majorEastAsia" w:hAnsiTheme="minorHAnsi"/>
          <w:color w:val="000000"/>
        </w:rPr>
        <w:t>(Mahmoud et al., 2023)</w:t>
      </w:r>
    </w:p>
    <w:p w14:paraId="3427BDF5" w14:textId="77777777" w:rsidR="00E175B0" w:rsidRPr="0042678B" w:rsidRDefault="00E175B0">
      <w:pPr>
        <w:rPr>
          <w:sz w:val="24"/>
          <w:szCs w:val="24"/>
        </w:rPr>
      </w:pPr>
    </w:p>
    <w:p w14:paraId="20CA2839" w14:textId="77777777" w:rsidR="006E6EC3" w:rsidRPr="0042678B" w:rsidRDefault="006E6EC3">
      <w:pPr>
        <w:rPr>
          <w:sz w:val="24"/>
          <w:szCs w:val="24"/>
        </w:rPr>
      </w:pPr>
    </w:p>
    <w:p w14:paraId="1295D56C" w14:textId="1B70E8AD" w:rsidR="00BD2899" w:rsidRPr="0042678B" w:rsidRDefault="006E6EC3">
      <w:pPr>
        <w:rPr>
          <w:sz w:val="24"/>
          <w:szCs w:val="24"/>
        </w:rPr>
      </w:pPr>
      <w:r w:rsidRPr="0042678B">
        <w:rPr>
          <w:sz w:val="24"/>
          <w:szCs w:val="24"/>
        </w:rPr>
        <w:t xml:space="preserve">                                          </w:t>
      </w:r>
    </w:p>
    <w:p w14:paraId="5ED271E4" w14:textId="77777777" w:rsidR="00BD2899" w:rsidRPr="0042678B" w:rsidRDefault="00BD2899">
      <w:pPr>
        <w:rPr>
          <w:sz w:val="24"/>
          <w:szCs w:val="24"/>
        </w:rPr>
      </w:pPr>
    </w:p>
    <w:p w14:paraId="4DC8FF51" w14:textId="77777777" w:rsidR="0012005D" w:rsidRPr="0042678B" w:rsidRDefault="00E627EF" w:rsidP="0012005D">
      <w:pPr>
        <w:rPr>
          <w:sz w:val="24"/>
          <w:szCs w:val="24"/>
        </w:rPr>
      </w:pPr>
      <w:r w:rsidRPr="00E627EF">
        <w:rPr>
          <w:noProof/>
          <w:sz w:val="24"/>
          <w:szCs w:val="24"/>
        </w:rPr>
        <w:pict w14:anchorId="55AC0AF4">
          <v:rect id="_x0000_i1027" alt="" style="width:451.3pt;height:.05pt;mso-width-percent:0;mso-height-percent:0;mso-width-percent:0;mso-height-percent:0" o:hralign="center" o:hrstd="t" o:hr="t" fillcolor="#a0a0a0" stroked="f"/>
        </w:pict>
      </w:r>
    </w:p>
    <w:p w14:paraId="32F792EE" w14:textId="77777777" w:rsidR="0012005D" w:rsidRPr="0042678B" w:rsidRDefault="0012005D" w:rsidP="0012005D">
      <w:pPr>
        <w:pStyle w:val="Heading3"/>
        <w:rPr>
          <w:color w:val="000000"/>
          <w:sz w:val="24"/>
          <w:szCs w:val="24"/>
        </w:rPr>
      </w:pPr>
      <w:r w:rsidRPr="0042678B">
        <w:rPr>
          <w:color w:val="000000"/>
          <w:sz w:val="24"/>
          <w:szCs w:val="24"/>
        </w:rPr>
        <w:t>Transactional Leadership</w:t>
      </w:r>
    </w:p>
    <w:p w14:paraId="5ECC7965" w14:textId="77777777" w:rsidR="0012005D" w:rsidRPr="0042678B" w:rsidRDefault="0012005D" w:rsidP="0012005D">
      <w:pPr>
        <w:pStyle w:val="NormalWeb"/>
        <w:rPr>
          <w:rFonts w:asciiTheme="minorHAnsi" w:hAnsiTheme="minorHAnsi"/>
          <w:color w:val="000000"/>
        </w:rPr>
      </w:pPr>
      <w:r w:rsidRPr="0042678B">
        <w:rPr>
          <w:rFonts w:asciiTheme="minorHAnsi" w:hAnsiTheme="minorHAnsi"/>
          <w:color w:val="000000"/>
        </w:rPr>
        <w:t>Transactional leadership within the</w:t>
      </w:r>
      <w:r w:rsidRPr="0042678B">
        <w:rPr>
          <w:rStyle w:val="apple-converted-space"/>
          <w:rFonts w:asciiTheme="minorHAnsi" w:eastAsiaTheme="majorEastAsia" w:hAnsiTheme="minorHAnsi"/>
          <w:color w:val="000000"/>
        </w:rPr>
        <w:t> </w:t>
      </w:r>
      <w:r w:rsidRPr="0042678B">
        <w:rPr>
          <w:rStyle w:val="whitespace-normal"/>
          <w:rFonts w:asciiTheme="minorHAnsi" w:eastAsiaTheme="majorEastAsia" w:hAnsiTheme="minorHAnsi"/>
          <w:b/>
          <w:bCs/>
          <w:color w:val="000000"/>
        </w:rPr>
        <w:t>British Red Cross</w:t>
      </w:r>
      <w:r w:rsidRPr="0042678B">
        <w:rPr>
          <w:rStyle w:val="apple-converted-space"/>
          <w:rFonts w:asciiTheme="minorHAnsi" w:eastAsiaTheme="majorEastAsia" w:hAnsiTheme="minorHAnsi"/>
          <w:color w:val="000000"/>
        </w:rPr>
        <w:t> </w:t>
      </w:r>
      <w:r w:rsidRPr="0042678B">
        <w:rPr>
          <w:rFonts w:asciiTheme="minorHAnsi" w:hAnsiTheme="minorHAnsi"/>
          <w:color w:val="000000"/>
        </w:rPr>
        <w:t>is primarily reflected through strong systems of compliance, monitoring, and reward. These mechanisms ensure accountability, ethical conduct, and consistent performance across the organisation.</w:t>
      </w:r>
    </w:p>
    <w:p w14:paraId="6559F5B9" w14:textId="77777777" w:rsidR="0012005D" w:rsidRPr="0042678B" w:rsidRDefault="0012005D" w:rsidP="0012005D">
      <w:pPr>
        <w:pStyle w:val="Heading4"/>
        <w:rPr>
          <w:color w:val="000000"/>
          <w:sz w:val="24"/>
          <w:szCs w:val="24"/>
        </w:rPr>
      </w:pPr>
      <w:r w:rsidRPr="0042678B">
        <w:rPr>
          <w:color w:val="000000"/>
          <w:sz w:val="24"/>
          <w:szCs w:val="24"/>
        </w:rPr>
        <w:lastRenderedPageBreak/>
        <w:t>Compliance</w:t>
      </w:r>
    </w:p>
    <w:p w14:paraId="4734B8D6" w14:textId="77777777" w:rsidR="0012005D" w:rsidRPr="0042678B" w:rsidRDefault="0012005D" w:rsidP="0012005D">
      <w:pPr>
        <w:pStyle w:val="NormalWeb"/>
        <w:rPr>
          <w:rFonts w:asciiTheme="minorHAnsi" w:hAnsiTheme="minorHAnsi"/>
          <w:color w:val="000000"/>
        </w:rPr>
      </w:pPr>
      <w:r w:rsidRPr="0042678B">
        <w:rPr>
          <w:rFonts w:asciiTheme="minorHAnsi" w:hAnsiTheme="minorHAnsi"/>
          <w:color w:val="000000"/>
        </w:rPr>
        <w:t>The British Red Cross operates within a robust framework of policies and codes of conduct designed to uphold high ethical and regulatory standards. This framework forms the foundation of its transactional leadership approach and includes:</w:t>
      </w:r>
    </w:p>
    <w:p w14:paraId="4CA3C288" w14:textId="77777777" w:rsidR="0012005D" w:rsidRPr="0042678B" w:rsidRDefault="0012005D" w:rsidP="0012005D">
      <w:pPr>
        <w:pStyle w:val="NormalWeb"/>
        <w:numPr>
          <w:ilvl w:val="0"/>
          <w:numId w:val="12"/>
        </w:numPr>
        <w:rPr>
          <w:rFonts w:asciiTheme="minorHAnsi" w:hAnsiTheme="minorHAnsi"/>
          <w:color w:val="000000"/>
        </w:rPr>
      </w:pPr>
      <w:r w:rsidRPr="0042678B">
        <w:rPr>
          <w:rStyle w:val="Strong"/>
          <w:rFonts w:asciiTheme="minorHAnsi" w:eastAsiaTheme="majorEastAsia" w:hAnsiTheme="minorHAnsi"/>
          <w:color w:val="000000"/>
        </w:rPr>
        <w:t>Code of Conduct:</w:t>
      </w:r>
      <w:r w:rsidRPr="0042678B">
        <w:rPr>
          <w:rStyle w:val="apple-converted-space"/>
          <w:rFonts w:asciiTheme="minorHAnsi" w:eastAsiaTheme="majorEastAsia" w:hAnsiTheme="minorHAnsi"/>
          <w:color w:val="000000"/>
        </w:rPr>
        <w:t> </w:t>
      </w:r>
      <w:r w:rsidRPr="0042678B">
        <w:rPr>
          <w:rFonts w:asciiTheme="minorHAnsi" w:hAnsiTheme="minorHAnsi"/>
          <w:color w:val="000000"/>
        </w:rPr>
        <w:t>A core document outlining expected standards of behaviour for all staff and volunteers, ensuring professionalism, ethical practice, and alignment with the Fundamental Principles of the Red Cross Movement.</w:t>
      </w:r>
    </w:p>
    <w:p w14:paraId="416ABE9D" w14:textId="77777777" w:rsidR="0012005D" w:rsidRPr="0042678B" w:rsidRDefault="0012005D" w:rsidP="0012005D">
      <w:pPr>
        <w:pStyle w:val="NormalWeb"/>
        <w:numPr>
          <w:ilvl w:val="0"/>
          <w:numId w:val="12"/>
        </w:numPr>
        <w:rPr>
          <w:rFonts w:asciiTheme="minorHAnsi" w:hAnsiTheme="minorHAnsi"/>
          <w:color w:val="000000"/>
        </w:rPr>
      </w:pPr>
      <w:r w:rsidRPr="0042678B">
        <w:rPr>
          <w:rStyle w:val="Strong"/>
          <w:rFonts w:asciiTheme="minorHAnsi" w:eastAsiaTheme="majorEastAsia" w:hAnsiTheme="minorHAnsi"/>
          <w:color w:val="000000"/>
        </w:rPr>
        <w:t>Policy Adherence:</w:t>
      </w:r>
      <w:r w:rsidRPr="0042678B">
        <w:rPr>
          <w:rStyle w:val="apple-converted-space"/>
          <w:rFonts w:asciiTheme="minorHAnsi" w:eastAsiaTheme="majorEastAsia" w:hAnsiTheme="minorHAnsi"/>
          <w:color w:val="000000"/>
        </w:rPr>
        <w:t> </w:t>
      </w:r>
      <w:r w:rsidRPr="0042678B">
        <w:rPr>
          <w:rFonts w:asciiTheme="minorHAnsi" w:hAnsiTheme="minorHAnsi"/>
          <w:color w:val="000000"/>
        </w:rPr>
        <w:t>Specific organisational policies—such as transparency and accountability policies, and appraisal and evaluation policies—require compliance with defined procedures and reporting requirements.</w:t>
      </w:r>
    </w:p>
    <w:p w14:paraId="371F5365" w14:textId="77777777" w:rsidR="0012005D" w:rsidRPr="0042678B" w:rsidRDefault="0012005D" w:rsidP="0012005D">
      <w:pPr>
        <w:pStyle w:val="NormalWeb"/>
        <w:numPr>
          <w:ilvl w:val="0"/>
          <w:numId w:val="12"/>
        </w:numPr>
        <w:rPr>
          <w:rFonts w:asciiTheme="minorHAnsi" w:hAnsiTheme="minorHAnsi"/>
          <w:color w:val="000000"/>
        </w:rPr>
      </w:pPr>
      <w:r w:rsidRPr="0042678B">
        <w:rPr>
          <w:rStyle w:val="Strong"/>
          <w:rFonts w:asciiTheme="minorHAnsi" w:eastAsiaTheme="majorEastAsia" w:hAnsiTheme="minorHAnsi"/>
          <w:color w:val="000000"/>
        </w:rPr>
        <w:t>External Regulation:</w:t>
      </w:r>
      <w:r w:rsidRPr="0042678B">
        <w:rPr>
          <w:rStyle w:val="apple-converted-space"/>
          <w:rFonts w:asciiTheme="minorHAnsi" w:eastAsiaTheme="majorEastAsia" w:hAnsiTheme="minorHAnsi"/>
          <w:color w:val="000000"/>
        </w:rPr>
        <w:t> </w:t>
      </w:r>
      <w:r w:rsidRPr="0042678B">
        <w:rPr>
          <w:rFonts w:asciiTheme="minorHAnsi" w:hAnsiTheme="minorHAnsi"/>
          <w:color w:val="000000"/>
        </w:rPr>
        <w:t>The organisation complies with external regulatory requirements, including fundraising regulations, supported by internal governance and training structures that promote ethical awareness and compliance.</w:t>
      </w:r>
    </w:p>
    <w:p w14:paraId="47CF12AC" w14:textId="77777777" w:rsidR="0012005D" w:rsidRPr="0042678B" w:rsidRDefault="0012005D" w:rsidP="0012005D">
      <w:pPr>
        <w:pStyle w:val="Heading4"/>
        <w:rPr>
          <w:color w:val="000000"/>
          <w:sz w:val="24"/>
          <w:szCs w:val="24"/>
        </w:rPr>
      </w:pPr>
      <w:r w:rsidRPr="0042678B">
        <w:rPr>
          <w:color w:val="000000"/>
          <w:sz w:val="24"/>
          <w:szCs w:val="24"/>
        </w:rPr>
        <w:t>Monitoring</w:t>
      </w:r>
    </w:p>
    <w:p w14:paraId="6E0C272D" w14:textId="77777777" w:rsidR="0012005D" w:rsidRPr="0042678B" w:rsidRDefault="0012005D" w:rsidP="0012005D">
      <w:pPr>
        <w:pStyle w:val="NormalWeb"/>
        <w:rPr>
          <w:rFonts w:asciiTheme="minorHAnsi" w:hAnsiTheme="minorHAnsi"/>
          <w:color w:val="000000"/>
        </w:rPr>
      </w:pPr>
      <w:r w:rsidRPr="0042678B">
        <w:rPr>
          <w:rFonts w:asciiTheme="minorHAnsi" w:hAnsiTheme="minorHAnsi"/>
          <w:color w:val="000000"/>
        </w:rPr>
        <w:t>Monitoring within the British Red Cross is systematic and aligns with the “management by exception” principle of transactional leadership, ensuring adherence to established standards:</w:t>
      </w:r>
    </w:p>
    <w:p w14:paraId="6347C941" w14:textId="77777777" w:rsidR="0012005D" w:rsidRPr="0042678B" w:rsidRDefault="0012005D" w:rsidP="0012005D">
      <w:pPr>
        <w:pStyle w:val="NormalWeb"/>
        <w:numPr>
          <w:ilvl w:val="0"/>
          <w:numId w:val="13"/>
        </w:numPr>
        <w:rPr>
          <w:rFonts w:asciiTheme="minorHAnsi" w:hAnsiTheme="minorHAnsi"/>
          <w:color w:val="000000"/>
        </w:rPr>
      </w:pPr>
      <w:r w:rsidRPr="0042678B">
        <w:rPr>
          <w:rStyle w:val="Strong"/>
          <w:rFonts w:asciiTheme="minorHAnsi" w:eastAsiaTheme="majorEastAsia" w:hAnsiTheme="minorHAnsi"/>
          <w:color w:val="000000"/>
        </w:rPr>
        <w:t>Project Evaluation:</w:t>
      </w:r>
      <w:r w:rsidRPr="0042678B">
        <w:rPr>
          <w:rStyle w:val="apple-converted-space"/>
          <w:rFonts w:asciiTheme="minorHAnsi" w:eastAsiaTheme="majorEastAsia" w:hAnsiTheme="minorHAnsi"/>
          <w:color w:val="000000"/>
        </w:rPr>
        <w:t> </w:t>
      </w:r>
      <w:r w:rsidRPr="0042678B">
        <w:rPr>
          <w:rFonts w:asciiTheme="minorHAnsi" w:hAnsiTheme="minorHAnsi"/>
          <w:color w:val="000000"/>
        </w:rPr>
        <w:t>Projects exceeding specified timeframes or financial thresholds are subject to formal monitoring and evaluation to assess performance and ensure effective use of resources.</w:t>
      </w:r>
    </w:p>
    <w:p w14:paraId="5400AFA2" w14:textId="77777777" w:rsidR="0012005D" w:rsidRPr="0042678B" w:rsidRDefault="0012005D" w:rsidP="0012005D">
      <w:pPr>
        <w:pStyle w:val="NormalWeb"/>
        <w:numPr>
          <w:ilvl w:val="0"/>
          <w:numId w:val="13"/>
        </w:numPr>
        <w:rPr>
          <w:rFonts w:asciiTheme="minorHAnsi" w:hAnsiTheme="minorHAnsi"/>
          <w:color w:val="000000"/>
        </w:rPr>
      </w:pPr>
      <w:r w:rsidRPr="0042678B">
        <w:rPr>
          <w:rStyle w:val="Strong"/>
          <w:rFonts w:asciiTheme="minorHAnsi" w:eastAsiaTheme="majorEastAsia" w:hAnsiTheme="minorHAnsi"/>
          <w:color w:val="000000"/>
        </w:rPr>
        <w:t>Key Performance Indicators (KPIs):</w:t>
      </w:r>
      <w:r w:rsidRPr="0042678B">
        <w:rPr>
          <w:rStyle w:val="apple-converted-space"/>
          <w:rFonts w:asciiTheme="minorHAnsi" w:eastAsiaTheme="majorEastAsia" w:hAnsiTheme="minorHAnsi"/>
          <w:color w:val="000000"/>
        </w:rPr>
        <w:t> </w:t>
      </w:r>
      <w:r w:rsidRPr="0042678B">
        <w:rPr>
          <w:rFonts w:asciiTheme="minorHAnsi" w:hAnsiTheme="minorHAnsi"/>
          <w:color w:val="000000"/>
        </w:rPr>
        <w:t>Organisational performance is tracked using defined KPIs, such as the efficiency of processing Disclosure and Barring Service (DBS) checks, as reported in operational performance reviews.</w:t>
      </w:r>
    </w:p>
    <w:p w14:paraId="395EBEB5" w14:textId="77777777" w:rsidR="0012005D" w:rsidRPr="0042678B" w:rsidRDefault="0012005D" w:rsidP="0012005D">
      <w:pPr>
        <w:pStyle w:val="NormalWeb"/>
        <w:numPr>
          <w:ilvl w:val="0"/>
          <w:numId w:val="13"/>
        </w:numPr>
        <w:rPr>
          <w:rFonts w:asciiTheme="minorHAnsi" w:hAnsiTheme="minorHAnsi"/>
          <w:color w:val="000000"/>
        </w:rPr>
      </w:pPr>
      <w:r w:rsidRPr="0042678B">
        <w:rPr>
          <w:rStyle w:val="Strong"/>
          <w:rFonts w:asciiTheme="minorHAnsi" w:eastAsiaTheme="majorEastAsia" w:hAnsiTheme="minorHAnsi"/>
          <w:color w:val="000000"/>
        </w:rPr>
        <w:t>Managerial Appraisal:</w:t>
      </w:r>
      <w:r w:rsidRPr="0042678B">
        <w:rPr>
          <w:rStyle w:val="apple-converted-space"/>
          <w:rFonts w:asciiTheme="minorHAnsi" w:eastAsiaTheme="majorEastAsia" w:hAnsiTheme="minorHAnsi"/>
          <w:color w:val="000000"/>
        </w:rPr>
        <w:t> </w:t>
      </w:r>
      <w:r w:rsidRPr="0042678B">
        <w:rPr>
          <w:rFonts w:asciiTheme="minorHAnsi" w:hAnsiTheme="minorHAnsi"/>
          <w:color w:val="000000"/>
        </w:rPr>
        <w:t>Managers are required to assess staff performance, identify training and development needs, and conduct regular appraisals to maintain performance standards.</w:t>
      </w:r>
    </w:p>
    <w:p w14:paraId="02C6EBF7" w14:textId="77777777" w:rsidR="0012005D" w:rsidRPr="0042678B" w:rsidRDefault="0012005D" w:rsidP="0012005D">
      <w:pPr>
        <w:pStyle w:val="Heading4"/>
        <w:rPr>
          <w:color w:val="000000"/>
          <w:sz w:val="24"/>
          <w:szCs w:val="24"/>
        </w:rPr>
      </w:pPr>
      <w:r w:rsidRPr="0042678B">
        <w:rPr>
          <w:color w:val="000000"/>
          <w:sz w:val="24"/>
          <w:szCs w:val="24"/>
        </w:rPr>
        <w:t>Rewards</w:t>
      </w:r>
    </w:p>
    <w:p w14:paraId="24571DC7" w14:textId="77777777" w:rsidR="0012005D" w:rsidRPr="0042678B" w:rsidRDefault="0012005D" w:rsidP="0012005D">
      <w:pPr>
        <w:pStyle w:val="NormalWeb"/>
        <w:rPr>
          <w:rFonts w:asciiTheme="minorHAnsi" w:hAnsiTheme="minorHAnsi"/>
          <w:color w:val="000000"/>
        </w:rPr>
      </w:pPr>
      <w:r w:rsidRPr="0042678B">
        <w:rPr>
          <w:rFonts w:asciiTheme="minorHAnsi" w:hAnsiTheme="minorHAnsi"/>
          <w:color w:val="000000"/>
        </w:rPr>
        <w:t>The British Red Cross employs structured reward systems that reinforce performance and compliance, a central component of transactional leadership theory:</w:t>
      </w:r>
    </w:p>
    <w:p w14:paraId="3D1E13DE" w14:textId="77777777" w:rsidR="0012005D" w:rsidRPr="0042678B" w:rsidRDefault="0012005D" w:rsidP="0012005D">
      <w:pPr>
        <w:pStyle w:val="NormalWeb"/>
        <w:numPr>
          <w:ilvl w:val="0"/>
          <w:numId w:val="14"/>
        </w:numPr>
        <w:rPr>
          <w:rFonts w:asciiTheme="minorHAnsi" w:hAnsiTheme="minorHAnsi"/>
          <w:color w:val="000000"/>
        </w:rPr>
      </w:pPr>
      <w:r w:rsidRPr="0042678B">
        <w:rPr>
          <w:rStyle w:val="Strong"/>
          <w:rFonts w:asciiTheme="minorHAnsi" w:eastAsiaTheme="majorEastAsia" w:hAnsiTheme="minorHAnsi"/>
          <w:color w:val="000000"/>
        </w:rPr>
        <w:t>Performance Appraisal and Merit Recognition:</w:t>
      </w:r>
      <w:r w:rsidRPr="0042678B">
        <w:rPr>
          <w:rStyle w:val="apple-converted-space"/>
          <w:rFonts w:asciiTheme="minorHAnsi" w:eastAsiaTheme="majorEastAsia" w:hAnsiTheme="minorHAnsi"/>
          <w:color w:val="000000"/>
        </w:rPr>
        <w:t> </w:t>
      </w:r>
      <w:r w:rsidRPr="0042678B">
        <w:rPr>
          <w:rFonts w:asciiTheme="minorHAnsi" w:hAnsiTheme="minorHAnsi"/>
          <w:color w:val="000000"/>
        </w:rPr>
        <w:t>Formal appraisal processes are linked to merit-based recognition, influencing rewards and acknowledgment of individual contributions.</w:t>
      </w:r>
    </w:p>
    <w:p w14:paraId="45ECFB72" w14:textId="77777777" w:rsidR="0012005D" w:rsidRPr="0042678B" w:rsidRDefault="0012005D" w:rsidP="0012005D">
      <w:pPr>
        <w:pStyle w:val="NormalWeb"/>
        <w:numPr>
          <w:ilvl w:val="0"/>
          <w:numId w:val="14"/>
        </w:numPr>
        <w:rPr>
          <w:rFonts w:asciiTheme="minorHAnsi" w:hAnsiTheme="minorHAnsi"/>
          <w:color w:val="000000"/>
        </w:rPr>
      </w:pPr>
      <w:r w:rsidRPr="0042678B">
        <w:rPr>
          <w:rStyle w:val="Strong"/>
          <w:rFonts w:asciiTheme="minorHAnsi" w:eastAsiaTheme="majorEastAsia" w:hAnsiTheme="minorHAnsi"/>
          <w:color w:val="000000"/>
        </w:rPr>
        <w:t>Recognition Programmes:</w:t>
      </w:r>
      <w:r w:rsidRPr="0042678B">
        <w:rPr>
          <w:rStyle w:val="apple-converted-space"/>
          <w:rFonts w:asciiTheme="minorHAnsi" w:eastAsiaTheme="majorEastAsia" w:hAnsiTheme="minorHAnsi"/>
          <w:color w:val="000000"/>
        </w:rPr>
        <w:t> </w:t>
      </w:r>
      <w:r w:rsidRPr="0042678B">
        <w:rPr>
          <w:rFonts w:asciiTheme="minorHAnsi" w:hAnsiTheme="minorHAnsi"/>
          <w:color w:val="000000"/>
        </w:rPr>
        <w:t>Internal recognition schemes, such as organisational awards and development programmes, may include certificates or formal commendations to reward achievement.</w:t>
      </w:r>
    </w:p>
    <w:p w14:paraId="2F772F6A" w14:textId="77777777" w:rsidR="0012005D" w:rsidRPr="0042678B" w:rsidRDefault="0012005D" w:rsidP="0012005D">
      <w:pPr>
        <w:pStyle w:val="NormalWeb"/>
        <w:numPr>
          <w:ilvl w:val="0"/>
          <w:numId w:val="14"/>
        </w:numPr>
        <w:rPr>
          <w:rFonts w:asciiTheme="minorHAnsi" w:hAnsiTheme="minorHAnsi"/>
          <w:color w:val="000000"/>
        </w:rPr>
      </w:pPr>
      <w:r w:rsidRPr="0042678B">
        <w:rPr>
          <w:rStyle w:val="Strong"/>
          <w:rFonts w:asciiTheme="minorHAnsi" w:eastAsiaTheme="majorEastAsia" w:hAnsiTheme="minorHAnsi"/>
          <w:color w:val="000000"/>
        </w:rPr>
        <w:t>Clear Incentive Structures:</w:t>
      </w:r>
      <w:r w:rsidRPr="0042678B">
        <w:rPr>
          <w:rStyle w:val="apple-converted-space"/>
          <w:rFonts w:asciiTheme="minorHAnsi" w:eastAsiaTheme="majorEastAsia" w:hAnsiTheme="minorHAnsi"/>
          <w:color w:val="000000"/>
        </w:rPr>
        <w:t> </w:t>
      </w:r>
      <w:r w:rsidRPr="0042678B">
        <w:rPr>
          <w:rFonts w:asciiTheme="minorHAnsi" w:hAnsiTheme="minorHAnsi"/>
          <w:color w:val="000000"/>
        </w:rPr>
        <w:t>Reward frameworks clarify expectations and recognise competence and accomplishment, sometimes through certification pathways or badge systems that visibly acknowledge skills and contributions.</w:t>
      </w:r>
    </w:p>
    <w:p w14:paraId="0A62B7AC" w14:textId="77777777" w:rsidR="0012005D" w:rsidRPr="0042678B" w:rsidRDefault="0012005D" w:rsidP="0012005D">
      <w:pPr>
        <w:pStyle w:val="NormalWeb"/>
        <w:rPr>
          <w:rFonts w:asciiTheme="minorHAnsi" w:hAnsiTheme="minorHAnsi"/>
          <w:color w:val="000000"/>
        </w:rPr>
      </w:pPr>
      <w:r w:rsidRPr="0042678B">
        <w:rPr>
          <w:rFonts w:asciiTheme="minorHAnsi" w:hAnsiTheme="minorHAnsi"/>
          <w:color w:val="000000"/>
        </w:rPr>
        <w:lastRenderedPageBreak/>
        <w:t>Overall, transactional leadership at the British Red Cross supports organisational stability, accountability, and ethical consistency, complementing more transformational and adaptive leadership approaches used to manage change.</w:t>
      </w:r>
    </w:p>
    <w:p w14:paraId="082D03E0" w14:textId="77777777" w:rsidR="0012005D" w:rsidRPr="0042678B" w:rsidRDefault="0012005D" w:rsidP="0012005D">
      <w:pPr>
        <w:pStyle w:val="NormalWeb"/>
        <w:rPr>
          <w:rFonts w:asciiTheme="minorHAnsi" w:hAnsiTheme="minorHAnsi"/>
          <w:color w:val="000000"/>
        </w:rPr>
      </w:pPr>
      <w:r w:rsidRPr="0042678B">
        <w:rPr>
          <w:rStyle w:val="Emphasis"/>
          <w:rFonts w:asciiTheme="minorHAnsi" w:eastAsiaTheme="majorEastAsia" w:hAnsiTheme="minorHAnsi"/>
          <w:color w:val="000000"/>
        </w:rPr>
        <w:t>(Moniz et al., 2023)</w:t>
      </w:r>
    </w:p>
    <w:p w14:paraId="64701C57" w14:textId="77777777" w:rsidR="0012005D" w:rsidRPr="0042678B" w:rsidRDefault="000D3E55" w:rsidP="0012005D">
      <w:pPr>
        <w:pStyle w:val="Heading3"/>
        <w:rPr>
          <w:color w:val="000000"/>
          <w:sz w:val="24"/>
          <w:szCs w:val="24"/>
        </w:rPr>
      </w:pPr>
      <w:r w:rsidRPr="0042678B">
        <w:rPr>
          <w:sz w:val="24"/>
          <w:szCs w:val="24"/>
        </w:rPr>
        <w:t xml:space="preserve">  </w:t>
      </w:r>
      <w:r w:rsidR="0012005D" w:rsidRPr="0042678B">
        <w:rPr>
          <w:color w:val="000000"/>
          <w:sz w:val="24"/>
          <w:szCs w:val="24"/>
        </w:rPr>
        <w:t>Transformational Leadership</w:t>
      </w:r>
    </w:p>
    <w:p w14:paraId="3BFC28B2" w14:textId="77777777" w:rsidR="0012005D" w:rsidRPr="0042678B" w:rsidRDefault="0012005D" w:rsidP="0012005D">
      <w:pPr>
        <w:pStyle w:val="Heading4"/>
        <w:rPr>
          <w:color w:val="000000"/>
          <w:sz w:val="24"/>
          <w:szCs w:val="24"/>
        </w:rPr>
      </w:pPr>
      <w:r w:rsidRPr="0042678B">
        <w:rPr>
          <w:color w:val="000000"/>
          <w:sz w:val="24"/>
          <w:szCs w:val="24"/>
        </w:rPr>
        <w:t>Inspiring Vision</w:t>
      </w:r>
    </w:p>
    <w:p w14:paraId="53B20E81" w14:textId="77777777" w:rsidR="0012005D" w:rsidRPr="0042678B" w:rsidRDefault="0012005D" w:rsidP="0012005D">
      <w:pPr>
        <w:pStyle w:val="NormalWeb"/>
        <w:rPr>
          <w:rFonts w:asciiTheme="minorHAnsi" w:hAnsiTheme="minorHAnsi"/>
          <w:color w:val="000000"/>
        </w:rPr>
      </w:pPr>
      <w:r w:rsidRPr="0042678B">
        <w:rPr>
          <w:rFonts w:asciiTheme="minorHAnsi" w:hAnsiTheme="minorHAnsi"/>
          <w:color w:val="000000"/>
        </w:rPr>
        <w:t>The</w:t>
      </w:r>
      <w:r w:rsidRPr="0042678B">
        <w:rPr>
          <w:rStyle w:val="apple-converted-space"/>
          <w:rFonts w:asciiTheme="minorHAnsi" w:eastAsiaTheme="majorEastAsia" w:hAnsiTheme="minorHAnsi"/>
          <w:color w:val="000000"/>
        </w:rPr>
        <w:t> </w:t>
      </w:r>
      <w:r w:rsidRPr="0042678B">
        <w:rPr>
          <w:rStyle w:val="whitespace-normal"/>
          <w:rFonts w:asciiTheme="minorHAnsi" w:eastAsiaTheme="majorEastAsia" w:hAnsiTheme="minorHAnsi"/>
          <w:b/>
          <w:bCs/>
          <w:color w:val="000000"/>
        </w:rPr>
        <w:t>British Red Cross</w:t>
      </w:r>
      <w:r w:rsidRPr="0042678B">
        <w:rPr>
          <w:rStyle w:val="apple-converted-space"/>
          <w:rFonts w:asciiTheme="minorHAnsi" w:eastAsiaTheme="majorEastAsia" w:hAnsiTheme="minorHAnsi"/>
          <w:color w:val="000000"/>
        </w:rPr>
        <w:t> </w:t>
      </w:r>
      <w:r w:rsidRPr="0042678B">
        <w:rPr>
          <w:rFonts w:asciiTheme="minorHAnsi" w:hAnsiTheme="minorHAnsi"/>
          <w:color w:val="000000"/>
        </w:rPr>
        <w:t>is guided by a clear and compelling vision of a society in which everyone receives the support they need during times of crisis. This overarching vision motivates the organisation’s mission to mobilise the power of humanity so that individuals and communities can prepare for, respond to, and recover from emergencies.</w:t>
      </w:r>
    </w:p>
    <w:p w14:paraId="70E33C88" w14:textId="77777777" w:rsidR="0012005D" w:rsidRPr="0042678B" w:rsidRDefault="0012005D" w:rsidP="0012005D">
      <w:pPr>
        <w:pStyle w:val="NormalWeb"/>
        <w:rPr>
          <w:rFonts w:asciiTheme="minorHAnsi" w:hAnsiTheme="minorHAnsi"/>
          <w:color w:val="000000"/>
        </w:rPr>
      </w:pPr>
      <w:r w:rsidRPr="0042678B">
        <w:rPr>
          <w:rFonts w:asciiTheme="minorHAnsi" w:hAnsiTheme="minorHAnsi"/>
          <w:color w:val="000000"/>
        </w:rPr>
        <w:t>Key features of this vision include:</w:t>
      </w:r>
    </w:p>
    <w:p w14:paraId="58962D28" w14:textId="77777777" w:rsidR="0012005D" w:rsidRPr="0042678B" w:rsidRDefault="0012005D" w:rsidP="0012005D">
      <w:pPr>
        <w:pStyle w:val="NormalWeb"/>
        <w:numPr>
          <w:ilvl w:val="0"/>
          <w:numId w:val="15"/>
        </w:numPr>
        <w:rPr>
          <w:rFonts w:asciiTheme="minorHAnsi" w:hAnsiTheme="minorHAnsi"/>
          <w:color w:val="000000"/>
        </w:rPr>
      </w:pPr>
      <w:r w:rsidRPr="0042678B">
        <w:rPr>
          <w:rStyle w:val="Strong"/>
          <w:rFonts w:asciiTheme="minorHAnsi" w:eastAsiaTheme="majorEastAsia" w:hAnsiTheme="minorHAnsi"/>
          <w:color w:val="000000"/>
        </w:rPr>
        <w:t>Humanitarian-Centred Approach:</w:t>
      </w:r>
      <w:r w:rsidRPr="0042678B">
        <w:rPr>
          <w:rStyle w:val="apple-converted-space"/>
          <w:rFonts w:asciiTheme="minorHAnsi" w:eastAsiaTheme="majorEastAsia" w:hAnsiTheme="minorHAnsi"/>
          <w:color w:val="000000"/>
        </w:rPr>
        <w:t> </w:t>
      </w:r>
      <w:r w:rsidRPr="0042678B">
        <w:rPr>
          <w:rFonts w:asciiTheme="minorHAnsi" w:hAnsiTheme="minorHAnsi"/>
          <w:color w:val="000000"/>
        </w:rPr>
        <w:t>A strong commitment to being present and delivering life-saving assistance during emergencies and disasters, both within the UK and internationally.</w:t>
      </w:r>
    </w:p>
    <w:p w14:paraId="144F4C33" w14:textId="77777777" w:rsidR="0012005D" w:rsidRPr="0042678B" w:rsidRDefault="0012005D" w:rsidP="0012005D">
      <w:pPr>
        <w:pStyle w:val="NormalWeb"/>
        <w:numPr>
          <w:ilvl w:val="0"/>
          <w:numId w:val="15"/>
        </w:numPr>
        <w:rPr>
          <w:rFonts w:asciiTheme="minorHAnsi" w:hAnsiTheme="minorHAnsi"/>
          <w:color w:val="000000"/>
        </w:rPr>
      </w:pPr>
      <w:r w:rsidRPr="0042678B">
        <w:rPr>
          <w:rStyle w:val="Strong"/>
          <w:rFonts w:asciiTheme="minorHAnsi" w:eastAsiaTheme="majorEastAsia" w:hAnsiTheme="minorHAnsi"/>
          <w:color w:val="000000"/>
        </w:rPr>
        <w:t>Focus on Priority Humanitarian Challenges:</w:t>
      </w:r>
      <w:r w:rsidRPr="0042678B">
        <w:rPr>
          <w:rStyle w:val="apple-converted-space"/>
          <w:rFonts w:asciiTheme="minorHAnsi" w:eastAsiaTheme="majorEastAsia" w:hAnsiTheme="minorHAnsi"/>
          <w:color w:val="000000"/>
        </w:rPr>
        <w:t> </w:t>
      </w:r>
      <w:r w:rsidRPr="0042678B">
        <w:rPr>
          <w:rFonts w:asciiTheme="minorHAnsi" w:hAnsiTheme="minorHAnsi"/>
          <w:color w:val="000000"/>
        </w:rPr>
        <w:t>Strategic emphasis on critical areas such as disasters and emergencies, health inequalities, and displacement and migration.</w:t>
      </w:r>
    </w:p>
    <w:p w14:paraId="412AECE3" w14:textId="77777777" w:rsidR="0012005D" w:rsidRPr="0042678B" w:rsidRDefault="0012005D" w:rsidP="0012005D">
      <w:pPr>
        <w:pStyle w:val="NormalWeb"/>
        <w:numPr>
          <w:ilvl w:val="0"/>
          <w:numId w:val="15"/>
        </w:numPr>
        <w:rPr>
          <w:rFonts w:asciiTheme="minorHAnsi" w:hAnsiTheme="minorHAnsi"/>
          <w:color w:val="000000"/>
        </w:rPr>
      </w:pPr>
      <w:r w:rsidRPr="0042678B">
        <w:rPr>
          <w:rStyle w:val="Strong"/>
          <w:rFonts w:asciiTheme="minorHAnsi" w:eastAsiaTheme="majorEastAsia" w:hAnsiTheme="minorHAnsi"/>
          <w:color w:val="000000"/>
        </w:rPr>
        <w:t>Global Reach and Principles:</w:t>
      </w:r>
      <w:r w:rsidRPr="0042678B">
        <w:rPr>
          <w:rStyle w:val="apple-converted-space"/>
          <w:rFonts w:asciiTheme="minorHAnsi" w:eastAsiaTheme="majorEastAsia" w:hAnsiTheme="minorHAnsi"/>
          <w:color w:val="000000"/>
        </w:rPr>
        <w:t> </w:t>
      </w:r>
      <w:r w:rsidRPr="0042678B">
        <w:rPr>
          <w:rFonts w:asciiTheme="minorHAnsi" w:hAnsiTheme="minorHAnsi"/>
          <w:color w:val="000000"/>
        </w:rPr>
        <w:t>The vision is rooted in the seven Fundamental Principles of the</w:t>
      </w:r>
      <w:r w:rsidRPr="0042678B">
        <w:rPr>
          <w:rStyle w:val="apple-converted-space"/>
          <w:rFonts w:asciiTheme="minorHAnsi" w:eastAsiaTheme="majorEastAsia" w:hAnsiTheme="minorHAnsi"/>
          <w:color w:val="000000"/>
        </w:rPr>
        <w:t> </w:t>
      </w:r>
      <w:r w:rsidRPr="0042678B">
        <w:rPr>
          <w:rStyle w:val="whitespace-normal"/>
          <w:rFonts w:asciiTheme="minorHAnsi" w:eastAsiaTheme="majorEastAsia" w:hAnsiTheme="minorHAnsi"/>
          <w:b/>
          <w:bCs/>
          <w:color w:val="000000"/>
        </w:rPr>
        <w:t>International Red Cross and Red Crescent Movement</w:t>
      </w:r>
      <w:r w:rsidRPr="0042678B">
        <w:rPr>
          <w:rFonts w:asciiTheme="minorHAnsi" w:hAnsiTheme="minorHAnsi"/>
          <w:color w:val="000000"/>
        </w:rPr>
        <w:t>, aligning the organisation’s work with a unified global humanitarian mandate.</w:t>
      </w:r>
    </w:p>
    <w:p w14:paraId="26CE8853" w14:textId="77777777" w:rsidR="0012005D" w:rsidRPr="0042678B" w:rsidRDefault="0012005D" w:rsidP="0012005D">
      <w:pPr>
        <w:pStyle w:val="Heading4"/>
        <w:rPr>
          <w:color w:val="000000"/>
          <w:sz w:val="24"/>
          <w:szCs w:val="24"/>
        </w:rPr>
      </w:pPr>
      <w:r w:rsidRPr="0042678B">
        <w:rPr>
          <w:color w:val="000000"/>
          <w:sz w:val="24"/>
          <w:szCs w:val="24"/>
        </w:rPr>
        <w:t>Innovation</w:t>
      </w:r>
    </w:p>
    <w:p w14:paraId="5C50930B" w14:textId="77777777" w:rsidR="0012005D" w:rsidRPr="0042678B" w:rsidRDefault="0012005D" w:rsidP="0012005D">
      <w:pPr>
        <w:pStyle w:val="NormalWeb"/>
        <w:rPr>
          <w:rFonts w:asciiTheme="minorHAnsi" w:hAnsiTheme="minorHAnsi"/>
          <w:color w:val="000000"/>
        </w:rPr>
      </w:pPr>
      <w:r w:rsidRPr="0042678B">
        <w:rPr>
          <w:rFonts w:asciiTheme="minorHAnsi" w:hAnsiTheme="minorHAnsi"/>
          <w:color w:val="000000"/>
        </w:rPr>
        <w:t>The British Red Cross actively promotes an innovative organisational culture to adapt and respond effectively to evolving humanitarian needs:</w:t>
      </w:r>
    </w:p>
    <w:p w14:paraId="1A26045C" w14:textId="77777777" w:rsidR="0012005D" w:rsidRPr="0042678B" w:rsidRDefault="0012005D" w:rsidP="0012005D">
      <w:pPr>
        <w:pStyle w:val="NormalWeb"/>
        <w:numPr>
          <w:ilvl w:val="0"/>
          <w:numId w:val="16"/>
        </w:numPr>
        <w:rPr>
          <w:rFonts w:asciiTheme="minorHAnsi" w:hAnsiTheme="minorHAnsi"/>
          <w:color w:val="000000"/>
        </w:rPr>
      </w:pPr>
      <w:r w:rsidRPr="0042678B">
        <w:rPr>
          <w:rStyle w:val="Strong"/>
          <w:rFonts w:asciiTheme="minorHAnsi" w:eastAsiaTheme="majorEastAsia" w:hAnsiTheme="minorHAnsi"/>
          <w:color w:val="000000"/>
        </w:rPr>
        <w:t>Innovation Hub:</w:t>
      </w:r>
      <w:r w:rsidRPr="0042678B">
        <w:rPr>
          <w:rStyle w:val="apple-converted-space"/>
          <w:rFonts w:asciiTheme="minorHAnsi" w:eastAsiaTheme="majorEastAsia" w:hAnsiTheme="minorHAnsi"/>
          <w:color w:val="000000"/>
        </w:rPr>
        <w:t> </w:t>
      </w:r>
      <w:r w:rsidRPr="0042678B">
        <w:rPr>
          <w:rFonts w:asciiTheme="minorHAnsi" w:hAnsiTheme="minorHAnsi"/>
          <w:color w:val="000000"/>
        </w:rPr>
        <w:t>The organisation has established an innovation hub to connect innovators across teams, support transformational initiatives, and provide tools and training to encourage creative problem-solving.</w:t>
      </w:r>
    </w:p>
    <w:p w14:paraId="3F81FE76" w14:textId="77777777" w:rsidR="0012005D" w:rsidRPr="0042678B" w:rsidRDefault="0012005D" w:rsidP="0012005D">
      <w:pPr>
        <w:pStyle w:val="NormalWeb"/>
        <w:numPr>
          <w:ilvl w:val="0"/>
          <w:numId w:val="16"/>
        </w:numPr>
        <w:rPr>
          <w:rFonts w:asciiTheme="minorHAnsi" w:hAnsiTheme="minorHAnsi"/>
          <w:color w:val="000000"/>
        </w:rPr>
      </w:pPr>
      <w:r w:rsidRPr="0042678B">
        <w:rPr>
          <w:rStyle w:val="Strong"/>
          <w:rFonts w:asciiTheme="minorHAnsi" w:eastAsiaTheme="majorEastAsia" w:hAnsiTheme="minorHAnsi"/>
          <w:color w:val="000000"/>
        </w:rPr>
        <w:t>Adaptive Approaches:</w:t>
      </w:r>
      <w:r w:rsidRPr="0042678B">
        <w:rPr>
          <w:rStyle w:val="apple-converted-space"/>
          <w:rFonts w:asciiTheme="minorHAnsi" w:eastAsiaTheme="majorEastAsia" w:hAnsiTheme="minorHAnsi"/>
          <w:color w:val="000000"/>
        </w:rPr>
        <w:t> </w:t>
      </w:r>
      <w:r w:rsidRPr="0042678B">
        <w:rPr>
          <w:rFonts w:asciiTheme="minorHAnsi" w:hAnsiTheme="minorHAnsi"/>
          <w:color w:val="000000"/>
        </w:rPr>
        <w:t>Investment in digital technologies and data-driven decision-making enables more efficient and responsive aid delivery. Initiatives such as staff-led “culture experiments” explore new ways of working.</w:t>
      </w:r>
    </w:p>
    <w:p w14:paraId="790BC1D1" w14:textId="77777777" w:rsidR="0012005D" w:rsidRPr="0042678B" w:rsidRDefault="0012005D" w:rsidP="0012005D">
      <w:pPr>
        <w:pStyle w:val="NormalWeb"/>
        <w:numPr>
          <w:ilvl w:val="0"/>
          <w:numId w:val="16"/>
        </w:numPr>
        <w:rPr>
          <w:rFonts w:asciiTheme="minorHAnsi" w:hAnsiTheme="minorHAnsi"/>
          <w:color w:val="000000"/>
        </w:rPr>
      </w:pPr>
      <w:r w:rsidRPr="0042678B">
        <w:rPr>
          <w:rStyle w:val="Strong"/>
          <w:rFonts w:asciiTheme="minorHAnsi" w:eastAsiaTheme="majorEastAsia" w:hAnsiTheme="minorHAnsi"/>
          <w:color w:val="000000"/>
        </w:rPr>
        <w:t>Youth Engagement:</w:t>
      </w:r>
      <w:r w:rsidRPr="0042678B">
        <w:rPr>
          <w:rStyle w:val="apple-converted-space"/>
          <w:rFonts w:asciiTheme="minorHAnsi" w:eastAsiaTheme="majorEastAsia" w:hAnsiTheme="minorHAnsi"/>
          <w:color w:val="000000"/>
        </w:rPr>
        <w:t> </w:t>
      </w:r>
      <w:r w:rsidRPr="0042678B">
        <w:rPr>
          <w:rFonts w:asciiTheme="minorHAnsi" w:hAnsiTheme="minorHAnsi"/>
          <w:color w:val="000000"/>
        </w:rPr>
        <w:t>Through its</w:t>
      </w:r>
      <w:r w:rsidRPr="0042678B">
        <w:rPr>
          <w:rStyle w:val="apple-converted-space"/>
          <w:rFonts w:asciiTheme="minorHAnsi" w:eastAsiaTheme="majorEastAsia" w:hAnsiTheme="minorHAnsi"/>
          <w:color w:val="000000"/>
        </w:rPr>
        <w:t> </w:t>
      </w:r>
      <w:r w:rsidRPr="0042678B">
        <w:rPr>
          <w:rStyle w:val="Emphasis"/>
          <w:rFonts w:asciiTheme="minorHAnsi" w:eastAsiaTheme="majorEastAsia" w:hAnsiTheme="minorHAnsi"/>
          <w:color w:val="000000"/>
        </w:rPr>
        <w:t>Strategy Through a Youth Lens</w:t>
      </w:r>
      <w:r w:rsidRPr="0042678B">
        <w:rPr>
          <w:rFonts w:asciiTheme="minorHAnsi" w:hAnsiTheme="minorHAnsi"/>
          <w:color w:val="000000"/>
        </w:rPr>
        <w:t>, the organisation actively involves young people in co-production and consultation, ensuring continued relevance and responsiveness to future generations.</w:t>
      </w:r>
    </w:p>
    <w:p w14:paraId="53175DAB" w14:textId="77777777" w:rsidR="0012005D" w:rsidRPr="0042678B" w:rsidRDefault="0012005D" w:rsidP="0012005D">
      <w:pPr>
        <w:pStyle w:val="Heading4"/>
        <w:rPr>
          <w:color w:val="000000"/>
          <w:sz w:val="24"/>
          <w:szCs w:val="24"/>
        </w:rPr>
      </w:pPr>
      <w:r w:rsidRPr="0042678B">
        <w:rPr>
          <w:color w:val="000000"/>
          <w:sz w:val="24"/>
          <w:szCs w:val="24"/>
        </w:rPr>
        <w:t>Commitment and Empowerment</w:t>
      </w:r>
    </w:p>
    <w:p w14:paraId="427154CB" w14:textId="77777777" w:rsidR="0012005D" w:rsidRPr="0042678B" w:rsidRDefault="0012005D" w:rsidP="0012005D">
      <w:pPr>
        <w:pStyle w:val="NormalWeb"/>
        <w:rPr>
          <w:rFonts w:asciiTheme="minorHAnsi" w:hAnsiTheme="minorHAnsi"/>
          <w:color w:val="000000"/>
        </w:rPr>
      </w:pPr>
      <w:r w:rsidRPr="0042678B">
        <w:rPr>
          <w:rFonts w:asciiTheme="minorHAnsi" w:hAnsiTheme="minorHAnsi"/>
          <w:color w:val="000000"/>
        </w:rPr>
        <w:t>Transformational leadership is embedded within the British Red Cross’s core values and operational practices:</w:t>
      </w:r>
    </w:p>
    <w:p w14:paraId="10CECA43" w14:textId="77777777" w:rsidR="0012005D" w:rsidRPr="0042678B" w:rsidRDefault="0012005D" w:rsidP="0012005D">
      <w:pPr>
        <w:pStyle w:val="NormalWeb"/>
        <w:numPr>
          <w:ilvl w:val="0"/>
          <w:numId w:val="17"/>
        </w:numPr>
        <w:rPr>
          <w:rFonts w:asciiTheme="minorHAnsi" w:hAnsiTheme="minorHAnsi"/>
          <w:color w:val="000000"/>
        </w:rPr>
      </w:pPr>
      <w:r w:rsidRPr="0042678B">
        <w:rPr>
          <w:rStyle w:val="Strong"/>
          <w:rFonts w:asciiTheme="minorHAnsi" w:eastAsiaTheme="majorEastAsia" w:hAnsiTheme="minorHAnsi"/>
          <w:color w:val="000000"/>
        </w:rPr>
        <w:lastRenderedPageBreak/>
        <w:t>Core Values:</w:t>
      </w:r>
      <w:r w:rsidRPr="0042678B">
        <w:rPr>
          <w:rStyle w:val="apple-converted-space"/>
          <w:rFonts w:asciiTheme="minorHAnsi" w:eastAsiaTheme="majorEastAsia" w:hAnsiTheme="minorHAnsi"/>
          <w:color w:val="000000"/>
        </w:rPr>
        <w:t> </w:t>
      </w:r>
      <w:r w:rsidRPr="0042678B">
        <w:rPr>
          <w:rFonts w:asciiTheme="minorHAnsi" w:hAnsiTheme="minorHAnsi"/>
          <w:color w:val="000000"/>
        </w:rPr>
        <w:t>Organisational actions are guided by values including being active, courageous, compassionate, and inclusive.</w:t>
      </w:r>
    </w:p>
    <w:p w14:paraId="68322FFF" w14:textId="77777777" w:rsidR="0012005D" w:rsidRPr="0042678B" w:rsidRDefault="0012005D" w:rsidP="0012005D">
      <w:pPr>
        <w:pStyle w:val="NormalWeb"/>
        <w:numPr>
          <w:ilvl w:val="0"/>
          <w:numId w:val="17"/>
        </w:numPr>
        <w:rPr>
          <w:rFonts w:asciiTheme="minorHAnsi" w:hAnsiTheme="minorHAnsi"/>
          <w:color w:val="000000"/>
        </w:rPr>
      </w:pPr>
      <w:r w:rsidRPr="0042678B">
        <w:rPr>
          <w:rStyle w:val="Strong"/>
          <w:rFonts w:asciiTheme="minorHAnsi" w:eastAsiaTheme="majorEastAsia" w:hAnsiTheme="minorHAnsi"/>
          <w:color w:val="000000"/>
        </w:rPr>
        <w:t>Empowered Workforce:</w:t>
      </w:r>
      <w:r w:rsidRPr="0042678B">
        <w:rPr>
          <w:rStyle w:val="apple-converted-space"/>
          <w:rFonts w:asciiTheme="minorHAnsi" w:eastAsiaTheme="majorEastAsia" w:hAnsiTheme="minorHAnsi"/>
          <w:color w:val="000000"/>
        </w:rPr>
        <w:t> </w:t>
      </w:r>
      <w:r w:rsidRPr="0042678B">
        <w:rPr>
          <w:rFonts w:asciiTheme="minorHAnsi" w:hAnsiTheme="minorHAnsi"/>
          <w:color w:val="000000"/>
        </w:rPr>
        <w:t>The organisation seeks to cultivate an environment that empowers staff and volunteers to innovate and respond effectively to changing humanitarian demands, ensuring they have the resources and support needed to perform at their best.</w:t>
      </w:r>
    </w:p>
    <w:p w14:paraId="68684AA9" w14:textId="77777777" w:rsidR="0012005D" w:rsidRPr="0042678B" w:rsidRDefault="0012005D" w:rsidP="0012005D">
      <w:pPr>
        <w:pStyle w:val="NormalWeb"/>
        <w:numPr>
          <w:ilvl w:val="0"/>
          <w:numId w:val="17"/>
        </w:numPr>
        <w:rPr>
          <w:rFonts w:asciiTheme="minorHAnsi" w:hAnsiTheme="minorHAnsi"/>
          <w:color w:val="000000"/>
        </w:rPr>
      </w:pPr>
      <w:r w:rsidRPr="0042678B">
        <w:rPr>
          <w:rStyle w:val="Strong"/>
          <w:rFonts w:asciiTheme="minorHAnsi" w:eastAsiaTheme="majorEastAsia" w:hAnsiTheme="minorHAnsi"/>
          <w:color w:val="000000"/>
        </w:rPr>
        <w:t>Locally Led Action:</w:t>
      </w:r>
      <w:r w:rsidRPr="0042678B">
        <w:rPr>
          <w:rStyle w:val="apple-converted-space"/>
          <w:rFonts w:asciiTheme="minorHAnsi" w:eastAsiaTheme="majorEastAsia" w:hAnsiTheme="minorHAnsi"/>
          <w:color w:val="000000"/>
        </w:rPr>
        <w:t> </w:t>
      </w:r>
      <w:r w:rsidRPr="0042678B">
        <w:rPr>
          <w:rFonts w:asciiTheme="minorHAnsi" w:hAnsiTheme="minorHAnsi"/>
          <w:color w:val="000000"/>
        </w:rPr>
        <w:t>A strong commitment to building local capacity ensures that support is context-specific, responsive, and effective in meeting the needs of communities on the ground.</w:t>
      </w:r>
    </w:p>
    <w:p w14:paraId="04052D5C" w14:textId="77777777" w:rsidR="0012005D" w:rsidRPr="0042678B" w:rsidRDefault="0012005D" w:rsidP="0012005D">
      <w:pPr>
        <w:pStyle w:val="NormalWeb"/>
        <w:rPr>
          <w:rFonts w:asciiTheme="minorHAnsi" w:hAnsiTheme="minorHAnsi"/>
          <w:color w:val="000000"/>
        </w:rPr>
      </w:pPr>
      <w:r w:rsidRPr="0042678B">
        <w:rPr>
          <w:rFonts w:asciiTheme="minorHAnsi" w:hAnsiTheme="minorHAnsi"/>
          <w:color w:val="000000"/>
        </w:rPr>
        <w:t>Overall, transformational leadership at the British Red Cross enables the organisation to inspire collective purpose, foster innovation, and adapt sustainably to complex humanitarian challenges.</w:t>
      </w:r>
    </w:p>
    <w:p w14:paraId="55A9CE7B" w14:textId="77777777" w:rsidR="0012005D" w:rsidRPr="0042678B" w:rsidRDefault="0012005D" w:rsidP="0012005D">
      <w:pPr>
        <w:pStyle w:val="NormalWeb"/>
        <w:rPr>
          <w:rFonts w:asciiTheme="minorHAnsi" w:hAnsiTheme="minorHAnsi"/>
          <w:color w:val="000000"/>
        </w:rPr>
      </w:pPr>
      <w:r w:rsidRPr="0042678B">
        <w:rPr>
          <w:rStyle w:val="Emphasis"/>
          <w:rFonts w:asciiTheme="minorHAnsi" w:eastAsiaTheme="majorEastAsia" w:hAnsiTheme="minorHAnsi"/>
          <w:color w:val="000000"/>
        </w:rPr>
        <w:t>(Roberts et al., 2019)</w:t>
      </w:r>
    </w:p>
    <w:p w14:paraId="42BB67C1" w14:textId="6E631707" w:rsidR="000D3E55" w:rsidRPr="0042678B" w:rsidRDefault="000D3E55">
      <w:pPr>
        <w:rPr>
          <w:sz w:val="24"/>
          <w:szCs w:val="24"/>
        </w:rPr>
      </w:pPr>
      <w:r w:rsidRPr="0042678B">
        <w:rPr>
          <w:sz w:val="24"/>
          <w:szCs w:val="24"/>
        </w:rPr>
        <w:t xml:space="preserve">                     </w:t>
      </w:r>
    </w:p>
    <w:p w14:paraId="55527A94" w14:textId="032E858E" w:rsidR="005F105A" w:rsidRPr="0042678B" w:rsidRDefault="000D3E55">
      <w:pPr>
        <w:rPr>
          <w:sz w:val="24"/>
          <w:szCs w:val="24"/>
        </w:rPr>
      </w:pPr>
      <w:r w:rsidRPr="0042678B">
        <w:rPr>
          <w:sz w:val="24"/>
          <w:szCs w:val="24"/>
        </w:rPr>
        <w:t xml:space="preserve">                            </w:t>
      </w:r>
    </w:p>
    <w:p w14:paraId="2BD35582" w14:textId="77777777" w:rsidR="00BB7A0C" w:rsidRPr="0042678B" w:rsidRDefault="005F105A" w:rsidP="00BB7A0C">
      <w:pPr>
        <w:pStyle w:val="Heading3"/>
        <w:rPr>
          <w:color w:val="000000"/>
          <w:sz w:val="24"/>
          <w:szCs w:val="24"/>
        </w:rPr>
      </w:pPr>
      <w:bookmarkStart w:id="0" w:name="_Hlk217745275"/>
      <w:r w:rsidRPr="0042678B">
        <w:rPr>
          <w:sz w:val="24"/>
          <w:szCs w:val="24"/>
        </w:rPr>
        <w:t xml:space="preserve">                     </w:t>
      </w:r>
      <w:bookmarkEnd w:id="0"/>
      <w:r w:rsidR="00F3527C" w:rsidRPr="0042678B">
        <w:rPr>
          <w:sz w:val="24"/>
          <w:szCs w:val="24"/>
        </w:rPr>
        <w:t xml:space="preserve">   </w:t>
      </w:r>
      <w:r w:rsidR="00BB7A0C" w:rsidRPr="0042678B">
        <w:rPr>
          <w:color w:val="000000"/>
          <w:sz w:val="24"/>
          <w:szCs w:val="24"/>
        </w:rPr>
        <w:t>Organisational Culture Factors</w:t>
      </w:r>
    </w:p>
    <w:p w14:paraId="65842308" w14:textId="77777777" w:rsidR="00BB7A0C" w:rsidRPr="0042678B" w:rsidRDefault="00BB7A0C" w:rsidP="00BB7A0C">
      <w:pPr>
        <w:pStyle w:val="NormalWeb"/>
        <w:rPr>
          <w:rFonts w:asciiTheme="minorHAnsi" w:hAnsiTheme="minorHAnsi"/>
          <w:color w:val="000000"/>
        </w:rPr>
      </w:pPr>
      <w:r w:rsidRPr="0042678B">
        <w:rPr>
          <w:rFonts w:asciiTheme="minorHAnsi" w:hAnsiTheme="minorHAnsi"/>
          <w:color w:val="000000"/>
        </w:rPr>
        <w:t>The organisational culture of the</w:t>
      </w:r>
      <w:r w:rsidRPr="0042678B">
        <w:rPr>
          <w:rStyle w:val="apple-converted-space"/>
          <w:rFonts w:asciiTheme="minorHAnsi" w:eastAsiaTheme="majorEastAsia" w:hAnsiTheme="minorHAnsi"/>
          <w:color w:val="000000"/>
        </w:rPr>
        <w:t> </w:t>
      </w:r>
      <w:r w:rsidRPr="0042678B">
        <w:rPr>
          <w:rStyle w:val="whitespace-normal"/>
          <w:rFonts w:asciiTheme="minorHAnsi" w:eastAsiaTheme="majorEastAsia" w:hAnsiTheme="minorHAnsi"/>
          <w:b/>
          <w:bCs/>
          <w:color w:val="000000"/>
        </w:rPr>
        <w:t>British Red Cross</w:t>
      </w:r>
      <w:r w:rsidRPr="0042678B">
        <w:rPr>
          <w:rStyle w:val="apple-converted-space"/>
          <w:rFonts w:asciiTheme="minorHAnsi" w:eastAsiaTheme="majorEastAsia" w:hAnsiTheme="minorHAnsi"/>
          <w:color w:val="000000"/>
        </w:rPr>
        <w:t> </w:t>
      </w:r>
      <w:r w:rsidRPr="0042678B">
        <w:rPr>
          <w:rFonts w:asciiTheme="minorHAnsi" w:hAnsiTheme="minorHAnsi"/>
          <w:color w:val="000000"/>
        </w:rPr>
        <w:t>plays a central role in supporting effective service delivery, ethical practice, and organisational change.</w:t>
      </w:r>
    </w:p>
    <w:p w14:paraId="1940DCB3" w14:textId="77777777" w:rsidR="00BB7A0C" w:rsidRPr="0042678B" w:rsidRDefault="00BB7A0C" w:rsidP="00BB7A0C">
      <w:pPr>
        <w:pStyle w:val="NormalWeb"/>
        <w:numPr>
          <w:ilvl w:val="0"/>
          <w:numId w:val="18"/>
        </w:numPr>
        <w:rPr>
          <w:rFonts w:asciiTheme="minorHAnsi" w:hAnsiTheme="minorHAnsi"/>
          <w:color w:val="000000"/>
        </w:rPr>
      </w:pPr>
      <w:r w:rsidRPr="0042678B">
        <w:rPr>
          <w:rStyle w:val="Strong"/>
          <w:rFonts w:asciiTheme="minorHAnsi" w:eastAsiaTheme="majorEastAsia" w:hAnsiTheme="minorHAnsi"/>
          <w:color w:val="000000"/>
        </w:rPr>
        <w:t>People-Centred and Collaborative Approach:</w:t>
      </w:r>
      <w:r w:rsidRPr="0042678B">
        <w:rPr>
          <w:rStyle w:val="apple-converted-space"/>
          <w:rFonts w:asciiTheme="minorHAnsi" w:eastAsiaTheme="majorEastAsia" w:hAnsiTheme="minorHAnsi"/>
          <w:color w:val="000000"/>
        </w:rPr>
        <w:t> </w:t>
      </w:r>
      <w:r w:rsidRPr="0042678B">
        <w:rPr>
          <w:rFonts w:asciiTheme="minorHAnsi" w:hAnsiTheme="minorHAnsi"/>
          <w:color w:val="000000"/>
        </w:rPr>
        <w:t>The culture encourages staff and volunteers to work collaboratively, share knowledge, and engage with external partners and institutional stakeholders to achieve shared humanitarian objectives.</w:t>
      </w:r>
    </w:p>
    <w:p w14:paraId="685F7CFE" w14:textId="77777777" w:rsidR="00BB7A0C" w:rsidRPr="0042678B" w:rsidRDefault="00BB7A0C" w:rsidP="00BB7A0C">
      <w:pPr>
        <w:pStyle w:val="NormalWeb"/>
        <w:numPr>
          <w:ilvl w:val="0"/>
          <w:numId w:val="18"/>
        </w:numPr>
        <w:rPr>
          <w:rFonts w:asciiTheme="minorHAnsi" w:hAnsiTheme="minorHAnsi"/>
          <w:color w:val="000000"/>
        </w:rPr>
      </w:pPr>
      <w:r w:rsidRPr="0042678B">
        <w:rPr>
          <w:rStyle w:val="Strong"/>
          <w:rFonts w:asciiTheme="minorHAnsi" w:eastAsiaTheme="majorEastAsia" w:hAnsiTheme="minorHAnsi"/>
          <w:color w:val="000000"/>
        </w:rPr>
        <w:t>Commitment to Equity, Diversity, and Inclusion:</w:t>
      </w:r>
      <w:r w:rsidRPr="0042678B">
        <w:rPr>
          <w:rStyle w:val="apple-converted-space"/>
          <w:rFonts w:asciiTheme="minorHAnsi" w:eastAsiaTheme="majorEastAsia" w:hAnsiTheme="minorHAnsi"/>
          <w:color w:val="000000"/>
        </w:rPr>
        <w:t> </w:t>
      </w:r>
      <w:r w:rsidRPr="0042678B">
        <w:rPr>
          <w:rFonts w:asciiTheme="minorHAnsi" w:hAnsiTheme="minorHAnsi"/>
          <w:color w:val="000000"/>
        </w:rPr>
        <w:t>The organisation is actively working to foster anti-racist, safe, and inclusive environments that remove barriers and challenge discrimination. This commitment is supported by targeted action plans, inclusive policies, and diversity networks.</w:t>
      </w:r>
    </w:p>
    <w:p w14:paraId="324AFE6E" w14:textId="77777777" w:rsidR="00BB7A0C" w:rsidRPr="0042678B" w:rsidRDefault="00BB7A0C" w:rsidP="00BB7A0C">
      <w:pPr>
        <w:pStyle w:val="NormalWeb"/>
        <w:numPr>
          <w:ilvl w:val="0"/>
          <w:numId w:val="18"/>
        </w:numPr>
        <w:rPr>
          <w:rFonts w:asciiTheme="minorHAnsi" w:hAnsiTheme="minorHAnsi"/>
          <w:color w:val="000000"/>
        </w:rPr>
      </w:pPr>
      <w:r w:rsidRPr="0042678B">
        <w:rPr>
          <w:rStyle w:val="Strong"/>
          <w:rFonts w:asciiTheme="minorHAnsi" w:eastAsiaTheme="majorEastAsia" w:hAnsiTheme="minorHAnsi"/>
          <w:color w:val="000000"/>
        </w:rPr>
        <w:t>Professional and Ethical Standards:</w:t>
      </w:r>
      <w:r w:rsidRPr="0042678B">
        <w:rPr>
          <w:rStyle w:val="apple-converted-space"/>
          <w:rFonts w:asciiTheme="minorHAnsi" w:eastAsiaTheme="majorEastAsia" w:hAnsiTheme="minorHAnsi"/>
          <w:color w:val="000000"/>
        </w:rPr>
        <w:t> </w:t>
      </w:r>
      <w:r w:rsidRPr="0042678B">
        <w:rPr>
          <w:rFonts w:asciiTheme="minorHAnsi" w:hAnsiTheme="minorHAnsi"/>
          <w:color w:val="000000"/>
        </w:rPr>
        <w:t>A strong governance framework ensures that all individuals adhere to high standards of conduct, maintain integrity, and operate under a zero-tolerance approach to fraud, bribery, or any form of abusive or unethical behaviour.</w:t>
      </w:r>
    </w:p>
    <w:p w14:paraId="020F99DB" w14:textId="77777777" w:rsidR="00BB7A0C" w:rsidRPr="0042678B" w:rsidRDefault="00BB7A0C" w:rsidP="00BB7A0C">
      <w:pPr>
        <w:pStyle w:val="NormalWeb"/>
        <w:numPr>
          <w:ilvl w:val="0"/>
          <w:numId w:val="18"/>
        </w:numPr>
        <w:rPr>
          <w:rFonts w:asciiTheme="minorHAnsi" w:hAnsiTheme="minorHAnsi"/>
          <w:color w:val="000000"/>
        </w:rPr>
      </w:pPr>
      <w:r w:rsidRPr="0042678B">
        <w:rPr>
          <w:rStyle w:val="Strong"/>
          <w:rFonts w:asciiTheme="minorHAnsi" w:eastAsiaTheme="majorEastAsia" w:hAnsiTheme="minorHAnsi"/>
          <w:color w:val="000000"/>
        </w:rPr>
        <w:t>Learning and Adaptability:</w:t>
      </w:r>
      <w:r w:rsidRPr="0042678B">
        <w:rPr>
          <w:rStyle w:val="apple-converted-space"/>
          <w:rFonts w:asciiTheme="minorHAnsi" w:eastAsiaTheme="majorEastAsia" w:hAnsiTheme="minorHAnsi"/>
          <w:color w:val="000000"/>
        </w:rPr>
        <w:t> </w:t>
      </w:r>
      <w:r w:rsidRPr="0042678B">
        <w:rPr>
          <w:rFonts w:asciiTheme="minorHAnsi" w:hAnsiTheme="minorHAnsi"/>
          <w:color w:val="000000"/>
        </w:rPr>
        <w:t>The culture promotes continuous learning, encourages innovation, and supports the adoption of new technologies to respond effectively to evolving humanitarian needs.</w:t>
      </w:r>
    </w:p>
    <w:p w14:paraId="2B8E1C82" w14:textId="77777777" w:rsidR="00BB7A0C" w:rsidRPr="0042678B" w:rsidRDefault="00BB7A0C" w:rsidP="00BB7A0C">
      <w:pPr>
        <w:pStyle w:val="NormalWeb"/>
        <w:numPr>
          <w:ilvl w:val="0"/>
          <w:numId w:val="18"/>
        </w:numPr>
        <w:rPr>
          <w:rFonts w:asciiTheme="minorHAnsi" w:hAnsiTheme="minorHAnsi"/>
          <w:color w:val="000000"/>
        </w:rPr>
      </w:pPr>
      <w:r w:rsidRPr="0042678B">
        <w:rPr>
          <w:rStyle w:val="Strong"/>
          <w:rFonts w:asciiTheme="minorHAnsi" w:eastAsiaTheme="majorEastAsia" w:hAnsiTheme="minorHAnsi"/>
          <w:color w:val="000000"/>
        </w:rPr>
        <w:t>Accountability and Leadership Responsibility:</w:t>
      </w:r>
      <w:r w:rsidRPr="0042678B">
        <w:rPr>
          <w:rStyle w:val="apple-converted-space"/>
          <w:rFonts w:asciiTheme="minorHAnsi" w:eastAsiaTheme="majorEastAsia" w:hAnsiTheme="minorHAnsi"/>
          <w:color w:val="000000"/>
        </w:rPr>
        <w:t> </w:t>
      </w:r>
      <w:r w:rsidRPr="0042678B">
        <w:rPr>
          <w:rFonts w:asciiTheme="minorHAnsi" w:hAnsiTheme="minorHAnsi"/>
          <w:color w:val="000000"/>
        </w:rPr>
        <w:t>The organisation values transparency and accountability, with leaders expected to act as positive role models, champion inclusion, and challenge discriminatory practices. Performance measures and accountability structures are used to monitor progress against strategic objectives.</w:t>
      </w:r>
    </w:p>
    <w:p w14:paraId="05E878AE" w14:textId="77777777" w:rsidR="00BB7A0C" w:rsidRPr="0042678B" w:rsidRDefault="00BB7A0C" w:rsidP="00BB7A0C">
      <w:pPr>
        <w:pStyle w:val="NormalWeb"/>
        <w:rPr>
          <w:rFonts w:asciiTheme="minorHAnsi" w:hAnsiTheme="minorHAnsi"/>
          <w:color w:val="000000"/>
        </w:rPr>
      </w:pPr>
      <w:r w:rsidRPr="0042678B">
        <w:rPr>
          <w:rStyle w:val="Emphasis"/>
          <w:rFonts w:asciiTheme="minorHAnsi" w:eastAsiaTheme="majorEastAsia" w:hAnsiTheme="minorHAnsi"/>
          <w:color w:val="000000"/>
        </w:rPr>
        <w:t>(Waikoyi et al., 2012)</w:t>
      </w:r>
    </w:p>
    <w:p w14:paraId="0D6803A7" w14:textId="426A6056" w:rsidR="00FC32CC" w:rsidRPr="0042678B" w:rsidRDefault="00FC32CC" w:rsidP="00BB7A0C">
      <w:pPr>
        <w:rPr>
          <w:sz w:val="24"/>
          <w:szCs w:val="24"/>
        </w:rPr>
      </w:pPr>
    </w:p>
    <w:p w14:paraId="51BAAB3C" w14:textId="77777777" w:rsidR="00BB7A0C" w:rsidRPr="0042678B" w:rsidRDefault="00E627EF" w:rsidP="00BB7A0C">
      <w:pPr>
        <w:rPr>
          <w:sz w:val="24"/>
          <w:szCs w:val="24"/>
        </w:rPr>
      </w:pPr>
      <w:r w:rsidRPr="00E627EF">
        <w:rPr>
          <w:noProof/>
          <w:sz w:val="24"/>
          <w:szCs w:val="24"/>
        </w:rPr>
        <w:pict w14:anchorId="7330FF3C">
          <v:rect id="_x0000_i1026" alt="" style="width:451.3pt;height:.05pt;mso-width-percent:0;mso-height-percent:0;mso-width-percent:0;mso-height-percent:0" o:hralign="center" o:hrstd="t" o:hr="t" fillcolor="#a0a0a0" stroked="f"/>
        </w:pict>
      </w:r>
    </w:p>
    <w:p w14:paraId="0147FFA2" w14:textId="77777777" w:rsidR="00BB7A0C" w:rsidRPr="0042678B" w:rsidRDefault="00BB7A0C" w:rsidP="00BB7A0C">
      <w:pPr>
        <w:pStyle w:val="Heading3"/>
        <w:rPr>
          <w:color w:val="000000"/>
          <w:sz w:val="24"/>
          <w:szCs w:val="24"/>
        </w:rPr>
      </w:pPr>
      <w:r w:rsidRPr="0042678B">
        <w:rPr>
          <w:color w:val="000000"/>
          <w:sz w:val="24"/>
          <w:szCs w:val="24"/>
        </w:rPr>
        <w:t>Management Plan</w:t>
      </w:r>
    </w:p>
    <w:p w14:paraId="42268D5E" w14:textId="77777777" w:rsidR="00BB7A0C" w:rsidRPr="0042678B" w:rsidRDefault="00BB7A0C" w:rsidP="00BB7A0C">
      <w:pPr>
        <w:pStyle w:val="NormalWeb"/>
        <w:rPr>
          <w:rFonts w:asciiTheme="minorHAnsi" w:hAnsiTheme="minorHAnsi"/>
          <w:color w:val="000000"/>
        </w:rPr>
      </w:pPr>
      <w:r w:rsidRPr="0042678B">
        <w:rPr>
          <w:rFonts w:asciiTheme="minorHAnsi" w:hAnsiTheme="minorHAnsi"/>
          <w:color w:val="000000"/>
        </w:rPr>
        <w:t>The management plan of the</w:t>
      </w:r>
      <w:r w:rsidRPr="0042678B">
        <w:rPr>
          <w:rStyle w:val="apple-converted-space"/>
          <w:rFonts w:asciiTheme="minorHAnsi" w:eastAsiaTheme="majorEastAsia" w:hAnsiTheme="minorHAnsi"/>
          <w:color w:val="000000"/>
        </w:rPr>
        <w:t> </w:t>
      </w:r>
      <w:r w:rsidRPr="0042678B">
        <w:rPr>
          <w:rStyle w:val="whitespace-normal"/>
          <w:rFonts w:asciiTheme="minorHAnsi" w:eastAsiaTheme="majorEastAsia" w:hAnsiTheme="minorHAnsi"/>
          <w:b/>
          <w:bCs/>
          <w:color w:val="000000"/>
        </w:rPr>
        <w:t>British Red Cross</w:t>
      </w:r>
      <w:r w:rsidRPr="0042678B">
        <w:rPr>
          <w:rStyle w:val="apple-converted-space"/>
          <w:rFonts w:asciiTheme="minorHAnsi" w:eastAsiaTheme="majorEastAsia" w:hAnsiTheme="minorHAnsi"/>
          <w:color w:val="000000"/>
        </w:rPr>
        <w:t> </w:t>
      </w:r>
      <w:r w:rsidRPr="0042678B">
        <w:rPr>
          <w:rFonts w:asciiTheme="minorHAnsi" w:hAnsiTheme="minorHAnsi"/>
          <w:color w:val="000000"/>
        </w:rPr>
        <w:t>outlines a comprehensive approach to strengthening organisational effectiveness, sustainability, and humanitarian impact.</w:t>
      </w:r>
    </w:p>
    <w:p w14:paraId="5C0A2CBC" w14:textId="77777777" w:rsidR="00BB7A0C" w:rsidRPr="0042678B" w:rsidRDefault="00BB7A0C" w:rsidP="00BB7A0C">
      <w:pPr>
        <w:pStyle w:val="NormalWeb"/>
        <w:numPr>
          <w:ilvl w:val="0"/>
          <w:numId w:val="19"/>
        </w:numPr>
        <w:rPr>
          <w:rFonts w:asciiTheme="minorHAnsi" w:hAnsiTheme="minorHAnsi"/>
          <w:color w:val="000000"/>
        </w:rPr>
      </w:pPr>
      <w:r w:rsidRPr="0042678B">
        <w:rPr>
          <w:rStyle w:val="Strong"/>
          <w:rFonts w:asciiTheme="minorHAnsi" w:eastAsiaTheme="majorEastAsia" w:hAnsiTheme="minorHAnsi"/>
          <w:color w:val="000000"/>
        </w:rPr>
        <w:t>Focusing Humanitarian Efforts:</w:t>
      </w:r>
      <w:r w:rsidRPr="0042678B">
        <w:rPr>
          <w:rStyle w:val="apple-converted-space"/>
          <w:rFonts w:asciiTheme="minorHAnsi" w:eastAsiaTheme="majorEastAsia" w:hAnsiTheme="minorHAnsi"/>
          <w:color w:val="000000"/>
        </w:rPr>
        <w:t> </w:t>
      </w:r>
      <w:r w:rsidRPr="0042678B">
        <w:rPr>
          <w:rFonts w:asciiTheme="minorHAnsi" w:hAnsiTheme="minorHAnsi"/>
          <w:color w:val="000000"/>
        </w:rPr>
        <w:t>The organisation has reshaped its core activities to focus on three priority areas: disasters and emergencies, health inequalities, and displacement and migration. This ensures that resources are directed where they can achieve the greatest impact.</w:t>
      </w:r>
    </w:p>
    <w:p w14:paraId="0D630895" w14:textId="77777777" w:rsidR="00BB7A0C" w:rsidRPr="0042678B" w:rsidRDefault="00BB7A0C" w:rsidP="00BB7A0C">
      <w:pPr>
        <w:pStyle w:val="NormalWeb"/>
        <w:numPr>
          <w:ilvl w:val="0"/>
          <w:numId w:val="19"/>
        </w:numPr>
        <w:rPr>
          <w:rFonts w:asciiTheme="minorHAnsi" w:hAnsiTheme="minorHAnsi"/>
          <w:color w:val="000000"/>
        </w:rPr>
      </w:pPr>
      <w:r w:rsidRPr="0042678B">
        <w:rPr>
          <w:rStyle w:val="Strong"/>
          <w:rFonts w:asciiTheme="minorHAnsi" w:eastAsiaTheme="majorEastAsia" w:hAnsiTheme="minorHAnsi"/>
          <w:color w:val="000000"/>
        </w:rPr>
        <w:t>Operational Transformation:</w:t>
      </w:r>
      <w:r w:rsidRPr="0042678B">
        <w:rPr>
          <w:rStyle w:val="apple-converted-space"/>
          <w:rFonts w:asciiTheme="minorHAnsi" w:eastAsiaTheme="majorEastAsia" w:hAnsiTheme="minorHAnsi"/>
          <w:color w:val="000000"/>
        </w:rPr>
        <w:t> </w:t>
      </w:r>
      <w:r w:rsidRPr="0042678B">
        <w:rPr>
          <w:rFonts w:asciiTheme="minorHAnsi" w:hAnsiTheme="minorHAnsi"/>
          <w:color w:val="000000"/>
        </w:rPr>
        <w:t>Internal structures, processes, and systems are being redesigned to better support frontline teams and improve overall effectiveness. This includes addressing technological gaps, introducing automation, and strengthening partnership and relationship management.</w:t>
      </w:r>
    </w:p>
    <w:p w14:paraId="2B4CFF44" w14:textId="77777777" w:rsidR="00BB7A0C" w:rsidRPr="0042678B" w:rsidRDefault="00BB7A0C" w:rsidP="00BB7A0C">
      <w:pPr>
        <w:pStyle w:val="NormalWeb"/>
        <w:numPr>
          <w:ilvl w:val="0"/>
          <w:numId w:val="19"/>
        </w:numPr>
        <w:rPr>
          <w:rFonts w:asciiTheme="minorHAnsi" w:hAnsiTheme="minorHAnsi"/>
          <w:color w:val="000000"/>
        </w:rPr>
      </w:pPr>
      <w:r w:rsidRPr="0042678B">
        <w:rPr>
          <w:rStyle w:val="Strong"/>
          <w:rFonts w:asciiTheme="minorHAnsi" w:eastAsiaTheme="majorEastAsia" w:hAnsiTheme="minorHAnsi"/>
          <w:color w:val="000000"/>
        </w:rPr>
        <w:t>People and Culture:</w:t>
      </w:r>
      <w:r w:rsidRPr="0042678B">
        <w:rPr>
          <w:rStyle w:val="apple-converted-space"/>
          <w:rFonts w:asciiTheme="minorHAnsi" w:eastAsiaTheme="majorEastAsia" w:hAnsiTheme="minorHAnsi"/>
          <w:color w:val="000000"/>
        </w:rPr>
        <w:t> </w:t>
      </w:r>
      <w:r w:rsidRPr="0042678B">
        <w:rPr>
          <w:rFonts w:asciiTheme="minorHAnsi" w:hAnsiTheme="minorHAnsi"/>
          <w:color w:val="000000"/>
        </w:rPr>
        <w:t>The organisation is committed to developing a diverse, inclusive, and motivated workforce of staff and volunteers. This includes promoting pay equity, creating clearer career pathways, and ensuring individuals have the tools and support needed to perform effectively.</w:t>
      </w:r>
    </w:p>
    <w:p w14:paraId="43E9A3F4" w14:textId="77777777" w:rsidR="00BB7A0C" w:rsidRPr="0042678B" w:rsidRDefault="00BB7A0C" w:rsidP="00BB7A0C">
      <w:pPr>
        <w:pStyle w:val="NormalWeb"/>
        <w:numPr>
          <w:ilvl w:val="0"/>
          <w:numId w:val="19"/>
        </w:numPr>
        <w:rPr>
          <w:rFonts w:asciiTheme="minorHAnsi" w:hAnsiTheme="minorHAnsi"/>
          <w:color w:val="000000"/>
        </w:rPr>
      </w:pPr>
      <w:r w:rsidRPr="0042678B">
        <w:rPr>
          <w:rStyle w:val="Strong"/>
          <w:rFonts w:asciiTheme="minorHAnsi" w:eastAsiaTheme="majorEastAsia" w:hAnsiTheme="minorHAnsi"/>
          <w:color w:val="000000"/>
        </w:rPr>
        <w:t>Financial Sustainability:</w:t>
      </w:r>
      <w:r w:rsidRPr="0042678B">
        <w:rPr>
          <w:rStyle w:val="apple-converted-space"/>
          <w:rFonts w:asciiTheme="minorHAnsi" w:eastAsiaTheme="majorEastAsia" w:hAnsiTheme="minorHAnsi"/>
          <w:color w:val="000000"/>
        </w:rPr>
        <w:t> </w:t>
      </w:r>
      <w:r w:rsidRPr="0042678B">
        <w:rPr>
          <w:rFonts w:asciiTheme="minorHAnsi" w:hAnsiTheme="minorHAnsi"/>
          <w:color w:val="000000"/>
        </w:rPr>
        <w:t>Financial management focuses on aligning expenditure with strategic priorities, reducing baseline operating costs, and diversifying income streams through philanthropy, commercial activities, and digital platforms.</w:t>
      </w:r>
    </w:p>
    <w:p w14:paraId="75438FB8" w14:textId="77777777" w:rsidR="00BB7A0C" w:rsidRPr="0042678B" w:rsidRDefault="00BB7A0C" w:rsidP="00BB7A0C">
      <w:pPr>
        <w:pStyle w:val="NormalWeb"/>
        <w:numPr>
          <w:ilvl w:val="0"/>
          <w:numId w:val="19"/>
        </w:numPr>
        <w:rPr>
          <w:rFonts w:asciiTheme="minorHAnsi" w:hAnsiTheme="minorHAnsi"/>
          <w:color w:val="000000"/>
        </w:rPr>
      </w:pPr>
      <w:r w:rsidRPr="0042678B">
        <w:rPr>
          <w:rStyle w:val="Strong"/>
          <w:rFonts w:asciiTheme="minorHAnsi" w:eastAsiaTheme="majorEastAsia" w:hAnsiTheme="minorHAnsi"/>
          <w:color w:val="000000"/>
        </w:rPr>
        <w:t>Environmental Action and Sustainability:</w:t>
      </w:r>
      <w:r w:rsidRPr="0042678B">
        <w:rPr>
          <w:rStyle w:val="apple-converted-space"/>
          <w:rFonts w:asciiTheme="minorHAnsi" w:eastAsiaTheme="majorEastAsia" w:hAnsiTheme="minorHAnsi"/>
          <w:color w:val="000000"/>
        </w:rPr>
        <w:t> </w:t>
      </w:r>
      <w:r w:rsidRPr="0042678B">
        <w:rPr>
          <w:rFonts w:asciiTheme="minorHAnsi" w:hAnsiTheme="minorHAnsi"/>
          <w:color w:val="000000"/>
        </w:rPr>
        <w:t>A strong commitment has been made to reducing the organisation’s carbon footprint to net zero by 2045, with an interim target of a 60% reduction in direct emissions by 2030. Key actions include improving the environmental performance of buildings, transport, and logistics.</w:t>
      </w:r>
    </w:p>
    <w:p w14:paraId="3BED7C02" w14:textId="77777777" w:rsidR="00BB7A0C" w:rsidRPr="0042678B" w:rsidRDefault="00BB7A0C" w:rsidP="00BB7A0C">
      <w:pPr>
        <w:pStyle w:val="NormalWeb"/>
        <w:numPr>
          <w:ilvl w:val="0"/>
          <w:numId w:val="19"/>
        </w:numPr>
        <w:rPr>
          <w:rFonts w:asciiTheme="minorHAnsi" w:hAnsiTheme="minorHAnsi"/>
          <w:color w:val="000000"/>
        </w:rPr>
      </w:pPr>
      <w:r w:rsidRPr="0042678B">
        <w:rPr>
          <w:rStyle w:val="Strong"/>
          <w:rFonts w:asciiTheme="minorHAnsi" w:eastAsiaTheme="majorEastAsia" w:hAnsiTheme="minorHAnsi"/>
          <w:color w:val="000000"/>
        </w:rPr>
        <w:t>Inclusive Strategy Development:</w:t>
      </w:r>
      <w:r w:rsidRPr="0042678B">
        <w:rPr>
          <w:rStyle w:val="apple-converted-space"/>
          <w:rFonts w:asciiTheme="minorHAnsi" w:eastAsiaTheme="majorEastAsia" w:hAnsiTheme="minorHAnsi"/>
          <w:color w:val="000000"/>
        </w:rPr>
        <w:t> </w:t>
      </w:r>
      <w:r w:rsidRPr="0042678B">
        <w:rPr>
          <w:rStyle w:val="Emphasis"/>
          <w:rFonts w:asciiTheme="minorHAnsi" w:eastAsiaTheme="majorEastAsia" w:hAnsiTheme="minorHAnsi"/>
          <w:color w:val="000000"/>
        </w:rPr>
        <w:t>Strategy 2030</w:t>
      </w:r>
      <w:r w:rsidRPr="0042678B">
        <w:rPr>
          <w:rStyle w:val="apple-converted-space"/>
          <w:rFonts w:asciiTheme="minorHAnsi" w:eastAsiaTheme="majorEastAsia" w:hAnsiTheme="minorHAnsi"/>
          <w:color w:val="000000"/>
        </w:rPr>
        <w:t> </w:t>
      </w:r>
      <w:r w:rsidRPr="0042678B">
        <w:rPr>
          <w:rFonts w:asciiTheme="minorHAnsi" w:hAnsiTheme="minorHAnsi"/>
          <w:color w:val="000000"/>
        </w:rPr>
        <w:t>was developed through a structured and inclusive process involving individuals from across the organisation and different levels of seniority. Evidence and insight were used to foster shared ownership and alignment.</w:t>
      </w:r>
    </w:p>
    <w:p w14:paraId="20BB1D70" w14:textId="77777777" w:rsidR="00BB7A0C" w:rsidRPr="0042678B" w:rsidRDefault="00BB7A0C" w:rsidP="00BB7A0C">
      <w:pPr>
        <w:pStyle w:val="NormalWeb"/>
        <w:numPr>
          <w:ilvl w:val="0"/>
          <w:numId w:val="19"/>
        </w:numPr>
        <w:rPr>
          <w:rFonts w:asciiTheme="minorHAnsi" w:hAnsiTheme="minorHAnsi"/>
          <w:color w:val="000000"/>
        </w:rPr>
      </w:pPr>
      <w:r w:rsidRPr="0042678B">
        <w:rPr>
          <w:rStyle w:val="Strong"/>
          <w:rFonts w:asciiTheme="minorHAnsi" w:eastAsiaTheme="majorEastAsia" w:hAnsiTheme="minorHAnsi"/>
          <w:color w:val="000000"/>
        </w:rPr>
        <w:t>Communication and Engagement:</w:t>
      </w:r>
      <w:r w:rsidRPr="0042678B">
        <w:rPr>
          <w:rStyle w:val="apple-converted-space"/>
          <w:rFonts w:asciiTheme="minorHAnsi" w:eastAsiaTheme="majorEastAsia" w:hAnsiTheme="minorHAnsi"/>
          <w:color w:val="000000"/>
        </w:rPr>
        <w:t> </w:t>
      </w:r>
      <w:r w:rsidRPr="0042678B">
        <w:rPr>
          <w:rFonts w:asciiTheme="minorHAnsi" w:hAnsiTheme="minorHAnsi"/>
          <w:color w:val="000000"/>
        </w:rPr>
        <w:t>The organisation prioritises transparent and consultative communication during periods of change, proactively managing resistance and engaging constructively with staff and volunteers.</w:t>
      </w:r>
    </w:p>
    <w:p w14:paraId="45651AD1" w14:textId="77777777" w:rsidR="00BB7A0C" w:rsidRPr="0042678B" w:rsidRDefault="00BB7A0C" w:rsidP="00BB7A0C">
      <w:pPr>
        <w:pStyle w:val="NormalWeb"/>
        <w:numPr>
          <w:ilvl w:val="0"/>
          <w:numId w:val="19"/>
        </w:numPr>
        <w:rPr>
          <w:rFonts w:asciiTheme="minorHAnsi" w:hAnsiTheme="minorHAnsi"/>
          <w:color w:val="000000"/>
        </w:rPr>
      </w:pPr>
      <w:r w:rsidRPr="0042678B">
        <w:rPr>
          <w:rStyle w:val="Strong"/>
          <w:rFonts w:asciiTheme="minorHAnsi" w:eastAsiaTheme="majorEastAsia" w:hAnsiTheme="minorHAnsi"/>
          <w:color w:val="000000"/>
        </w:rPr>
        <w:t>Data-Informed Decision-Making:</w:t>
      </w:r>
      <w:r w:rsidRPr="0042678B">
        <w:rPr>
          <w:rStyle w:val="apple-converted-space"/>
          <w:rFonts w:asciiTheme="minorHAnsi" w:eastAsiaTheme="majorEastAsia" w:hAnsiTheme="minorHAnsi"/>
          <w:color w:val="000000"/>
        </w:rPr>
        <w:t> </w:t>
      </w:r>
      <w:r w:rsidRPr="0042678B">
        <w:rPr>
          <w:rFonts w:asciiTheme="minorHAnsi" w:hAnsiTheme="minorHAnsi"/>
          <w:color w:val="000000"/>
        </w:rPr>
        <w:t>Robust data and performance insights are used to track progress, set objectives, and ensure accountability to beneficiaries and stakeholders.</w:t>
      </w:r>
    </w:p>
    <w:p w14:paraId="52C2A88E" w14:textId="77777777" w:rsidR="00BB7A0C" w:rsidRPr="0042678B" w:rsidRDefault="00BB7A0C" w:rsidP="00BB7A0C">
      <w:pPr>
        <w:pStyle w:val="NormalWeb"/>
        <w:numPr>
          <w:ilvl w:val="0"/>
          <w:numId w:val="19"/>
        </w:numPr>
        <w:rPr>
          <w:rFonts w:asciiTheme="minorHAnsi" w:hAnsiTheme="minorHAnsi"/>
          <w:color w:val="000000"/>
        </w:rPr>
      </w:pPr>
      <w:r w:rsidRPr="0042678B">
        <w:rPr>
          <w:rStyle w:val="Strong"/>
          <w:rFonts w:asciiTheme="minorHAnsi" w:eastAsiaTheme="majorEastAsia" w:hAnsiTheme="minorHAnsi"/>
          <w:color w:val="000000"/>
        </w:rPr>
        <w:t>Leadership and Governance:</w:t>
      </w:r>
      <w:r w:rsidRPr="0042678B">
        <w:rPr>
          <w:rStyle w:val="apple-converted-space"/>
          <w:rFonts w:asciiTheme="minorHAnsi" w:eastAsiaTheme="majorEastAsia" w:hAnsiTheme="minorHAnsi"/>
          <w:color w:val="000000"/>
        </w:rPr>
        <w:t> </w:t>
      </w:r>
      <w:r w:rsidRPr="0042678B">
        <w:rPr>
          <w:rFonts w:asciiTheme="minorHAnsi" w:hAnsiTheme="minorHAnsi"/>
          <w:color w:val="000000"/>
        </w:rPr>
        <w:t>Emphasis is placed on accountable leadership, evidence-based decision-making, and collaborative working to ensure strategic objectives are achieved effectively.</w:t>
      </w:r>
    </w:p>
    <w:p w14:paraId="10C92741" w14:textId="77777777" w:rsidR="00BB7A0C" w:rsidRPr="0042678B" w:rsidRDefault="00BB7A0C" w:rsidP="00BB7A0C">
      <w:pPr>
        <w:pStyle w:val="NormalWeb"/>
        <w:rPr>
          <w:rFonts w:asciiTheme="minorHAnsi" w:hAnsiTheme="minorHAnsi"/>
          <w:color w:val="000000"/>
        </w:rPr>
      </w:pPr>
      <w:r w:rsidRPr="0042678B">
        <w:rPr>
          <w:rStyle w:val="Emphasis"/>
          <w:rFonts w:asciiTheme="minorHAnsi" w:eastAsiaTheme="majorEastAsia" w:hAnsiTheme="minorHAnsi"/>
          <w:color w:val="000000"/>
        </w:rPr>
        <w:t>(Young et al., 2021)</w:t>
      </w:r>
    </w:p>
    <w:p w14:paraId="154FA6B4" w14:textId="77777777" w:rsidR="00BB7A0C" w:rsidRPr="0042678B" w:rsidRDefault="00BB7A0C" w:rsidP="00BB7A0C">
      <w:pPr>
        <w:pStyle w:val="Heading3"/>
        <w:rPr>
          <w:color w:val="000000"/>
          <w:sz w:val="24"/>
          <w:szCs w:val="24"/>
        </w:rPr>
      </w:pPr>
      <w:r w:rsidRPr="0042678B">
        <w:rPr>
          <w:color w:val="000000"/>
          <w:sz w:val="24"/>
          <w:szCs w:val="24"/>
        </w:rPr>
        <w:lastRenderedPageBreak/>
        <w:t>Recommendation</w:t>
      </w:r>
    </w:p>
    <w:p w14:paraId="2BBB0402" w14:textId="77777777" w:rsidR="00BB7A0C" w:rsidRPr="0042678B" w:rsidRDefault="00BB7A0C" w:rsidP="00BB7A0C">
      <w:pPr>
        <w:pStyle w:val="NormalWeb"/>
        <w:rPr>
          <w:rFonts w:asciiTheme="minorHAnsi" w:hAnsiTheme="minorHAnsi"/>
          <w:color w:val="000000"/>
        </w:rPr>
      </w:pPr>
      <w:r w:rsidRPr="0042678B">
        <w:rPr>
          <w:rFonts w:asciiTheme="minorHAnsi" w:hAnsiTheme="minorHAnsi"/>
          <w:color w:val="000000"/>
        </w:rPr>
        <w:t>The</w:t>
      </w:r>
      <w:r w:rsidRPr="0042678B">
        <w:rPr>
          <w:rStyle w:val="apple-converted-space"/>
          <w:rFonts w:asciiTheme="minorHAnsi" w:eastAsiaTheme="majorEastAsia" w:hAnsiTheme="minorHAnsi"/>
          <w:color w:val="000000"/>
        </w:rPr>
        <w:t> </w:t>
      </w:r>
      <w:r w:rsidRPr="0042678B">
        <w:rPr>
          <w:rStyle w:val="whitespace-normal"/>
          <w:rFonts w:asciiTheme="minorHAnsi" w:eastAsiaTheme="majorEastAsia" w:hAnsiTheme="minorHAnsi"/>
          <w:b/>
          <w:bCs/>
          <w:color w:val="000000"/>
        </w:rPr>
        <w:t>British Red Cross</w:t>
      </w:r>
      <w:r w:rsidRPr="0042678B">
        <w:rPr>
          <w:rStyle w:val="apple-converted-space"/>
          <w:rFonts w:asciiTheme="minorHAnsi" w:eastAsiaTheme="majorEastAsia" w:hAnsiTheme="minorHAnsi"/>
          <w:color w:val="000000"/>
        </w:rPr>
        <w:t> </w:t>
      </w:r>
      <w:r w:rsidRPr="0042678B">
        <w:rPr>
          <w:rFonts w:asciiTheme="minorHAnsi" w:hAnsiTheme="minorHAnsi"/>
          <w:color w:val="000000"/>
        </w:rPr>
        <w:t>should continue to focus its strategy on a community-centred approach by strengthening local resilience planning, addressing social exclusion, and ensuring impartial access to support for vulnerable groups, including migrants, older people, and individuals with disabilities. Emphasis should be placed on collaboration and person-centred approaches to crisis response.</w:t>
      </w:r>
    </w:p>
    <w:p w14:paraId="4095988B" w14:textId="77777777" w:rsidR="00BB7A0C" w:rsidRPr="0042678B" w:rsidRDefault="00BB7A0C" w:rsidP="00BB7A0C">
      <w:pPr>
        <w:pStyle w:val="NormalWeb"/>
        <w:rPr>
          <w:rFonts w:asciiTheme="minorHAnsi" w:hAnsiTheme="minorHAnsi"/>
          <w:color w:val="000000"/>
        </w:rPr>
      </w:pPr>
      <w:r w:rsidRPr="0042678B">
        <w:rPr>
          <w:rFonts w:asciiTheme="minorHAnsi" w:hAnsiTheme="minorHAnsi"/>
          <w:color w:val="000000"/>
        </w:rPr>
        <w:t>Communities should be actively involved at every stage of emergency planning and response to improve outcomes and sustainability. Psychosocial needs should be systematically integrated into all forms of support, with services delivered through both digital and non-digital channels to ensure accessibility. This approach will help ensure equitable support, particularly for those most at risk. In addition, strengthening local leadership and community engagement through increased investment, guidance, and the sharing of best practice will enhance public participation and collective preparedness.</w:t>
      </w:r>
    </w:p>
    <w:p w14:paraId="4609E1D7" w14:textId="77777777" w:rsidR="00BB7A0C" w:rsidRPr="0042678B" w:rsidRDefault="00BB7A0C" w:rsidP="00BB7A0C">
      <w:pPr>
        <w:pStyle w:val="NormalWeb"/>
        <w:rPr>
          <w:rFonts w:asciiTheme="minorHAnsi" w:hAnsiTheme="minorHAnsi"/>
          <w:color w:val="000000"/>
        </w:rPr>
      </w:pPr>
      <w:r w:rsidRPr="0042678B">
        <w:rPr>
          <w:rStyle w:val="Emphasis"/>
          <w:rFonts w:asciiTheme="minorHAnsi" w:eastAsiaTheme="majorEastAsia" w:hAnsiTheme="minorHAnsi"/>
          <w:color w:val="000000"/>
        </w:rPr>
        <w:t>(Yau et al., 2019)</w:t>
      </w:r>
    </w:p>
    <w:p w14:paraId="0429CAAD" w14:textId="77777777" w:rsidR="00BB7A0C" w:rsidRPr="0042678B" w:rsidRDefault="00E627EF" w:rsidP="00BB7A0C">
      <w:pPr>
        <w:rPr>
          <w:sz w:val="24"/>
          <w:szCs w:val="24"/>
        </w:rPr>
      </w:pPr>
      <w:r w:rsidRPr="00E627EF">
        <w:rPr>
          <w:noProof/>
          <w:sz w:val="24"/>
          <w:szCs w:val="24"/>
        </w:rPr>
        <w:pict w14:anchorId="3CBBAB7E">
          <v:rect id="_x0000_i1025" alt="" style="width:451.3pt;height:.05pt;mso-width-percent:0;mso-height-percent:0;mso-width-percent:0;mso-height-percent:0" o:hralign="center" o:hrstd="t" o:hr="t" fillcolor="#a0a0a0" stroked="f"/>
        </w:pict>
      </w:r>
    </w:p>
    <w:p w14:paraId="525112F5" w14:textId="77777777" w:rsidR="00BB7A0C" w:rsidRPr="0042678B" w:rsidRDefault="00BB7A0C" w:rsidP="00BB7A0C">
      <w:pPr>
        <w:pStyle w:val="Heading3"/>
        <w:rPr>
          <w:color w:val="000000"/>
          <w:sz w:val="24"/>
          <w:szCs w:val="24"/>
        </w:rPr>
      </w:pPr>
      <w:r w:rsidRPr="0042678B">
        <w:rPr>
          <w:color w:val="000000"/>
          <w:sz w:val="24"/>
          <w:szCs w:val="24"/>
        </w:rPr>
        <w:t>Conclusion</w:t>
      </w:r>
    </w:p>
    <w:p w14:paraId="0B511F1E" w14:textId="77777777" w:rsidR="00BB7A0C" w:rsidRPr="0042678B" w:rsidRDefault="00BB7A0C" w:rsidP="00BB7A0C">
      <w:pPr>
        <w:pStyle w:val="NormalWeb"/>
        <w:rPr>
          <w:rFonts w:asciiTheme="minorHAnsi" w:hAnsiTheme="minorHAnsi"/>
          <w:color w:val="000000"/>
        </w:rPr>
      </w:pPr>
      <w:r w:rsidRPr="0042678B">
        <w:rPr>
          <w:rFonts w:asciiTheme="minorHAnsi" w:hAnsiTheme="minorHAnsi"/>
          <w:color w:val="000000"/>
        </w:rPr>
        <w:t>The British Red Cross recognises that future humanitarian effectiveness depends on integrating technology and data with compassionate, community-led responses. Strengthening locally driven action while upholding core humanitarian principles—such as compassion, impartiality, and independence—will ensure the organisation remains the UK’s leading voluntary emergency responder. This is achieved through close collaboration with government partners and wider stakeholders to deliver effective, person-centred support across a range of crises, from local emergencies to large-scale global disasters.</w:t>
      </w:r>
    </w:p>
    <w:p w14:paraId="42237AC5" w14:textId="77777777" w:rsidR="00BB7A0C" w:rsidRPr="0042678B" w:rsidRDefault="00BB7A0C" w:rsidP="00BB7A0C">
      <w:pPr>
        <w:pStyle w:val="NormalWeb"/>
        <w:rPr>
          <w:rFonts w:asciiTheme="minorHAnsi" w:hAnsiTheme="minorHAnsi"/>
          <w:color w:val="000000"/>
        </w:rPr>
      </w:pPr>
      <w:r w:rsidRPr="0042678B">
        <w:rPr>
          <w:rFonts w:asciiTheme="minorHAnsi" w:hAnsiTheme="minorHAnsi"/>
          <w:color w:val="000000"/>
        </w:rPr>
        <w:t>By placing people and communities at the centre of its work, the organisation ensures that support is tailored to diverse and evolving needs, particularly during complex crises such as pandemics or conflict. At the same time, the British Red Cross leverages its unique position within the global humanitarian movement, combining international expertise with locally informed action. Overall, the organisation continues to evolve to meet future challenges by remaining grounded in its core values while becoming increasingly innovative, integrated, and community-focused in delivering life-changing humanitarian assistance.</w:t>
      </w:r>
    </w:p>
    <w:p w14:paraId="6629AC3C" w14:textId="77777777" w:rsidR="00BB7A0C" w:rsidRPr="0042678B" w:rsidRDefault="00BB7A0C" w:rsidP="00BB7A0C">
      <w:pPr>
        <w:pStyle w:val="NormalWeb"/>
        <w:rPr>
          <w:rFonts w:asciiTheme="minorHAnsi" w:hAnsiTheme="minorHAnsi"/>
          <w:color w:val="000000"/>
        </w:rPr>
      </w:pPr>
      <w:r w:rsidRPr="0042678B">
        <w:rPr>
          <w:rStyle w:val="Emphasis"/>
          <w:rFonts w:asciiTheme="minorHAnsi" w:eastAsiaTheme="majorEastAsia" w:hAnsiTheme="minorHAnsi"/>
          <w:color w:val="000000"/>
        </w:rPr>
        <w:t>(Hickin, 2016)</w:t>
      </w:r>
    </w:p>
    <w:p w14:paraId="4B4B8BC3" w14:textId="77777777" w:rsidR="00BB7A0C" w:rsidRPr="0042678B" w:rsidRDefault="00BB7A0C">
      <w:pPr>
        <w:rPr>
          <w:sz w:val="24"/>
          <w:szCs w:val="24"/>
        </w:rPr>
      </w:pPr>
    </w:p>
    <w:p w14:paraId="669884CF" w14:textId="30A88BDA" w:rsidR="0033183F" w:rsidRPr="0042678B" w:rsidRDefault="00233B6D">
      <w:pPr>
        <w:rPr>
          <w:sz w:val="24"/>
          <w:szCs w:val="24"/>
        </w:rPr>
      </w:pPr>
      <w:r w:rsidRPr="0042678B">
        <w:rPr>
          <w:sz w:val="24"/>
          <w:szCs w:val="24"/>
        </w:rPr>
        <w:t xml:space="preserve">                    </w:t>
      </w:r>
      <w:r w:rsidR="00AD20AF" w:rsidRPr="0042678B">
        <w:rPr>
          <w:sz w:val="24"/>
          <w:szCs w:val="24"/>
        </w:rPr>
        <w:t xml:space="preserve">     </w:t>
      </w:r>
    </w:p>
    <w:p w14:paraId="0E682E65" w14:textId="18347CE8" w:rsidR="0033183F" w:rsidRPr="0042678B" w:rsidRDefault="0033183F">
      <w:pPr>
        <w:rPr>
          <w:sz w:val="24"/>
          <w:szCs w:val="24"/>
        </w:rPr>
      </w:pPr>
      <w:r w:rsidRPr="0042678B">
        <w:rPr>
          <w:sz w:val="24"/>
          <w:szCs w:val="24"/>
        </w:rPr>
        <w:t xml:space="preserve">                                                           </w:t>
      </w:r>
    </w:p>
    <w:p w14:paraId="20B373A7" w14:textId="1BA135E9" w:rsidR="0033183F" w:rsidRPr="0042678B" w:rsidRDefault="0033183F">
      <w:pPr>
        <w:rPr>
          <w:sz w:val="24"/>
          <w:szCs w:val="24"/>
        </w:rPr>
      </w:pPr>
      <w:r w:rsidRPr="0042678B">
        <w:rPr>
          <w:sz w:val="24"/>
          <w:szCs w:val="24"/>
        </w:rPr>
        <w:lastRenderedPageBreak/>
        <w:t xml:space="preserve">                                             </w:t>
      </w:r>
      <w:r w:rsidR="006A0D23" w:rsidRPr="0042678B">
        <w:rPr>
          <w:sz w:val="24"/>
          <w:szCs w:val="24"/>
        </w:rPr>
        <w:t xml:space="preserve">    </w:t>
      </w:r>
      <w:r w:rsidR="00ED7F13" w:rsidRPr="0042678B">
        <w:rPr>
          <w:sz w:val="24"/>
          <w:szCs w:val="24"/>
        </w:rPr>
        <w:t xml:space="preserve"> </w:t>
      </w:r>
      <w:r w:rsidRPr="0042678B">
        <w:rPr>
          <w:sz w:val="24"/>
          <w:szCs w:val="24"/>
        </w:rPr>
        <w:t xml:space="preserve">        References:</w:t>
      </w:r>
    </w:p>
    <w:p w14:paraId="0EF73067" w14:textId="77777777" w:rsidR="00ED7F13" w:rsidRPr="0042678B" w:rsidRDefault="00ED7F13">
      <w:pPr>
        <w:rPr>
          <w:sz w:val="24"/>
          <w:szCs w:val="24"/>
        </w:rPr>
      </w:pPr>
    </w:p>
    <w:p w14:paraId="6C6ACF21" w14:textId="77777777" w:rsidR="0033183F" w:rsidRPr="0042678B" w:rsidRDefault="0033183F">
      <w:pPr>
        <w:rPr>
          <w:sz w:val="24"/>
          <w:szCs w:val="24"/>
        </w:rPr>
      </w:pPr>
    </w:p>
    <w:p w14:paraId="05010850" w14:textId="77D08E82" w:rsidR="0033183F" w:rsidRPr="0042678B" w:rsidRDefault="0033183F">
      <w:pPr>
        <w:rPr>
          <w:sz w:val="24"/>
          <w:szCs w:val="24"/>
        </w:rPr>
      </w:pPr>
      <w:r w:rsidRPr="0042678B">
        <w:rPr>
          <w:sz w:val="24"/>
          <w:szCs w:val="24"/>
        </w:rPr>
        <w:t>Ariss, s; Foster, A; Haywood, A; Akparibo, R; Mukuria, C; Thompson, J; Holding, E; Coopes, R.</w:t>
      </w:r>
      <w:r w:rsidR="0042678B">
        <w:rPr>
          <w:sz w:val="24"/>
          <w:szCs w:val="24"/>
        </w:rPr>
        <w:t xml:space="preserve">, </w:t>
      </w:r>
      <w:r w:rsidRPr="0042678B">
        <w:rPr>
          <w:sz w:val="24"/>
          <w:szCs w:val="24"/>
        </w:rPr>
        <w:t>2019; The  University  of  Sheffield.</w:t>
      </w:r>
    </w:p>
    <w:p w14:paraId="2B3AE5ED" w14:textId="77777777" w:rsidR="0033183F" w:rsidRPr="0042678B" w:rsidRDefault="0033183F">
      <w:pPr>
        <w:rPr>
          <w:sz w:val="24"/>
          <w:szCs w:val="24"/>
        </w:rPr>
      </w:pPr>
    </w:p>
    <w:p w14:paraId="1D130B3B" w14:textId="5AC295E9" w:rsidR="003E6DF9" w:rsidRPr="0042678B" w:rsidRDefault="0033183F">
      <w:pPr>
        <w:rPr>
          <w:sz w:val="24"/>
          <w:szCs w:val="24"/>
        </w:rPr>
      </w:pPr>
      <w:r w:rsidRPr="0042678B">
        <w:rPr>
          <w:sz w:val="24"/>
          <w:szCs w:val="24"/>
        </w:rPr>
        <w:t>Baez Lean, C</w:t>
      </w:r>
      <w:r w:rsidR="0042678B">
        <w:rPr>
          <w:sz w:val="24"/>
          <w:szCs w:val="24"/>
        </w:rPr>
        <w:t>.,</w:t>
      </w:r>
      <w:r w:rsidRPr="0042678B">
        <w:rPr>
          <w:sz w:val="24"/>
          <w:szCs w:val="24"/>
        </w:rPr>
        <w:t xml:space="preserve"> Palacios Cena, D</w:t>
      </w:r>
      <w:r w:rsidR="0042678B">
        <w:rPr>
          <w:sz w:val="24"/>
          <w:szCs w:val="24"/>
        </w:rPr>
        <w:t>.,</w:t>
      </w:r>
      <w:r w:rsidRPr="0042678B">
        <w:rPr>
          <w:sz w:val="24"/>
          <w:szCs w:val="24"/>
        </w:rPr>
        <w:t xml:space="preserve"> Fernanadez  De  Las P</w:t>
      </w:r>
      <w:r w:rsidR="0042678B">
        <w:rPr>
          <w:sz w:val="24"/>
          <w:szCs w:val="24"/>
        </w:rPr>
        <w:t>.</w:t>
      </w:r>
      <w:r w:rsidRPr="0042678B">
        <w:rPr>
          <w:sz w:val="24"/>
          <w:szCs w:val="24"/>
        </w:rPr>
        <w:t>,</w:t>
      </w:r>
      <w:r w:rsidR="0042678B" w:rsidRPr="0042678B">
        <w:rPr>
          <w:sz w:val="24"/>
          <w:szCs w:val="24"/>
        </w:rPr>
        <w:t xml:space="preserve"> Volarde</w:t>
      </w:r>
      <w:r w:rsidRPr="0042678B">
        <w:rPr>
          <w:sz w:val="24"/>
          <w:szCs w:val="24"/>
        </w:rPr>
        <w:t xml:space="preserve"> C</w:t>
      </w:r>
      <w:r w:rsidR="0042678B">
        <w:rPr>
          <w:sz w:val="24"/>
          <w:szCs w:val="24"/>
        </w:rPr>
        <w:t>.,</w:t>
      </w:r>
      <w:r w:rsidRPr="0042678B">
        <w:rPr>
          <w:sz w:val="24"/>
          <w:szCs w:val="24"/>
        </w:rPr>
        <w:t xml:space="preserve"> G</w:t>
      </w:r>
      <w:r w:rsidR="0042678B">
        <w:rPr>
          <w:sz w:val="24"/>
          <w:szCs w:val="24"/>
        </w:rPr>
        <w:t>.</w:t>
      </w:r>
      <w:r w:rsidRPr="0042678B">
        <w:rPr>
          <w:sz w:val="24"/>
          <w:szCs w:val="24"/>
        </w:rPr>
        <w:t>, Juan  F</w:t>
      </w:r>
      <w:r w:rsidR="0042678B">
        <w:rPr>
          <w:sz w:val="24"/>
          <w:szCs w:val="24"/>
        </w:rPr>
        <w:t>.,</w:t>
      </w:r>
      <w:r w:rsidRPr="0042678B">
        <w:rPr>
          <w:sz w:val="24"/>
          <w:szCs w:val="24"/>
        </w:rPr>
        <w:t xml:space="preserve"> Rodriguez </w:t>
      </w:r>
      <w:r w:rsidR="0042678B">
        <w:rPr>
          <w:sz w:val="24"/>
          <w:szCs w:val="24"/>
        </w:rPr>
        <w:t>M.</w:t>
      </w:r>
      <w:r w:rsidRPr="0042678B">
        <w:rPr>
          <w:sz w:val="24"/>
          <w:szCs w:val="24"/>
        </w:rPr>
        <w:t xml:space="preserve">, </w:t>
      </w:r>
      <w:r w:rsidR="0042678B" w:rsidRPr="0042678B">
        <w:rPr>
          <w:sz w:val="24"/>
          <w:szCs w:val="24"/>
        </w:rPr>
        <w:t>Angeles</w:t>
      </w:r>
      <w:r w:rsidR="0042678B" w:rsidRPr="0042678B">
        <w:rPr>
          <w:sz w:val="24"/>
          <w:szCs w:val="24"/>
        </w:rPr>
        <w:t xml:space="preserve"> </w:t>
      </w:r>
      <w:r w:rsidRPr="0042678B">
        <w:rPr>
          <w:sz w:val="24"/>
          <w:szCs w:val="24"/>
        </w:rPr>
        <w:t>M</w:t>
      </w:r>
      <w:r w:rsidR="0042678B">
        <w:rPr>
          <w:sz w:val="24"/>
          <w:szCs w:val="24"/>
        </w:rPr>
        <w:t xml:space="preserve">., </w:t>
      </w:r>
      <w:r w:rsidRPr="0042678B">
        <w:rPr>
          <w:sz w:val="24"/>
          <w:szCs w:val="24"/>
        </w:rPr>
        <w:t xml:space="preserve"> Arribas</w:t>
      </w:r>
      <w:r w:rsidR="003E6DF9" w:rsidRPr="0042678B">
        <w:rPr>
          <w:sz w:val="24"/>
          <w:szCs w:val="24"/>
        </w:rPr>
        <w:t xml:space="preserve"> Cabo, P.</w:t>
      </w:r>
      <w:r w:rsidR="00926E0F">
        <w:rPr>
          <w:sz w:val="24"/>
          <w:szCs w:val="24"/>
        </w:rPr>
        <w:t>,</w:t>
      </w:r>
      <w:r w:rsidR="00926E0F" w:rsidRPr="00926E0F">
        <w:rPr>
          <w:sz w:val="24"/>
          <w:szCs w:val="24"/>
        </w:rPr>
        <w:t xml:space="preserve"> </w:t>
      </w:r>
      <w:r w:rsidR="00926E0F" w:rsidRPr="0042678B">
        <w:rPr>
          <w:sz w:val="24"/>
          <w:szCs w:val="24"/>
        </w:rPr>
        <w:t>2022</w:t>
      </w:r>
      <w:r w:rsidR="00926E0F">
        <w:rPr>
          <w:sz w:val="24"/>
          <w:szCs w:val="24"/>
        </w:rPr>
        <w:t xml:space="preserve">. </w:t>
      </w:r>
      <w:r w:rsidR="003E6DF9" w:rsidRPr="0042678B">
        <w:rPr>
          <w:sz w:val="24"/>
          <w:szCs w:val="24"/>
        </w:rPr>
        <w:t>Unite</w:t>
      </w:r>
      <w:r w:rsidR="00926E0F">
        <w:rPr>
          <w:sz w:val="24"/>
          <w:szCs w:val="24"/>
        </w:rPr>
        <w:t>d</w:t>
      </w:r>
      <w:r w:rsidR="003E6DF9" w:rsidRPr="0042678B">
        <w:rPr>
          <w:sz w:val="24"/>
          <w:szCs w:val="24"/>
        </w:rPr>
        <w:t xml:space="preserve"> States: John  Wiley  &amp;  Sons, Inc;  Nursing  open,– 01, Vol. 9  (1), p.  765 – 774.</w:t>
      </w:r>
    </w:p>
    <w:p w14:paraId="7A55457A" w14:textId="77777777" w:rsidR="003E6DF9" w:rsidRPr="0042678B" w:rsidRDefault="003E6DF9">
      <w:pPr>
        <w:rPr>
          <w:sz w:val="24"/>
          <w:szCs w:val="24"/>
        </w:rPr>
      </w:pPr>
    </w:p>
    <w:p w14:paraId="15268609" w14:textId="7B014FED" w:rsidR="003E6DF9" w:rsidRPr="0042678B" w:rsidRDefault="003E6DF9">
      <w:pPr>
        <w:rPr>
          <w:sz w:val="24"/>
          <w:szCs w:val="24"/>
        </w:rPr>
      </w:pPr>
      <w:r w:rsidRPr="0042678B">
        <w:rPr>
          <w:sz w:val="24"/>
          <w:szCs w:val="24"/>
        </w:rPr>
        <w:t>Bakker, Arnold  B</w:t>
      </w:r>
      <w:r w:rsidR="00926E0F">
        <w:rPr>
          <w:sz w:val="24"/>
          <w:szCs w:val="24"/>
        </w:rPr>
        <w:t>,</w:t>
      </w:r>
      <w:r w:rsidRPr="0042678B">
        <w:rPr>
          <w:sz w:val="24"/>
          <w:szCs w:val="24"/>
        </w:rPr>
        <w:t>. ;</w:t>
      </w:r>
      <w:r w:rsidR="00926E0F" w:rsidRPr="00926E0F">
        <w:rPr>
          <w:sz w:val="24"/>
          <w:szCs w:val="24"/>
        </w:rPr>
        <w:t xml:space="preserve"> </w:t>
      </w:r>
      <w:r w:rsidR="00926E0F" w:rsidRPr="0042678B">
        <w:rPr>
          <w:sz w:val="24"/>
          <w:szCs w:val="24"/>
        </w:rPr>
        <w:t>, Jorn</w:t>
      </w:r>
      <w:r w:rsidRPr="0042678B">
        <w:rPr>
          <w:sz w:val="24"/>
          <w:szCs w:val="24"/>
        </w:rPr>
        <w:t xml:space="preserve"> H</w:t>
      </w:r>
      <w:r w:rsidR="00926E0F">
        <w:rPr>
          <w:sz w:val="24"/>
          <w:szCs w:val="24"/>
        </w:rPr>
        <w:t>.,</w:t>
      </w:r>
      <w:r w:rsidRPr="0042678B">
        <w:rPr>
          <w:sz w:val="24"/>
          <w:szCs w:val="24"/>
        </w:rPr>
        <w:t xml:space="preserve">  Olsen</w:t>
      </w:r>
      <w:r w:rsidR="00926E0F" w:rsidRPr="00926E0F">
        <w:rPr>
          <w:sz w:val="24"/>
          <w:szCs w:val="24"/>
        </w:rPr>
        <w:t xml:space="preserve"> </w:t>
      </w:r>
      <w:r w:rsidR="00926E0F" w:rsidRPr="0042678B">
        <w:rPr>
          <w:sz w:val="24"/>
          <w:szCs w:val="24"/>
        </w:rPr>
        <w:t>K</w:t>
      </w:r>
      <w:r w:rsidR="00926E0F">
        <w:rPr>
          <w:sz w:val="24"/>
          <w:szCs w:val="24"/>
        </w:rPr>
        <w:t>.</w:t>
      </w:r>
      <w:r w:rsidRPr="0042678B">
        <w:rPr>
          <w:sz w:val="24"/>
          <w:szCs w:val="24"/>
        </w:rPr>
        <w:t>, Espevik, R</w:t>
      </w:r>
      <w:r w:rsidR="00926E0F">
        <w:rPr>
          <w:sz w:val="24"/>
          <w:szCs w:val="24"/>
        </w:rPr>
        <w:t>.,</w:t>
      </w:r>
      <w:r w:rsidR="00926E0F" w:rsidRPr="0042678B">
        <w:rPr>
          <w:sz w:val="24"/>
          <w:szCs w:val="24"/>
        </w:rPr>
        <w:t>2023</w:t>
      </w:r>
      <w:r w:rsidR="00926E0F">
        <w:rPr>
          <w:sz w:val="24"/>
          <w:szCs w:val="24"/>
        </w:rPr>
        <w:t>.</w:t>
      </w:r>
      <w:r w:rsidRPr="0042678B">
        <w:rPr>
          <w:sz w:val="24"/>
          <w:szCs w:val="24"/>
        </w:rPr>
        <w:t xml:space="preserve">  Elsevier  Ltda; European  Management  journal,– 10, Vol.  41  (5), p.  700 – 708.</w:t>
      </w:r>
    </w:p>
    <w:p w14:paraId="632DCFE5" w14:textId="77777777" w:rsidR="00BE1724" w:rsidRPr="0042678B" w:rsidRDefault="00BE1724">
      <w:pPr>
        <w:rPr>
          <w:sz w:val="24"/>
          <w:szCs w:val="24"/>
        </w:rPr>
      </w:pPr>
    </w:p>
    <w:p w14:paraId="209EC513" w14:textId="2BB1C117" w:rsidR="00BE1724" w:rsidRPr="0042678B" w:rsidRDefault="00BE1724">
      <w:pPr>
        <w:rPr>
          <w:sz w:val="24"/>
          <w:szCs w:val="24"/>
        </w:rPr>
      </w:pPr>
      <w:r w:rsidRPr="0042678B">
        <w:rPr>
          <w:sz w:val="24"/>
          <w:szCs w:val="24"/>
        </w:rPr>
        <w:t>Brow, C</w:t>
      </w:r>
      <w:r w:rsidR="00926E0F">
        <w:rPr>
          <w:sz w:val="24"/>
          <w:szCs w:val="24"/>
        </w:rPr>
        <w:t>.,</w:t>
      </w:r>
      <w:r w:rsidRPr="0042678B">
        <w:rPr>
          <w:sz w:val="24"/>
          <w:szCs w:val="24"/>
        </w:rPr>
        <w:t xml:space="preserve"> </w:t>
      </w:r>
      <w:r w:rsidR="00926E0F" w:rsidRPr="0042678B">
        <w:rPr>
          <w:sz w:val="24"/>
          <w:szCs w:val="24"/>
        </w:rPr>
        <w:t xml:space="preserve">2003 </w:t>
      </w:r>
      <w:r w:rsidRPr="0042678B">
        <w:rPr>
          <w:sz w:val="24"/>
          <w:szCs w:val="24"/>
        </w:rPr>
        <w:t>London: Centour</w:t>
      </w:r>
      <w:r w:rsidR="002147CC" w:rsidRPr="0042678B">
        <w:rPr>
          <w:sz w:val="24"/>
          <w:szCs w:val="24"/>
        </w:rPr>
        <w:t xml:space="preserve">  Communication  Limited; Procision  Marketing,– 08, Vol. 15  (46), p.6.</w:t>
      </w:r>
    </w:p>
    <w:p w14:paraId="24352A1D" w14:textId="77777777" w:rsidR="0094705C" w:rsidRPr="0042678B" w:rsidRDefault="0094705C">
      <w:pPr>
        <w:rPr>
          <w:sz w:val="24"/>
          <w:szCs w:val="24"/>
        </w:rPr>
      </w:pPr>
    </w:p>
    <w:p w14:paraId="7F41B2AB" w14:textId="72A4E013" w:rsidR="0094705C" w:rsidRPr="0042678B" w:rsidRDefault="0094705C">
      <w:pPr>
        <w:rPr>
          <w:sz w:val="24"/>
          <w:szCs w:val="24"/>
        </w:rPr>
      </w:pPr>
      <w:r w:rsidRPr="0042678B">
        <w:rPr>
          <w:sz w:val="24"/>
          <w:szCs w:val="24"/>
        </w:rPr>
        <w:t>Casan, M</w:t>
      </w:r>
      <w:r w:rsidR="00926E0F">
        <w:rPr>
          <w:sz w:val="24"/>
          <w:szCs w:val="24"/>
        </w:rPr>
        <w:t>.J.,</w:t>
      </w:r>
      <w:r w:rsidRPr="0042678B">
        <w:rPr>
          <w:sz w:val="24"/>
          <w:szCs w:val="24"/>
        </w:rPr>
        <w:t>: Alier, M</w:t>
      </w:r>
      <w:r w:rsidR="00926E0F">
        <w:rPr>
          <w:sz w:val="24"/>
          <w:szCs w:val="24"/>
        </w:rPr>
        <w:t xml:space="preserve">., </w:t>
      </w:r>
      <w:r w:rsidRPr="0042678B">
        <w:rPr>
          <w:sz w:val="24"/>
          <w:szCs w:val="24"/>
        </w:rPr>
        <w:t>Liorens, A</w:t>
      </w:r>
      <w:r w:rsidR="00926E0F">
        <w:rPr>
          <w:sz w:val="24"/>
          <w:szCs w:val="24"/>
        </w:rPr>
        <w:t xml:space="preserve">., </w:t>
      </w:r>
      <w:r w:rsidR="00926E0F" w:rsidRPr="0042678B">
        <w:rPr>
          <w:sz w:val="24"/>
          <w:szCs w:val="24"/>
        </w:rPr>
        <w:t>2021</w:t>
      </w:r>
      <w:r w:rsidRPr="0042678B">
        <w:rPr>
          <w:sz w:val="24"/>
          <w:szCs w:val="24"/>
        </w:rPr>
        <w:t>.  Basel: MDPI.   AG; Sustainable, – 08, Vol. 13  (16), p.  8756.</w:t>
      </w:r>
    </w:p>
    <w:p w14:paraId="3F4FAFF2" w14:textId="77777777" w:rsidR="008C1AE0" w:rsidRPr="0042678B" w:rsidRDefault="008C1AE0">
      <w:pPr>
        <w:rPr>
          <w:sz w:val="24"/>
          <w:szCs w:val="24"/>
        </w:rPr>
      </w:pPr>
    </w:p>
    <w:p w14:paraId="6071B507" w14:textId="20AF5C84" w:rsidR="008C1AE0" w:rsidRPr="0042678B" w:rsidRDefault="008C1AE0">
      <w:pPr>
        <w:rPr>
          <w:sz w:val="24"/>
          <w:szCs w:val="24"/>
        </w:rPr>
      </w:pPr>
      <w:r w:rsidRPr="0042678B">
        <w:rPr>
          <w:sz w:val="24"/>
          <w:szCs w:val="24"/>
        </w:rPr>
        <w:t>Cassidly, L</w:t>
      </w:r>
      <w:r w:rsidR="00926E0F">
        <w:rPr>
          <w:sz w:val="24"/>
          <w:szCs w:val="24"/>
        </w:rPr>
        <w:t>.</w:t>
      </w:r>
      <w:r w:rsidRPr="0042678B">
        <w:rPr>
          <w:sz w:val="24"/>
          <w:szCs w:val="24"/>
        </w:rPr>
        <w:t xml:space="preserve"> F</w:t>
      </w:r>
      <w:r w:rsidR="00926E0F">
        <w:rPr>
          <w:sz w:val="24"/>
          <w:szCs w:val="24"/>
        </w:rPr>
        <w:t xml:space="preserve">.C., </w:t>
      </w:r>
      <w:r w:rsidRPr="0042678B">
        <w:rPr>
          <w:sz w:val="24"/>
          <w:szCs w:val="24"/>
        </w:rPr>
        <w:t>Emma  L</w:t>
      </w:r>
      <w:r w:rsidR="00926E0F">
        <w:rPr>
          <w:sz w:val="24"/>
          <w:szCs w:val="24"/>
        </w:rPr>
        <w:t>.,</w:t>
      </w:r>
      <w:r w:rsidRPr="0042678B">
        <w:rPr>
          <w:sz w:val="24"/>
          <w:szCs w:val="24"/>
        </w:rPr>
        <w:t xml:space="preserve"> Erdelyi, S</w:t>
      </w:r>
      <w:r w:rsidR="00926E0F">
        <w:rPr>
          <w:sz w:val="24"/>
          <w:szCs w:val="24"/>
        </w:rPr>
        <w:t xml:space="preserve">., </w:t>
      </w:r>
      <w:r w:rsidRPr="0042678B">
        <w:rPr>
          <w:sz w:val="24"/>
          <w:szCs w:val="24"/>
        </w:rPr>
        <w:t>Brubacher, J</w:t>
      </w:r>
      <w:r w:rsidR="00926E0F">
        <w:rPr>
          <w:sz w:val="24"/>
          <w:szCs w:val="24"/>
        </w:rPr>
        <w:t>.</w:t>
      </w:r>
      <w:r w:rsidRPr="0042678B">
        <w:rPr>
          <w:sz w:val="24"/>
          <w:szCs w:val="24"/>
        </w:rPr>
        <w:t>R.</w:t>
      </w:r>
      <w:r w:rsidR="00926E0F">
        <w:rPr>
          <w:sz w:val="24"/>
          <w:szCs w:val="24"/>
        </w:rPr>
        <w:t xml:space="preserve">, </w:t>
      </w:r>
      <w:r w:rsidR="00926E0F" w:rsidRPr="0042678B">
        <w:rPr>
          <w:sz w:val="24"/>
          <w:szCs w:val="24"/>
        </w:rPr>
        <w:t>2021</w:t>
      </w:r>
      <w:r w:rsidR="00926E0F">
        <w:rPr>
          <w:sz w:val="24"/>
          <w:szCs w:val="24"/>
        </w:rPr>
        <w:t xml:space="preserve">. </w:t>
      </w:r>
      <w:r w:rsidRPr="0042678B">
        <w:rPr>
          <w:sz w:val="24"/>
          <w:szCs w:val="24"/>
        </w:rPr>
        <w:t xml:space="preserve">Canadian </w:t>
      </w:r>
      <w:r w:rsidR="00926E0F">
        <w:rPr>
          <w:sz w:val="24"/>
          <w:szCs w:val="24"/>
        </w:rPr>
        <w:t>Medical</w:t>
      </w:r>
      <w:r w:rsidRPr="0042678B">
        <w:rPr>
          <w:sz w:val="24"/>
          <w:szCs w:val="24"/>
        </w:rPr>
        <w:t xml:space="preserve"> Journal, – 09, Vol. 12  (4), p.  27 – 38.</w:t>
      </w:r>
    </w:p>
    <w:p w14:paraId="4F14B587" w14:textId="2471D297" w:rsidR="00810702" w:rsidRPr="00810702" w:rsidRDefault="00810702" w:rsidP="00810702">
      <w:pPr>
        <w:pStyle w:val="NormalWeb"/>
        <w:spacing w:before="0" w:beforeAutospacing="0" w:after="240" w:afterAutospacing="0" w:line="360" w:lineRule="atLeast"/>
        <w:rPr>
          <w:rFonts w:asciiTheme="minorHAnsi" w:hAnsiTheme="minorHAnsi"/>
          <w:color w:val="000000"/>
        </w:rPr>
      </w:pPr>
      <w:r w:rsidRPr="00810702">
        <w:rPr>
          <w:rFonts w:asciiTheme="minorHAnsi" w:hAnsiTheme="minorHAnsi"/>
          <w:color w:val="000000"/>
        </w:rPr>
        <w:t>de Bruin, L.</w:t>
      </w:r>
      <w:r>
        <w:rPr>
          <w:rFonts w:asciiTheme="minorHAnsi" w:hAnsiTheme="minorHAnsi"/>
          <w:color w:val="000000"/>
        </w:rPr>
        <w:t xml:space="preserve">, </w:t>
      </w:r>
      <w:r w:rsidRPr="00810702">
        <w:rPr>
          <w:rFonts w:asciiTheme="minorHAnsi" w:hAnsiTheme="minorHAnsi"/>
          <w:color w:val="000000"/>
        </w:rPr>
        <w:t>2016.</w:t>
      </w:r>
      <w:r w:rsidRPr="00810702">
        <w:rPr>
          <w:rStyle w:val="apple-converted-space"/>
          <w:rFonts w:asciiTheme="minorHAnsi" w:eastAsiaTheme="majorEastAsia" w:hAnsiTheme="minorHAnsi"/>
          <w:color w:val="000000"/>
        </w:rPr>
        <w:t> </w:t>
      </w:r>
      <w:r w:rsidRPr="00810702">
        <w:rPr>
          <w:rFonts w:asciiTheme="minorHAnsi" w:hAnsiTheme="minorHAnsi"/>
          <w:i/>
          <w:iCs/>
          <w:color w:val="000000"/>
        </w:rPr>
        <w:t>Scanning the environment: PESTEL analysis</w:t>
      </w:r>
      <w:r w:rsidRPr="00810702">
        <w:rPr>
          <w:rFonts w:asciiTheme="minorHAnsi" w:hAnsiTheme="minorHAnsi"/>
          <w:color w:val="000000"/>
        </w:rPr>
        <w:t>. [online] B2U - Business-to-you. Available at: https://www.business-to-you.com/scanning-the-environment-pestel-analysis/ [Accessed 9 Jan. 2026].</w:t>
      </w:r>
    </w:p>
    <w:p w14:paraId="09A4C7DF" w14:textId="58621AF4" w:rsidR="00810702" w:rsidRPr="00810702" w:rsidRDefault="00810702" w:rsidP="00810702">
      <w:pPr>
        <w:pStyle w:val="NormalWeb"/>
        <w:spacing w:before="0" w:beforeAutospacing="0" w:after="240" w:afterAutospacing="0" w:line="360" w:lineRule="atLeast"/>
        <w:rPr>
          <w:rFonts w:asciiTheme="minorHAnsi" w:hAnsiTheme="minorHAnsi"/>
          <w:color w:val="000000"/>
        </w:rPr>
      </w:pPr>
      <w:r w:rsidRPr="00810702">
        <w:rPr>
          <w:rFonts w:asciiTheme="minorHAnsi" w:hAnsiTheme="minorHAnsi"/>
          <w:color w:val="000000"/>
        </w:rPr>
        <w:t>Haughey, D.</w:t>
      </w:r>
      <w:r>
        <w:rPr>
          <w:rFonts w:asciiTheme="minorHAnsi" w:hAnsiTheme="minorHAnsi"/>
          <w:color w:val="000000"/>
        </w:rPr>
        <w:t xml:space="preserve">, </w:t>
      </w:r>
      <w:r w:rsidRPr="00810702">
        <w:rPr>
          <w:rFonts w:asciiTheme="minorHAnsi" w:hAnsiTheme="minorHAnsi"/>
          <w:color w:val="000000"/>
        </w:rPr>
        <w:t>2021.</w:t>
      </w:r>
      <w:r w:rsidRPr="00810702">
        <w:rPr>
          <w:rStyle w:val="apple-converted-space"/>
          <w:rFonts w:asciiTheme="minorHAnsi" w:eastAsiaTheme="majorEastAsia" w:hAnsiTheme="minorHAnsi"/>
          <w:color w:val="000000"/>
        </w:rPr>
        <w:t> </w:t>
      </w:r>
      <w:r w:rsidRPr="00810702">
        <w:rPr>
          <w:rFonts w:asciiTheme="minorHAnsi" w:hAnsiTheme="minorHAnsi"/>
          <w:i/>
          <w:iCs/>
          <w:color w:val="000000"/>
        </w:rPr>
        <w:t>SWOT Analysis</w:t>
      </w:r>
      <w:r w:rsidRPr="00810702">
        <w:rPr>
          <w:rFonts w:asciiTheme="minorHAnsi" w:hAnsiTheme="minorHAnsi"/>
          <w:color w:val="000000"/>
        </w:rPr>
        <w:t>. [online] Project Smart. Available at: https://www.projectsmart.co.uk/tools/swot-analysis.php [Accessed 9 Jan. 2026].</w:t>
      </w:r>
    </w:p>
    <w:p w14:paraId="269B83F9" w14:textId="77777777" w:rsidR="008C1AE0" w:rsidRPr="0042678B" w:rsidRDefault="008C1AE0">
      <w:pPr>
        <w:rPr>
          <w:sz w:val="24"/>
          <w:szCs w:val="24"/>
        </w:rPr>
      </w:pPr>
    </w:p>
    <w:p w14:paraId="493961FC" w14:textId="57EBB28F" w:rsidR="008C1AE0" w:rsidRPr="0042678B" w:rsidRDefault="008C1AE0">
      <w:pPr>
        <w:rPr>
          <w:sz w:val="24"/>
          <w:szCs w:val="24"/>
        </w:rPr>
      </w:pPr>
      <w:r w:rsidRPr="0042678B">
        <w:rPr>
          <w:sz w:val="24"/>
          <w:szCs w:val="24"/>
        </w:rPr>
        <w:t>Hawkins, S.</w:t>
      </w:r>
      <w:r w:rsidR="00926E0F">
        <w:rPr>
          <w:sz w:val="24"/>
          <w:szCs w:val="24"/>
        </w:rPr>
        <w:t xml:space="preserve">, </w:t>
      </w:r>
      <w:r w:rsidRPr="0042678B">
        <w:rPr>
          <w:sz w:val="24"/>
          <w:szCs w:val="24"/>
        </w:rPr>
        <w:t xml:space="preserve">  </w:t>
      </w:r>
      <w:r w:rsidR="00926E0F" w:rsidRPr="0042678B">
        <w:rPr>
          <w:sz w:val="24"/>
          <w:szCs w:val="24"/>
        </w:rPr>
        <w:t>2018</w:t>
      </w:r>
      <w:r w:rsidR="00926E0F">
        <w:rPr>
          <w:sz w:val="24"/>
          <w:szCs w:val="24"/>
        </w:rPr>
        <w:t>.</w:t>
      </w:r>
      <w:r w:rsidR="00926E0F" w:rsidRPr="0042678B">
        <w:rPr>
          <w:sz w:val="24"/>
          <w:szCs w:val="24"/>
        </w:rPr>
        <w:t xml:space="preserve"> </w:t>
      </w:r>
      <w:r w:rsidRPr="0042678B">
        <w:rPr>
          <w:sz w:val="24"/>
          <w:szCs w:val="24"/>
        </w:rPr>
        <w:t xml:space="preserve">London: Routledge; Journal of  War and </w:t>
      </w:r>
      <w:r w:rsidR="00926E0F">
        <w:rPr>
          <w:sz w:val="24"/>
          <w:szCs w:val="24"/>
        </w:rPr>
        <w:t>C</w:t>
      </w:r>
      <w:r w:rsidRPr="0042678B">
        <w:rPr>
          <w:sz w:val="24"/>
          <w:szCs w:val="24"/>
        </w:rPr>
        <w:t xml:space="preserve">ulture </w:t>
      </w:r>
      <w:r w:rsidR="00926E0F">
        <w:rPr>
          <w:sz w:val="24"/>
          <w:szCs w:val="24"/>
        </w:rPr>
        <w:t>S</w:t>
      </w:r>
      <w:r w:rsidRPr="0042678B">
        <w:rPr>
          <w:sz w:val="24"/>
          <w:szCs w:val="24"/>
        </w:rPr>
        <w:t>tudies,</w:t>
      </w:r>
      <w:r w:rsidR="00926E0F">
        <w:rPr>
          <w:sz w:val="24"/>
          <w:szCs w:val="24"/>
        </w:rPr>
        <w:t xml:space="preserve"> Vol.</w:t>
      </w:r>
      <w:r w:rsidRPr="0042678B">
        <w:rPr>
          <w:sz w:val="24"/>
          <w:szCs w:val="24"/>
        </w:rPr>
        <w:t xml:space="preserve"> 10, Vol</w:t>
      </w:r>
      <w:r w:rsidR="00926E0F">
        <w:rPr>
          <w:sz w:val="24"/>
          <w:szCs w:val="24"/>
        </w:rPr>
        <w:t>.</w:t>
      </w:r>
      <w:r w:rsidRPr="0042678B">
        <w:rPr>
          <w:sz w:val="24"/>
          <w:szCs w:val="24"/>
        </w:rPr>
        <w:t xml:space="preserve"> 11  (4), </w:t>
      </w:r>
      <w:r w:rsidR="00926E0F">
        <w:rPr>
          <w:sz w:val="24"/>
          <w:szCs w:val="24"/>
        </w:rPr>
        <w:t>pp.</w:t>
      </w:r>
      <w:r w:rsidRPr="0042678B">
        <w:rPr>
          <w:sz w:val="24"/>
          <w:szCs w:val="24"/>
        </w:rPr>
        <w:t xml:space="preserve"> 291 – 303.</w:t>
      </w:r>
    </w:p>
    <w:p w14:paraId="2FFC357E" w14:textId="77777777" w:rsidR="006A468C" w:rsidRPr="0042678B" w:rsidRDefault="006A468C">
      <w:pPr>
        <w:rPr>
          <w:sz w:val="24"/>
          <w:szCs w:val="24"/>
        </w:rPr>
      </w:pPr>
    </w:p>
    <w:p w14:paraId="126694D2" w14:textId="7FE3FEE3" w:rsidR="006A468C" w:rsidRPr="0042678B" w:rsidRDefault="006A468C">
      <w:pPr>
        <w:rPr>
          <w:sz w:val="24"/>
          <w:szCs w:val="24"/>
        </w:rPr>
      </w:pPr>
      <w:r w:rsidRPr="0042678B">
        <w:rPr>
          <w:sz w:val="24"/>
          <w:szCs w:val="24"/>
        </w:rPr>
        <w:t>Heyerdahl, L</w:t>
      </w:r>
      <w:r w:rsidR="00926E0F">
        <w:rPr>
          <w:sz w:val="24"/>
          <w:szCs w:val="24"/>
        </w:rPr>
        <w:t>.</w:t>
      </w:r>
      <w:r w:rsidRPr="0042678B">
        <w:rPr>
          <w:sz w:val="24"/>
          <w:szCs w:val="24"/>
        </w:rPr>
        <w:t xml:space="preserve">  W</w:t>
      </w:r>
      <w:r w:rsidR="00926E0F">
        <w:rPr>
          <w:sz w:val="24"/>
          <w:szCs w:val="24"/>
        </w:rPr>
        <w:t>.,</w:t>
      </w:r>
      <w:r w:rsidRPr="0042678B">
        <w:rPr>
          <w:sz w:val="24"/>
          <w:szCs w:val="24"/>
        </w:rPr>
        <w:t xml:space="preserve"> Vray, M</w:t>
      </w:r>
      <w:r w:rsidR="00926E0F">
        <w:rPr>
          <w:sz w:val="24"/>
          <w:szCs w:val="24"/>
        </w:rPr>
        <w:t>.,</w:t>
      </w:r>
      <w:r w:rsidRPr="0042678B">
        <w:rPr>
          <w:sz w:val="24"/>
          <w:szCs w:val="24"/>
        </w:rPr>
        <w:t xml:space="preserve"> Leger, V</w:t>
      </w:r>
      <w:r w:rsidR="00926E0F">
        <w:rPr>
          <w:sz w:val="24"/>
          <w:szCs w:val="24"/>
        </w:rPr>
        <w:t>.,</w:t>
      </w:r>
      <w:r w:rsidRPr="0042678B">
        <w:rPr>
          <w:sz w:val="24"/>
          <w:szCs w:val="24"/>
        </w:rPr>
        <w:t>: Le  Foulor, L</w:t>
      </w:r>
      <w:r w:rsidR="00926E0F">
        <w:rPr>
          <w:sz w:val="24"/>
          <w:szCs w:val="24"/>
        </w:rPr>
        <w:t>.,</w:t>
      </w:r>
      <w:r w:rsidRPr="0042678B">
        <w:rPr>
          <w:sz w:val="24"/>
          <w:szCs w:val="24"/>
        </w:rPr>
        <w:t xml:space="preserve"> Antouly, J</w:t>
      </w:r>
      <w:r w:rsidR="00926E0F">
        <w:rPr>
          <w:sz w:val="24"/>
          <w:szCs w:val="24"/>
        </w:rPr>
        <w:t xml:space="preserve">., </w:t>
      </w:r>
      <w:r w:rsidRPr="0042678B">
        <w:rPr>
          <w:sz w:val="24"/>
          <w:szCs w:val="24"/>
        </w:rPr>
        <w:t>Troit, V</w:t>
      </w:r>
      <w:r w:rsidR="00926E0F">
        <w:rPr>
          <w:sz w:val="24"/>
          <w:szCs w:val="24"/>
        </w:rPr>
        <w:t xml:space="preserve">., </w:t>
      </w:r>
      <w:r w:rsidRPr="0042678B">
        <w:rPr>
          <w:sz w:val="24"/>
          <w:szCs w:val="24"/>
        </w:rPr>
        <w:t>GolesVernich, T</w:t>
      </w:r>
      <w:r w:rsidR="00926E0F">
        <w:rPr>
          <w:sz w:val="24"/>
          <w:szCs w:val="24"/>
        </w:rPr>
        <w:t>.,</w:t>
      </w:r>
      <w:r w:rsidRPr="0042678B">
        <w:rPr>
          <w:sz w:val="24"/>
          <w:szCs w:val="24"/>
        </w:rPr>
        <w:t xml:space="preserve">   </w:t>
      </w:r>
      <w:r w:rsidR="00926E0F" w:rsidRPr="0042678B">
        <w:rPr>
          <w:sz w:val="24"/>
          <w:szCs w:val="24"/>
        </w:rPr>
        <w:t>2021</w:t>
      </w:r>
      <w:r w:rsidR="00926E0F">
        <w:rPr>
          <w:sz w:val="24"/>
          <w:szCs w:val="24"/>
        </w:rPr>
        <w:t xml:space="preserve">. </w:t>
      </w:r>
      <w:r w:rsidRPr="0042678B">
        <w:rPr>
          <w:sz w:val="24"/>
          <w:szCs w:val="24"/>
        </w:rPr>
        <w:t xml:space="preserve">England: British  Medical  Journal  Publishing  Group; BMJ </w:t>
      </w:r>
      <w:r w:rsidR="00926E0F">
        <w:rPr>
          <w:sz w:val="24"/>
          <w:szCs w:val="24"/>
        </w:rPr>
        <w:t>O</w:t>
      </w:r>
      <w:r w:rsidRPr="0042678B">
        <w:rPr>
          <w:sz w:val="24"/>
          <w:szCs w:val="24"/>
        </w:rPr>
        <w:t>pen, – 01, Vol. 11  (1), p. e042579.</w:t>
      </w:r>
    </w:p>
    <w:p w14:paraId="3BB77EB6" w14:textId="77777777" w:rsidR="006A468C" w:rsidRPr="0042678B" w:rsidRDefault="006A468C">
      <w:pPr>
        <w:rPr>
          <w:sz w:val="24"/>
          <w:szCs w:val="24"/>
        </w:rPr>
      </w:pPr>
    </w:p>
    <w:p w14:paraId="47ED16E7" w14:textId="3FFF6D09" w:rsidR="006A468C" w:rsidRPr="0042678B" w:rsidRDefault="006A468C">
      <w:pPr>
        <w:rPr>
          <w:sz w:val="24"/>
          <w:szCs w:val="24"/>
        </w:rPr>
      </w:pPr>
      <w:r w:rsidRPr="0042678B">
        <w:rPr>
          <w:sz w:val="24"/>
          <w:szCs w:val="24"/>
        </w:rPr>
        <w:t>Hickin, N.  L. , 2016:  University  of  East  London.</w:t>
      </w:r>
    </w:p>
    <w:p w14:paraId="319776EC" w14:textId="77777777" w:rsidR="006A468C" w:rsidRPr="0042678B" w:rsidRDefault="006A468C">
      <w:pPr>
        <w:rPr>
          <w:sz w:val="24"/>
          <w:szCs w:val="24"/>
        </w:rPr>
      </w:pPr>
    </w:p>
    <w:p w14:paraId="6D6AB623" w14:textId="3BEF67A6" w:rsidR="006A468C" w:rsidRPr="0042678B" w:rsidRDefault="006A468C">
      <w:pPr>
        <w:rPr>
          <w:sz w:val="24"/>
          <w:szCs w:val="24"/>
        </w:rPr>
      </w:pPr>
      <w:r w:rsidRPr="0042678B">
        <w:rPr>
          <w:sz w:val="24"/>
          <w:szCs w:val="24"/>
        </w:rPr>
        <w:t xml:space="preserve">Jenson, </w:t>
      </w:r>
      <w:r w:rsidR="00926E0F">
        <w:rPr>
          <w:sz w:val="24"/>
          <w:szCs w:val="24"/>
        </w:rPr>
        <w:t>L.</w:t>
      </w:r>
      <w:r w:rsidRPr="0042678B">
        <w:rPr>
          <w:sz w:val="24"/>
          <w:szCs w:val="24"/>
        </w:rPr>
        <w:t xml:space="preserve"> A</w:t>
      </w:r>
      <w:r w:rsidR="00926E0F">
        <w:rPr>
          <w:sz w:val="24"/>
          <w:szCs w:val="24"/>
        </w:rPr>
        <w:t>.</w:t>
      </w:r>
      <w:r w:rsidRPr="0042678B">
        <w:rPr>
          <w:sz w:val="24"/>
          <w:szCs w:val="24"/>
        </w:rPr>
        <w:t>, 2011:  New  York: Oxford  University  Press.</w:t>
      </w:r>
    </w:p>
    <w:p w14:paraId="54D8741C" w14:textId="77777777" w:rsidR="006A468C" w:rsidRPr="0042678B" w:rsidRDefault="006A468C">
      <w:pPr>
        <w:rPr>
          <w:sz w:val="24"/>
          <w:szCs w:val="24"/>
        </w:rPr>
      </w:pPr>
    </w:p>
    <w:p w14:paraId="7232D704" w14:textId="719D9A9B" w:rsidR="006A468C" w:rsidRPr="0042678B" w:rsidRDefault="006A468C">
      <w:pPr>
        <w:rPr>
          <w:sz w:val="24"/>
          <w:szCs w:val="24"/>
        </w:rPr>
      </w:pPr>
      <w:r w:rsidRPr="0042678B">
        <w:rPr>
          <w:sz w:val="24"/>
          <w:szCs w:val="24"/>
        </w:rPr>
        <w:t>Kapp, C</w:t>
      </w:r>
      <w:r w:rsidR="00926E0F">
        <w:rPr>
          <w:sz w:val="24"/>
          <w:szCs w:val="24"/>
        </w:rPr>
        <w:t>.,</w:t>
      </w:r>
      <w:r w:rsidRPr="0042678B">
        <w:rPr>
          <w:sz w:val="24"/>
          <w:szCs w:val="24"/>
        </w:rPr>
        <w:t xml:space="preserve"> </w:t>
      </w:r>
      <w:r w:rsidR="00926E0F" w:rsidRPr="0042678B">
        <w:rPr>
          <w:sz w:val="24"/>
          <w:szCs w:val="24"/>
        </w:rPr>
        <w:t>2023</w:t>
      </w:r>
      <w:r w:rsidR="00926E0F">
        <w:rPr>
          <w:sz w:val="24"/>
          <w:szCs w:val="24"/>
        </w:rPr>
        <w:t>.</w:t>
      </w:r>
      <w:r w:rsidRPr="0042678B">
        <w:rPr>
          <w:sz w:val="24"/>
          <w:szCs w:val="24"/>
        </w:rPr>
        <w:t xml:space="preserve">  England: Elsevier  Ltd;  The  Lancet  (British  Edition),– 12, Vol. 362  (9399), p.  1904 </w:t>
      </w:r>
      <w:r w:rsidR="00855012" w:rsidRPr="0042678B">
        <w:rPr>
          <w:sz w:val="24"/>
          <w:szCs w:val="24"/>
        </w:rPr>
        <w:t>–</w:t>
      </w:r>
      <w:r w:rsidRPr="0042678B">
        <w:rPr>
          <w:sz w:val="24"/>
          <w:szCs w:val="24"/>
        </w:rPr>
        <w:t xml:space="preserve"> </w:t>
      </w:r>
      <w:r w:rsidR="00855012" w:rsidRPr="0042678B">
        <w:rPr>
          <w:sz w:val="24"/>
          <w:szCs w:val="24"/>
        </w:rPr>
        <w:t>1904.</w:t>
      </w:r>
    </w:p>
    <w:p w14:paraId="0CD1E5CB" w14:textId="6B695A69" w:rsidR="00595411" w:rsidRPr="00810702" w:rsidRDefault="00595411" w:rsidP="00595411">
      <w:pPr>
        <w:pStyle w:val="NormalWeb"/>
        <w:spacing w:before="0" w:beforeAutospacing="0" w:after="240" w:afterAutospacing="0" w:line="360" w:lineRule="atLeast"/>
        <w:rPr>
          <w:rFonts w:asciiTheme="minorHAnsi" w:hAnsiTheme="minorHAnsi"/>
          <w:color w:val="000000"/>
        </w:rPr>
      </w:pPr>
      <w:r>
        <w:rPr>
          <w:rFonts w:asciiTheme="minorHAnsi" w:hAnsiTheme="minorHAnsi"/>
          <w:color w:val="000000"/>
        </w:rPr>
        <w:t>Kotter, J.P., 2012</w:t>
      </w:r>
      <w:r w:rsidRPr="00810702">
        <w:rPr>
          <w:rFonts w:asciiTheme="minorHAnsi" w:hAnsiTheme="minorHAnsi"/>
          <w:color w:val="000000"/>
        </w:rPr>
        <w:t>.</w:t>
      </w:r>
      <w:r w:rsidRPr="00810702">
        <w:rPr>
          <w:rStyle w:val="apple-converted-space"/>
          <w:rFonts w:asciiTheme="minorHAnsi" w:eastAsiaTheme="majorEastAsia" w:hAnsiTheme="minorHAnsi"/>
          <w:color w:val="000000"/>
        </w:rPr>
        <w:t> </w:t>
      </w:r>
      <w:r w:rsidRPr="00810702">
        <w:rPr>
          <w:rFonts w:asciiTheme="minorHAnsi" w:hAnsiTheme="minorHAnsi"/>
          <w:i/>
          <w:iCs/>
          <w:color w:val="000000"/>
        </w:rPr>
        <w:t>Kotter’s 8 Step Change Model - A Comprehensive Guide</w:t>
      </w:r>
      <w:r w:rsidRPr="00810702">
        <w:rPr>
          <w:rFonts w:asciiTheme="minorHAnsi" w:hAnsiTheme="minorHAnsi"/>
          <w:color w:val="000000"/>
        </w:rPr>
        <w:t>. [online] Visual Paradigm Blog. Available at: https://blog.visual-paradigm.com/kotters-8-step-change-model-a-comprehensive-guide/ [Accessed 9 Jan. 2026].</w:t>
      </w:r>
      <w:r w:rsidRPr="00810702">
        <w:rPr>
          <w:color w:val="000000"/>
        </w:rPr>
        <w:t xml:space="preserve"> </w:t>
      </w:r>
    </w:p>
    <w:p w14:paraId="28FF50F4" w14:textId="77777777" w:rsidR="00D61251" w:rsidRPr="0042678B" w:rsidRDefault="00D61251">
      <w:pPr>
        <w:rPr>
          <w:sz w:val="24"/>
          <w:szCs w:val="24"/>
        </w:rPr>
      </w:pPr>
    </w:p>
    <w:p w14:paraId="6311D5FB" w14:textId="320A3727" w:rsidR="00D61251" w:rsidRPr="0042678B" w:rsidRDefault="00D61251">
      <w:pPr>
        <w:rPr>
          <w:sz w:val="24"/>
          <w:szCs w:val="24"/>
        </w:rPr>
      </w:pPr>
      <w:r w:rsidRPr="0042678B">
        <w:rPr>
          <w:sz w:val="24"/>
          <w:szCs w:val="24"/>
        </w:rPr>
        <w:t>Mahmoud, H</w:t>
      </w:r>
      <w:r w:rsidR="00926E0F">
        <w:rPr>
          <w:sz w:val="24"/>
          <w:szCs w:val="24"/>
        </w:rPr>
        <w:t>.</w:t>
      </w:r>
      <w:r w:rsidRPr="0042678B">
        <w:rPr>
          <w:sz w:val="24"/>
          <w:szCs w:val="24"/>
        </w:rPr>
        <w:t xml:space="preserve">  A</w:t>
      </w:r>
      <w:r w:rsidR="00926E0F">
        <w:rPr>
          <w:sz w:val="24"/>
          <w:szCs w:val="24"/>
        </w:rPr>
        <w:t>.,</w:t>
      </w:r>
      <w:r w:rsidRPr="0042678B">
        <w:rPr>
          <w:sz w:val="24"/>
          <w:szCs w:val="24"/>
        </w:rPr>
        <w:t xml:space="preserve"> Thavorn  K</w:t>
      </w:r>
      <w:r w:rsidR="00926E0F">
        <w:rPr>
          <w:sz w:val="24"/>
          <w:szCs w:val="24"/>
        </w:rPr>
        <w:t>.,</w:t>
      </w:r>
      <w:r w:rsidRPr="0042678B">
        <w:rPr>
          <w:sz w:val="24"/>
          <w:szCs w:val="24"/>
        </w:rPr>
        <w:t xml:space="preserve">  Mulpuru, S</w:t>
      </w:r>
      <w:r w:rsidR="00926E0F">
        <w:rPr>
          <w:sz w:val="24"/>
          <w:szCs w:val="24"/>
        </w:rPr>
        <w:t>.,</w:t>
      </w:r>
      <w:r w:rsidRPr="0042678B">
        <w:rPr>
          <w:sz w:val="24"/>
          <w:szCs w:val="24"/>
        </w:rPr>
        <w:t xml:space="preserve"> Melsaac, D</w:t>
      </w:r>
      <w:r w:rsidR="00926E0F">
        <w:rPr>
          <w:sz w:val="24"/>
          <w:szCs w:val="24"/>
        </w:rPr>
        <w:t>.,</w:t>
      </w:r>
      <w:r w:rsidRPr="0042678B">
        <w:rPr>
          <w:sz w:val="24"/>
          <w:szCs w:val="24"/>
        </w:rPr>
        <w:t xml:space="preserve"> Abdelrazek, M</w:t>
      </w:r>
      <w:r w:rsidR="00926E0F">
        <w:rPr>
          <w:sz w:val="24"/>
          <w:szCs w:val="24"/>
        </w:rPr>
        <w:t>.,</w:t>
      </w:r>
      <w:r w:rsidRPr="0042678B">
        <w:rPr>
          <w:sz w:val="24"/>
          <w:szCs w:val="24"/>
        </w:rPr>
        <w:t xml:space="preserve">  A</w:t>
      </w:r>
      <w:r w:rsidR="000A787D">
        <w:rPr>
          <w:sz w:val="24"/>
          <w:szCs w:val="24"/>
        </w:rPr>
        <w:t>.</w:t>
      </w:r>
      <w:r w:rsidRPr="0042678B">
        <w:rPr>
          <w:sz w:val="24"/>
          <w:szCs w:val="24"/>
        </w:rPr>
        <w:t xml:space="preserve"> Mahmoud, A</w:t>
      </w:r>
      <w:r w:rsidR="000A787D">
        <w:rPr>
          <w:sz w:val="24"/>
          <w:szCs w:val="24"/>
        </w:rPr>
        <w:t>.,</w:t>
      </w:r>
      <w:r w:rsidRPr="0042678B">
        <w:rPr>
          <w:sz w:val="24"/>
          <w:szCs w:val="24"/>
        </w:rPr>
        <w:t xml:space="preserve"> Assen; Foster, A</w:t>
      </w:r>
      <w:r w:rsidR="000A787D">
        <w:rPr>
          <w:sz w:val="24"/>
          <w:szCs w:val="24"/>
        </w:rPr>
        <w:t>.,</w:t>
      </w:r>
      <w:r w:rsidRPr="0042678B">
        <w:rPr>
          <w:sz w:val="24"/>
          <w:szCs w:val="24"/>
        </w:rPr>
        <w:t xml:space="preserve">  J</w:t>
      </w:r>
      <w:r w:rsidR="000A787D">
        <w:rPr>
          <w:sz w:val="24"/>
          <w:szCs w:val="24"/>
        </w:rPr>
        <w:t>.</w:t>
      </w:r>
      <w:r w:rsidRPr="0042678B">
        <w:rPr>
          <w:sz w:val="24"/>
          <w:szCs w:val="24"/>
        </w:rPr>
        <w:t>,</w:t>
      </w:r>
      <w:r w:rsidR="000A787D" w:rsidRPr="0042678B">
        <w:rPr>
          <w:sz w:val="24"/>
          <w:szCs w:val="24"/>
        </w:rPr>
        <w:t xml:space="preserve"> 2023</w:t>
      </w:r>
      <w:r w:rsidR="000A787D">
        <w:rPr>
          <w:sz w:val="24"/>
          <w:szCs w:val="24"/>
        </w:rPr>
        <w:t>.</w:t>
      </w:r>
      <w:r w:rsidR="000A787D" w:rsidRPr="0042678B">
        <w:rPr>
          <w:sz w:val="24"/>
          <w:szCs w:val="24"/>
        </w:rPr>
        <w:t xml:space="preserve"> </w:t>
      </w:r>
      <w:r w:rsidRPr="0042678B">
        <w:rPr>
          <w:sz w:val="24"/>
          <w:szCs w:val="24"/>
        </w:rPr>
        <w:t xml:space="preserve">   England: British  Medical  Journal  Publishing  Group; BMJ  open quality;– 04, Vol. 12  (20, p. e002134.</w:t>
      </w:r>
    </w:p>
    <w:p w14:paraId="2D9F4FD3" w14:textId="77777777" w:rsidR="003B1743" w:rsidRPr="0042678B" w:rsidRDefault="003B1743">
      <w:pPr>
        <w:rPr>
          <w:sz w:val="24"/>
          <w:szCs w:val="24"/>
        </w:rPr>
      </w:pPr>
    </w:p>
    <w:p w14:paraId="5D9AF2CF" w14:textId="36EFD8C8" w:rsidR="00D61251" w:rsidRPr="0042678B" w:rsidRDefault="00D61C68">
      <w:pPr>
        <w:rPr>
          <w:sz w:val="24"/>
          <w:szCs w:val="24"/>
        </w:rPr>
      </w:pPr>
      <w:r w:rsidRPr="0042678B">
        <w:rPr>
          <w:sz w:val="24"/>
          <w:szCs w:val="24"/>
        </w:rPr>
        <w:t>Moniz, S</w:t>
      </w:r>
      <w:r w:rsidR="000A787D">
        <w:rPr>
          <w:sz w:val="24"/>
          <w:szCs w:val="24"/>
        </w:rPr>
        <w:t>.,</w:t>
      </w:r>
      <w:r w:rsidRPr="0042678B">
        <w:rPr>
          <w:sz w:val="24"/>
          <w:szCs w:val="24"/>
        </w:rPr>
        <w:t xml:space="preserve"> Karia, A</w:t>
      </w:r>
      <w:r w:rsidR="000A787D">
        <w:rPr>
          <w:sz w:val="24"/>
          <w:szCs w:val="24"/>
        </w:rPr>
        <w:t>.,</w:t>
      </w:r>
      <w:r w:rsidRPr="0042678B">
        <w:rPr>
          <w:sz w:val="24"/>
          <w:szCs w:val="24"/>
        </w:rPr>
        <w:t xml:space="preserve"> Khalid, Ahmad  F</w:t>
      </w:r>
      <w:r w:rsidR="000A787D">
        <w:rPr>
          <w:sz w:val="24"/>
          <w:szCs w:val="24"/>
        </w:rPr>
        <w:t xml:space="preserve">., </w:t>
      </w:r>
      <w:r w:rsidR="00D61251" w:rsidRPr="0042678B">
        <w:rPr>
          <w:sz w:val="24"/>
          <w:szCs w:val="24"/>
        </w:rPr>
        <w:t>V</w:t>
      </w:r>
      <w:r w:rsidR="000A787D">
        <w:rPr>
          <w:sz w:val="24"/>
          <w:szCs w:val="24"/>
        </w:rPr>
        <w:t>.,</w:t>
      </w:r>
      <w:r w:rsidR="00D61251" w:rsidRPr="0042678B">
        <w:rPr>
          <w:sz w:val="24"/>
          <w:szCs w:val="24"/>
        </w:rPr>
        <w:t xml:space="preserve">  Padros, C.</w:t>
      </w:r>
      <w:r w:rsidR="000A787D">
        <w:rPr>
          <w:sz w:val="24"/>
          <w:szCs w:val="24"/>
        </w:rPr>
        <w:t>,</w:t>
      </w:r>
      <w:r w:rsidR="00D61251" w:rsidRPr="0042678B">
        <w:rPr>
          <w:sz w:val="24"/>
          <w:szCs w:val="24"/>
        </w:rPr>
        <w:t xml:space="preserve"> </w:t>
      </w:r>
      <w:r w:rsidR="000A787D">
        <w:rPr>
          <w:sz w:val="24"/>
          <w:szCs w:val="24"/>
        </w:rPr>
        <w:t>2023.</w:t>
      </w:r>
      <w:r w:rsidR="00D61251" w:rsidRPr="0042678B">
        <w:rPr>
          <w:sz w:val="24"/>
          <w:szCs w:val="24"/>
        </w:rPr>
        <w:t xml:space="preserve"> England:  John  Wiley  &amp;  Sons, Inc</w:t>
      </w:r>
      <w:r w:rsidR="000A787D">
        <w:rPr>
          <w:sz w:val="24"/>
          <w:szCs w:val="24"/>
        </w:rPr>
        <w:t>.</w:t>
      </w:r>
      <w:r w:rsidR="00D61251" w:rsidRPr="0042678B">
        <w:rPr>
          <w:sz w:val="24"/>
          <w:szCs w:val="24"/>
        </w:rPr>
        <w:t xml:space="preserve">; Health expectations: An international journal of public participation in health care and health policy, </w:t>
      </w:r>
      <w:r w:rsidR="000A787D">
        <w:rPr>
          <w:sz w:val="24"/>
          <w:szCs w:val="24"/>
        </w:rPr>
        <w:t>(</w:t>
      </w:r>
      <w:r w:rsidR="00D61251" w:rsidRPr="0042678B">
        <w:rPr>
          <w:sz w:val="24"/>
          <w:szCs w:val="24"/>
        </w:rPr>
        <w:t>04, Vol. 24  (2), p. 919 – 930.</w:t>
      </w:r>
    </w:p>
    <w:p w14:paraId="72268D79" w14:textId="77777777" w:rsidR="003B1743" w:rsidRPr="0042678B" w:rsidRDefault="003B1743">
      <w:pPr>
        <w:rPr>
          <w:sz w:val="24"/>
          <w:szCs w:val="24"/>
        </w:rPr>
      </w:pPr>
    </w:p>
    <w:p w14:paraId="5A930AAE" w14:textId="18730643" w:rsidR="003B1743" w:rsidRPr="0042678B" w:rsidRDefault="003B1743">
      <w:pPr>
        <w:rPr>
          <w:sz w:val="24"/>
          <w:szCs w:val="24"/>
        </w:rPr>
      </w:pPr>
      <w:r w:rsidRPr="0042678B">
        <w:rPr>
          <w:sz w:val="24"/>
          <w:szCs w:val="24"/>
        </w:rPr>
        <w:t>Roberts, S</w:t>
      </w:r>
      <w:r w:rsidR="000A787D">
        <w:rPr>
          <w:sz w:val="24"/>
          <w:szCs w:val="24"/>
        </w:rPr>
        <w:t>.,</w:t>
      </w:r>
      <w:r w:rsidRPr="0042678B">
        <w:rPr>
          <w:sz w:val="24"/>
          <w:szCs w:val="24"/>
        </w:rPr>
        <w:t xml:space="preserve"> Eaton, S</w:t>
      </w:r>
      <w:r w:rsidR="000A787D">
        <w:rPr>
          <w:sz w:val="24"/>
          <w:szCs w:val="24"/>
        </w:rPr>
        <w:t>.,</w:t>
      </w:r>
      <w:r w:rsidRPr="0042678B">
        <w:rPr>
          <w:sz w:val="24"/>
          <w:szCs w:val="24"/>
        </w:rPr>
        <w:t xml:space="preserve"> Finch  T</w:t>
      </w:r>
      <w:r w:rsidR="000A787D">
        <w:rPr>
          <w:sz w:val="24"/>
          <w:szCs w:val="24"/>
        </w:rPr>
        <w:t>.,</w:t>
      </w:r>
      <w:r w:rsidRPr="0042678B">
        <w:rPr>
          <w:sz w:val="24"/>
          <w:szCs w:val="24"/>
        </w:rPr>
        <w:t xml:space="preserve"> Lewis</w:t>
      </w:r>
      <w:r w:rsidR="000A787D">
        <w:rPr>
          <w:sz w:val="24"/>
          <w:szCs w:val="24"/>
        </w:rPr>
        <w:t>–</w:t>
      </w:r>
      <w:r w:rsidRPr="0042678B">
        <w:rPr>
          <w:sz w:val="24"/>
          <w:szCs w:val="24"/>
        </w:rPr>
        <w:t>B</w:t>
      </w:r>
      <w:r w:rsidR="000A787D">
        <w:rPr>
          <w:sz w:val="24"/>
          <w:szCs w:val="24"/>
        </w:rPr>
        <w:t>.,</w:t>
      </w:r>
      <w:r w:rsidRPr="0042678B">
        <w:rPr>
          <w:sz w:val="24"/>
          <w:szCs w:val="24"/>
        </w:rPr>
        <w:t xml:space="preserve"> Nick, L</w:t>
      </w:r>
      <w:r w:rsidR="000A787D">
        <w:rPr>
          <w:sz w:val="24"/>
          <w:szCs w:val="24"/>
        </w:rPr>
        <w:t>.</w:t>
      </w:r>
      <w:r w:rsidRPr="0042678B">
        <w:rPr>
          <w:sz w:val="24"/>
          <w:szCs w:val="24"/>
        </w:rPr>
        <w:t>, M</w:t>
      </w:r>
      <w:r w:rsidR="000A787D">
        <w:rPr>
          <w:sz w:val="24"/>
          <w:szCs w:val="24"/>
        </w:rPr>
        <w:t>.,</w:t>
      </w:r>
      <w:r w:rsidRPr="0042678B">
        <w:rPr>
          <w:sz w:val="24"/>
          <w:szCs w:val="24"/>
        </w:rPr>
        <w:t xml:space="preserve"> Oliver, L</w:t>
      </w:r>
      <w:r w:rsidR="000A787D">
        <w:rPr>
          <w:sz w:val="24"/>
          <w:szCs w:val="24"/>
        </w:rPr>
        <w:t>.,</w:t>
      </w:r>
      <w:r w:rsidRPr="0042678B">
        <w:rPr>
          <w:sz w:val="24"/>
          <w:szCs w:val="24"/>
        </w:rPr>
        <w:t xml:space="preserve"> Rapley, Tim; T</w:t>
      </w:r>
      <w:r w:rsidR="000A787D">
        <w:rPr>
          <w:sz w:val="24"/>
          <w:szCs w:val="24"/>
        </w:rPr>
        <w:t>.,</w:t>
      </w:r>
      <w:r w:rsidRPr="0042678B">
        <w:rPr>
          <w:sz w:val="24"/>
          <w:szCs w:val="24"/>
        </w:rPr>
        <w:t>S</w:t>
      </w:r>
      <w:r w:rsidR="000A787D">
        <w:rPr>
          <w:sz w:val="24"/>
          <w:szCs w:val="24"/>
        </w:rPr>
        <w:t>.</w:t>
      </w:r>
      <w:r w:rsidRPr="0042678B">
        <w:rPr>
          <w:sz w:val="24"/>
          <w:szCs w:val="24"/>
        </w:rPr>
        <w:t>, D.</w:t>
      </w:r>
      <w:r w:rsidR="000A787D">
        <w:rPr>
          <w:sz w:val="24"/>
          <w:szCs w:val="24"/>
        </w:rPr>
        <w:t>,</w:t>
      </w:r>
      <w:r w:rsidRPr="0042678B">
        <w:rPr>
          <w:sz w:val="24"/>
          <w:szCs w:val="24"/>
        </w:rPr>
        <w:t xml:space="preserve">   </w:t>
      </w:r>
      <w:r w:rsidR="000A787D" w:rsidRPr="0042678B">
        <w:rPr>
          <w:sz w:val="24"/>
          <w:szCs w:val="24"/>
        </w:rPr>
        <w:t>2019</w:t>
      </w:r>
      <w:r w:rsidR="000A787D">
        <w:rPr>
          <w:sz w:val="24"/>
          <w:szCs w:val="24"/>
        </w:rPr>
        <w:t xml:space="preserve">. </w:t>
      </w:r>
      <w:r w:rsidRPr="0042678B">
        <w:rPr>
          <w:sz w:val="24"/>
          <w:szCs w:val="24"/>
        </w:rPr>
        <w:t xml:space="preserve">London: BioMed  Central; BMC </w:t>
      </w:r>
      <w:r w:rsidR="000A787D">
        <w:rPr>
          <w:sz w:val="24"/>
          <w:szCs w:val="24"/>
        </w:rPr>
        <w:t>Formally</w:t>
      </w:r>
      <w:r w:rsidRPr="0042678B">
        <w:rPr>
          <w:sz w:val="24"/>
          <w:szCs w:val="24"/>
        </w:rPr>
        <w:t xml:space="preserve"> </w:t>
      </w:r>
      <w:r w:rsidR="000A787D">
        <w:rPr>
          <w:sz w:val="24"/>
          <w:szCs w:val="24"/>
        </w:rPr>
        <w:t>P</w:t>
      </w:r>
      <w:r w:rsidRPr="0042678B">
        <w:rPr>
          <w:sz w:val="24"/>
          <w:szCs w:val="24"/>
        </w:rPr>
        <w:t>ractice, – 11, Vol. 20  (1), p.  153 – 16, Article  153.</w:t>
      </w:r>
    </w:p>
    <w:p w14:paraId="6E3E77BA" w14:textId="77777777" w:rsidR="003B1743" w:rsidRPr="0042678B" w:rsidRDefault="003B1743">
      <w:pPr>
        <w:rPr>
          <w:sz w:val="24"/>
          <w:szCs w:val="24"/>
        </w:rPr>
      </w:pPr>
    </w:p>
    <w:p w14:paraId="7E40A40D" w14:textId="3EA28E3B" w:rsidR="003B1743" w:rsidRPr="0042678B" w:rsidRDefault="003B1743">
      <w:pPr>
        <w:rPr>
          <w:sz w:val="24"/>
          <w:szCs w:val="24"/>
        </w:rPr>
      </w:pPr>
      <w:r w:rsidRPr="0042678B">
        <w:rPr>
          <w:sz w:val="24"/>
          <w:szCs w:val="24"/>
        </w:rPr>
        <w:t>Waikoyi, L</w:t>
      </w:r>
      <w:r w:rsidR="000A787D">
        <w:rPr>
          <w:sz w:val="24"/>
          <w:szCs w:val="24"/>
        </w:rPr>
        <w:t>.,</w:t>
      </w:r>
      <w:r w:rsidRPr="0042678B">
        <w:rPr>
          <w:sz w:val="24"/>
          <w:szCs w:val="24"/>
        </w:rPr>
        <w:t xml:space="preserve"> Fearon, C</w:t>
      </w:r>
      <w:r w:rsidR="000A787D">
        <w:rPr>
          <w:sz w:val="24"/>
          <w:szCs w:val="24"/>
        </w:rPr>
        <w:t>.,</w:t>
      </w:r>
      <w:r w:rsidRPr="0042678B">
        <w:rPr>
          <w:sz w:val="24"/>
          <w:szCs w:val="24"/>
        </w:rPr>
        <w:t xml:space="preserve"> Morris, L</w:t>
      </w:r>
      <w:r w:rsidR="000A787D">
        <w:rPr>
          <w:sz w:val="24"/>
          <w:szCs w:val="24"/>
        </w:rPr>
        <w:t>.,</w:t>
      </w:r>
      <w:r w:rsidRPr="0042678B">
        <w:rPr>
          <w:sz w:val="24"/>
          <w:szCs w:val="24"/>
        </w:rPr>
        <w:t xml:space="preserve"> Maloughlin, H</w:t>
      </w:r>
      <w:r w:rsidR="000A787D">
        <w:rPr>
          <w:sz w:val="24"/>
          <w:szCs w:val="24"/>
        </w:rPr>
        <w:t xml:space="preserve">., </w:t>
      </w:r>
      <w:r w:rsidR="000A787D" w:rsidRPr="0042678B">
        <w:rPr>
          <w:sz w:val="24"/>
          <w:szCs w:val="24"/>
        </w:rPr>
        <w:t>2012</w:t>
      </w:r>
      <w:r w:rsidR="000A787D">
        <w:rPr>
          <w:sz w:val="24"/>
          <w:szCs w:val="24"/>
        </w:rPr>
        <w:t xml:space="preserve">. </w:t>
      </w:r>
      <w:r w:rsidRPr="0042678B">
        <w:rPr>
          <w:sz w:val="24"/>
          <w:szCs w:val="24"/>
        </w:rPr>
        <w:t>London: Emerald  Group  Publishing  Limited; Management decision, – 03, Vol. 50  (3), P.  349 – 367.</w:t>
      </w:r>
    </w:p>
    <w:p w14:paraId="6FE37ADD" w14:textId="77777777" w:rsidR="003B1743" w:rsidRPr="0042678B" w:rsidRDefault="003B1743">
      <w:pPr>
        <w:rPr>
          <w:sz w:val="24"/>
          <w:szCs w:val="24"/>
        </w:rPr>
      </w:pPr>
    </w:p>
    <w:p w14:paraId="224F47B1" w14:textId="431CF52C" w:rsidR="003B1743" w:rsidRPr="0042678B" w:rsidRDefault="003B1743">
      <w:pPr>
        <w:rPr>
          <w:sz w:val="24"/>
          <w:szCs w:val="24"/>
        </w:rPr>
      </w:pPr>
      <w:r w:rsidRPr="0042678B">
        <w:rPr>
          <w:sz w:val="24"/>
          <w:szCs w:val="24"/>
        </w:rPr>
        <w:t>Young, H</w:t>
      </w:r>
      <w:r w:rsidR="000A787D">
        <w:rPr>
          <w:sz w:val="24"/>
          <w:szCs w:val="24"/>
        </w:rPr>
        <w:t>.</w:t>
      </w:r>
      <w:r w:rsidRPr="0042678B">
        <w:rPr>
          <w:sz w:val="24"/>
          <w:szCs w:val="24"/>
        </w:rPr>
        <w:t xml:space="preserve"> R.</w:t>
      </w:r>
      <w:r w:rsidR="000A787D">
        <w:rPr>
          <w:sz w:val="24"/>
          <w:szCs w:val="24"/>
        </w:rPr>
        <w:t>,</w:t>
      </w:r>
      <w:r w:rsidRPr="0042678B">
        <w:rPr>
          <w:sz w:val="24"/>
          <w:szCs w:val="24"/>
        </w:rPr>
        <w:t xml:space="preserve"> ; Glerum, D</w:t>
      </w:r>
      <w:r w:rsidR="000A787D">
        <w:rPr>
          <w:sz w:val="24"/>
          <w:szCs w:val="24"/>
        </w:rPr>
        <w:t>.</w:t>
      </w:r>
      <w:r w:rsidRPr="0042678B">
        <w:rPr>
          <w:sz w:val="24"/>
          <w:szCs w:val="24"/>
        </w:rPr>
        <w:t xml:space="preserve"> R</w:t>
      </w:r>
      <w:r w:rsidR="000A787D">
        <w:rPr>
          <w:sz w:val="24"/>
          <w:szCs w:val="24"/>
        </w:rPr>
        <w:t xml:space="preserve">., </w:t>
      </w:r>
      <w:r w:rsidRPr="0042678B">
        <w:rPr>
          <w:sz w:val="24"/>
          <w:szCs w:val="24"/>
        </w:rPr>
        <w:t>Joseph, D</w:t>
      </w:r>
      <w:r w:rsidR="000A787D">
        <w:rPr>
          <w:sz w:val="24"/>
          <w:szCs w:val="24"/>
        </w:rPr>
        <w:t>.</w:t>
      </w:r>
      <w:r w:rsidRPr="0042678B">
        <w:rPr>
          <w:sz w:val="24"/>
          <w:szCs w:val="24"/>
        </w:rPr>
        <w:t xml:space="preserve"> </w:t>
      </w:r>
      <w:r w:rsidR="000A787D">
        <w:rPr>
          <w:sz w:val="24"/>
          <w:szCs w:val="24"/>
        </w:rPr>
        <w:t xml:space="preserve">L., </w:t>
      </w:r>
      <w:r w:rsidRPr="0042678B">
        <w:rPr>
          <w:sz w:val="24"/>
          <w:szCs w:val="24"/>
        </w:rPr>
        <w:t xml:space="preserve">McCord, </w:t>
      </w:r>
      <w:r w:rsidR="000A787D">
        <w:rPr>
          <w:sz w:val="24"/>
          <w:szCs w:val="24"/>
        </w:rPr>
        <w:t>M.</w:t>
      </w:r>
      <w:r w:rsidRPr="0042678B">
        <w:rPr>
          <w:sz w:val="24"/>
          <w:szCs w:val="24"/>
        </w:rPr>
        <w:t xml:space="preserve"> A.</w:t>
      </w:r>
      <w:r w:rsidR="000A787D">
        <w:rPr>
          <w:sz w:val="24"/>
          <w:szCs w:val="24"/>
        </w:rPr>
        <w:t>,</w:t>
      </w:r>
      <w:r w:rsidRPr="0042678B">
        <w:rPr>
          <w:sz w:val="24"/>
          <w:szCs w:val="24"/>
        </w:rPr>
        <w:t xml:space="preserve"> </w:t>
      </w:r>
      <w:r w:rsidR="000A787D" w:rsidRPr="0042678B">
        <w:rPr>
          <w:sz w:val="24"/>
          <w:szCs w:val="24"/>
        </w:rPr>
        <w:t>2021</w:t>
      </w:r>
      <w:r w:rsidRPr="0042678B">
        <w:rPr>
          <w:sz w:val="24"/>
          <w:szCs w:val="24"/>
        </w:rPr>
        <w:t>Los  Angeles, CA: SAGE  Publication</w:t>
      </w:r>
      <w:r w:rsidR="00F73B67" w:rsidRPr="0042678B">
        <w:rPr>
          <w:sz w:val="24"/>
          <w:szCs w:val="24"/>
        </w:rPr>
        <w:t>s; Journal of  Management, 05, Vol. 47  (5), p.  1255 – 1280.</w:t>
      </w:r>
    </w:p>
    <w:p w14:paraId="74CFA220" w14:textId="77777777" w:rsidR="00F73B67" w:rsidRPr="0042678B" w:rsidRDefault="00F73B67">
      <w:pPr>
        <w:rPr>
          <w:sz w:val="24"/>
          <w:szCs w:val="24"/>
        </w:rPr>
      </w:pPr>
    </w:p>
    <w:p w14:paraId="70B3D262" w14:textId="4BCA1BA1" w:rsidR="00F73B67" w:rsidRPr="0042678B" w:rsidRDefault="00F73B67">
      <w:pPr>
        <w:rPr>
          <w:sz w:val="24"/>
          <w:szCs w:val="24"/>
        </w:rPr>
      </w:pPr>
      <w:r w:rsidRPr="0042678B">
        <w:rPr>
          <w:sz w:val="24"/>
          <w:szCs w:val="24"/>
        </w:rPr>
        <w:t xml:space="preserve">Yau, </w:t>
      </w:r>
      <w:r w:rsidR="000A787D">
        <w:rPr>
          <w:sz w:val="24"/>
          <w:szCs w:val="24"/>
        </w:rPr>
        <w:t>A.,</w:t>
      </w:r>
      <w:r w:rsidRPr="0042678B">
        <w:rPr>
          <w:sz w:val="24"/>
          <w:szCs w:val="24"/>
        </w:rPr>
        <w:t xml:space="preserve"> Adams, J</w:t>
      </w:r>
      <w:r w:rsidR="000A787D">
        <w:rPr>
          <w:sz w:val="24"/>
          <w:szCs w:val="24"/>
        </w:rPr>
        <w:t xml:space="preserve">., </w:t>
      </w:r>
      <w:r w:rsidRPr="0042678B">
        <w:rPr>
          <w:sz w:val="24"/>
          <w:szCs w:val="24"/>
        </w:rPr>
        <w:t>Monsivais, P</w:t>
      </w:r>
      <w:r w:rsidR="000A787D">
        <w:rPr>
          <w:sz w:val="24"/>
          <w:szCs w:val="24"/>
        </w:rPr>
        <w:t>,</w:t>
      </w:r>
      <w:r w:rsidRPr="0042678B">
        <w:rPr>
          <w:sz w:val="24"/>
          <w:szCs w:val="24"/>
        </w:rPr>
        <w:t>.</w:t>
      </w:r>
      <w:r w:rsidR="000A787D" w:rsidRPr="000A787D">
        <w:rPr>
          <w:sz w:val="24"/>
          <w:szCs w:val="24"/>
        </w:rPr>
        <w:t xml:space="preserve"> </w:t>
      </w:r>
      <w:r w:rsidR="000A787D" w:rsidRPr="0042678B">
        <w:rPr>
          <w:sz w:val="24"/>
          <w:szCs w:val="24"/>
        </w:rPr>
        <w:t>2019</w:t>
      </w:r>
      <w:r w:rsidR="000A787D">
        <w:rPr>
          <w:sz w:val="24"/>
          <w:szCs w:val="24"/>
        </w:rPr>
        <w:t>.</w:t>
      </w:r>
      <w:r w:rsidRPr="0042678B">
        <w:rPr>
          <w:sz w:val="24"/>
          <w:szCs w:val="24"/>
        </w:rPr>
        <w:t xml:space="preserve"> London: Nature  Publishing  Group  UK; European journal of clinical nutrition,– 07, Vol. 73  (7), p. 997 – 1005.</w:t>
      </w:r>
    </w:p>
    <w:p w14:paraId="4EF3F896" w14:textId="77777777" w:rsidR="00D61C68" w:rsidRPr="0042678B" w:rsidRDefault="00D61C68">
      <w:pPr>
        <w:rPr>
          <w:sz w:val="24"/>
          <w:szCs w:val="24"/>
        </w:rPr>
      </w:pPr>
    </w:p>
    <w:p w14:paraId="588E503D" w14:textId="77777777" w:rsidR="00D61C68" w:rsidRDefault="00D61C68"/>
    <w:p w14:paraId="5F6A3B36" w14:textId="77777777" w:rsidR="00B3096A" w:rsidRDefault="00B3096A" w:rsidP="00B3096A">
      <w:pPr>
        <w:pStyle w:val="NormalWeb"/>
        <w:spacing w:before="0" w:beforeAutospacing="0" w:after="240" w:afterAutospacing="0" w:line="360" w:lineRule="atLeast"/>
        <w:rPr>
          <w:color w:val="000000"/>
        </w:rPr>
      </w:pPr>
      <w:r>
        <w:rPr>
          <w:color w:val="000000"/>
        </w:rPr>
        <w:lastRenderedPageBreak/>
        <w:t>Melwin, J. (2016).</w:t>
      </w:r>
      <w:r>
        <w:rPr>
          <w:rStyle w:val="apple-converted-space"/>
          <w:rFonts w:eastAsiaTheme="majorEastAsia"/>
          <w:color w:val="000000"/>
        </w:rPr>
        <w:t> </w:t>
      </w:r>
      <w:r>
        <w:rPr>
          <w:i/>
          <w:iCs/>
          <w:color w:val="000000"/>
        </w:rPr>
        <w:t>Organisational Behaviour</w:t>
      </w:r>
      <w:r>
        <w:rPr>
          <w:color w:val="000000"/>
        </w:rPr>
        <w:t>. 1st ed. India: Kalyani Publishers, p.33.</w:t>
      </w:r>
    </w:p>
    <w:p w14:paraId="6CD8C91E" w14:textId="77777777" w:rsidR="00810702" w:rsidRDefault="00810702" w:rsidP="00B3096A">
      <w:pPr>
        <w:pStyle w:val="NormalWeb"/>
        <w:spacing w:before="0" w:beforeAutospacing="0" w:after="240" w:afterAutospacing="0" w:line="360" w:lineRule="atLeast"/>
        <w:rPr>
          <w:color w:val="000000"/>
        </w:rPr>
      </w:pPr>
    </w:p>
    <w:p w14:paraId="7DDAC1FF" w14:textId="77777777" w:rsidR="00B3096A" w:rsidRDefault="00B3096A" w:rsidP="00F613EC">
      <w:pPr>
        <w:pStyle w:val="NormalWeb"/>
        <w:spacing w:before="0" w:beforeAutospacing="0" w:after="240" w:afterAutospacing="0" w:line="360" w:lineRule="atLeast"/>
        <w:rPr>
          <w:color w:val="000000"/>
        </w:rPr>
      </w:pPr>
    </w:p>
    <w:p w14:paraId="0EE8DCD0" w14:textId="77777777" w:rsidR="00F613EC" w:rsidRDefault="00F613EC" w:rsidP="00F613EC">
      <w:pPr>
        <w:pStyle w:val="NormalWeb"/>
        <w:spacing w:before="0" w:beforeAutospacing="0" w:after="240" w:afterAutospacing="0" w:line="360" w:lineRule="atLeast"/>
        <w:rPr>
          <w:color w:val="000000"/>
        </w:rPr>
      </w:pPr>
    </w:p>
    <w:p w14:paraId="39D9FFC8" w14:textId="77777777" w:rsidR="002147CC" w:rsidRDefault="002147CC"/>
    <w:p w14:paraId="7B933B72" w14:textId="77777777" w:rsidR="00A75ECF" w:rsidRPr="0030379C" w:rsidRDefault="00A75ECF"/>
    <w:sectPr w:rsidR="00A75ECF" w:rsidRPr="003037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15C2F"/>
    <w:multiLevelType w:val="multilevel"/>
    <w:tmpl w:val="A7C83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E9095C"/>
    <w:multiLevelType w:val="multilevel"/>
    <w:tmpl w:val="70340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A04ABF"/>
    <w:multiLevelType w:val="multilevel"/>
    <w:tmpl w:val="96247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B270E4"/>
    <w:multiLevelType w:val="multilevel"/>
    <w:tmpl w:val="34F63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2A7051"/>
    <w:multiLevelType w:val="multilevel"/>
    <w:tmpl w:val="37204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602A40"/>
    <w:multiLevelType w:val="multilevel"/>
    <w:tmpl w:val="101C8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BB4AD4"/>
    <w:multiLevelType w:val="multilevel"/>
    <w:tmpl w:val="B6D46D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4BE2794"/>
    <w:multiLevelType w:val="multilevel"/>
    <w:tmpl w:val="01BE3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E915D4"/>
    <w:multiLevelType w:val="multilevel"/>
    <w:tmpl w:val="2034B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D45AE2"/>
    <w:multiLevelType w:val="multilevel"/>
    <w:tmpl w:val="B7388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CD359F"/>
    <w:multiLevelType w:val="multilevel"/>
    <w:tmpl w:val="A1AE0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9269FC"/>
    <w:multiLevelType w:val="multilevel"/>
    <w:tmpl w:val="550E5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CE45CE"/>
    <w:multiLevelType w:val="multilevel"/>
    <w:tmpl w:val="7F100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4323C2D"/>
    <w:multiLevelType w:val="multilevel"/>
    <w:tmpl w:val="877AC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5B0117"/>
    <w:multiLevelType w:val="multilevel"/>
    <w:tmpl w:val="1C7C0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A35ECE"/>
    <w:multiLevelType w:val="multilevel"/>
    <w:tmpl w:val="9496C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E034681"/>
    <w:multiLevelType w:val="multilevel"/>
    <w:tmpl w:val="14FC7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0CE5436"/>
    <w:multiLevelType w:val="multilevel"/>
    <w:tmpl w:val="D20A8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4E82E07"/>
    <w:multiLevelType w:val="hybridMultilevel"/>
    <w:tmpl w:val="07C0945A"/>
    <w:lvl w:ilvl="0" w:tplc="5C406F2A">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802479">
    <w:abstractNumId w:val="18"/>
  </w:num>
  <w:num w:numId="2" w16cid:durableId="1619095857">
    <w:abstractNumId w:val="15"/>
  </w:num>
  <w:num w:numId="3" w16cid:durableId="668601473">
    <w:abstractNumId w:val="7"/>
  </w:num>
  <w:num w:numId="4" w16cid:durableId="408046013">
    <w:abstractNumId w:val="2"/>
  </w:num>
  <w:num w:numId="5" w16cid:durableId="1141463236">
    <w:abstractNumId w:val="1"/>
  </w:num>
  <w:num w:numId="6" w16cid:durableId="284774397">
    <w:abstractNumId w:val="8"/>
  </w:num>
  <w:num w:numId="7" w16cid:durableId="815612621">
    <w:abstractNumId w:val="0"/>
  </w:num>
  <w:num w:numId="8" w16cid:durableId="1647734169">
    <w:abstractNumId w:val="10"/>
  </w:num>
  <w:num w:numId="9" w16cid:durableId="1548569233">
    <w:abstractNumId w:val="9"/>
  </w:num>
  <w:num w:numId="10" w16cid:durableId="52431167">
    <w:abstractNumId w:val="12"/>
  </w:num>
  <w:num w:numId="11" w16cid:durableId="1215699302">
    <w:abstractNumId w:val="6"/>
  </w:num>
  <w:num w:numId="12" w16cid:durableId="699816771">
    <w:abstractNumId w:val="4"/>
  </w:num>
  <w:num w:numId="13" w16cid:durableId="1909342219">
    <w:abstractNumId w:val="13"/>
  </w:num>
  <w:num w:numId="14" w16cid:durableId="1148521236">
    <w:abstractNumId w:val="3"/>
  </w:num>
  <w:num w:numId="15" w16cid:durableId="986982099">
    <w:abstractNumId w:val="17"/>
  </w:num>
  <w:num w:numId="16" w16cid:durableId="390545174">
    <w:abstractNumId w:val="5"/>
  </w:num>
  <w:num w:numId="17" w16cid:durableId="705377541">
    <w:abstractNumId w:val="16"/>
  </w:num>
  <w:num w:numId="18" w16cid:durableId="1547137543">
    <w:abstractNumId w:val="14"/>
  </w:num>
  <w:num w:numId="19" w16cid:durableId="153565060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79C"/>
    <w:rsid w:val="000016B5"/>
    <w:rsid w:val="000048EE"/>
    <w:rsid w:val="000108FF"/>
    <w:rsid w:val="00010A11"/>
    <w:rsid w:val="00022F2A"/>
    <w:rsid w:val="00051FA2"/>
    <w:rsid w:val="00066070"/>
    <w:rsid w:val="00092F71"/>
    <w:rsid w:val="000933D8"/>
    <w:rsid w:val="000A787D"/>
    <w:rsid w:val="000D3E55"/>
    <w:rsid w:val="000D6D9E"/>
    <w:rsid w:val="0012005D"/>
    <w:rsid w:val="00124D21"/>
    <w:rsid w:val="00136E98"/>
    <w:rsid w:val="00163244"/>
    <w:rsid w:val="0017394F"/>
    <w:rsid w:val="00177112"/>
    <w:rsid w:val="00192D3E"/>
    <w:rsid w:val="001A3291"/>
    <w:rsid w:val="001A513F"/>
    <w:rsid w:val="001B4C6C"/>
    <w:rsid w:val="00203BB8"/>
    <w:rsid w:val="00211EE0"/>
    <w:rsid w:val="002147CC"/>
    <w:rsid w:val="00233B6D"/>
    <w:rsid w:val="00264AEC"/>
    <w:rsid w:val="00266156"/>
    <w:rsid w:val="002866DB"/>
    <w:rsid w:val="002879D6"/>
    <w:rsid w:val="0030379C"/>
    <w:rsid w:val="0033183F"/>
    <w:rsid w:val="00335BA6"/>
    <w:rsid w:val="003472E6"/>
    <w:rsid w:val="00366533"/>
    <w:rsid w:val="003739EF"/>
    <w:rsid w:val="003945D4"/>
    <w:rsid w:val="003B1743"/>
    <w:rsid w:val="003B1CBC"/>
    <w:rsid w:val="003C17D4"/>
    <w:rsid w:val="003C5D94"/>
    <w:rsid w:val="003E256E"/>
    <w:rsid w:val="003E6DF9"/>
    <w:rsid w:val="00415220"/>
    <w:rsid w:val="00420D66"/>
    <w:rsid w:val="00420E66"/>
    <w:rsid w:val="0042678B"/>
    <w:rsid w:val="00430194"/>
    <w:rsid w:val="004534F2"/>
    <w:rsid w:val="00472648"/>
    <w:rsid w:val="00474D8C"/>
    <w:rsid w:val="004B2C26"/>
    <w:rsid w:val="004B5FA8"/>
    <w:rsid w:val="004D255B"/>
    <w:rsid w:val="004F44FD"/>
    <w:rsid w:val="00503AF1"/>
    <w:rsid w:val="005270CD"/>
    <w:rsid w:val="00554AB3"/>
    <w:rsid w:val="00563B05"/>
    <w:rsid w:val="00565994"/>
    <w:rsid w:val="00595411"/>
    <w:rsid w:val="005C52BE"/>
    <w:rsid w:val="005E6110"/>
    <w:rsid w:val="005F105A"/>
    <w:rsid w:val="0061504E"/>
    <w:rsid w:val="00637916"/>
    <w:rsid w:val="00637CEE"/>
    <w:rsid w:val="00643E8F"/>
    <w:rsid w:val="0065183F"/>
    <w:rsid w:val="0065292B"/>
    <w:rsid w:val="0069597E"/>
    <w:rsid w:val="006971B3"/>
    <w:rsid w:val="006A0D23"/>
    <w:rsid w:val="006A468C"/>
    <w:rsid w:val="006A4DA5"/>
    <w:rsid w:val="006E2294"/>
    <w:rsid w:val="006E699B"/>
    <w:rsid w:val="006E6EC3"/>
    <w:rsid w:val="00717ED3"/>
    <w:rsid w:val="007215C8"/>
    <w:rsid w:val="00722273"/>
    <w:rsid w:val="007236BE"/>
    <w:rsid w:val="00745482"/>
    <w:rsid w:val="007823D5"/>
    <w:rsid w:val="0078588D"/>
    <w:rsid w:val="007B1AFA"/>
    <w:rsid w:val="007D19EB"/>
    <w:rsid w:val="008105BA"/>
    <w:rsid w:val="00810702"/>
    <w:rsid w:val="008159D3"/>
    <w:rsid w:val="00853E5D"/>
    <w:rsid w:val="00855012"/>
    <w:rsid w:val="008B26B1"/>
    <w:rsid w:val="008B6ED8"/>
    <w:rsid w:val="008C1AE0"/>
    <w:rsid w:val="008E63DE"/>
    <w:rsid w:val="008F00C5"/>
    <w:rsid w:val="00926E0F"/>
    <w:rsid w:val="00931CE5"/>
    <w:rsid w:val="00940A58"/>
    <w:rsid w:val="00942341"/>
    <w:rsid w:val="0094705C"/>
    <w:rsid w:val="009612B0"/>
    <w:rsid w:val="00961D30"/>
    <w:rsid w:val="009704D2"/>
    <w:rsid w:val="0099043E"/>
    <w:rsid w:val="00991345"/>
    <w:rsid w:val="009B28F6"/>
    <w:rsid w:val="009B7D0E"/>
    <w:rsid w:val="009C42A8"/>
    <w:rsid w:val="009D0C36"/>
    <w:rsid w:val="00A1430E"/>
    <w:rsid w:val="00A41B96"/>
    <w:rsid w:val="00A5384A"/>
    <w:rsid w:val="00A61536"/>
    <w:rsid w:val="00A628F4"/>
    <w:rsid w:val="00A6335B"/>
    <w:rsid w:val="00A65D1D"/>
    <w:rsid w:val="00A75ECF"/>
    <w:rsid w:val="00AC5AFE"/>
    <w:rsid w:val="00AD20AF"/>
    <w:rsid w:val="00AE2079"/>
    <w:rsid w:val="00AE7B4A"/>
    <w:rsid w:val="00AF593C"/>
    <w:rsid w:val="00B13C53"/>
    <w:rsid w:val="00B144AA"/>
    <w:rsid w:val="00B23CF4"/>
    <w:rsid w:val="00B2571E"/>
    <w:rsid w:val="00B3096A"/>
    <w:rsid w:val="00B61F1C"/>
    <w:rsid w:val="00B97149"/>
    <w:rsid w:val="00BB7A0C"/>
    <w:rsid w:val="00BC0010"/>
    <w:rsid w:val="00BC7F67"/>
    <w:rsid w:val="00BD20A5"/>
    <w:rsid w:val="00BD2899"/>
    <w:rsid w:val="00BE1724"/>
    <w:rsid w:val="00BF6D5A"/>
    <w:rsid w:val="00C02B25"/>
    <w:rsid w:val="00C16A29"/>
    <w:rsid w:val="00C337BB"/>
    <w:rsid w:val="00C463EF"/>
    <w:rsid w:val="00C531BE"/>
    <w:rsid w:val="00C6755F"/>
    <w:rsid w:val="00C8175E"/>
    <w:rsid w:val="00C919C9"/>
    <w:rsid w:val="00CA6279"/>
    <w:rsid w:val="00CB2178"/>
    <w:rsid w:val="00CD17B2"/>
    <w:rsid w:val="00CE49C7"/>
    <w:rsid w:val="00D3364F"/>
    <w:rsid w:val="00D61251"/>
    <w:rsid w:val="00D61C68"/>
    <w:rsid w:val="00D80BB3"/>
    <w:rsid w:val="00DA44E9"/>
    <w:rsid w:val="00DB5B40"/>
    <w:rsid w:val="00DC0B19"/>
    <w:rsid w:val="00DC231E"/>
    <w:rsid w:val="00DE4382"/>
    <w:rsid w:val="00DF1B80"/>
    <w:rsid w:val="00E175B0"/>
    <w:rsid w:val="00E4081A"/>
    <w:rsid w:val="00E5538E"/>
    <w:rsid w:val="00E627EF"/>
    <w:rsid w:val="00E702F6"/>
    <w:rsid w:val="00E77732"/>
    <w:rsid w:val="00E91444"/>
    <w:rsid w:val="00EA4588"/>
    <w:rsid w:val="00EB76F0"/>
    <w:rsid w:val="00EC0460"/>
    <w:rsid w:val="00ED456E"/>
    <w:rsid w:val="00ED7F13"/>
    <w:rsid w:val="00EE51DF"/>
    <w:rsid w:val="00EF6FDF"/>
    <w:rsid w:val="00F0295D"/>
    <w:rsid w:val="00F058B7"/>
    <w:rsid w:val="00F213F9"/>
    <w:rsid w:val="00F3527C"/>
    <w:rsid w:val="00F613EC"/>
    <w:rsid w:val="00F726DD"/>
    <w:rsid w:val="00F73B67"/>
    <w:rsid w:val="00FA4585"/>
    <w:rsid w:val="00FC32CC"/>
    <w:rsid w:val="00FC3EA2"/>
    <w:rsid w:val="00FD165D"/>
    <w:rsid w:val="00FD7D42"/>
    <w:rsid w:val="00FE21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E325C"/>
  <w15:chartTrackingRefBased/>
  <w15:docId w15:val="{A979BBE9-7D6E-46AB-9EF6-C0B8D566D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866DB"/>
    <w:pPr>
      <w:keepNext/>
      <w:keepLines/>
      <w:spacing w:before="360" w:after="80"/>
      <w:outlineLvl w:val="0"/>
    </w:pPr>
    <w:rPr>
      <w:rFonts w:ascii="Arial" w:eastAsiaTheme="majorEastAsia" w:hAnsi="Arial" w:cstheme="majorBidi"/>
      <w:b/>
      <w:color w:val="000000" w:themeColor="text1"/>
      <w:sz w:val="32"/>
      <w:szCs w:val="40"/>
    </w:rPr>
  </w:style>
  <w:style w:type="paragraph" w:styleId="Heading2">
    <w:name w:val="heading 2"/>
    <w:basedOn w:val="Normal"/>
    <w:next w:val="Normal"/>
    <w:link w:val="Heading2Char"/>
    <w:autoRedefine/>
    <w:uiPriority w:val="9"/>
    <w:semiHidden/>
    <w:unhideWhenUsed/>
    <w:qFormat/>
    <w:rsid w:val="002866DB"/>
    <w:pPr>
      <w:keepNext/>
      <w:keepLines/>
      <w:spacing w:before="160" w:after="80"/>
      <w:outlineLvl w:val="1"/>
    </w:pPr>
    <w:rPr>
      <w:rFonts w:ascii="Arial" w:eastAsiaTheme="majorEastAsia" w:hAnsi="Arial" w:cstheme="majorBidi"/>
      <w:color w:val="000000" w:themeColor="text1"/>
      <w:sz w:val="28"/>
      <w:szCs w:val="32"/>
    </w:rPr>
  </w:style>
  <w:style w:type="paragraph" w:styleId="Heading3">
    <w:name w:val="heading 3"/>
    <w:basedOn w:val="Normal"/>
    <w:next w:val="Normal"/>
    <w:link w:val="Heading3Char"/>
    <w:uiPriority w:val="9"/>
    <w:unhideWhenUsed/>
    <w:qFormat/>
    <w:rsid w:val="003037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37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37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37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37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37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37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66DB"/>
    <w:rPr>
      <w:rFonts w:ascii="Arial" w:eastAsiaTheme="majorEastAsia" w:hAnsi="Arial" w:cstheme="majorBidi"/>
      <w:b/>
      <w:color w:val="000000" w:themeColor="text1"/>
      <w:sz w:val="32"/>
      <w:szCs w:val="40"/>
    </w:rPr>
  </w:style>
  <w:style w:type="character" w:customStyle="1" w:styleId="Heading2Char">
    <w:name w:val="Heading 2 Char"/>
    <w:basedOn w:val="DefaultParagraphFont"/>
    <w:link w:val="Heading2"/>
    <w:uiPriority w:val="9"/>
    <w:semiHidden/>
    <w:rsid w:val="002866DB"/>
    <w:rPr>
      <w:rFonts w:ascii="Arial" w:eastAsiaTheme="majorEastAsia" w:hAnsi="Arial" w:cstheme="majorBidi"/>
      <w:color w:val="000000" w:themeColor="text1"/>
      <w:sz w:val="28"/>
      <w:szCs w:val="32"/>
    </w:rPr>
  </w:style>
  <w:style w:type="character" w:customStyle="1" w:styleId="Heading3Char">
    <w:name w:val="Heading 3 Char"/>
    <w:basedOn w:val="DefaultParagraphFont"/>
    <w:link w:val="Heading3"/>
    <w:uiPriority w:val="9"/>
    <w:rsid w:val="003037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37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37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37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37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37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379C"/>
    <w:rPr>
      <w:rFonts w:eastAsiaTheme="majorEastAsia" w:cstheme="majorBidi"/>
      <w:color w:val="272727" w:themeColor="text1" w:themeTint="D8"/>
    </w:rPr>
  </w:style>
  <w:style w:type="paragraph" w:styleId="Title">
    <w:name w:val="Title"/>
    <w:basedOn w:val="Normal"/>
    <w:next w:val="Normal"/>
    <w:link w:val="TitleChar"/>
    <w:uiPriority w:val="10"/>
    <w:qFormat/>
    <w:rsid w:val="003037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37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37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37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379C"/>
    <w:pPr>
      <w:spacing w:before="160"/>
      <w:jc w:val="center"/>
    </w:pPr>
    <w:rPr>
      <w:i/>
      <w:iCs/>
      <w:color w:val="404040" w:themeColor="text1" w:themeTint="BF"/>
    </w:rPr>
  </w:style>
  <w:style w:type="character" w:customStyle="1" w:styleId="QuoteChar">
    <w:name w:val="Quote Char"/>
    <w:basedOn w:val="DefaultParagraphFont"/>
    <w:link w:val="Quote"/>
    <w:uiPriority w:val="29"/>
    <w:rsid w:val="0030379C"/>
    <w:rPr>
      <w:i/>
      <w:iCs/>
      <w:color w:val="404040" w:themeColor="text1" w:themeTint="BF"/>
    </w:rPr>
  </w:style>
  <w:style w:type="paragraph" w:styleId="ListParagraph">
    <w:name w:val="List Paragraph"/>
    <w:basedOn w:val="Normal"/>
    <w:uiPriority w:val="34"/>
    <w:qFormat/>
    <w:rsid w:val="0030379C"/>
    <w:pPr>
      <w:ind w:left="720"/>
      <w:contextualSpacing/>
    </w:pPr>
  </w:style>
  <w:style w:type="character" w:styleId="IntenseEmphasis">
    <w:name w:val="Intense Emphasis"/>
    <w:basedOn w:val="DefaultParagraphFont"/>
    <w:uiPriority w:val="21"/>
    <w:qFormat/>
    <w:rsid w:val="0030379C"/>
    <w:rPr>
      <w:i/>
      <w:iCs/>
      <w:color w:val="0F4761" w:themeColor="accent1" w:themeShade="BF"/>
    </w:rPr>
  </w:style>
  <w:style w:type="paragraph" w:styleId="IntenseQuote">
    <w:name w:val="Intense Quote"/>
    <w:basedOn w:val="Normal"/>
    <w:next w:val="Normal"/>
    <w:link w:val="IntenseQuoteChar"/>
    <w:uiPriority w:val="30"/>
    <w:qFormat/>
    <w:rsid w:val="003037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379C"/>
    <w:rPr>
      <w:i/>
      <w:iCs/>
      <w:color w:val="0F4761" w:themeColor="accent1" w:themeShade="BF"/>
    </w:rPr>
  </w:style>
  <w:style w:type="character" w:styleId="IntenseReference">
    <w:name w:val="Intense Reference"/>
    <w:basedOn w:val="DefaultParagraphFont"/>
    <w:uiPriority w:val="32"/>
    <w:qFormat/>
    <w:rsid w:val="0030379C"/>
    <w:rPr>
      <w:b/>
      <w:bCs/>
      <w:smallCaps/>
      <w:color w:val="0F4761" w:themeColor="accent1" w:themeShade="BF"/>
      <w:spacing w:val="5"/>
    </w:rPr>
  </w:style>
  <w:style w:type="paragraph" w:styleId="NormalWeb">
    <w:name w:val="Normal (Web)"/>
    <w:basedOn w:val="Normal"/>
    <w:uiPriority w:val="99"/>
    <w:unhideWhenUsed/>
    <w:rsid w:val="00092F7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092F71"/>
    <w:rPr>
      <w:b/>
      <w:bCs/>
    </w:rPr>
  </w:style>
  <w:style w:type="character" w:customStyle="1" w:styleId="apple-converted-space">
    <w:name w:val="apple-converted-space"/>
    <w:basedOn w:val="DefaultParagraphFont"/>
    <w:rsid w:val="00092F71"/>
  </w:style>
  <w:style w:type="character" w:customStyle="1" w:styleId="whitespace-normal">
    <w:name w:val="whitespace-normal"/>
    <w:basedOn w:val="DefaultParagraphFont"/>
    <w:rsid w:val="00092F71"/>
  </w:style>
  <w:style w:type="character" w:styleId="Emphasis">
    <w:name w:val="Emphasis"/>
    <w:basedOn w:val="DefaultParagraphFont"/>
    <w:uiPriority w:val="20"/>
    <w:qFormat/>
    <w:rsid w:val="000933D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161</TotalTime>
  <Pages>23</Pages>
  <Words>5937</Words>
  <Characters>33847</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Fabian Ramon Aguirre</dc:creator>
  <cp:keywords/>
  <dc:description/>
  <cp:lastModifiedBy>Rosario, Elizabeth (Student)</cp:lastModifiedBy>
  <cp:revision>95</cp:revision>
  <dcterms:created xsi:type="dcterms:W3CDTF">2025-12-17T17:51:00Z</dcterms:created>
  <dcterms:modified xsi:type="dcterms:W3CDTF">2026-01-09T12:11:00Z</dcterms:modified>
</cp:coreProperties>
</file>