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30" w:line="480" w:lineRule="auto"/>
        <w:ind w:left="75" w:right="0" w:firstLine="0"/>
        <w:jc w:val="center"/>
      </w:pPr>
      <w:r>
        <w:rPr>
          <w:b/>
          <w:sz w:val="32"/>
        </w:rPr>
        <w:t xml:space="preserve"> </w:t>
      </w:r>
    </w:p>
    <w:p>
      <w:pPr>
        <w:spacing w:after="135" w:line="480" w:lineRule="auto"/>
        <w:ind w:left="75" w:right="0" w:firstLine="0"/>
        <w:jc w:val="center"/>
      </w:pPr>
      <w:r>
        <w:rPr>
          <w:b/>
          <w:sz w:val="32"/>
        </w:rPr>
        <w:t xml:space="preserve"> </w:t>
      </w:r>
    </w:p>
    <w:p>
      <w:pPr>
        <w:spacing w:after="130" w:line="480" w:lineRule="auto"/>
        <w:ind w:left="75" w:right="0" w:firstLine="0"/>
        <w:jc w:val="center"/>
      </w:pPr>
      <w:r>
        <w:rPr>
          <w:b/>
          <w:sz w:val="32"/>
        </w:rPr>
        <w:t xml:space="preserve"> </w:t>
      </w:r>
    </w:p>
    <w:p>
      <w:pPr>
        <w:spacing w:after="130" w:line="480" w:lineRule="auto"/>
        <w:ind w:left="75" w:right="0" w:firstLine="0"/>
        <w:jc w:val="center"/>
      </w:pPr>
      <w:r>
        <w:rPr>
          <w:b/>
          <w:sz w:val="32"/>
        </w:rPr>
        <w:t xml:space="preserve"> </w:t>
      </w:r>
    </w:p>
    <w:p>
      <w:pPr>
        <w:spacing w:after="135" w:line="480" w:lineRule="auto"/>
        <w:ind w:left="75" w:right="0" w:firstLine="0"/>
        <w:jc w:val="center"/>
      </w:pPr>
      <w:r>
        <w:rPr>
          <w:b/>
          <w:sz w:val="32"/>
        </w:rPr>
        <w:t xml:space="preserve"> </w:t>
      </w:r>
    </w:p>
    <w:p>
      <w:pPr>
        <w:spacing w:after="130" w:line="480" w:lineRule="auto"/>
        <w:ind w:left="75" w:right="0" w:firstLine="0"/>
        <w:jc w:val="center"/>
      </w:pPr>
      <w:r>
        <w:rPr>
          <w:b/>
          <w:sz w:val="32"/>
        </w:rPr>
        <w:t xml:space="preserve"> </w:t>
      </w:r>
    </w:p>
    <w:p>
      <w:pPr>
        <w:spacing w:after="130" w:line="480" w:lineRule="auto"/>
        <w:ind w:left="75" w:right="0" w:firstLine="0"/>
        <w:jc w:val="center"/>
      </w:pPr>
      <w:r>
        <w:rPr>
          <w:b/>
          <w:sz w:val="32"/>
        </w:rPr>
        <w:t xml:space="preserve"> </w:t>
      </w:r>
    </w:p>
    <w:p>
      <w:pPr>
        <w:spacing w:after="135" w:line="480" w:lineRule="auto"/>
        <w:ind w:left="75" w:right="0" w:firstLine="0"/>
        <w:jc w:val="center"/>
      </w:pPr>
      <w:r>
        <w:rPr>
          <w:b/>
          <w:sz w:val="32"/>
        </w:rPr>
        <w:t xml:space="preserve"> </w:t>
      </w:r>
    </w:p>
    <w:p>
      <w:pPr>
        <w:spacing w:after="130" w:line="480" w:lineRule="auto"/>
        <w:ind w:left="75" w:right="0" w:firstLine="0"/>
        <w:jc w:val="center"/>
      </w:pPr>
      <w:r>
        <w:rPr>
          <w:b/>
          <w:sz w:val="32"/>
        </w:rPr>
        <w:t xml:space="preserve"> </w:t>
      </w:r>
    </w:p>
    <w:p>
      <w:pPr>
        <w:spacing w:after="0" w:line="480" w:lineRule="auto"/>
        <w:ind w:left="0" w:right="0" w:firstLine="0"/>
        <w:jc w:val="center"/>
      </w:pPr>
      <w:r>
        <w:rPr>
          <w:b/>
          <w:sz w:val="32"/>
        </w:rPr>
        <w:t>LEARNING IN THE DIGITAL ERA - PERSONAL DEVELOPMENT PLAN (PDP)</w:t>
      </w:r>
      <w:r>
        <w:rPr>
          <w:b/>
        </w:rPr>
        <w:t xml:space="preserve"> </w:t>
      </w:r>
    </w:p>
    <w:p>
      <w:pPr>
        <w:spacing w:after="0" w:line="480" w:lineRule="auto"/>
        <w:ind w:left="0" w:right="0" w:firstLine="0"/>
        <w:jc w:val="left"/>
      </w:pPr>
      <w:r>
        <w:t xml:space="preserve"> </w:t>
      </w:r>
      <w:r>
        <w:tab/>
      </w:r>
      <w:r>
        <w:t xml:space="preserve"> </w:t>
      </w:r>
      <w:r>
        <w:br w:type="page"/>
      </w:r>
    </w:p>
    <w:p>
      <w:pPr>
        <w:spacing w:after="80" w:line="480" w:lineRule="auto"/>
        <w:ind w:right="10"/>
        <w:jc w:val="center"/>
      </w:pPr>
      <w:r>
        <w:rPr>
          <w:b/>
          <w:sz w:val="28"/>
        </w:rPr>
        <w:t xml:space="preserve">EXECUTIVE SUMMARY </w:t>
      </w:r>
    </w:p>
    <w:p>
      <w:pPr>
        <w:spacing w:line="480" w:lineRule="auto"/>
        <w:ind w:left="-5" w:right="4" w:firstLine="725"/>
      </w:pPr>
      <w:r>
        <w:t xml:space="preserve">I have designated distinguishable characteristics about my course as well as my career goals, in this informational report. I have demonstrated what I have uncovered in this study, as well as my weaknesses and the strengths I have acquired to apprehend during this course. I have expressed my career opportunities along with the specialisations I think I have needed to burnish my aptitudes to become an experienced and adequate social scientist hereafter. I have systematised a proper personal development plan along with my proclamation. I also articulated my career objectives and the required skills to accomplish those objectives. </w:t>
      </w:r>
    </w:p>
    <w:p>
      <w:pPr>
        <w:spacing w:after="0" w:line="480" w:lineRule="auto"/>
        <w:ind w:left="0" w:right="0" w:firstLine="0"/>
        <w:jc w:val="left"/>
      </w:pPr>
      <w:r>
        <w:t xml:space="preserve"> </w:t>
      </w:r>
      <w:r>
        <w:tab/>
      </w:r>
      <w:r>
        <w:t xml:space="preserve"> </w:t>
      </w:r>
      <w:r>
        <w:br w:type="page"/>
      </w:r>
    </w:p>
    <w:sdt>
      <w:sdtPr>
        <w:id w:val="1546257199"/>
        <w:docPartObj>
          <w:docPartGallery w:val="Table of Contents"/>
          <w:docPartUnique/>
        </w:docPartObj>
      </w:sdtPr>
      <w:sdtContent>
        <w:p>
          <w:pPr>
            <w:spacing w:after="0" w:line="480" w:lineRule="auto"/>
            <w:ind w:right="3"/>
            <w:jc w:val="center"/>
          </w:pPr>
          <w:r>
            <w:rPr>
              <w:b/>
              <w:sz w:val="28"/>
            </w:rPr>
            <w:t xml:space="preserve">Table of Contents </w:t>
          </w:r>
        </w:p>
        <w:p>
          <w:pPr>
            <w:pStyle w:val="8"/>
            <w:tabs>
              <w:tab w:val="right" w:leader="dot" w:pos="9369"/>
            </w:tabs>
            <w:spacing w:line="480" w:lineRule="auto"/>
          </w:pPr>
          <w:r>
            <w:fldChar w:fldCharType="begin"/>
          </w:r>
          <w:r>
            <w:instrText xml:space="preserve"> TOC \o "1-2" \h \z \u </w:instrText>
          </w:r>
          <w:r>
            <w:fldChar w:fldCharType="separate"/>
          </w:r>
          <w:r>
            <w:fldChar w:fldCharType="begin"/>
          </w:r>
          <w:r>
            <w:instrText xml:space="preserve"> HYPERLINK \l "_Toc13169" \h </w:instrText>
          </w:r>
          <w:r>
            <w:fldChar w:fldCharType="separate"/>
          </w:r>
          <w:r>
            <w:t>TASK 1: REFLECTION</w:t>
          </w:r>
          <w:r>
            <w:tab/>
          </w:r>
          <w:r>
            <w:fldChar w:fldCharType="begin"/>
          </w:r>
          <w:r>
            <w:instrText xml:space="preserve">PAGEREF _Toc13169 \h</w:instrText>
          </w:r>
          <w:r>
            <w:fldChar w:fldCharType="separate"/>
          </w:r>
          <w:r>
            <w:t xml:space="preserve">4 </w:t>
          </w:r>
          <w:r>
            <w:fldChar w:fldCharType="end"/>
          </w:r>
          <w:r>
            <w:fldChar w:fldCharType="end"/>
          </w:r>
        </w:p>
        <w:p>
          <w:pPr>
            <w:pStyle w:val="9"/>
            <w:tabs>
              <w:tab w:val="right" w:leader="dot" w:pos="9369"/>
            </w:tabs>
            <w:spacing w:line="480" w:lineRule="auto"/>
          </w:pPr>
          <w:r>
            <w:fldChar w:fldCharType="begin"/>
          </w:r>
          <w:r>
            <w:instrText xml:space="preserve"> HYPERLINK \l "_Toc13170" \h </w:instrText>
          </w:r>
          <w:r>
            <w:fldChar w:fldCharType="separate"/>
          </w:r>
          <w:r>
            <w:t>Gibb’s Reflective Cycle</w:t>
          </w:r>
          <w:r>
            <w:tab/>
          </w:r>
          <w:r>
            <w:fldChar w:fldCharType="begin"/>
          </w:r>
          <w:r>
            <w:instrText xml:space="preserve">PAGEREF _Toc13170 \h</w:instrText>
          </w:r>
          <w:r>
            <w:fldChar w:fldCharType="separate"/>
          </w:r>
          <w:r>
            <w:t xml:space="preserve">4 </w:t>
          </w:r>
          <w:r>
            <w:fldChar w:fldCharType="end"/>
          </w:r>
          <w:r>
            <w:fldChar w:fldCharType="end"/>
          </w:r>
        </w:p>
        <w:p>
          <w:pPr>
            <w:pStyle w:val="9"/>
            <w:tabs>
              <w:tab w:val="right" w:leader="dot" w:pos="9369"/>
            </w:tabs>
            <w:spacing w:line="480" w:lineRule="auto"/>
          </w:pPr>
          <w:r>
            <w:fldChar w:fldCharType="begin"/>
          </w:r>
          <w:r>
            <w:instrText xml:space="preserve"> HYPERLINK \l "_Toc13171" \h </w:instrText>
          </w:r>
          <w:r>
            <w:fldChar w:fldCharType="separate"/>
          </w:r>
          <w:r>
            <w:t>Reflecting on how the transferable skills I have developed throughout the module will help my future aspirations</w:t>
          </w:r>
          <w:r>
            <w:tab/>
          </w:r>
          <w:r>
            <w:fldChar w:fldCharType="begin"/>
          </w:r>
          <w:r>
            <w:instrText xml:space="preserve">PAGEREF _Toc13171 \h</w:instrText>
          </w:r>
          <w:r>
            <w:fldChar w:fldCharType="separate"/>
          </w:r>
          <w:r>
            <w:t xml:space="preserve">4 </w:t>
          </w:r>
          <w:r>
            <w:fldChar w:fldCharType="end"/>
          </w:r>
          <w:r>
            <w:fldChar w:fldCharType="end"/>
          </w:r>
        </w:p>
        <w:p>
          <w:pPr>
            <w:pStyle w:val="9"/>
            <w:tabs>
              <w:tab w:val="right" w:leader="dot" w:pos="9369"/>
            </w:tabs>
            <w:spacing w:line="480" w:lineRule="auto"/>
          </w:pPr>
          <w:r>
            <w:fldChar w:fldCharType="begin"/>
          </w:r>
          <w:r>
            <w:instrText xml:space="preserve"> HYPERLINK \l "_Toc13172" \h </w:instrText>
          </w:r>
          <w:r>
            <w:fldChar w:fldCharType="separate"/>
          </w:r>
          <w:r>
            <w:t>Gaps in my skills</w:t>
          </w:r>
          <w:r>
            <w:tab/>
          </w:r>
          <w:r>
            <w:fldChar w:fldCharType="begin"/>
          </w:r>
          <w:r>
            <w:instrText xml:space="preserve">PAGEREF _Toc13172 \h</w:instrText>
          </w:r>
          <w:r>
            <w:fldChar w:fldCharType="separate"/>
          </w:r>
          <w:r>
            <w:t xml:space="preserve">5 </w:t>
          </w:r>
          <w:r>
            <w:fldChar w:fldCharType="end"/>
          </w:r>
          <w:r>
            <w:fldChar w:fldCharType="end"/>
          </w:r>
        </w:p>
        <w:p>
          <w:pPr>
            <w:pStyle w:val="9"/>
            <w:tabs>
              <w:tab w:val="right" w:leader="dot" w:pos="9369"/>
            </w:tabs>
            <w:spacing w:line="480" w:lineRule="auto"/>
          </w:pPr>
          <w:r>
            <w:fldChar w:fldCharType="begin"/>
          </w:r>
          <w:r>
            <w:instrText xml:space="preserve"> HYPERLINK \l "_Toc13173" \h </w:instrText>
          </w:r>
          <w:r>
            <w:fldChar w:fldCharType="separate"/>
          </w:r>
          <w:r>
            <w:t>Theories and concepts introduced in this module which have contributed to my learning</w:t>
          </w:r>
          <w:r>
            <w:tab/>
          </w:r>
          <w:r>
            <w:fldChar w:fldCharType="begin"/>
          </w:r>
          <w:r>
            <w:instrText xml:space="preserve">PAGEREF _Toc13173 \h</w:instrText>
          </w:r>
          <w:r>
            <w:fldChar w:fldCharType="separate"/>
          </w:r>
          <w:r>
            <w:t xml:space="preserve">6 </w:t>
          </w:r>
          <w:r>
            <w:fldChar w:fldCharType="end"/>
          </w:r>
          <w:r>
            <w:fldChar w:fldCharType="end"/>
          </w:r>
        </w:p>
        <w:p>
          <w:pPr>
            <w:pStyle w:val="8"/>
            <w:tabs>
              <w:tab w:val="right" w:leader="dot" w:pos="9369"/>
            </w:tabs>
            <w:spacing w:line="480" w:lineRule="auto"/>
          </w:pPr>
          <w:r>
            <w:fldChar w:fldCharType="begin"/>
          </w:r>
          <w:r>
            <w:instrText xml:space="preserve"> HYPERLINK \l "_Toc13174" \h </w:instrText>
          </w:r>
          <w:r>
            <w:fldChar w:fldCharType="separate"/>
          </w:r>
          <w:r>
            <w:t>TASK 2: PERSONAL DEVELOPMENT PLAN</w:t>
          </w:r>
          <w:r>
            <w:tab/>
          </w:r>
          <w:r>
            <w:fldChar w:fldCharType="begin"/>
          </w:r>
          <w:r>
            <w:instrText xml:space="preserve">PAGEREF _Toc13174 \h</w:instrText>
          </w:r>
          <w:r>
            <w:fldChar w:fldCharType="separate"/>
          </w:r>
          <w:r>
            <w:t xml:space="preserve">7 </w:t>
          </w:r>
          <w:r>
            <w:fldChar w:fldCharType="end"/>
          </w:r>
          <w:r>
            <w:fldChar w:fldCharType="end"/>
          </w:r>
        </w:p>
        <w:p>
          <w:pPr>
            <w:pStyle w:val="9"/>
            <w:tabs>
              <w:tab w:val="right" w:leader="dot" w:pos="9369"/>
            </w:tabs>
            <w:spacing w:line="480" w:lineRule="auto"/>
          </w:pPr>
          <w:r>
            <w:fldChar w:fldCharType="begin"/>
          </w:r>
          <w:r>
            <w:instrText xml:space="preserve"> HYPERLINK \l "_Toc13175" \h </w:instrText>
          </w:r>
          <w:r>
            <w:fldChar w:fldCharType="separate"/>
          </w:r>
          <w:r>
            <w:t>Gaps in my skills which I identified in my reflection</w:t>
          </w:r>
          <w:r>
            <w:tab/>
          </w:r>
          <w:r>
            <w:fldChar w:fldCharType="begin"/>
          </w:r>
          <w:r>
            <w:instrText xml:space="preserve">PAGEREF _Toc13175 \h</w:instrText>
          </w:r>
          <w:r>
            <w:fldChar w:fldCharType="separate"/>
          </w:r>
          <w:r>
            <w:t xml:space="preserve">7 </w:t>
          </w:r>
          <w:r>
            <w:fldChar w:fldCharType="end"/>
          </w:r>
          <w:r>
            <w:fldChar w:fldCharType="end"/>
          </w:r>
        </w:p>
        <w:p>
          <w:pPr>
            <w:pStyle w:val="9"/>
            <w:tabs>
              <w:tab w:val="right" w:leader="dot" w:pos="9369"/>
            </w:tabs>
            <w:spacing w:line="480" w:lineRule="auto"/>
          </w:pPr>
          <w:r>
            <w:fldChar w:fldCharType="begin"/>
          </w:r>
          <w:r>
            <w:instrText xml:space="preserve"> HYPERLINK \l "_Toc13176" \h </w:instrText>
          </w:r>
          <w:r>
            <w:fldChar w:fldCharType="separate"/>
          </w:r>
          <w:r>
            <w:t>PDP plan</w:t>
          </w:r>
          <w:r>
            <w:tab/>
          </w:r>
          <w:r>
            <w:fldChar w:fldCharType="begin"/>
          </w:r>
          <w:r>
            <w:instrText xml:space="preserve">PAGEREF _Toc13176 \h</w:instrText>
          </w:r>
          <w:r>
            <w:fldChar w:fldCharType="separate"/>
          </w:r>
          <w:r>
            <w:t xml:space="preserve">7 </w:t>
          </w:r>
          <w:r>
            <w:fldChar w:fldCharType="end"/>
          </w:r>
          <w:r>
            <w:fldChar w:fldCharType="end"/>
          </w:r>
        </w:p>
        <w:p>
          <w:pPr>
            <w:pStyle w:val="8"/>
            <w:tabs>
              <w:tab w:val="right" w:leader="dot" w:pos="9369"/>
            </w:tabs>
            <w:spacing w:line="480" w:lineRule="auto"/>
          </w:pPr>
          <w:r>
            <w:fldChar w:fldCharType="begin"/>
          </w:r>
          <w:r>
            <w:instrText xml:space="preserve"> HYPERLINK \l "_Toc13177" \h </w:instrText>
          </w:r>
          <w:r>
            <w:fldChar w:fldCharType="separate"/>
          </w:r>
          <w:r>
            <w:t>Reference List</w:t>
          </w:r>
          <w:r>
            <w:tab/>
          </w:r>
          <w:r>
            <w:fldChar w:fldCharType="begin"/>
          </w:r>
          <w:r>
            <w:instrText xml:space="preserve">PAGEREF _Toc13177 \h</w:instrText>
          </w:r>
          <w:r>
            <w:fldChar w:fldCharType="separate"/>
          </w:r>
          <w:r>
            <w:t xml:space="preserve">11 </w:t>
          </w:r>
          <w:r>
            <w:fldChar w:fldCharType="end"/>
          </w:r>
          <w:r>
            <w:fldChar w:fldCharType="end"/>
          </w:r>
        </w:p>
        <w:p>
          <w:pPr>
            <w:spacing w:line="480" w:lineRule="auto"/>
          </w:pPr>
          <w:r>
            <w:fldChar w:fldCharType="end"/>
          </w:r>
        </w:p>
      </w:sdtContent>
    </w:sdt>
    <w:p>
      <w:pPr>
        <w:spacing w:line="480" w:lineRule="auto"/>
        <w:ind w:left="10" w:leftChars="0" w:right="9" w:rightChars="0" w:hanging="10" w:firstLineChars="0"/>
      </w:pPr>
      <w:r>
        <w:br w:type="page"/>
      </w:r>
    </w:p>
    <w:p>
      <w:pPr>
        <w:pStyle w:val="2"/>
        <w:spacing w:after="467" w:line="480" w:lineRule="auto"/>
        <w:ind w:left="-5" w:right="0"/>
      </w:pPr>
      <w:bookmarkStart w:id="0" w:name="_Toc13169"/>
      <w:r>
        <w:t xml:space="preserve">TASK 1: REFLECTION </w:t>
      </w:r>
      <w:bookmarkEnd w:id="0"/>
    </w:p>
    <w:p>
      <w:pPr>
        <w:pStyle w:val="3"/>
        <w:spacing w:line="480" w:lineRule="auto"/>
        <w:ind w:left="-5"/>
      </w:pPr>
      <w:bookmarkStart w:id="1" w:name="_Toc13170"/>
      <w:r>
        <w:t xml:space="preserve">Gibb’s Reflective Cycle </w:t>
      </w:r>
      <w:bookmarkEnd w:id="1"/>
    </w:p>
    <w:p>
      <w:pPr>
        <w:spacing w:after="0" w:line="480" w:lineRule="auto"/>
        <w:ind w:left="0" w:right="0" w:firstLine="720"/>
        <w:jc w:val="both"/>
        <w:rPr>
          <w:color w:val="auto"/>
          <w:kern w:val="0"/>
          <w:szCs w:val="24"/>
          <w14:ligatures w14:val="none"/>
        </w:rPr>
      </w:pPr>
      <w:r>
        <w:t>One of the most well-known cyclical representatives of reflection shows through six phases analysing an understanding such as characterisation, sensations, evaluation, investigation, and determination and action plan</w:t>
      </w:r>
      <w:r>
        <w:rPr>
          <w:highlight w:val="yellow"/>
        </w:rPr>
        <w:t xml:space="preserve">. As stated by </w:t>
      </w:r>
      <w:r>
        <w:rPr>
          <w:color w:val="auto"/>
          <w:kern w:val="0"/>
          <w:szCs w:val="24"/>
          <w:highlight w:val="yellow"/>
          <w14:ligatures w14:val="none"/>
        </w:rPr>
        <w:t>(Adeani, Febriani and Syafryadin, 2020)</w:t>
      </w:r>
      <w:r>
        <w:rPr>
          <w:highlight w:val="yellow"/>
        </w:rPr>
        <w:t>,Gibbs’ Reflective Cycle is a prove-based self-reflection mechanism that allows a person to discuss their backgrounds and determine new standards for enhancing them and developing additional views.</w:t>
      </w:r>
      <w:r>
        <w:t xml:space="preserve"> This framework has evolved important in the areas of public service in the UK. It has facilitated </w:t>
      </w:r>
      <w:r>
        <w:rPr>
          <w:highlight w:val="yellow"/>
        </w:rPr>
        <w:t xml:space="preserve">people to recognise both the unfavourable and favourable characteristics of any disseminated eventuality and understand it </w:t>
      </w:r>
      <w:r>
        <w:rPr>
          <w:color w:val="auto"/>
          <w:kern w:val="0"/>
          <w:szCs w:val="24"/>
          <w:highlight w:val="yellow"/>
          <w14:ligatures w14:val="none"/>
        </w:rPr>
        <w:t>(Sekarwinahyu et al., 2019)</w:t>
      </w:r>
      <w:r>
        <w:rPr>
          <w:highlight w:val="yellow"/>
        </w:rPr>
        <w:t>.</w:t>
      </w:r>
      <w:r>
        <w:t xml:space="preserve"> </w:t>
      </w:r>
    </w:p>
    <w:p>
      <w:pPr>
        <w:spacing w:line="480" w:lineRule="auto"/>
        <w:ind w:left="-5" w:right="4"/>
        <w:jc w:val="both"/>
      </w:pPr>
      <w:r>
        <w:rPr>
          <w:b/>
          <w:highlight w:val="yellow"/>
        </w:rPr>
        <w:t>Characterisation:</w:t>
      </w:r>
      <w:r>
        <w:rPr>
          <w:highlight w:val="yellow"/>
        </w:rPr>
        <w:t xml:space="preserve"> During the first phase, the details explanation of the Cert HE law and legal practices is provided by the experts. The knowledge has some concepts and theoretical information that was difficult to understand.</w:t>
      </w:r>
      <w:r>
        <w:t xml:space="preserve"> </w:t>
      </w:r>
    </w:p>
    <w:p>
      <w:pPr>
        <w:spacing w:line="480" w:lineRule="auto"/>
        <w:ind w:left="-5" w:right="4"/>
        <w:jc w:val="both"/>
      </w:pPr>
      <w:r>
        <w:rPr>
          <w:b/>
          <w:highlight w:val="yellow"/>
        </w:rPr>
        <w:t>Sensations:</w:t>
      </w:r>
      <w:r>
        <w:rPr>
          <w:highlight w:val="yellow"/>
        </w:rPr>
        <w:t xml:space="preserve"> As part of the squad interested in the procedure, I have been impacted by this occurrence and empathised with the public service in the UK. I have been enrolled into a program of </w:t>
      </w:r>
      <w:r>
        <w:rPr>
          <w:b/>
          <w:i/>
          <w:highlight w:val="yellow"/>
        </w:rPr>
        <w:t xml:space="preserve">“CertHE Law and Legal Practice, Professional Policing”. </w:t>
      </w:r>
      <w:r>
        <w:rPr>
          <w:highlight w:val="yellow"/>
        </w:rPr>
        <w:t>I felt disturbed since different unpleasant events mentioned in the program could have been handled or discouraged. This becomes a learning point for professional policing.</w:t>
      </w:r>
      <w:r>
        <w:t xml:space="preserve"> </w:t>
      </w:r>
    </w:p>
    <w:p>
      <w:pPr>
        <w:spacing w:line="480" w:lineRule="auto"/>
        <w:ind w:left="-5" w:right="4"/>
        <w:jc w:val="both"/>
      </w:pPr>
      <w:r>
        <w:rPr>
          <w:b/>
          <w:highlight w:val="yellow"/>
        </w:rPr>
        <w:t>Evaluation:</w:t>
      </w:r>
      <w:r>
        <w:rPr>
          <w:highlight w:val="yellow"/>
        </w:rPr>
        <w:t xml:space="preserve"> We were working in a team setting by actively discussing the legal concepts and legal proceedings. The active discussion and effective communication have helped us to complete our grading assignments and short quizzes with great efficiency. The thing that has been useful and performed satisfactorily was the attribute that individual group members delivered good grade assignments for the approved deadline</w:t>
      </w:r>
      <w:r>
        <w:t xml:space="preserve">. </w:t>
      </w:r>
    </w:p>
    <w:p>
      <w:pPr>
        <w:spacing w:line="480" w:lineRule="auto"/>
        <w:ind w:left="-5" w:right="4"/>
        <w:jc w:val="both"/>
      </w:pPr>
      <w:r>
        <w:rPr>
          <w:b/>
          <w:highlight w:val="yellow"/>
        </w:rPr>
        <w:t>Investigation:</w:t>
      </w:r>
      <w:r>
        <w:rPr>
          <w:highlight w:val="yellow"/>
        </w:rPr>
        <w:t xml:space="preserve"> I have also evaluated my performance in a team setting. I have evaluated that I have utilised all my strengths to fulfil working in places that require critical analysis and problem-solving skills.</w:t>
      </w:r>
      <w:r>
        <w:t xml:space="preserve"> </w:t>
      </w:r>
    </w:p>
    <w:p>
      <w:pPr>
        <w:spacing w:line="480" w:lineRule="auto"/>
        <w:ind w:left="-5" w:right="4"/>
        <w:jc w:val="both"/>
      </w:pPr>
      <w:r>
        <w:rPr>
          <w:b/>
          <w:highlight w:val="yellow"/>
        </w:rPr>
        <w:t>Determination:</w:t>
      </w:r>
      <w:r>
        <w:rPr>
          <w:highlight w:val="yellow"/>
        </w:rPr>
        <w:t xml:space="preserve"> I have comprehended that when my team desires to separate assignments, I have to plan how we desire each area to look and feel.</w:t>
      </w:r>
      <w:r>
        <w:t xml:space="preserve"> </w:t>
      </w:r>
    </w:p>
    <w:p>
      <w:pPr>
        <w:spacing w:after="362" w:line="480" w:lineRule="auto"/>
        <w:ind w:left="-5" w:right="4"/>
        <w:jc w:val="both"/>
      </w:pPr>
      <w:r>
        <w:rPr>
          <w:b/>
          <w:highlight w:val="yellow"/>
        </w:rPr>
        <w:t>Action plan:</w:t>
      </w:r>
      <w:r>
        <w:rPr>
          <w:highlight w:val="yellow"/>
        </w:rPr>
        <w:t xml:space="preserve"> When I have been performing with a team for the subsequent period, I will articulate to them what strengths they should maintain.</w:t>
      </w:r>
      <w:r>
        <w:t xml:space="preserve"> </w:t>
      </w:r>
    </w:p>
    <w:p>
      <w:pPr>
        <w:pStyle w:val="3"/>
        <w:spacing w:after="101" w:line="480" w:lineRule="auto"/>
        <w:ind w:left="-5"/>
      </w:pPr>
      <w:bookmarkStart w:id="2" w:name="_Toc13171"/>
      <w:r>
        <w:t xml:space="preserve">Reflecting on how the transferable skills I have developed throughout the module will help my future aspirations </w:t>
      </w:r>
      <w:bookmarkEnd w:id="2"/>
    </w:p>
    <w:p>
      <w:pPr>
        <w:spacing w:after="0" w:line="480" w:lineRule="auto"/>
        <w:ind w:left="0" w:right="0" w:firstLine="720"/>
        <w:jc w:val="both"/>
        <w:rPr>
          <w:color w:val="auto"/>
          <w:kern w:val="0"/>
          <w:szCs w:val="24"/>
          <w14:ligatures w14:val="none"/>
        </w:rPr>
      </w:pPr>
      <w:r>
        <w:t xml:space="preserve">Transferable skills are aptitudes and capabilities that are appropriate and practical across various dimensions of life such as professional, social, and academic. </w:t>
      </w:r>
      <w:r>
        <w:rPr>
          <w:highlight w:val="yellow"/>
        </w:rPr>
        <w:t xml:space="preserve">As stated by </w:t>
      </w:r>
      <w:r>
        <w:rPr>
          <w:color w:val="auto"/>
          <w:kern w:val="0"/>
          <w:szCs w:val="24"/>
          <w:highlight w:val="yellow"/>
          <w14:ligatures w14:val="none"/>
        </w:rPr>
        <w:t>(D’Arma, Raats and Steemers, 2021),</w:t>
      </w:r>
      <w:r>
        <w:rPr>
          <w:color w:val="auto"/>
          <w:kern w:val="0"/>
          <w:szCs w:val="24"/>
          <w14:ligatures w14:val="none"/>
        </w:rPr>
        <w:t xml:space="preserve"> </w:t>
      </w:r>
      <w:r>
        <w:t xml:space="preserve">these are also known as portable skills. The most important skills that the easy to focus on to help complete a career in professional policing, are as follows- </w:t>
      </w:r>
    </w:p>
    <w:p>
      <w:pPr>
        <w:spacing w:after="0" w:line="480" w:lineRule="auto"/>
        <w:ind w:left="0" w:right="0" w:firstLine="0"/>
        <w:jc w:val="both"/>
        <w:rPr>
          <w:color w:val="auto"/>
          <w:kern w:val="0"/>
          <w:szCs w:val="24"/>
          <w14:ligatures w14:val="none"/>
        </w:rPr>
      </w:pPr>
      <w:r>
        <w:rPr>
          <w:b/>
        </w:rPr>
        <w:t>Collaboration:</w:t>
      </w:r>
      <w:r>
        <w:t xml:space="preserve"> Collaboration in a career is generally a collaboration between partners or team members. Collaboration skills have allowed a person to operate efficiently with others and acquire common objectives. As stated </w:t>
      </w:r>
      <w:r>
        <w:rPr>
          <w:highlight w:val="yellow"/>
        </w:rPr>
        <w:t xml:space="preserve">by </w:t>
      </w:r>
      <w:r>
        <w:rPr>
          <w:color w:val="auto"/>
          <w:kern w:val="0"/>
          <w:szCs w:val="24"/>
          <w:highlight w:val="yellow"/>
          <w14:ligatures w14:val="none"/>
        </w:rPr>
        <w:t>(Loeffler and Bovaird, 2019</w:t>
      </w:r>
      <w:r>
        <w:rPr>
          <w:color w:val="auto"/>
          <w:kern w:val="0"/>
          <w:szCs w:val="24"/>
          <w14:ligatures w14:val="none"/>
        </w:rPr>
        <w:t xml:space="preserve">), </w:t>
      </w:r>
      <w:r>
        <w:t xml:space="preserve">whenever one operates on a squad, one can understand how to cooperate efficiently with others and perform towards a shared </w:t>
      </w:r>
      <w:r>
        <w:rPr>
          <w:highlight w:val="yellow"/>
        </w:rPr>
        <w:t>purpose. I learnt collaborative working while working on mutual goals in the team setting. The effective discussion and cooperation have helped in studying details concepts of public services in the United Kingdom.</w:t>
      </w:r>
      <w:r>
        <w:t xml:space="preserve"> This study contemplates how pleasingly I have performed with others during this study on public service in the UK. </w:t>
      </w:r>
    </w:p>
    <w:p>
      <w:pPr>
        <w:spacing w:after="0" w:line="480" w:lineRule="auto"/>
        <w:ind w:left="0" w:right="0" w:firstLine="0"/>
        <w:jc w:val="both"/>
        <w:rPr>
          <w:color w:val="auto"/>
          <w:kern w:val="0"/>
          <w:szCs w:val="24"/>
          <w14:ligatures w14:val="none"/>
        </w:rPr>
      </w:pPr>
      <w:r>
        <w:rPr>
          <w:b/>
        </w:rPr>
        <w:t>Leadership:</w:t>
      </w:r>
      <w:r>
        <w:t xml:space="preserve"> Leadership is one of the most important skills for career learning. As commented </w:t>
      </w:r>
      <w:r>
        <w:rPr>
          <w:highlight w:val="yellow"/>
        </w:rPr>
        <w:t xml:space="preserve">by </w:t>
      </w:r>
      <w:r>
        <w:rPr>
          <w:color w:val="auto"/>
          <w:kern w:val="0"/>
          <w:szCs w:val="24"/>
          <w:highlight w:val="yellow"/>
          <w14:ligatures w14:val="none"/>
        </w:rPr>
        <w:t>(Butler and Ferlie, 2020)</w:t>
      </w:r>
      <w:r>
        <w:rPr>
          <w:highlight w:val="yellow"/>
        </w:rPr>
        <w:t>,</w:t>
      </w:r>
      <w:r>
        <w:t xml:space="preserve"> leadership aptitudes are the strengths as well as capabilities of individuals that indicate their usefulness to control methodologies and steer their workers toward the accomplishment of objectives. Leadership aptitudes are a crucial element in arranging administrators to make intelligent conclusions about their association's mission, vision and goals, as well as appropriately assign help to accomplish those directions </w:t>
      </w:r>
      <w:r>
        <w:rPr>
          <w:color w:val="auto"/>
          <w:kern w:val="0"/>
          <w:szCs w:val="24"/>
          <w:highlight w:val="yellow"/>
          <w14:ligatures w14:val="none"/>
        </w:rPr>
        <w:t>(Gov.UK, 2023).</w:t>
      </w:r>
      <w:r>
        <w:rPr>
          <w:color w:val="auto"/>
          <w:kern w:val="0"/>
          <w:szCs w:val="24"/>
          <w14:ligatures w14:val="none"/>
        </w:rPr>
        <w:t xml:space="preserve"> </w:t>
      </w:r>
      <w:r>
        <w:t xml:space="preserve">Practical leadership aptitudes contain </w:t>
      </w:r>
      <w:r>
        <w:rPr>
          <w:highlight w:val="yellow"/>
        </w:rPr>
        <w:t xml:space="preserve">the capability to commission, motivate and intercommunicate efficiently </w:t>
      </w:r>
      <w:r>
        <w:rPr>
          <w:color w:val="auto"/>
          <w:kern w:val="0"/>
          <w:szCs w:val="24"/>
          <w:highlight w:val="yellow"/>
          <w14:ligatures w14:val="none"/>
        </w:rPr>
        <w:t>(Okolie et al., 2020).</w:t>
      </w:r>
      <w:r>
        <w:rPr>
          <w:highlight w:val="yellow"/>
        </w:rPr>
        <w:t>This study has made me understand leadership skills by interconnecting with my colleagues</w:t>
      </w:r>
      <w:r>
        <w:t xml:space="preserve">.  </w:t>
      </w:r>
    </w:p>
    <w:p>
      <w:pPr>
        <w:spacing w:after="0" w:line="480" w:lineRule="auto"/>
        <w:ind w:left="0" w:right="0" w:firstLine="0"/>
        <w:jc w:val="both"/>
        <w:rPr>
          <w:color w:val="auto"/>
          <w:kern w:val="0"/>
          <w:szCs w:val="24"/>
          <w14:ligatures w14:val="none"/>
        </w:rPr>
      </w:pPr>
      <w:r>
        <w:rPr>
          <w:b/>
        </w:rPr>
        <w:t>Time management:</w:t>
      </w:r>
      <w:r>
        <w:t xml:space="preserve"> Time management is an essential concern when investigators create an investigation. Acceptable time management aptitudes allow someone to prioritize tasks and use their time more efficiently. </w:t>
      </w:r>
      <w:r>
        <w:rPr>
          <w:highlight w:val="yellow"/>
        </w:rPr>
        <w:t xml:space="preserve">According to </w:t>
      </w:r>
      <w:r>
        <w:rPr>
          <w:color w:val="auto"/>
          <w:kern w:val="0"/>
          <w:szCs w:val="24"/>
          <w:highlight w:val="yellow"/>
          <w14:ligatures w14:val="none"/>
        </w:rPr>
        <w:t>(Stambulova, Ryba and Henriksen, 2020)</w:t>
      </w:r>
      <w:r>
        <w:rPr>
          <w:highlight w:val="yellow"/>
        </w:rPr>
        <w:t>,</w:t>
      </w:r>
      <w:r>
        <w:t xml:space="preserve"> effectively employing time constructively allows reviewers to keep up with the command around their assignment, adding to experimentation efficiency. This shows improved productivity and reduced pressure. Therefore, additionally creating time-use capabilities is essential for constructing and sustaining a generative schedule of investigation. As commented </w:t>
      </w:r>
      <w:r>
        <w:rPr>
          <w:highlight w:val="yellow"/>
        </w:rPr>
        <w:t xml:space="preserve">by </w:t>
      </w:r>
      <w:r>
        <w:rPr>
          <w:color w:val="auto"/>
          <w:kern w:val="0"/>
          <w:szCs w:val="24"/>
          <w:highlight w:val="yellow"/>
          <w14:ligatures w14:val="none"/>
        </w:rPr>
        <w:t>(Stevenson et al., 2022)</w:t>
      </w:r>
      <w:r>
        <w:rPr>
          <w:highlight w:val="yellow"/>
        </w:rPr>
        <w:t>,</w:t>
      </w:r>
      <w:r>
        <w:t xml:space="preserve"> research projects usually have deadlines, therefore, they can understand how to govern their duration actually and survive on the way. The study reflects on how I organised my time during this study. </w:t>
      </w:r>
    </w:p>
    <w:p>
      <w:pPr>
        <w:pStyle w:val="3"/>
        <w:spacing w:line="480" w:lineRule="auto"/>
        <w:ind w:left="-5"/>
      </w:pPr>
      <w:bookmarkStart w:id="3" w:name="_Toc13172"/>
      <w:r>
        <w:t xml:space="preserve">Gaps in my skills </w:t>
      </w:r>
      <w:bookmarkEnd w:id="3"/>
    </w:p>
    <w:p>
      <w:pPr>
        <w:spacing w:line="480" w:lineRule="auto"/>
        <w:ind w:left="-5" w:right="4" w:firstLine="725"/>
      </w:pPr>
      <w:r>
        <w:t xml:space="preserve">The skills gap is described as the distinction between the aptitudes needed for an assignment and the aptitudes employers honestly maintain. Due to the skills gap, workers might not be capable of accomplishing the entire assignment. </w:t>
      </w:r>
    </w:p>
    <w:p>
      <w:pPr>
        <w:spacing w:after="100" w:line="480" w:lineRule="auto"/>
        <w:ind w:left="-5" w:right="4"/>
      </w:pPr>
      <w:r>
        <w:rPr>
          <w:b/>
        </w:rPr>
        <w:t>Public speaking:</w:t>
      </w:r>
      <w:r>
        <w:t xml:space="preserve"> Whenever I have studied this topic, I have also suffered from speaking stress. </w:t>
      </w:r>
    </w:p>
    <w:p>
      <w:pPr>
        <w:spacing w:line="480" w:lineRule="auto"/>
        <w:ind w:left="-5" w:right="4"/>
      </w:pPr>
      <w:r>
        <w:t xml:space="preserve">However, this study has helped me to come out of this stress. </w:t>
      </w:r>
    </w:p>
    <w:p>
      <w:pPr>
        <w:spacing w:after="362" w:line="480" w:lineRule="auto"/>
        <w:ind w:left="-5" w:right="4"/>
      </w:pPr>
      <w:r>
        <w:rPr>
          <w:b/>
        </w:rPr>
        <w:t>Critical thinking:</w:t>
      </w:r>
      <w:r>
        <w:t xml:space="preserve"> To accomplish this, I had to consider various factors and understand a few new aptitudes of my specialisation to solve these circumstances.</w:t>
      </w:r>
    </w:p>
    <w:p>
      <w:pPr>
        <w:pStyle w:val="3"/>
        <w:spacing w:after="100" w:line="480" w:lineRule="auto"/>
        <w:ind w:left="-5"/>
      </w:pPr>
      <w:bookmarkStart w:id="4" w:name="_Toc13173"/>
      <w:r>
        <w:t xml:space="preserve">Theories and concepts introduced in this module which have contributed to my learning </w:t>
      </w:r>
      <w:bookmarkEnd w:id="4"/>
    </w:p>
    <w:p>
      <w:pPr>
        <w:pStyle w:val="4"/>
        <w:spacing w:line="480" w:lineRule="auto"/>
      </w:pPr>
      <w:r>
        <w:t xml:space="preserve">Vygotsky theory </w:t>
      </w:r>
    </w:p>
    <w:p>
      <w:pPr>
        <w:spacing w:after="0" w:line="480" w:lineRule="auto"/>
        <w:ind w:left="0" w:right="0" w:firstLine="720"/>
        <w:jc w:val="both"/>
      </w:pPr>
      <w:r>
        <w:t xml:space="preserve">The Vygotsky theory is a social development theory, which is capable of guiding and mediating the social interaction of individuals. With the aid of this theory, it is highlighted that learning is a social process and it helps to boost the culture of learning. </w:t>
      </w:r>
      <w:r>
        <w:rPr>
          <w:highlight w:val="yellow"/>
        </w:rPr>
        <w:t xml:space="preserve">As mentioned by </w:t>
      </w:r>
      <w:r>
        <w:rPr>
          <w:color w:val="auto"/>
          <w:kern w:val="0"/>
          <w:szCs w:val="24"/>
          <w:highlight w:val="yellow"/>
          <w14:ligatures w14:val="none"/>
        </w:rPr>
        <w:t>(Stain and Sanders, 2022)</w:t>
      </w:r>
      <w:r>
        <w:rPr>
          <w:highlight w:val="yellow"/>
        </w:rPr>
        <w:t>,</w:t>
      </w:r>
      <w:r>
        <w:t xml:space="preserve"> the role of a community of individuals is highlighted with the aim of this theory. Moreover, caregivers and peers have to be supported by adopting this learning process.</w:t>
      </w:r>
    </w:p>
    <w:p>
      <w:pPr>
        <w:jc w:val="both"/>
      </w:pPr>
      <w:r>
        <w:br w:type="page"/>
      </w:r>
    </w:p>
    <w:p>
      <w:pPr>
        <w:pStyle w:val="2"/>
        <w:spacing w:after="450" w:line="480" w:lineRule="auto"/>
        <w:ind w:left="0" w:leftChars="0" w:right="0" w:firstLine="0" w:firstLineChars="0"/>
      </w:pPr>
      <w:bookmarkStart w:id="5" w:name="_Toc13174"/>
      <w:r>
        <w:t xml:space="preserve">TASK 2: PERSONAL DEVELOPMENT PLAN </w:t>
      </w:r>
      <w:bookmarkEnd w:id="5"/>
    </w:p>
    <w:p>
      <w:pPr>
        <w:pStyle w:val="3"/>
        <w:spacing w:line="480" w:lineRule="auto"/>
        <w:ind w:left="-5"/>
      </w:pPr>
      <w:bookmarkStart w:id="6" w:name="_Toc13175"/>
      <w:r>
        <w:t xml:space="preserve">Gaps in my skills which I identified in my reflection </w:t>
      </w:r>
      <w:bookmarkEnd w:id="6"/>
    </w:p>
    <w:p>
      <w:pPr>
        <w:spacing w:after="0" w:line="480" w:lineRule="auto"/>
        <w:ind w:left="0" w:right="0" w:firstLine="720"/>
        <w:jc w:val="both"/>
        <w:rPr>
          <w:color w:val="auto"/>
          <w:kern w:val="0"/>
          <w:szCs w:val="24"/>
          <w14:ligatures w14:val="none"/>
        </w:rPr>
      </w:pPr>
      <w:r>
        <w:t xml:space="preserve">The skills gap is described as the distinction between the aptitudes needed for an assignment and the aptitudes employers honestly maintain. Due to the skills gap, workers might not be capable of accomplishing the entire </w:t>
      </w:r>
      <w:r>
        <w:rPr>
          <w:highlight w:val="yellow"/>
        </w:rPr>
        <w:t xml:space="preserve">assignment </w:t>
      </w:r>
      <w:r>
        <w:rPr>
          <w:color w:val="auto"/>
          <w:kern w:val="0"/>
          <w:szCs w:val="24"/>
          <w:highlight w:val="yellow"/>
          <w14:ligatures w14:val="none"/>
        </w:rPr>
        <w:t>(Zacher et al., 2019).</w:t>
      </w:r>
    </w:p>
    <w:p>
      <w:pPr>
        <w:spacing w:after="0" w:line="480" w:lineRule="auto"/>
        <w:ind w:left="0" w:right="0" w:firstLine="0"/>
        <w:jc w:val="left"/>
      </w:pPr>
      <w:r>
        <w:rPr>
          <w:b/>
          <w:bCs/>
        </w:rPr>
        <w:t>Public speaking:</w:t>
      </w:r>
      <w:r>
        <w:t xml:space="preserve"> </w:t>
      </w:r>
    </w:p>
    <w:p>
      <w:pPr>
        <w:spacing w:after="0" w:line="480" w:lineRule="auto"/>
        <w:ind w:left="0" w:right="0" w:firstLine="720"/>
        <w:jc w:val="both"/>
        <w:rPr>
          <w:color w:val="auto"/>
          <w:kern w:val="0"/>
          <w:szCs w:val="24"/>
          <w14:ligatures w14:val="none"/>
        </w:rPr>
      </w:pPr>
      <w:r>
        <w:t xml:space="preserve">As per the data source, there are three out of four people have suffered from speaking anxiety, and many people fear general articulating more than death itself. Whenever I have studied this topic, I have also suffered from speaking stress. However, this study has helped me to come out of this stress. </w:t>
      </w:r>
    </w:p>
    <w:p>
      <w:pPr>
        <w:spacing w:after="362" w:line="480" w:lineRule="auto"/>
        <w:ind w:left="-5" w:right="4"/>
      </w:pPr>
      <w:r>
        <w:rPr>
          <w:b/>
          <w:bCs/>
        </w:rPr>
        <w:t>Critical thinking:</w:t>
      </w:r>
      <w:r>
        <w:t xml:space="preserve"> </w:t>
      </w:r>
    </w:p>
    <w:p>
      <w:pPr>
        <w:spacing w:after="362" w:line="480" w:lineRule="auto"/>
        <w:ind w:left="-5" w:right="4" w:firstLine="725"/>
      </w:pPr>
      <w:r>
        <w:t xml:space="preserve">This is a technique that takes a long time to be completed appropriately and demands going through different distrustful and challenging </w:t>
      </w:r>
      <w:r>
        <w:rPr>
          <w:highlight w:val="yellow"/>
        </w:rPr>
        <w:t>circumstances (Iype et al., 2019).</w:t>
      </w:r>
      <w:r>
        <w:t xml:space="preserve"> To accomplish this, I had to consider various factors and understand a few new aptitudes of my specialisation to solve these circumstances.</w:t>
      </w:r>
    </w:p>
    <w:p>
      <w:pPr>
        <w:pStyle w:val="3"/>
        <w:spacing w:after="0" w:line="480" w:lineRule="auto"/>
        <w:ind w:left="-5"/>
      </w:pPr>
      <w:bookmarkStart w:id="7" w:name="_Toc13176"/>
      <w:r>
        <w:t xml:space="preserve">PDP plan </w:t>
      </w:r>
      <w:bookmarkEnd w:id="7"/>
    </w:p>
    <w:tbl>
      <w:tblPr>
        <w:tblStyle w:val="13"/>
        <w:tblW w:w="9364" w:type="dxa"/>
        <w:tblInd w:w="10" w:type="dxa"/>
        <w:tblLayout w:type="autofit"/>
        <w:tblCellMar>
          <w:top w:w="111" w:type="dxa"/>
          <w:left w:w="100" w:type="dxa"/>
          <w:bottom w:w="0" w:type="dxa"/>
          <w:right w:w="41" w:type="dxa"/>
        </w:tblCellMar>
      </w:tblPr>
      <w:tblGrid>
        <w:gridCol w:w="1871"/>
        <w:gridCol w:w="1875"/>
        <w:gridCol w:w="1871"/>
        <w:gridCol w:w="1876"/>
        <w:gridCol w:w="1871"/>
      </w:tblGrid>
      <w:tr>
        <w:trPr>
          <w:trHeight w:val="2216"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47" w:right="18" w:hanging="34"/>
              <w:jc w:val="center"/>
            </w:pPr>
            <w:r>
              <w:rPr>
                <w:b/>
              </w:rPr>
              <w:t xml:space="preserve">What goals do I want to achieve? </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center"/>
            </w:pPr>
            <w:r>
              <w:rPr>
                <w:b/>
              </w:rPr>
              <w:t xml:space="preserve">How will I measure my progress?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28" w:right="32" w:firstLine="0"/>
              <w:jc w:val="center"/>
            </w:pPr>
            <w:r>
              <w:rPr>
                <w:b/>
              </w:rPr>
              <w:t xml:space="preserve">What resources or support will I need?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center"/>
            </w:pPr>
            <w:r>
              <w:rPr>
                <w:b/>
              </w:rPr>
              <w:t xml:space="preserve">How is the objective </w:t>
            </w:r>
          </w:p>
          <w:p>
            <w:pPr>
              <w:spacing w:after="0" w:line="480" w:lineRule="auto"/>
              <w:ind w:left="0" w:right="0" w:firstLine="0"/>
              <w:jc w:val="center"/>
            </w:pPr>
            <w:r>
              <w:rPr>
                <w:b/>
              </w:rPr>
              <w:t xml:space="preserve">relevant to my personal development? </w:t>
            </w:r>
          </w:p>
        </w:tc>
        <w:tc>
          <w:tcPr>
            <w:tcW w:w="1871" w:type="dxa"/>
            <w:tcBorders>
              <w:top w:val="single" w:color="000000" w:sz="8" w:space="0"/>
              <w:left w:val="single" w:color="000000" w:sz="8" w:space="0"/>
              <w:bottom w:val="single" w:color="000000" w:sz="8" w:space="0"/>
              <w:right w:val="single" w:color="000000" w:sz="8" w:space="0"/>
            </w:tcBorders>
          </w:tcPr>
          <w:p>
            <w:pPr>
              <w:spacing w:after="2" w:line="480" w:lineRule="auto"/>
              <w:ind w:left="0" w:right="0" w:firstLine="0"/>
              <w:jc w:val="center"/>
            </w:pPr>
            <w:r>
              <w:rPr>
                <w:b/>
              </w:rPr>
              <w:t xml:space="preserve">What is the timeframe for the </w:t>
            </w:r>
          </w:p>
          <w:p>
            <w:pPr>
              <w:spacing w:after="0" w:line="480" w:lineRule="auto"/>
              <w:ind w:left="0" w:right="65" w:firstLine="0"/>
              <w:jc w:val="center"/>
            </w:pPr>
            <w:r>
              <w:rPr>
                <w:b/>
              </w:rPr>
              <w:t xml:space="preserve">achievement? </w:t>
            </w:r>
          </w:p>
        </w:tc>
      </w:tr>
      <w:tr>
        <w:tblPrEx>
          <w:tblCellMar>
            <w:top w:w="111" w:type="dxa"/>
            <w:left w:w="100" w:type="dxa"/>
            <w:bottom w:w="0" w:type="dxa"/>
            <w:right w:w="41" w:type="dxa"/>
          </w:tblCellMar>
        </w:tblPrEx>
        <w:trPr>
          <w:trHeight w:val="615"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Specific </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Measurable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Achievable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Relevant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Time Bound </w:t>
            </w:r>
          </w:p>
        </w:tc>
      </w:tr>
      <w:tr>
        <w:tblPrEx>
          <w:tblCellMar>
            <w:top w:w="111" w:type="dxa"/>
            <w:left w:w="100" w:type="dxa"/>
            <w:bottom w:w="0" w:type="dxa"/>
            <w:right w:w="41" w:type="dxa"/>
          </w:tblCellMar>
        </w:tblPrEx>
        <w:trPr>
          <w:trHeight w:val="3411" w:hRule="atLeast"/>
        </w:trPr>
        <w:tc>
          <w:tcPr>
            <w:tcW w:w="1871" w:type="dxa"/>
            <w:tcBorders>
              <w:top w:val="single" w:color="000000" w:sz="8" w:space="0"/>
              <w:left w:val="single" w:color="000000" w:sz="8" w:space="0"/>
              <w:bottom w:val="single" w:color="000000" w:sz="8" w:space="0"/>
              <w:right w:val="single" w:color="000000" w:sz="8" w:space="0"/>
            </w:tcBorders>
          </w:tcPr>
          <w:p>
            <w:pPr>
              <w:tabs>
                <w:tab w:val="right" w:pos="1730"/>
              </w:tabs>
              <w:spacing w:after="0" w:line="480" w:lineRule="auto"/>
              <w:ind w:left="0" w:right="0" w:firstLine="0"/>
              <w:jc w:val="left"/>
            </w:pPr>
            <w:r>
              <w:rPr>
                <w:highlight w:val="yellow"/>
              </w:rPr>
              <w:t>Development of time and project management skills.</w:t>
            </w:r>
            <w:r>
              <w:t xml:space="preserve">  </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This shows improved productivity and reduced pressure. Therefore, additionally creating time-use capabilities </w:t>
            </w:r>
            <w:r>
              <w:tab/>
            </w:r>
            <w:r>
              <w:t xml:space="preserve">is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56" w:firstLine="0"/>
            </w:pPr>
            <w:r>
              <w:t xml:space="preserve">To accomplish this objective, I need to do several things. I ought to organise the time on my calendar for this study,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64" w:firstLine="0"/>
            </w:pPr>
            <w:r>
              <w:t xml:space="preserve">To manage time, I have </w:t>
            </w:r>
            <w:r>
              <w:tab/>
            </w:r>
            <w:r>
              <w:t xml:space="preserve">to understand first what time management is, hence that I can have fewer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6 months </w:t>
            </w:r>
          </w:p>
        </w:tc>
      </w:tr>
    </w:tbl>
    <w:p>
      <w:pPr>
        <w:spacing w:after="0" w:line="480" w:lineRule="auto"/>
        <w:ind w:left="-1441" w:right="10809" w:firstLine="0"/>
        <w:jc w:val="left"/>
      </w:pPr>
    </w:p>
    <w:tbl>
      <w:tblPr>
        <w:tblStyle w:val="13"/>
        <w:tblW w:w="9364" w:type="dxa"/>
        <w:tblInd w:w="10" w:type="dxa"/>
        <w:tblLayout w:type="autofit"/>
        <w:tblCellMar>
          <w:top w:w="111" w:type="dxa"/>
          <w:left w:w="100" w:type="dxa"/>
          <w:bottom w:w="0" w:type="dxa"/>
          <w:right w:w="40" w:type="dxa"/>
        </w:tblCellMar>
      </w:tblPr>
      <w:tblGrid>
        <w:gridCol w:w="1871"/>
        <w:gridCol w:w="1875"/>
        <w:gridCol w:w="1871"/>
        <w:gridCol w:w="1876"/>
        <w:gridCol w:w="1871"/>
      </w:tblGrid>
      <w:tr>
        <w:tblPrEx>
          <w:tblCellMar>
            <w:top w:w="111" w:type="dxa"/>
            <w:left w:w="100" w:type="dxa"/>
            <w:bottom w:w="0" w:type="dxa"/>
            <w:right w:w="40" w:type="dxa"/>
          </w:tblCellMar>
        </w:tblPrEx>
        <w:trPr>
          <w:trHeight w:val="4206"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Acceptable time management aptitudes allow someone to prioritize tasks and use their time more efficiently </w:t>
            </w:r>
          </w:p>
          <w:p>
            <w:pPr>
              <w:spacing w:after="0" w:line="480" w:lineRule="auto"/>
              <w:ind w:left="0" w:right="0" w:firstLine="0"/>
              <w:jc w:val="left"/>
              <w:rPr>
                <w:color w:val="auto"/>
                <w:kern w:val="0"/>
                <w:szCs w:val="24"/>
                <w14:ligatures w14:val="none"/>
              </w:rPr>
            </w:pPr>
            <w:r>
              <w:rPr>
                <w:color w:val="auto"/>
                <w:kern w:val="0"/>
                <w:szCs w:val="24"/>
                <w:highlight w:val="yellow"/>
                <w14:ligatures w14:val="none"/>
              </w:rPr>
              <w:t>(Niati, Siregar and Prayoga, 2021).</w:t>
            </w:r>
          </w:p>
          <w:p>
            <w:pPr>
              <w:spacing w:after="0" w:line="480" w:lineRule="auto"/>
              <w:ind w:left="0" w:right="0" w:firstLine="0"/>
              <w:jc w:val="left"/>
            </w:pPr>
          </w:p>
        </w:tc>
        <w:tc>
          <w:tcPr>
            <w:tcW w:w="1875" w:type="dxa"/>
            <w:tcBorders>
              <w:top w:val="single" w:color="000000" w:sz="8" w:space="0"/>
              <w:left w:val="single" w:color="000000" w:sz="8" w:space="0"/>
              <w:bottom w:val="single" w:color="000000" w:sz="8" w:space="0"/>
              <w:right w:val="single" w:color="000000" w:sz="8" w:space="0"/>
            </w:tcBorders>
          </w:tcPr>
          <w:p>
            <w:pPr>
              <w:spacing w:after="2" w:line="480" w:lineRule="auto"/>
              <w:ind w:left="0" w:right="69" w:firstLine="0"/>
            </w:pPr>
            <w:r>
              <w:t xml:space="preserve">essential for constructing and sustaining a </w:t>
            </w:r>
          </w:p>
          <w:p>
            <w:pPr>
              <w:spacing w:after="100" w:line="480" w:lineRule="auto"/>
              <w:ind w:left="0" w:right="0" w:firstLine="0"/>
              <w:jc w:val="left"/>
            </w:pPr>
            <w:r>
              <w:t xml:space="preserve">generative </w:t>
            </w:r>
          </w:p>
          <w:p>
            <w:pPr>
              <w:spacing w:after="0" w:line="480" w:lineRule="auto"/>
              <w:ind w:left="0" w:right="0" w:firstLine="0"/>
              <w:jc w:val="left"/>
            </w:pPr>
            <w:r>
              <w:t xml:space="preserve">schedule of investigation.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62" w:firstLine="0"/>
            </w:pPr>
            <w:r>
              <w:t xml:space="preserve">therefore, I don’t overlook to experience. I was also required to explore how to use Google+ communities as the topic is new to me.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problems accomplishing this skill. </w:t>
            </w:r>
          </w:p>
        </w:tc>
        <w:tc>
          <w:tcPr>
            <w:tcW w:w="1871" w:type="dxa"/>
            <w:tcBorders>
              <w:top w:val="single" w:color="000000" w:sz="8" w:space="0"/>
              <w:left w:val="single" w:color="000000" w:sz="8" w:space="0"/>
              <w:bottom w:val="single" w:color="000000" w:sz="8" w:space="0"/>
              <w:right w:val="single" w:color="000000" w:sz="8" w:space="0"/>
            </w:tcBorders>
          </w:tcPr>
          <w:p>
            <w:pPr>
              <w:spacing w:after="160" w:line="480" w:lineRule="auto"/>
              <w:ind w:left="0" w:right="0" w:firstLine="0"/>
              <w:jc w:val="left"/>
            </w:pPr>
          </w:p>
        </w:tc>
      </w:tr>
      <w:tr>
        <w:tblPrEx>
          <w:tblCellMar>
            <w:top w:w="111" w:type="dxa"/>
            <w:left w:w="100" w:type="dxa"/>
            <w:bottom w:w="0" w:type="dxa"/>
            <w:right w:w="40" w:type="dxa"/>
          </w:tblCellMar>
        </w:tblPrEx>
        <w:trPr>
          <w:trHeight w:val="7402" w:hRule="atLeast"/>
        </w:trPr>
        <w:tc>
          <w:tcPr>
            <w:tcW w:w="1871" w:type="dxa"/>
            <w:tcBorders>
              <w:top w:val="single" w:color="000000" w:sz="8" w:space="0"/>
              <w:left w:val="single" w:color="000000" w:sz="8" w:space="0"/>
              <w:bottom w:val="single" w:color="000000" w:sz="8" w:space="0"/>
              <w:right w:val="single" w:color="000000" w:sz="8" w:space="0"/>
            </w:tcBorders>
          </w:tcPr>
          <w:p>
            <w:pPr>
              <w:spacing w:after="100" w:line="480" w:lineRule="auto"/>
              <w:ind w:left="0" w:right="0" w:firstLine="0"/>
              <w:jc w:val="left"/>
            </w:pPr>
            <w:r>
              <w:t xml:space="preserve">Collaboration: </w:t>
            </w:r>
          </w:p>
          <w:p>
            <w:pPr>
              <w:spacing w:after="100" w:line="480" w:lineRule="auto"/>
              <w:ind w:left="0" w:right="0" w:firstLine="0"/>
              <w:jc w:val="left"/>
            </w:pPr>
            <w:r>
              <w:rPr>
                <w:highlight w:val="yellow"/>
              </w:rPr>
              <w:t>Improvement of interpersonal and collaborative skills to lead a team.</w:t>
            </w:r>
          </w:p>
          <w:p>
            <w:pPr>
              <w:spacing w:after="0" w:line="480" w:lineRule="auto"/>
              <w:ind w:left="0" w:right="60" w:firstLine="0"/>
            </w:pPr>
            <w:r>
              <w:t xml:space="preserve">Collaboration in a career is generally a </w:t>
            </w:r>
          </w:p>
          <w:p>
            <w:pPr>
              <w:spacing w:after="0" w:line="480" w:lineRule="auto"/>
              <w:ind w:left="0" w:right="0" w:firstLine="0"/>
              <w:jc w:val="left"/>
            </w:pPr>
            <w:r>
              <w:t xml:space="preserve">collaboration between partners or team members. Collaboration </w:t>
            </w:r>
          </w:p>
          <w:p>
            <w:pPr>
              <w:spacing w:after="0" w:line="480" w:lineRule="auto"/>
              <w:ind w:left="0" w:right="0" w:firstLine="0"/>
              <w:jc w:val="left"/>
            </w:pPr>
            <w:r>
              <w:t xml:space="preserve">skills </w:t>
            </w:r>
            <w:r>
              <w:tab/>
            </w:r>
            <w:r>
              <w:t xml:space="preserve">have allowed a person to </w:t>
            </w:r>
            <w:r>
              <w:tab/>
            </w:r>
            <w:r>
              <w:t xml:space="preserve">operate efficiently </w:t>
            </w:r>
            <w:r>
              <w:tab/>
            </w:r>
            <w:r>
              <w:t xml:space="preserve">with others </w:t>
            </w:r>
            <w:r>
              <w:tab/>
            </w:r>
            <w:r>
              <w:t xml:space="preserve">and acquire common objectives </w:t>
            </w:r>
          </w:p>
          <w:p>
            <w:pPr>
              <w:spacing w:after="0" w:line="480" w:lineRule="auto"/>
              <w:ind w:left="0" w:right="0" w:firstLine="0"/>
              <w:jc w:val="left"/>
              <w:rPr>
                <w:color w:val="auto"/>
                <w:kern w:val="0"/>
                <w:szCs w:val="24"/>
                <w14:ligatures w14:val="none"/>
              </w:rPr>
            </w:pPr>
            <w:r>
              <w:rPr>
                <w:color w:val="auto"/>
                <w:kern w:val="0"/>
                <w:szCs w:val="24"/>
                <w14:ligatures w14:val="none"/>
              </w:rPr>
              <w:t>(</w:t>
            </w:r>
            <w:r>
              <w:rPr>
                <w:color w:val="auto"/>
                <w:kern w:val="0"/>
                <w:szCs w:val="24"/>
                <w:highlight w:val="yellow"/>
                <w14:ligatures w14:val="none"/>
              </w:rPr>
              <w:t>Ahmad and Saad, 2019).</w:t>
            </w:r>
          </w:p>
          <w:p>
            <w:pPr>
              <w:spacing w:after="0" w:line="480" w:lineRule="auto"/>
              <w:ind w:left="0" w:right="0" w:firstLine="0"/>
              <w:jc w:val="left"/>
            </w:pPr>
            <w:r>
              <w:t xml:space="preserve"> </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65" w:firstLine="0"/>
            </w:pPr>
            <w:r>
              <w:t xml:space="preserve"> Whenever one operates on a squad, one can understand how to cooperate efficiently with others and perform towards a shared purpose.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61" w:firstLine="0"/>
            </w:pPr>
            <w:r>
              <w:t xml:space="preserve">To achieve this skill I need to join a course for </w:t>
            </w:r>
          </w:p>
          <w:p>
            <w:pPr>
              <w:spacing w:after="0" w:line="480" w:lineRule="auto"/>
              <w:ind w:left="0" w:right="0" w:firstLine="0"/>
              <w:jc w:val="left"/>
            </w:pPr>
            <w:r>
              <w:t xml:space="preserve">comprehending communication skills.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66" w:firstLine="0"/>
            </w:pPr>
            <w:r>
              <w:t xml:space="preserve">This will help me work in a team in the future with another professional in my field. I also understand the importance of timing and putting my effort into making things work.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1-year </w:t>
            </w:r>
          </w:p>
        </w:tc>
      </w:tr>
      <w:tr>
        <w:tblPrEx>
          <w:tblCellMar>
            <w:top w:w="111" w:type="dxa"/>
            <w:left w:w="100" w:type="dxa"/>
            <w:bottom w:w="0" w:type="dxa"/>
            <w:right w:w="40" w:type="dxa"/>
          </w:tblCellMar>
        </w:tblPrEx>
        <w:trPr>
          <w:trHeight w:val="1015"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Personal development </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pPr>
            <w:r>
              <w:t xml:space="preserve">By developing these skills, a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pPr>
            <w:r>
              <w:t xml:space="preserve">To acquire this skill,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pPr>
            <w:r>
              <w:t xml:space="preserve">This study will influence my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6 months </w:t>
            </w:r>
          </w:p>
        </w:tc>
      </w:tr>
    </w:tbl>
    <w:p>
      <w:pPr>
        <w:spacing w:after="0" w:line="480" w:lineRule="auto"/>
        <w:ind w:left="-1441" w:right="10809" w:firstLine="0"/>
        <w:jc w:val="left"/>
      </w:pPr>
    </w:p>
    <w:tbl>
      <w:tblPr>
        <w:tblStyle w:val="13"/>
        <w:tblW w:w="9364" w:type="dxa"/>
        <w:tblInd w:w="10" w:type="dxa"/>
        <w:tblLayout w:type="autofit"/>
        <w:tblCellMar>
          <w:top w:w="111" w:type="dxa"/>
          <w:left w:w="100" w:type="dxa"/>
          <w:bottom w:w="0" w:type="dxa"/>
          <w:right w:w="0" w:type="dxa"/>
        </w:tblCellMar>
      </w:tblPr>
      <w:tblGrid>
        <w:gridCol w:w="1871"/>
        <w:gridCol w:w="1875"/>
        <w:gridCol w:w="1871"/>
        <w:gridCol w:w="1876"/>
        <w:gridCol w:w="1871"/>
      </w:tblGrid>
      <w:tr>
        <w:tblPrEx>
          <w:tblCellMar>
            <w:top w:w="111" w:type="dxa"/>
            <w:left w:w="100" w:type="dxa"/>
            <w:bottom w:w="0" w:type="dxa"/>
            <w:right w:w="0" w:type="dxa"/>
          </w:tblCellMar>
        </w:tblPrEx>
        <w:trPr>
          <w:trHeight w:val="5006"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98" w:firstLine="0"/>
            </w:pPr>
            <w:r>
              <w:t xml:space="preserve">skill: </w:t>
            </w:r>
            <w:r>
              <w:rPr>
                <w:highlight w:val="yellow"/>
              </w:rPr>
              <w:t>Personal development skills, such as goal setting, self-reflection, and continuous learning,</w:t>
            </w:r>
            <w:r>
              <w:t xml:space="preserve"> are crucial for personal growth and career </w:t>
            </w:r>
          </w:p>
          <w:p>
            <w:pPr>
              <w:spacing w:after="100" w:line="480" w:lineRule="auto"/>
              <w:ind w:left="0" w:right="0" w:firstLine="0"/>
              <w:jc w:val="left"/>
            </w:pPr>
            <w:r>
              <w:t xml:space="preserve">advancement </w:t>
            </w:r>
          </w:p>
          <w:p>
            <w:pPr>
              <w:spacing w:after="0" w:line="480" w:lineRule="auto"/>
              <w:ind w:left="0" w:right="0" w:firstLine="0"/>
              <w:jc w:val="left"/>
              <w:rPr>
                <w:color w:val="auto"/>
                <w:kern w:val="0"/>
                <w:szCs w:val="24"/>
                <w14:ligatures w14:val="none"/>
              </w:rPr>
            </w:pPr>
            <w:r>
              <w:rPr>
                <w:color w:val="auto"/>
                <w:kern w:val="0"/>
                <w:szCs w:val="24"/>
                <w14:ligatures w14:val="none"/>
              </w:rPr>
              <w:t>(</w:t>
            </w:r>
            <w:r>
              <w:rPr>
                <w:color w:val="auto"/>
                <w:kern w:val="0"/>
                <w:szCs w:val="24"/>
                <w:highlight w:val="yellow"/>
                <w14:ligatures w14:val="none"/>
              </w:rPr>
              <w:t>Ali, Mahmood and Mehreen, 2019).</w:t>
            </w:r>
          </w:p>
          <w:p>
            <w:pPr>
              <w:spacing w:after="0" w:line="480" w:lineRule="auto"/>
              <w:ind w:left="0" w:right="0" w:firstLine="0"/>
              <w:jc w:val="left"/>
            </w:pP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pPr>
            <w:r>
              <w:t xml:space="preserve">a person can improve their </w:t>
            </w:r>
          </w:p>
          <w:p>
            <w:pPr>
              <w:spacing w:after="100" w:line="480" w:lineRule="auto"/>
              <w:ind w:left="0" w:right="0" w:firstLine="0"/>
              <w:jc w:val="left"/>
            </w:pPr>
            <w:r>
              <w:t xml:space="preserve">self-awareness, </w:t>
            </w:r>
          </w:p>
          <w:p>
            <w:pPr>
              <w:spacing w:after="1" w:line="480" w:lineRule="auto"/>
              <w:ind w:left="0" w:right="106" w:firstLine="0"/>
            </w:pPr>
            <w:r>
              <w:t xml:space="preserve">improve their confidence and their essential well-being. </w:t>
            </w:r>
          </w:p>
          <w:p>
            <w:pPr>
              <w:spacing w:after="0" w:line="480" w:lineRule="auto"/>
              <w:ind w:left="0" w:right="0" w:firstLine="0"/>
              <w:jc w:val="left"/>
            </w:pPr>
            <w:r>
              <w:t xml:space="preserve">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65" w:firstLine="0"/>
              <w:jc w:val="left"/>
            </w:pPr>
            <w:r>
              <w:t xml:space="preserve">I join a lesson for evolving personal development skills.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personal development.  </w:t>
            </w:r>
          </w:p>
        </w:tc>
        <w:tc>
          <w:tcPr>
            <w:tcW w:w="1871" w:type="dxa"/>
            <w:tcBorders>
              <w:top w:val="single" w:color="000000" w:sz="8" w:space="0"/>
              <w:left w:val="single" w:color="000000" w:sz="8" w:space="0"/>
              <w:bottom w:val="single" w:color="000000" w:sz="8" w:space="0"/>
              <w:right w:val="single" w:color="000000" w:sz="8" w:space="0"/>
            </w:tcBorders>
          </w:tcPr>
          <w:p>
            <w:pPr>
              <w:spacing w:after="160" w:line="480" w:lineRule="auto"/>
              <w:ind w:left="0" w:right="0" w:firstLine="0"/>
              <w:jc w:val="left"/>
            </w:pPr>
          </w:p>
        </w:tc>
      </w:tr>
      <w:tr>
        <w:tblPrEx>
          <w:tblCellMar>
            <w:top w:w="111" w:type="dxa"/>
            <w:left w:w="100" w:type="dxa"/>
            <w:bottom w:w="0" w:type="dxa"/>
            <w:right w:w="0" w:type="dxa"/>
          </w:tblCellMar>
        </w:tblPrEx>
        <w:trPr>
          <w:trHeight w:val="6202"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102" w:firstLine="0"/>
            </w:pPr>
            <w:r>
              <w:t xml:space="preserve">Communication Skills: </w:t>
            </w:r>
            <w:r>
              <w:rPr>
                <w:highlight w:val="yellow"/>
              </w:rPr>
              <w:t>The development of effective communication skills permits individuals</w:t>
            </w:r>
            <w:r>
              <w:t xml:space="preserve"> to </w:t>
            </w:r>
          </w:p>
          <w:p>
            <w:pPr>
              <w:spacing w:after="0" w:line="480" w:lineRule="auto"/>
              <w:ind w:left="0" w:right="0" w:firstLine="0"/>
              <w:jc w:val="left"/>
              <w:rPr>
                <w:color w:val="auto"/>
                <w:kern w:val="0"/>
                <w:szCs w:val="24"/>
                <w14:ligatures w14:val="none"/>
              </w:rPr>
            </w:pPr>
            <w:r>
              <w:t xml:space="preserve">articulate themselves transparent and concisely, both verbally and in writing </w:t>
            </w:r>
            <w:r>
              <w:rPr>
                <w:color w:val="auto"/>
                <w:kern w:val="0"/>
                <w:szCs w:val="24"/>
                <w:highlight w:val="yellow"/>
                <w14:ligatures w14:val="none"/>
              </w:rPr>
              <w:t>(Basuki and Widyanti, 2022).</w:t>
            </w:r>
            <w:r>
              <w:rPr>
                <w:color w:val="auto"/>
                <w:kern w:val="0"/>
                <w:szCs w:val="24"/>
                <w14:ligatures w14:val="none"/>
              </w:rPr>
              <w:t xml:space="preserve"> </w:t>
            </w:r>
          </w:p>
          <w:p>
            <w:pPr>
              <w:spacing w:after="1" w:line="480" w:lineRule="auto"/>
              <w:ind w:left="0" w:right="104" w:firstLine="0"/>
            </w:pPr>
          </w:p>
          <w:p>
            <w:pPr>
              <w:spacing w:after="0" w:line="480" w:lineRule="auto"/>
              <w:ind w:left="0" w:right="0" w:firstLine="0"/>
              <w:jc w:val="left"/>
            </w:pPr>
          </w:p>
        </w:tc>
        <w:tc>
          <w:tcPr>
            <w:tcW w:w="1875" w:type="dxa"/>
            <w:tcBorders>
              <w:top w:val="single" w:color="000000" w:sz="8" w:space="0"/>
              <w:left w:val="single" w:color="000000" w:sz="8" w:space="0"/>
              <w:bottom w:val="single" w:color="000000" w:sz="8" w:space="0"/>
              <w:right w:val="single" w:color="000000" w:sz="8" w:space="0"/>
            </w:tcBorders>
          </w:tcPr>
          <w:p>
            <w:pPr>
              <w:spacing w:after="6" w:line="480" w:lineRule="auto"/>
              <w:ind w:left="0" w:right="29" w:firstLine="0"/>
              <w:jc w:val="left"/>
            </w:pPr>
            <w:r>
              <w:t xml:space="preserve">Research cooperation might give open doors to specialists to figure out how comes nearer </w:t>
            </w:r>
          </w:p>
          <w:p>
            <w:pPr>
              <w:spacing w:after="0" w:line="480" w:lineRule="auto"/>
              <w:ind w:left="0" w:right="0" w:firstLine="0"/>
              <w:jc w:val="left"/>
            </w:pPr>
            <w:r>
              <w:t xml:space="preserve">reciprocal disciplines might be applied to existing issues, and lead to the improvement of inventive arrangements.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97" w:firstLine="0"/>
            </w:pPr>
            <w:r>
              <w:t xml:space="preserve">To acquire this skill, I join a lesson for evolving communication skills.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106" w:firstLine="0"/>
            </w:pPr>
            <w:r>
              <w:t xml:space="preserve">This will help me work in a team in the future with other professionals in my field. I also understand the importance of collaboration to make things work.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1 year </w:t>
            </w:r>
          </w:p>
        </w:tc>
      </w:tr>
      <w:tr>
        <w:tblPrEx>
          <w:tblCellMar>
            <w:top w:w="111" w:type="dxa"/>
            <w:left w:w="100" w:type="dxa"/>
            <w:bottom w:w="0" w:type="dxa"/>
            <w:right w:w="0" w:type="dxa"/>
          </w:tblCellMar>
        </w:tblPrEx>
        <w:trPr>
          <w:trHeight w:val="1415" w:hRule="atLeast"/>
        </w:trPr>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105" w:firstLine="0"/>
            </w:pPr>
            <w:r>
              <w:t xml:space="preserve">Learn about the skills gap: Due to the skills gap, the </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106" w:firstLine="0"/>
            </w:pPr>
            <w:r>
              <w:t xml:space="preserve">To learn new skills and use all these to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102" w:firstLine="0"/>
            </w:pPr>
            <w:r>
              <w:t xml:space="preserve">The primary goal of my course is attainable due to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pPr>
            <w:r>
              <w:t xml:space="preserve">This study will help me to come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1 year </w:t>
            </w:r>
          </w:p>
        </w:tc>
      </w:tr>
      <w:tr>
        <w:tblPrEx>
          <w:tblCellMar>
            <w:top w:w="111" w:type="dxa"/>
            <w:left w:w="100" w:type="dxa"/>
            <w:bottom w:w="0" w:type="dxa"/>
            <w:right w:w="0" w:type="dxa"/>
          </w:tblCellMar>
        </w:tblPrEx>
        <w:trPr>
          <w:trHeight w:val="2611" w:hRule="atLeast"/>
        </w:trPr>
        <w:tc>
          <w:tcPr>
            <w:tcW w:w="1871" w:type="dxa"/>
            <w:tcBorders>
              <w:top w:val="single" w:color="000000" w:sz="8" w:space="0"/>
              <w:left w:val="single" w:color="000000" w:sz="8" w:space="0"/>
              <w:bottom w:val="single" w:color="000000" w:sz="8" w:space="0"/>
              <w:right w:val="single" w:color="000000" w:sz="8" w:space="0"/>
            </w:tcBorders>
          </w:tcPr>
          <w:p>
            <w:pPr>
              <w:spacing w:after="100" w:line="480" w:lineRule="auto"/>
              <w:ind w:left="0" w:right="0" w:firstLine="0"/>
              <w:jc w:val="left"/>
            </w:pPr>
            <w:r>
              <w:t xml:space="preserve">researchers </w:t>
            </w:r>
          </w:p>
          <w:p>
            <w:pPr>
              <w:spacing w:after="0" w:line="480" w:lineRule="auto"/>
              <w:ind w:left="0" w:right="0" w:firstLine="0"/>
              <w:jc w:val="left"/>
              <w:rPr>
                <w:color w:val="auto"/>
                <w:kern w:val="0"/>
                <w:szCs w:val="24"/>
                <w14:ligatures w14:val="none"/>
              </w:rPr>
            </w:pPr>
            <w:r>
              <w:t xml:space="preserve">might not be capable of accomplishing the entire assignment </w:t>
            </w:r>
            <w:r>
              <w:rPr>
                <w:color w:val="auto"/>
                <w:kern w:val="0"/>
                <w:szCs w:val="24"/>
                <w14:ligatures w14:val="none"/>
              </w:rPr>
              <w:t>(</w:t>
            </w:r>
            <w:r>
              <w:rPr>
                <w:color w:val="auto"/>
                <w:kern w:val="0"/>
                <w:szCs w:val="24"/>
                <w:highlight w:val="yellow"/>
                <w14:ligatures w14:val="none"/>
              </w:rPr>
              <w:t>McGunagle and Zizka, 2020).</w:t>
            </w:r>
          </w:p>
        </w:tc>
        <w:tc>
          <w:tcPr>
            <w:tcW w:w="1875" w:type="dxa"/>
            <w:tcBorders>
              <w:top w:val="single" w:color="000000" w:sz="8" w:space="0"/>
              <w:left w:val="single" w:color="000000" w:sz="8" w:space="0"/>
              <w:bottom w:val="single" w:color="000000" w:sz="8" w:space="0"/>
              <w:right w:val="single" w:color="000000" w:sz="8" w:space="0"/>
            </w:tcBorders>
          </w:tcPr>
          <w:p>
            <w:pPr>
              <w:spacing w:after="0" w:line="480" w:lineRule="auto"/>
              <w:ind w:left="0" w:right="62" w:firstLine="0"/>
            </w:pPr>
            <w:r>
              <w:t xml:space="preserve">implement in real life can identify the weak areas for my improvement for future success. </w:t>
            </w:r>
          </w:p>
        </w:tc>
        <w:tc>
          <w:tcPr>
            <w:tcW w:w="1871" w:type="dxa"/>
            <w:tcBorders>
              <w:top w:val="single" w:color="000000" w:sz="8" w:space="0"/>
              <w:left w:val="single" w:color="000000" w:sz="8" w:space="0"/>
              <w:bottom w:val="single" w:color="000000" w:sz="8" w:space="0"/>
              <w:right w:val="single" w:color="000000" w:sz="8" w:space="0"/>
            </w:tcBorders>
          </w:tcPr>
          <w:p>
            <w:pPr>
              <w:spacing w:after="0" w:line="480" w:lineRule="auto"/>
              <w:ind w:left="0" w:right="62" w:firstLine="0"/>
            </w:pPr>
            <w:r>
              <w:t xml:space="preserve">it is going to be experienced in a short programme and with less effort.  </w:t>
            </w:r>
          </w:p>
        </w:tc>
        <w:tc>
          <w:tcPr>
            <w:tcW w:w="1876" w:type="dxa"/>
            <w:tcBorders>
              <w:top w:val="single" w:color="000000" w:sz="8" w:space="0"/>
              <w:left w:val="single" w:color="000000" w:sz="8" w:space="0"/>
              <w:bottom w:val="single" w:color="000000" w:sz="8" w:space="0"/>
              <w:right w:val="single" w:color="000000" w:sz="8" w:space="0"/>
            </w:tcBorders>
          </w:tcPr>
          <w:p>
            <w:pPr>
              <w:spacing w:after="0" w:line="480" w:lineRule="auto"/>
              <w:ind w:left="0" w:right="0" w:firstLine="0"/>
              <w:jc w:val="left"/>
            </w:pPr>
            <w:r>
              <w:t xml:space="preserve">out of this skill gap. </w:t>
            </w:r>
          </w:p>
          <w:p>
            <w:pPr>
              <w:spacing w:after="0" w:line="480" w:lineRule="auto"/>
              <w:ind w:left="0" w:right="0" w:firstLine="0"/>
              <w:jc w:val="left"/>
            </w:pPr>
            <w:r>
              <w:t xml:space="preserve"> </w:t>
            </w:r>
          </w:p>
        </w:tc>
        <w:tc>
          <w:tcPr>
            <w:tcW w:w="1871" w:type="dxa"/>
            <w:tcBorders>
              <w:top w:val="single" w:color="000000" w:sz="8" w:space="0"/>
              <w:left w:val="single" w:color="000000" w:sz="8" w:space="0"/>
              <w:bottom w:val="single" w:color="000000" w:sz="8" w:space="0"/>
              <w:right w:val="single" w:color="000000" w:sz="8" w:space="0"/>
            </w:tcBorders>
          </w:tcPr>
          <w:p>
            <w:pPr>
              <w:spacing w:after="160" w:line="480" w:lineRule="auto"/>
              <w:ind w:left="0" w:right="0" w:firstLine="0"/>
              <w:jc w:val="left"/>
            </w:pPr>
          </w:p>
        </w:tc>
      </w:tr>
    </w:tbl>
    <w:p>
      <w:pPr>
        <w:tabs>
          <w:tab w:val="center" w:pos="4675"/>
          <w:tab w:val="center" w:pos="9429"/>
        </w:tabs>
        <w:spacing w:after="0" w:line="480" w:lineRule="auto"/>
        <w:ind w:left="0" w:right="0" w:firstLine="0"/>
        <w:jc w:val="left"/>
        <w:rPr>
          <w:b/>
        </w:rPr>
      </w:pPr>
      <w:r>
        <w:rPr>
          <w:rFonts w:ascii="Calibri" w:hAnsi="Calibri" w:eastAsia="Calibri" w:cs="Calibri"/>
          <w:sz w:val="22"/>
        </w:rPr>
        <w:tab/>
      </w:r>
      <w:r>
        <w:rPr>
          <w:b w:val="0"/>
          <w:bCs/>
          <w:i/>
          <w:iCs/>
          <w:sz w:val="20"/>
          <w:szCs w:val="20"/>
        </w:rPr>
        <w:t xml:space="preserve">Table 1: Personal Development Plan </w:t>
      </w:r>
      <w:r>
        <w:rPr>
          <w:b/>
        </w:rPr>
        <w:tab/>
      </w:r>
    </w:p>
    <w:p>
      <w:pPr>
        <w:tabs>
          <w:tab w:val="center" w:pos="4675"/>
          <w:tab w:val="center" w:pos="9429"/>
        </w:tabs>
        <w:spacing w:after="0" w:line="480" w:lineRule="auto"/>
        <w:ind w:left="0" w:right="0" w:firstLine="0"/>
        <w:jc w:val="left"/>
      </w:pPr>
      <w:r>
        <w:rPr>
          <w:b/>
        </w:rPr>
        <w:t xml:space="preserve"> </w:t>
      </w:r>
      <w:r>
        <w:br w:type="page"/>
      </w:r>
    </w:p>
    <w:p>
      <w:pPr>
        <w:pStyle w:val="2"/>
        <w:spacing w:line="480" w:lineRule="auto"/>
        <w:ind w:left="-5" w:right="0"/>
      </w:pPr>
      <w:bookmarkStart w:id="8" w:name="_Toc13177"/>
      <w:r>
        <w:t xml:space="preserve">Reference List </w:t>
      </w:r>
      <w:bookmarkEnd w:id="8"/>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bookmarkStart w:id="9" w:name="_GoBack"/>
      <w:r>
        <w:rPr>
          <w:highlight w:val="yellow"/>
        </w:rPr>
        <w:t xml:space="preserve">Adeani, I.S., Febriani, R.B. and Syafryadin, S. (2020). Using gibbs’ reflective cycle in making reflections of literary analysis. </w:t>
      </w:r>
      <w:r>
        <w:rPr>
          <w:i/>
          <w:iCs/>
          <w:highlight w:val="yellow"/>
        </w:rPr>
        <w:t>Indonesian EFL Journal</w:t>
      </w:r>
      <w:r>
        <w:rPr>
          <w:highlight w:val="yellow"/>
        </w:rPr>
        <w:t>, 6(2), pp.139–148. doi:https://doi.org/10.25134/ieflj.v6i2.3382.</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Ahmad, R. and Saad, M. (2019). The impact of Malaysian public sector in the relationship between transformational leadership styles and career development. </w:t>
      </w:r>
      <w:r>
        <w:rPr>
          <w:i/>
          <w:iCs/>
          <w:highlight w:val="yellow"/>
        </w:rPr>
        <w:t>International Journal of Public Administration</w:t>
      </w:r>
      <w:r>
        <w:rPr>
          <w:highlight w:val="yellow"/>
        </w:rPr>
        <w:t>, pp.1–10. doi:https://doi.org/10.1080/01900692.2019.1627555.</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Ali, Z., Mahmood, B. and Mehreen, A. (2019). Linking succession planning to employee performance: The mediating roles of career development and performance appraisal. </w:t>
      </w:r>
      <w:r>
        <w:rPr>
          <w:i/>
          <w:iCs/>
          <w:highlight w:val="yellow"/>
        </w:rPr>
        <w:t>Australian Journal of Career Development</w:t>
      </w:r>
      <w:r>
        <w:rPr>
          <w:highlight w:val="yellow"/>
        </w:rPr>
        <w:t>, 28(2), pp.112–121. doi:https://doi.org/10.1177/1038416219830419.</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Basuki, B. and Widyanti, R. (2022). Enhancing The SME’s employee careers development: The Role of organizational learning. </w:t>
      </w:r>
      <w:r>
        <w:rPr>
          <w:i/>
          <w:iCs/>
          <w:highlight w:val="yellow"/>
        </w:rPr>
        <w:t>At-Tadbir : jurnal ilmiah manajemen</w:t>
      </w:r>
      <w:r>
        <w:rPr>
          <w:highlight w:val="yellow"/>
        </w:rPr>
        <w:t>, 6(2), p.144. doi:https://doi.org/10.31602/atd.v6i2.7198.</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Butler, M.J.R. and Ferlie, E. (2020). Developing absorptive capacity theory for public service organizations: Emerging UK empirical evidence. </w:t>
      </w:r>
      <w:r>
        <w:rPr>
          <w:i/>
          <w:iCs/>
          <w:highlight w:val="yellow"/>
        </w:rPr>
        <w:t>British Journal of Management</w:t>
      </w:r>
      <w:r>
        <w:rPr>
          <w:highlight w:val="yellow"/>
        </w:rPr>
        <w:t>, 31(2), pp.344–364. doi:https://doi.org/10.1111/1467-8551.12342.</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D’Arma, A., Raats, T. and Steemers, J. (2021). Public service media in the age of SVoDs: A comparative study of PSM strategic responses in Flanders, Italy and the UK. </w:t>
      </w:r>
      <w:r>
        <w:rPr>
          <w:i/>
          <w:iCs/>
          <w:highlight w:val="yellow"/>
        </w:rPr>
        <w:t>Media, Culture &amp; Society</w:t>
      </w:r>
      <w:r>
        <w:rPr>
          <w:highlight w:val="yellow"/>
        </w:rPr>
        <w:t>, 43(4), pp.682–700. doi:https://doi.org/10.1177/0163443720972909.</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Gov.UK (2023). </w:t>
      </w:r>
      <w:r>
        <w:rPr>
          <w:i/>
          <w:iCs/>
          <w:highlight w:val="yellow"/>
        </w:rPr>
        <w:t>Welcome to GOV.UK</w:t>
      </w:r>
      <w:r>
        <w:rPr>
          <w:highlight w:val="yellow"/>
        </w:rPr>
        <w:t>. [online] GOV.UK. Available at: https://www.gov.uk/.</w:t>
      </w:r>
    </w:p>
    <w:p>
      <w:pPr>
        <w:keepNext w:val="0"/>
        <w:keepLines w:val="0"/>
        <w:pageBreakBefore w:val="0"/>
        <w:widowControl/>
        <w:kinsoku/>
        <w:wordWrap/>
        <w:overflowPunct/>
        <w:topLinePunct w:val="0"/>
        <w:autoSpaceDE/>
        <w:autoSpaceDN/>
        <w:bidi w:val="0"/>
        <w:adjustRightInd/>
        <w:snapToGrid/>
        <w:spacing w:line="480" w:lineRule="auto"/>
        <w:ind w:left="480" w:leftChars="0" w:right="4" w:hanging="480" w:hangingChars="200"/>
        <w:textAlignment w:val="auto"/>
        <w:rPr>
          <w:highlight w:val="yellow"/>
        </w:rPr>
      </w:pPr>
      <w:r>
        <w:rPr>
          <w:highlight w:val="yellow"/>
        </w:rPr>
        <w:t xml:space="preserve">Iype, R., 2019. Career planning and development of employees in public and private sector banks. </w:t>
      </w:r>
      <w:r>
        <w:rPr>
          <w:i/>
          <w:highlight w:val="yellow"/>
        </w:rPr>
        <w:t>IOSR Journal of Dental and Medical Sciences (IOSR-JDMS), 18 (4),(2019)</w:t>
      </w:r>
      <w:r>
        <w:rPr>
          <w:highlight w:val="yellow"/>
        </w:rPr>
        <w:t xml:space="preserve">, pp.80-83. </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Loeffler, E. and Bovaird, T. (2019). Co-commissioning of public services and outcomes in the UK: Bringing co-production into the strategic commissioning cycle. </w:t>
      </w:r>
      <w:r>
        <w:rPr>
          <w:i/>
          <w:iCs/>
          <w:highlight w:val="yellow"/>
        </w:rPr>
        <w:t>Public Money &amp; Management</w:t>
      </w:r>
      <w:r>
        <w:rPr>
          <w:highlight w:val="yellow"/>
        </w:rPr>
        <w:t>, pp.1–12. doi:https://doi.org/10.1080/09540962.2019.1592905.</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McGunagle, D. and Zizka, L. (2020). Employability skills for 21st-century STEM students: the employers’ perspective. </w:t>
      </w:r>
      <w:r>
        <w:rPr>
          <w:i/>
          <w:iCs/>
          <w:highlight w:val="yellow"/>
        </w:rPr>
        <w:t>Higher Education, Skills and Work-Based Learning</w:t>
      </w:r>
      <w:r>
        <w:rPr>
          <w:highlight w:val="yellow"/>
        </w:rPr>
        <w:t>, 10(3), pp.591–606. doi:https://doi.org/10.1108/heswbl-10-2019-0148.</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Niati, D.R., Siregar, Z.M.E. and Prayoga, Y. (2021). The effect of training on work performance and career development: The role of motivation as intervening variable. </w:t>
      </w:r>
      <w:r>
        <w:rPr>
          <w:i/>
          <w:iCs/>
          <w:highlight w:val="yellow"/>
        </w:rPr>
        <w:t>Budapest International Research and Critics Institute (BIRCI-Journal): Humanities and Social Sciences</w:t>
      </w:r>
      <w:r>
        <w:rPr>
          <w:highlight w:val="yellow"/>
        </w:rPr>
        <w:t>, 4(2), pp.2385–2393. doi:https://doi.org/10.33258/birci.v4i2.1940.</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Okolie, U.C., Nwajiuba, C.A., Binuomote, M.O., Ehiobuche, C., Igu, N.C.N. and Ajoke, O.S. (2020). Career training with mentoring programs in higher education. </w:t>
      </w:r>
      <w:r>
        <w:rPr>
          <w:i/>
          <w:iCs/>
          <w:highlight w:val="yellow"/>
        </w:rPr>
        <w:t>Education + Training</w:t>
      </w:r>
      <w:r>
        <w:rPr>
          <w:highlight w:val="yellow"/>
        </w:rPr>
        <w:t>, 62(3), pp.214–234. doi:https://doi.org/10.1108/et-04-2019-0071.</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Sekarwinahyu, M., Rustaman, N.Y., Widodo, A. and Riandi, R. (2019). Development of problem based learning for online tutorial program in plant development using Gibbs’ reflective cycle and e-portfolio to enhance reflective thinking skills. </w:t>
      </w:r>
      <w:r>
        <w:rPr>
          <w:i/>
          <w:iCs/>
          <w:highlight w:val="yellow"/>
        </w:rPr>
        <w:t>Journal of Physics: Conference Series</w:t>
      </w:r>
      <w:r>
        <w:rPr>
          <w:highlight w:val="yellow"/>
        </w:rPr>
        <w:t>, [online] 1157(2), p.022099. doi:https://doi.org/10.1088/1742-6596/1157/2/022099.</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Stain, N. and Sanders, J. (2022). Nursing and allied professional research at St Bartholomew’s Hospital: post-doctoral clinical academic careers. </w:t>
      </w:r>
      <w:r>
        <w:rPr>
          <w:i/>
          <w:iCs/>
          <w:highlight w:val="yellow"/>
        </w:rPr>
        <w:t>British Journal of Cardiac Nursing</w:t>
      </w:r>
      <w:r>
        <w:rPr>
          <w:highlight w:val="yellow"/>
        </w:rPr>
        <w:t>, 17(10), pp.1–5. doi:https://doi.org/10.12968/bjca.2022.0088.</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Stambulova, N.B., Ryba, T.V. and Henriksen, K. (2020). Career development and transitions of athletes: the international society of sport psychology position stand revisited. </w:t>
      </w:r>
      <w:r>
        <w:rPr>
          <w:i/>
          <w:iCs/>
          <w:highlight w:val="yellow"/>
        </w:rPr>
        <w:t>International Journal of Sport and Exercise Psychology</w:t>
      </w:r>
      <w:r>
        <w:rPr>
          <w:highlight w:val="yellow"/>
        </w:rPr>
        <w:t>, 19(4), pp.524–550. doi:https://doi.org/10.1080/1612197x.2020.1737836.</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rPr>
          <w:highlight w:val="yellow"/>
        </w:rPr>
      </w:pPr>
      <w:r>
        <w:rPr>
          <w:highlight w:val="yellow"/>
        </w:rPr>
        <w:t xml:space="preserve">Stevenson, B.J., Kathawalla, U., Smith, C. and Mueller, L. (2022). Career development in transitional work settings: A qualitative investigation among veterans and vocational counselors. </w:t>
      </w:r>
      <w:r>
        <w:rPr>
          <w:i/>
          <w:iCs/>
          <w:highlight w:val="yellow"/>
        </w:rPr>
        <w:t>Journal of Career Development</w:t>
      </w:r>
      <w:r>
        <w:rPr>
          <w:highlight w:val="yellow"/>
        </w:rPr>
        <w:t>, p.089484532211373. doi:https://doi.org/10.1177/08948453221137344.</w:t>
      </w:r>
    </w:p>
    <w:p>
      <w:pPr>
        <w:pStyle w:val="7"/>
        <w:keepNext w:val="0"/>
        <w:keepLines w:val="0"/>
        <w:pageBreakBefore w:val="0"/>
        <w:widowControl/>
        <w:kinsoku/>
        <w:wordWrap/>
        <w:overflowPunct/>
        <w:topLinePunct w:val="0"/>
        <w:autoSpaceDE/>
        <w:autoSpaceDN/>
        <w:bidi w:val="0"/>
        <w:adjustRightInd/>
        <w:snapToGrid/>
        <w:spacing w:before="0" w:beforeAutospacing="0" w:after="240" w:afterAutospacing="0" w:line="480" w:lineRule="auto"/>
        <w:ind w:left="480" w:leftChars="0" w:hanging="480" w:hangingChars="200"/>
        <w:textAlignment w:val="auto"/>
      </w:pPr>
      <w:r>
        <w:rPr>
          <w:highlight w:val="yellow"/>
        </w:rPr>
        <w:t xml:space="preserve">Zacher, H., Rudolph, C.W., Todorovic, T. and Ammann, D. (2019). Academic career development: A review and research agenda. </w:t>
      </w:r>
      <w:r>
        <w:rPr>
          <w:i/>
          <w:iCs/>
          <w:highlight w:val="yellow"/>
        </w:rPr>
        <w:t>Journal of Vocational Behavior</w:t>
      </w:r>
      <w:r>
        <w:rPr>
          <w:highlight w:val="yellow"/>
        </w:rPr>
        <w:t>, 110, pp.357–373. doi:https://doi.org/10.1016/j.jvb.2018.08.006.</w:t>
      </w:r>
    </w:p>
    <w:bookmarkEnd w:id="9"/>
    <w:sectPr>
      <w:footerReference r:id="rId7" w:type="first"/>
      <w:footerReference r:id="rId5" w:type="default"/>
      <w:footerReference r:id="rId6" w:type="even"/>
      <w:pgSz w:w="12240" w:h="15840"/>
      <w:pgMar w:top="1440" w:right="1431" w:bottom="1471" w:left="1441" w:header="720" w:footer="713"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等线">
    <w:altName w:val="Arial Unicode MS"/>
    <w:panose1 w:val="00000000000000000000"/>
    <w:charset w:val="86"/>
    <w:family w:val="auto"/>
    <w:pitch w:val="default"/>
    <w:sig w:usb0="00000000" w:usb1="00000000" w:usb2="00000000" w:usb3="00000000" w:csb0="00000000"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0" w:line="259" w:lineRule="auto"/>
      <w:ind w:left="0" w:right="5" w:firstLine="0"/>
      <w:jc w:val="right"/>
    </w:pPr>
    <w:r>
      <w:fldChar w:fldCharType="begin"/>
    </w:r>
    <w:r>
      <w:instrText xml:space="preserve"> PAGE   \* MERGEFORMAT </w:instrText>
    </w:r>
    <w:r>
      <w:fldChar w:fldCharType="separate"/>
    </w:r>
    <w:r>
      <w:rPr>
        <w:sz w:val="20"/>
      </w:rPr>
      <w:t>1</w:t>
    </w:r>
    <w:r>
      <w:rPr>
        <w:sz w:val="20"/>
      </w:rPr>
      <w:fldChar w:fldCharType="end"/>
    </w:r>
    <w:r>
      <w:rPr>
        <w:sz w:val="20"/>
      </w:rPr>
      <w:t xml:space="preserve"> </w:t>
    </w:r>
  </w:p>
  <w:p>
    <w:pPr>
      <w:spacing w:after="0" w:line="259" w:lineRule="auto"/>
      <w:ind w:left="0" w:right="0" w:firstLine="0"/>
      <w:jc w:val="left"/>
    </w:pPr>
    <w: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0" w:line="259" w:lineRule="auto"/>
      <w:ind w:left="0" w:right="5" w:firstLine="0"/>
      <w:jc w:val="right"/>
    </w:pPr>
    <w:r>
      <w:fldChar w:fldCharType="begin"/>
    </w:r>
    <w:r>
      <w:instrText xml:space="preserve"> PAGE   \* MERGEFORMAT </w:instrText>
    </w:r>
    <w:r>
      <w:fldChar w:fldCharType="separate"/>
    </w:r>
    <w:r>
      <w:rPr>
        <w:sz w:val="20"/>
      </w:rPr>
      <w:t>1</w:t>
    </w:r>
    <w:r>
      <w:rPr>
        <w:sz w:val="20"/>
      </w:rPr>
      <w:fldChar w:fldCharType="end"/>
    </w:r>
    <w:r>
      <w:rPr>
        <w:sz w:val="20"/>
      </w:rPr>
      <w:t xml:space="preserve"> </w:t>
    </w:r>
  </w:p>
  <w:p>
    <w:pPr>
      <w:spacing w:after="0" w:line="259" w:lineRule="auto"/>
      <w:ind w:left="0" w:right="0" w:firstLine="0"/>
      <w:jc w:val="left"/>
    </w:pPr>
    <w: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0" w:line="259" w:lineRule="auto"/>
      <w:ind w:left="0" w:right="5" w:firstLine="0"/>
      <w:jc w:val="right"/>
    </w:pPr>
    <w:r>
      <w:fldChar w:fldCharType="begin"/>
    </w:r>
    <w:r>
      <w:instrText xml:space="preserve"> PAGE   \* MERGEFORMAT </w:instrText>
    </w:r>
    <w:r>
      <w:fldChar w:fldCharType="separate"/>
    </w:r>
    <w:r>
      <w:rPr>
        <w:sz w:val="20"/>
      </w:rPr>
      <w:t>1</w:t>
    </w:r>
    <w:r>
      <w:rPr>
        <w:sz w:val="20"/>
      </w:rPr>
      <w:fldChar w:fldCharType="end"/>
    </w:r>
    <w:r>
      <w:rPr>
        <w:sz w:val="20"/>
      </w:rPr>
      <w:t xml:space="preserve"> </w:t>
    </w:r>
  </w:p>
  <w:p>
    <w:pPr>
      <w:spacing w:after="0" w:line="259" w:lineRule="auto"/>
      <w:ind w:left="0" w:right="0"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54" w:lineRule="auto"/>
      </w:pPr>
      <w:r>
        <w:separator/>
      </w:r>
    </w:p>
  </w:footnote>
  <w:footnote w:type="continuationSeparator" w:id="1">
    <w:p>
      <w:pPr>
        <w:spacing w:before="0" w:after="0" w:line="354"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08B"/>
    <w:rsid w:val="000D7D42"/>
    <w:rsid w:val="000F23BA"/>
    <w:rsid w:val="00116A20"/>
    <w:rsid w:val="00192704"/>
    <w:rsid w:val="002B1E16"/>
    <w:rsid w:val="00534393"/>
    <w:rsid w:val="005432F7"/>
    <w:rsid w:val="005A0236"/>
    <w:rsid w:val="00885BA1"/>
    <w:rsid w:val="008B208B"/>
    <w:rsid w:val="008D1832"/>
    <w:rsid w:val="009974E0"/>
    <w:rsid w:val="00D03984"/>
    <w:rsid w:val="00E7508B"/>
    <w:rsid w:val="4F306F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sdException w:unhideWhenUsed="0" w:uiPriority="0"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3" w:line="354" w:lineRule="auto"/>
      <w:ind w:left="10" w:right="9" w:hanging="10"/>
      <w:jc w:val="both"/>
    </w:pPr>
    <w:rPr>
      <w:rFonts w:ascii="Times New Roman" w:hAnsi="Times New Roman" w:eastAsia="Times New Roman" w:cs="Times New Roman"/>
      <w:color w:val="000000"/>
      <w:kern w:val="2"/>
      <w:sz w:val="24"/>
      <w:szCs w:val="22"/>
      <w:lang w:val="en-GB" w:eastAsia="en-GB" w:bidi="ar-SA"/>
      <w14:ligatures w14:val="standardContextual"/>
    </w:rPr>
  </w:style>
  <w:style w:type="paragraph" w:styleId="2">
    <w:name w:val="heading 1"/>
    <w:next w:val="1"/>
    <w:link w:val="12"/>
    <w:qFormat/>
    <w:uiPriority w:val="9"/>
    <w:pPr>
      <w:keepNext/>
      <w:keepLines/>
      <w:spacing w:after="221" w:line="264" w:lineRule="auto"/>
      <w:ind w:left="10" w:right="10" w:hanging="10"/>
      <w:outlineLvl w:val="0"/>
    </w:pPr>
    <w:rPr>
      <w:rFonts w:ascii="Times New Roman" w:hAnsi="Times New Roman" w:eastAsia="Times New Roman" w:cs="Times New Roman"/>
      <w:b/>
      <w:color w:val="000000"/>
      <w:kern w:val="2"/>
      <w:sz w:val="28"/>
      <w:szCs w:val="22"/>
      <w:lang w:val="en-GB" w:eastAsia="en-GB" w:bidi="ar-SA"/>
      <w14:ligatures w14:val="standardContextual"/>
    </w:rPr>
  </w:style>
  <w:style w:type="paragraph" w:styleId="3">
    <w:name w:val="heading 2"/>
    <w:next w:val="1"/>
    <w:link w:val="11"/>
    <w:unhideWhenUsed/>
    <w:qFormat/>
    <w:uiPriority w:val="9"/>
    <w:pPr>
      <w:keepNext/>
      <w:keepLines/>
      <w:spacing w:after="212" w:line="259" w:lineRule="auto"/>
      <w:ind w:left="10" w:hanging="10"/>
      <w:outlineLvl w:val="1"/>
    </w:pPr>
    <w:rPr>
      <w:rFonts w:ascii="Times New Roman" w:hAnsi="Times New Roman" w:eastAsia="Times New Roman" w:cs="Times New Roman"/>
      <w:b/>
      <w:color w:val="000000"/>
      <w:kern w:val="2"/>
      <w:sz w:val="26"/>
      <w:szCs w:val="22"/>
      <w:lang w:val="en-GB" w:eastAsia="en-GB" w:bidi="ar-SA"/>
      <w14:ligatures w14:val="standardContextual"/>
    </w:rPr>
  </w:style>
  <w:style w:type="paragraph" w:styleId="4">
    <w:name w:val="heading 3"/>
    <w:next w:val="1"/>
    <w:link w:val="10"/>
    <w:unhideWhenUsed/>
    <w:qFormat/>
    <w:uiPriority w:val="9"/>
    <w:pPr>
      <w:keepNext/>
      <w:keepLines/>
      <w:spacing w:after="100" w:line="259" w:lineRule="auto"/>
      <w:outlineLvl w:val="2"/>
    </w:pPr>
    <w:rPr>
      <w:rFonts w:ascii="Times New Roman" w:hAnsi="Times New Roman" w:eastAsia="Times New Roman" w:cs="Times New Roman"/>
      <w:b/>
      <w:i/>
      <w:color w:val="000000"/>
      <w:kern w:val="2"/>
      <w:sz w:val="24"/>
      <w:szCs w:val="22"/>
      <w:lang w:val="en-GB" w:eastAsia="en-GB" w:bidi="ar-SA"/>
      <w14:ligatures w14:val="standardContextual"/>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Normal (Web)"/>
    <w:basedOn w:val="1"/>
    <w:semiHidden/>
    <w:unhideWhenUsed/>
    <w:uiPriority w:val="99"/>
    <w:pPr>
      <w:spacing w:before="100" w:beforeAutospacing="1" w:after="100" w:afterAutospacing="1" w:line="240" w:lineRule="auto"/>
      <w:ind w:left="0" w:right="0" w:firstLine="0"/>
      <w:jc w:val="left"/>
    </w:pPr>
    <w:rPr>
      <w:color w:val="auto"/>
      <w:kern w:val="0"/>
      <w:szCs w:val="24"/>
      <w14:ligatures w14:val="none"/>
    </w:rPr>
  </w:style>
  <w:style w:type="paragraph" w:styleId="8">
    <w:name w:val="toc 1"/>
    <w:hidden/>
    <w:uiPriority w:val="0"/>
    <w:pPr>
      <w:spacing w:after="200" w:line="259" w:lineRule="auto"/>
      <w:ind w:left="25" w:right="24" w:hanging="10"/>
      <w:jc w:val="both"/>
    </w:pPr>
    <w:rPr>
      <w:rFonts w:ascii="Times New Roman" w:hAnsi="Times New Roman" w:eastAsia="Times New Roman" w:cs="Times New Roman"/>
      <w:color w:val="000000"/>
      <w:kern w:val="2"/>
      <w:sz w:val="24"/>
      <w:szCs w:val="22"/>
      <w:lang w:val="en-GB" w:eastAsia="en-GB" w:bidi="ar-SA"/>
      <w14:ligatures w14:val="standardContextual"/>
    </w:rPr>
  </w:style>
  <w:style w:type="paragraph" w:styleId="9">
    <w:name w:val="toc 2"/>
    <w:hidden/>
    <w:uiPriority w:val="0"/>
    <w:pPr>
      <w:spacing w:after="195" w:line="259" w:lineRule="auto"/>
      <w:ind w:left="265" w:right="24" w:hanging="10"/>
      <w:jc w:val="both"/>
    </w:pPr>
    <w:rPr>
      <w:rFonts w:ascii="Times New Roman" w:hAnsi="Times New Roman" w:eastAsia="Times New Roman" w:cs="Times New Roman"/>
      <w:color w:val="000000"/>
      <w:kern w:val="2"/>
      <w:sz w:val="24"/>
      <w:szCs w:val="22"/>
      <w:lang w:val="en-GB" w:eastAsia="en-GB" w:bidi="ar-SA"/>
      <w14:ligatures w14:val="standardContextual"/>
    </w:rPr>
  </w:style>
  <w:style w:type="character" w:customStyle="1" w:styleId="10">
    <w:name w:val="Heading 3 Char"/>
    <w:link w:val="4"/>
    <w:uiPriority w:val="0"/>
    <w:rPr>
      <w:rFonts w:ascii="Times New Roman" w:hAnsi="Times New Roman" w:eastAsia="Times New Roman" w:cs="Times New Roman"/>
      <w:b/>
      <w:i/>
      <w:color w:val="000000"/>
      <w:sz w:val="24"/>
    </w:rPr>
  </w:style>
  <w:style w:type="character" w:customStyle="1" w:styleId="11">
    <w:name w:val="Heading 2 Char"/>
    <w:link w:val="3"/>
    <w:uiPriority w:val="0"/>
    <w:rPr>
      <w:rFonts w:ascii="Times New Roman" w:hAnsi="Times New Roman" w:eastAsia="Times New Roman" w:cs="Times New Roman"/>
      <w:b/>
      <w:color w:val="000000"/>
      <w:sz w:val="26"/>
    </w:rPr>
  </w:style>
  <w:style w:type="character" w:customStyle="1" w:styleId="12">
    <w:name w:val="Heading 1 Char"/>
    <w:link w:val="2"/>
    <w:uiPriority w:val="0"/>
    <w:rPr>
      <w:rFonts w:ascii="Times New Roman" w:hAnsi="Times New Roman" w:eastAsia="Times New Roman" w:cs="Times New Roman"/>
      <w:b/>
      <w:color w:val="000000"/>
      <w:sz w:val="28"/>
    </w:rPr>
  </w:style>
  <w:style w:type="table" w:customStyle="1" w:styleId="13">
    <w:name w:val="TableGrid"/>
    <w:uiPriority w:val="0"/>
    <w:pPr>
      <w:spacing w:after="0" w:line="240" w:lineRule="auto"/>
    </w:pPr>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A3EE6A-0E56-4881-9875-733E81572092}">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2303</Words>
  <Characters>13734</Characters>
  <DocSecurity>0</DocSecurity>
  <Lines>444</Lines>
  <Paragraphs>127</Paragraphs>
  <ScaleCrop>false</ScaleCrop>
  <LinksUpToDate>false</LinksUpToDate>
  <CharactersWithSpaces>16047</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2024-03-19T05:54:00Z</dcterms:created>
  <dcterms:modified xsi:type="dcterms:W3CDTF">2024-03-19T07:25:25Z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491a4fdb7032de48d7a51ce2eedc6862f2cea667af5c86b1ff9ddb98eb8d8913</vt:lpwstr>
  </property>
  <property fmtid="{D5CDD505-2E9C-101B-9397-08002B2CF9AE}" pid="3" name="KSOProductBuildVer">
    <vt:lpwstr>2057-12.2.0.13489</vt:lpwstr>
  </property>
  <property fmtid="{D5CDD505-2E9C-101B-9397-08002B2CF9AE}" pid="4" name="ICV">
    <vt:lpwstr>39B056322C254AC6B040615D24D0623B_12</vt:lpwstr>
  </property>
</Properties>
</file>