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49D361" w14:textId="7B2DB215" w:rsidR="005C5934" w:rsidRPr="005D3C58" w:rsidRDefault="005C5934" w:rsidP="007664F6">
      <w:pPr>
        <w:jc w:val="both"/>
      </w:pPr>
      <w:r w:rsidRPr="005D3C58">
        <w:t>Task 1</w:t>
      </w:r>
    </w:p>
    <w:p w14:paraId="7B563DED" w14:textId="77777777" w:rsidR="007664F6" w:rsidRPr="007664F6" w:rsidRDefault="007664F6" w:rsidP="007664F6">
      <w:pPr>
        <w:jc w:val="both"/>
      </w:pPr>
      <w:r w:rsidRPr="007664F6">
        <w:t>Research on Hypervisor</w:t>
      </w:r>
    </w:p>
    <w:p w14:paraId="3692B551" w14:textId="77777777" w:rsidR="007664F6" w:rsidRPr="007664F6" w:rsidRDefault="007664F6" w:rsidP="007664F6">
      <w:pPr>
        <w:jc w:val="both"/>
      </w:pPr>
      <w:r w:rsidRPr="007664F6">
        <w:t>A hypervisor, or Virtual Machine Monitor (VMM), enables multiple isolated operating systems to operate concurrently on a single physical host by abstracting CPU, memory, storage, and I/O resources into virtual machines (VMs) [2], [3]. Two architectural models exist: Type 1 (bare-metal) and Type 2 (hosted). Type 1 hypervisors run directly on hardware and schedule resources without relying on a general-purpose host OS layer, reducing overhead and limiting attack surface exposure [2], [3]. This architecture is widely associated with enterprise deployment, where predictable performance, workload density, and stronger isolation boundaries are priorities [2], [3].</w:t>
      </w:r>
    </w:p>
    <w:p w14:paraId="3542C6F5" w14:textId="77777777" w:rsidR="007664F6" w:rsidRPr="007664F6" w:rsidRDefault="007664F6" w:rsidP="007664F6">
      <w:pPr>
        <w:jc w:val="both"/>
      </w:pPr>
      <w:r w:rsidRPr="007664F6">
        <w:t>Type 2 hypervisors run as applications on a host operating system and inherit host driver stacks and patch cycles; this can increase overhead and expand the attack surface compared to Type 1, but also improves usability and compatibility for non-dedicated hosts [2]. For a student lab topology hosting Windows Server 2022 for AD DS within SWANSEA.ACCA, a Debian CLI server, and client VMs across segmented networks (192.168.1.0/24, 192.168.2.0/24 and a /30 transit), key requirements include multi-NIC support, flexible virtual switching, stable performance under constrained resources, and rapid rollback for troubleshooting [1]. Snapshot functionality is valuable when experimenting with AD DS/DNS configuration because misconfiguration can require recovery if rollback mechanisms are absent [1].</w:t>
      </w:r>
    </w:p>
    <w:p w14:paraId="5DD7795F" w14:textId="77777777" w:rsidR="007664F6" w:rsidRPr="007664F6" w:rsidRDefault="007664F6" w:rsidP="007664F6">
      <w:pPr>
        <w:jc w:val="both"/>
      </w:pPr>
      <w:r w:rsidRPr="007664F6">
        <w:t>While Type 1 aligns most closely with production best practice for security and scalability, the constraints of a single physical host and the need for iteration favour Type 2. The trade-off is managed by treating the host OS as part of the security boundary and maintaining patch hygiene [3].</w:t>
      </w:r>
    </w:p>
    <w:p w14:paraId="2E581F95" w14:textId="3D4ABF93" w:rsidR="007664F6" w:rsidRPr="007664F6" w:rsidRDefault="007664F6" w:rsidP="007664F6">
      <w:pPr>
        <w:jc w:val="both"/>
      </w:pPr>
    </w:p>
    <w:p w14:paraId="05C06A74" w14:textId="77777777" w:rsidR="007664F6" w:rsidRPr="007664F6" w:rsidRDefault="007664F6" w:rsidP="007664F6">
      <w:pPr>
        <w:jc w:val="both"/>
      </w:pPr>
      <w:r w:rsidRPr="007664F6">
        <w:t>Research on IP Addressing</w:t>
      </w:r>
    </w:p>
    <w:p w14:paraId="41C09704" w14:textId="77777777" w:rsidR="007664F6" w:rsidRPr="007664F6" w:rsidRDefault="007664F6" w:rsidP="007664F6">
      <w:pPr>
        <w:jc w:val="both"/>
      </w:pPr>
      <w:r w:rsidRPr="007664F6">
        <w:t>IP addressing enables communication across segmented networks by providing hierarchical, logical identifiers that are independent of physical hardware addressing. When packets traverse networks, routers examine the destination IP address and select a forwarding path using longest-prefix matching against routing table entries [7]. This hierarchy supports scaling beyond a single broadcast domain by enabling aggregation and structured delegation of address space.</w:t>
      </w:r>
    </w:p>
    <w:p w14:paraId="146E5B1C" w14:textId="77777777" w:rsidR="007664F6" w:rsidRPr="007664F6" w:rsidRDefault="007664F6" w:rsidP="007664F6">
      <w:pPr>
        <w:jc w:val="both"/>
      </w:pPr>
      <w:r w:rsidRPr="007664F6">
        <w:t xml:space="preserve">IPv4 uses a 32-bit address space represented in dotted-decimal notation. Although 2³² provides ~4.3 billion theoretical addresses, early allocation models and sustained growth created practical exhaustion pressure, requiring optimisation techniques rather than a simple continuation of the original allocation strategy [7]. Classless Inter-Domain Routing (CIDR) improved utilisation by allowing flexible prefix lengths, enabling route </w:t>
      </w:r>
      <w:r w:rsidRPr="007664F6">
        <w:lastRenderedPageBreak/>
        <w:t>aggregation and reducing routing table growth in core infrastructure [8]. In practice, CIDR supports structured division of network and host portions (e.g., /24 vs /30), where prefix length controls the number of host addresses and the scope of a subnet. In this topology, private IPv4 networks 192.168.1.0/24 (Swansea) and 192.168.2.0/24 (London) provide LAN segmentation and contain broadcast traffic within each site [9]. A /30 transit network is used for point-to-point links to minimise unused space while providing exactly two usable host addresses, supporting efficient WAN simulation and clearer routing boundaries [8]. Subnetting reduces broadcast domains and improves policy control, while VLSM principles align allocation with actual network size requirements [8].</w:t>
      </w:r>
    </w:p>
    <w:p w14:paraId="68A9EECD" w14:textId="77777777" w:rsidR="007664F6" w:rsidRPr="007664F6" w:rsidRDefault="007664F6" w:rsidP="007664F6">
      <w:pPr>
        <w:jc w:val="both"/>
      </w:pPr>
      <w:r w:rsidRPr="007664F6">
        <w:t>IPv6 expands addressing to 128 bits, removing exhaustion constraints and improving hierarchical allocation, aggregation, and operational efficiency (e.g., multicast in place of broadcast, simplified header processing, and SLAAC) [10]. Even where IPv4 is used, IPv6 awareness supports enterprise readiness and future-proof design [10].</w:t>
      </w:r>
    </w:p>
    <w:p w14:paraId="5A3B2010" w14:textId="6E50E72B" w:rsidR="007664F6" w:rsidRPr="007664F6" w:rsidRDefault="007664F6" w:rsidP="007664F6">
      <w:pPr>
        <w:jc w:val="both"/>
      </w:pPr>
    </w:p>
    <w:p w14:paraId="2949EDBD" w14:textId="77777777" w:rsidR="007664F6" w:rsidRPr="007664F6" w:rsidRDefault="007664F6" w:rsidP="007664F6">
      <w:pPr>
        <w:jc w:val="both"/>
      </w:pPr>
      <w:r w:rsidRPr="007664F6">
        <w:t>Research on Routing</w:t>
      </w:r>
    </w:p>
    <w:p w14:paraId="14324308" w14:textId="77777777" w:rsidR="007664F6" w:rsidRPr="007664F6" w:rsidRDefault="007664F6" w:rsidP="007664F6">
      <w:pPr>
        <w:jc w:val="both"/>
      </w:pPr>
      <w:r w:rsidRPr="007664F6">
        <w:t>Routing enables packets to move between segmented networks by evaluating routing tables and selecting the most specific matching route via longest-prefix matching [7]. Without routing, subnetting creates isolation: devices can communicate locally within a LAN but cannot reach hosts in other subnets, even if IP addressing is correctly assigned.</w:t>
      </w:r>
    </w:p>
    <w:p w14:paraId="67423570" w14:textId="77777777" w:rsidR="007664F6" w:rsidRPr="007664F6" w:rsidRDefault="007664F6" w:rsidP="007664F6">
      <w:pPr>
        <w:jc w:val="both"/>
      </w:pPr>
      <w:r w:rsidRPr="007664F6">
        <w:t>Static routing is a manually configured approach where administrators define routes explicitly. Its operational strengths are predictability, low overhead, and minimal control-plane traffic, which can be beneficial in small, stable topologies where paths and subnets rarely change. However, static routing does not automatically respond to topology changes; updates rely on human intervention, which becomes error-prone and difficult to scale in larger environments. In contrast, dynamic routing protocols exchange route information automatically, supporting adaptive path selection and resilience to failures. For example, OSPF distributes topology information and computes shortest paths [11], while RIP uses distance-vector behaviour and periodic updates [12]; both improve adaptability but increase protocol overhead and introduce configuration complexity compared to static routing.</w:t>
      </w:r>
    </w:p>
    <w:p w14:paraId="7208F7FB" w14:textId="77777777" w:rsidR="007664F6" w:rsidRPr="007664F6" w:rsidRDefault="007664F6" w:rsidP="007664F6">
      <w:pPr>
        <w:jc w:val="both"/>
      </w:pPr>
      <w:r w:rsidRPr="007664F6">
        <w:t>A key operational concept is convergence: the time required for routers to reach a consistent view of routing after a change. Static routing has no convergence mechanism because routes do not update automatically; dynamic routing converges based on protocol behaviour and network size, with performance varying by algorithm design [11], [12].</w:t>
      </w:r>
    </w:p>
    <w:p w14:paraId="5D1E4068" w14:textId="77777777" w:rsidR="007664F6" w:rsidRPr="007664F6" w:rsidRDefault="007664F6" w:rsidP="007664F6">
      <w:pPr>
        <w:jc w:val="both"/>
      </w:pPr>
      <w:r w:rsidRPr="007664F6">
        <w:t xml:space="preserve">Given this coursework topology is small-scale, with clearly defined subnets and expected stability during deployment, static routing is proportionate for Coursework 1. It </w:t>
      </w:r>
      <w:r w:rsidRPr="007664F6">
        <w:lastRenderedPageBreak/>
        <w:t>reduces complexity while allowing deterministic testing of segmentation behaviour. Additionally, the Debian server’s role as a DHCP relay and the Windows Server’s domain services benefit from predictable addressing and stable paths. If Coursework 2 introduces additional routed segments, redundancy, or topology change, dynamic routing may become justifiable [11], [12].</w:t>
      </w:r>
    </w:p>
    <w:p w14:paraId="6C99C918" w14:textId="3C9F2419" w:rsidR="007664F6" w:rsidRPr="007664F6" w:rsidRDefault="007664F6" w:rsidP="007664F6">
      <w:pPr>
        <w:jc w:val="both"/>
      </w:pPr>
    </w:p>
    <w:p w14:paraId="62C48C76" w14:textId="77777777" w:rsidR="007664F6" w:rsidRPr="007664F6" w:rsidRDefault="007664F6" w:rsidP="007664F6">
      <w:pPr>
        <w:jc w:val="both"/>
      </w:pPr>
      <w:r w:rsidRPr="007664F6">
        <w:t>Research on Network Services</w:t>
      </w:r>
    </w:p>
    <w:p w14:paraId="294D76B1" w14:textId="77777777" w:rsidR="007664F6" w:rsidRPr="007664F6" w:rsidRDefault="007664F6" w:rsidP="007664F6">
      <w:pPr>
        <w:jc w:val="both"/>
      </w:pPr>
      <w:r w:rsidRPr="007664F6">
        <w:t>Virtual Private Networks (VPNs) provide secure communication across untrusted networks by creating encrypted tunnels that protect confidentiality and integrity. From an enterprise best-practice perspective, VPN security depends on robust cryptographic configuration, controlled access policy, and authentication mechanisms; IPsec architecture and guidance stress correct policy selection and secure key management to prevent downgrade or interception risk [17], [18].</w:t>
      </w:r>
    </w:p>
    <w:p w14:paraId="1BCF2664" w14:textId="77777777" w:rsidR="007664F6" w:rsidRPr="007664F6" w:rsidRDefault="007664F6" w:rsidP="007664F6">
      <w:pPr>
        <w:jc w:val="both"/>
      </w:pPr>
      <w:r w:rsidRPr="007664F6">
        <w:t>Dynamic Host Configuration Protocol (DHCP) centralises IP allocation through leases, reducing manual configuration errors and enabling consistent addressing policy across subnets [13]. In multi-subnet environments, DHCP relaying forwards DHCP messages across routing boundaries so clients can obtain configuration from a central service [13]. This aligns with your topology where a Debian host acts as a relay between segmented networks, supporting scalable administration and scope governance. Best practice includes careful scope planning, exclusions, monitoring for conflicts, and avoiding lease instability for infrastructure services [13].</w:t>
      </w:r>
    </w:p>
    <w:p w14:paraId="750085BE" w14:textId="77777777" w:rsidR="007664F6" w:rsidRPr="007664F6" w:rsidRDefault="007664F6" w:rsidP="007664F6">
      <w:pPr>
        <w:jc w:val="both"/>
      </w:pPr>
      <w:r w:rsidRPr="007664F6">
        <w:t>Active Directory Domain Services (AD DS) provides centralised authentication, authorisation, and policy enforcement for domain environments such as SWANSEA.ACCA [14]. Domain services depend heavily on DNS for service discovery and reliable domain controller operation, so DNS correctness becomes a foundational requirement rather than an optional enhancement [15]. Centralisation strengthens governance but creates risk if resilience is not designed (e.g., redundancy, controlled administrative roles, and audit logging), enterprise practice mitigates this via least-privilege and resilient domain controller design [14], [15].</w:t>
      </w:r>
    </w:p>
    <w:p w14:paraId="3017CBCD" w14:textId="77777777" w:rsidR="007664F6" w:rsidRPr="007664F6" w:rsidRDefault="007664F6" w:rsidP="007664F6">
      <w:pPr>
        <w:jc w:val="both"/>
      </w:pPr>
      <w:r w:rsidRPr="007664F6">
        <w:t>A Certificate Authority (CA) underpins PKI by issuing certificates that establish trust for secure services and authentication workflows; in Windows environments, AD CS supports certificate-based security services [16], making certificate lifecycle governance and private key protection critical. Collectively, VPN/DHCP/AD DS/CA form an interdependent set of services that enable scalable, policy-driven enterprise architecture [13]–[18].</w:t>
      </w:r>
    </w:p>
    <w:p w14:paraId="2D4B380C" w14:textId="77777777" w:rsidR="005C5934" w:rsidRPr="005D3C58" w:rsidRDefault="005C5934" w:rsidP="007664F6">
      <w:pPr>
        <w:jc w:val="both"/>
      </w:pPr>
    </w:p>
    <w:p w14:paraId="2504D98B" w14:textId="77777777" w:rsidR="00184B17" w:rsidRPr="005D3C58" w:rsidRDefault="00184B17" w:rsidP="007664F6">
      <w:pPr>
        <w:jc w:val="both"/>
      </w:pPr>
    </w:p>
    <w:p w14:paraId="0DAA5593" w14:textId="77777777" w:rsidR="008E50CC" w:rsidRPr="008E50CC" w:rsidRDefault="008E50CC" w:rsidP="008E50CC">
      <w:pPr>
        <w:jc w:val="both"/>
      </w:pPr>
      <w:r w:rsidRPr="008E50CC">
        <w:lastRenderedPageBreak/>
        <w:t>Task 2</w:t>
      </w:r>
    </w:p>
    <w:p w14:paraId="5AA19462" w14:textId="77777777" w:rsidR="008E50CC" w:rsidRPr="008E50CC" w:rsidRDefault="008E50CC" w:rsidP="008E50CC">
      <w:pPr>
        <w:jc w:val="both"/>
      </w:pPr>
      <w:r w:rsidRPr="008E50CC">
        <w:t>Choice of Hypervisor</w:t>
      </w:r>
    </w:p>
    <w:p w14:paraId="03C66559" w14:textId="77777777" w:rsidR="008E50CC" w:rsidRPr="008E50CC" w:rsidRDefault="008E50CC" w:rsidP="008E50CC">
      <w:pPr>
        <w:jc w:val="both"/>
      </w:pPr>
      <w:r w:rsidRPr="008E50CC">
        <w:t>Oracle VirtualBox, a Type 2 hypervisor, was installed on the host operating system and used to deploy the complete virtual topology [1], [2]. It was selected due to its snapshot capability, enabling rapid rollback during configuration and troubleshooting, and its support for multiple virtual network adapters per virtual machine [1]. Snapshot functionality was particularly valuable during domain configuration and IP testing, as it allowed restoration to known stable states without rebuilding systems. This is especially important when configuring services such as Active Directory Domain Services (AD DS) and DNS, where incorrect configuration can cause authentication or name resolution failures that would otherwise require time-consuming reinstallation.</w:t>
      </w:r>
    </w:p>
    <w:p w14:paraId="6D2AB077" w14:textId="5B7BAC59" w:rsidR="008E50CC" w:rsidRPr="008E50CC" w:rsidRDefault="008E50CC" w:rsidP="008E50CC">
      <w:pPr>
        <w:jc w:val="both"/>
      </w:pPr>
      <w:r w:rsidRPr="008E50CC">
        <w:t>Internal Network mode was configured to create three isolated virtual segments: Swansea LAN, London LAN, and the 20.0.0.0/30 transit network. This configuration ensured complete lab isolation and prevented interference with the host’s physical network environment, aligning with segmentation principles described in hypervisor and virtualisation literature [3], [4]. By using Internal Network mode rather than bridged or NAT modes, the topology remained fully self-contained, ensuring predictable behaviour and eliminating unintended connectivity to external networks. This reflects controlled lab deployment best practice</w:t>
      </w:r>
      <w:r w:rsidR="006E2AA8">
        <w:t>,</w:t>
      </w:r>
      <w:r w:rsidRPr="008E50CC">
        <w:t xml:space="preserve"> where isolation is prioritised over internet connectivity.</w:t>
      </w:r>
    </w:p>
    <w:p w14:paraId="19C0BAB8" w14:textId="77777777" w:rsidR="008E50CC" w:rsidRPr="008E50CC" w:rsidRDefault="008E50CC" w:rsidP="008E50CC">
      <w:pPr>
        <w:jc w:val="both"/>
      </w:pPr>
      <w:r w:rsidRPr="008E50CC">
        <w:t>VirtualBox provides compatibility with Windows Server 2022 and Debian CLI systems, enabling deployment of both Active Directory and Linux-based services within a unified virtual environment [1], [5], [6]. While Type 1 hypervisors represent enterprise production best practice due to stronger isolation and reduced attack surface [2], [3], a Type 2 solution is appropriate for controlled educational environments where flexibility, snapshot management, and host usability are required [4]. Because Type 2 hypervisors rely on the host operating system, maintaining host patching and update compliance was recognised as essential to preserve security posture [2], [3]. This reinforces the understanding that in hosted virtualisation models, the host operating system forms part of the security boundary and must be maintained accordingly.</w:t>
      </w:r>
    </w:p>
    <w:p w14:paraId="11C7F77E" w14:textId="77777777" w:rsidR="008E50CC" w:rsidRPr="008E50CC" w:rsidRDefault="008E50CC" w:rsidP="008E50CC">
      <w:pPr>
        <w:jc w:val="both"/>
      </w:pPr>
      <w:r w:rsidRPr="008E50CC">
        <w:t>VirtualBox also supports scalable resource allocation and extensible virtual hardware configuration, allowing future expansion in Coursework 2 without redesigning the topology [1]. Additional network interfaces, storage expansion, or memory allocation changes can be performed without rearchitecting the environment, supporting iterative development and scalability.</w:t>
      </w:r>
    </w:p>
    <w:p w14:paraId="3F6E5DA9" w14:textId="295DEC8A" w:rsidR="008E50CC" w:rsidRPr="008E50CC" w:rsidRDefault="008E50CC" w:rsidP="008E50CC">
      <w:pPr>
        <w:jc w:val="both"/>
      </w:pPr>
    </w:p>
    <w:p w14:paraId="080C01C7" w14:textId="77777777" w:rsidR="008E50CC" w:rsidRPr="008E50CC" w:rsidRDefault="008E50CC" w:rsidP="008E50CC">
      <w:pPr>
        <w:jc w:val="both"/>
      </w:pPr>
      <w:r w:rsidRPr="008E50CC">
        <w:t>Hypervisor and Operating System Download</w:t>
      </w:r>
    </w:p>
    <w:p w14:paraId="4FACD98D" w14:textId="77777777" w:rsidR="008E50CC" w:rsidRDefault="008E50CC" w:rsidP="008E50CC">
      <w:pPr>
        <w:jc w:val="both"/>
      </w:pPr>
      <w:r w:rsidRPr="008E50CC">
        <w:lastRenderedPageBreak/>
        <w:t>Oracle VirtualBox was obtained directly from the official Oracle website to ensure software authenticity, vendor support, and lifecycle reliability [1]. Direct vendor sourcing aligns with supply-chain security best practices by reducing the risk of compromised installation media and ensuring the cryptographic integrity of downloads [3]. Evidence of the official VirtualBox download source is shown in Screenshot 1.</w:t>
      </w:r>
    </w:p>
    <w:p w14:paraId="0C4D1911" w14:textId="6D2B61C8" w:rsidR="000828C3" w:rsidRDefault="00B43330" w:rsidP="008E50CC">
      <w:pPr>
        <w:jc w:val="both"/>
      </w:pPr>
      <w:r>
        <w:rPr>
          <w:noProof/>
        </w:rPr>
        <w:drawing>
          <wp:inline distT="0" distB="0" distL="0" distR="0" wp14:anchorId="345322AE" wp14:editId="750EDEE6">
            <wp:extent cx="5731510" cy="3223895"/>
            <wp:effectExtent l="0" t="0" r="254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4"/>
                    <a:stretch>
                      <a:fillRect/>
                    </a:stretch>
                  </pic:blipFill>
                  <pic:spPr>
                    <a:xfrm>
                      <a:off x="0" y="0"/>
                      <a:ext cx="5731510" cy="3223895"/>
                    </a:xfrm>
                    <a:prstGeom prst="rect">
                      <a:avLst/>
                    </a:prstGeom>
                  </pic:spPr>
                </pic:pic>
              </a:graphicData>
            </a:graphic>
          </wp:inline>
        </w:drawing>
      </w:r>
    </w:p>
    <w:p w14:paraId="4BAB90C3" w14:textId="207368D0" w:rsidR="000828C3" w:rsidRPr="008E50CC" w:rsidRDefault="000828C3" w:rsidP="008E50CC">
      <w:pPr>
        <w:jc w:val="both"/>
      </w:pPr>
      <w:r>
        <w:t>Screenshot 1</w:t>
      </w:r>
    </w:p>
    <w:p w14:paraId="3522E125" w14:textId="77777777" w:rsidR="008E50CC" w:rsidRDefault="008E50CC" w:rsidP="008E50CC">
      <w:pPr>
        <w:jc w:val="both"/>
      </w:pPr>
      <w:r w:rsidRPr="008E50CC">
        <w:t>Windows Server 2022 Evaluation ISO was downloaded from the official Microsoft Evaluation Center [4]. The Standard (Desktop Experience) edition was selected to support Active Directory Domain Services within the SWANSEA.ACCA domain, as graphical tools simplify domain configuration and DNS management in lab environments [14]. The evaluation edition is suitable for non-production deployments and supports the required enterprise features for directory services. Evidence of the official Microsoft download page is shown in Screenshot 2.</w:t>
      </w:r>
    </w:p>
    <w:p w14:paraId="42C8E0B6" w14:textId="301B1BCF" w:rsidR="000828C3" w:rsidRDefault="000828C3" w:rsidP="008E50CC">
      <w:pPr>
        <w:jc w:val="both"/>
      </w:pPr>
      <w:r w:rsidRPr="000828C3">
        <w:lastRenderedPageBreak/>
        <w:drawing>
          <wp:inline distT="0" distB="0" distL="0" distR="0" wp14:anchorId="1B06AEB7" wp14:editId="2ABEC66C">
            <wp:extent cx="5731510" cy="3182620"/>
            <wp:effectExtent l="0" t="0" r="2540" b="0"/>
            <wp:docPr id="113224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24411" name=""/>
                    <pic:cNvPicPr/>
                  </pic:nvPicPr>
                  <pic:blipFill>
                    <a:blip r:embed="rId5"/>
                    <a:stretch>
                      <a:fillRect/>
                    </a:stretch>
                  </pic:blipFill>
                  <pic:spPr>
                    <a:xfrm>
                      <a:off x="0" y="0"/>
                      <a:ext cx="5731510" cy="3182620"/>
                    </a:xfrm>
                    <a:prstGeom prst="rect">
                      <a:avLst/>
                    </a:prstGeom>
                  </pic:spPr>
                </pic:pic>
              </a:graphicData>
            </a:graphic>
          </wp:inline>
        </w:drawing>
      </w:r>
    </w:p>
    <w:p w14:paraId="63BE9E88" w14:textId="7CC4BD36" w:rsidR="000828C3" w:rsidRPr="008E50CC" w:rsidRDefault="000828C3" w:rsidP="008E50CC">
      <w:pPr>
        <w:jc w:val="both"/>
      </w:pPr>
      <w:r>
        <w:t>Screenshot 2</w:t>
      </w:r>
    </w:p>
    <w:p w14:paraId="16242A00" w14:textId="77777777" w:rsidR="008E50CC" w:rsidRDefault="008E50CC" w:rsidP="008E50CC">
      <w:pPr>
        <w:jc w:val="both"/>
      </w:pPr>
      <w:r w:rsidRPr="008E50CC">
        <w:t>Windows 10 Enterprise Evaluation ISO was obtained from the official Microsoft source [5] to simulate an enterprise client workstation capable of domain integration with Windows Server 2022. The Enterprise edition supports Active Directory authentication and Group Policy management within the structured topology [14]. Evidence of the Windows 10 Enterprise download process is shown in Screenshots 3 and 4.</w:t>
      </w:r>
    </w:p>
    <w:p w14:paraId="386F5CF4" w14:textId="54AB0FA9" w:rsidR="00B43330" w:rsidRDefault="00340F53" w:rsidP="008E50CC">
      <w:pPr>
        <w:jc w:val="both"/>
      </w:pPr>
      <w:r w:rsidRPr="00340F53">
        <w:drawing>
          <wp:inline distT="0" distB="0" distL="0" distR="0" wp14:anchorId="4184A5EE" wp14:editId="0DF43972">
            <wp:extent cx="5731510" cy="3432810"/>
            <wp:effectExtent l="0" t="0" r="2540" b="0"/>
            <wp:docPr id="384687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687792" name=""/>
                    <pic:cNvPicPr/>
                  </pic:nvPicPr>
                  <pic:blipFill>
                    <a:blip r:embed="rId6"/>
                    <a:stretch>
                      <a:fillRect/>
                    </a:stretch>
                  </pic:blipFill>
                  <pic:spPr>
                    <a:xfrm>
                      <a:off x="0" y="0"/>
                      <a:ext cx="5731510" cy="3432810"/>
                    </a:xfrm>
                    <a:prstGeom prst="rect">
                      <a:avLst/>
                    </a:prstGeom>
                  </pic:spPr>
                </pic:pic>
              </a:graphicData>
            </a:graphic>
          </wp:inline>
        </w:drawing>
      </w:r>
    </w:p>
    <w:p w14:paraId="30BDCCDE" w14:textId="77777777" w:rsidR="00E90BCC" w:rsidRDefault="00340F53" w:rsidP="008E50CC">
      <w:pPr>
        <w:jc w:val="both"/>
      </w:pPr>
      <w:r>
        <w:t>Screenshot 3</w:t>
      </w:r>
    </w:p>
    <w:p w14:paraId="29EB2C7C" w14:textId="22D717EE" w:rsidR="00340F53" w:rsidRDefault="00E90BCC" w:rsidP="008E50CC">
      <w:pPr>
        <w:jc w:val="both"/>
      </w:pPr>
      <w:r w:rsidRPr="00E90BCC">
        <w:lastRenderedPageBreak/>
        <w:drawing>
          <wp:inline distT="0" distB="0" distL="0" distR="0" wp14:anchorId="328996DE" wp14:editId="17EDB903">
            <wp:extent cx="5731510" cy="2665095"/>
            <wp:effectExtent l="0" t="0" r="2540" b="1905"/>
            <wp:docPr id="264532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532868" name=""/>
                    <pic:cNvPicPr/>
                  </pic:nvPicPr>
                  <pic:blipFill>
                    <a:blip r:embed="rId7"/>
                    <a:stretch>
                      <a:fillRect/>
                    </a:stretch>
                  </pic:blipFill>
                  <pic:spPr>
                    <a:xfrm>
                      <a:off x="0" y="0"/>
                      <a:ext cx="5731510" cy="2665095"/>
                    </a:xfrm>
                    <a:prstGeom prst="rect">
                      <a:avLst/>
                    </a:prstGeom>
                  </pic:spPr>
                </pic:pic>
              </a:graphicData>
            </a:graphic>
          </wp:inline>
        </w:drawing>
      </w:r>
    </w:p>
    <w:p w14:paraId="34EB19CC" w14:textId="3CBD9B62" w:rsidR="00E90BCC" w:rsidRDefault="00E90BCC" w:rsidP="008E50CC">
      <w:pPr>
        <w:jc w:val="both"/>
      </w:pPr>
      <w:r>
        <w:t>Screenshot 4</w:t>
      </w:r>
    </w:p>
    <w:p w14:paraId="5B2F8770" w14:textId="77777777" w:rsidR="00340F53" w:rsidRPr="008E50CC" w:rsidRDefault="00340F53" w:rsidP="008E50CC">
      <w:pPr>
        <w:jc w:val="both"/>
      </w:pPr>
    </w:p>
    <w:p w14:paraId="046C0883" w14:textId="77777777" w:rsidR="008E50CC" w:rsidRPr="008E50CC" w:rsidRDefault="008E50CC" w:rsidP="008E50CC">
      <w:pPr>
        <w:jc w:val="both"/>
      </w:pPr>
      <w:r w:rsidRPr="008E50CC">
        <w:t>Debian Stable (64-bit PC netinst ISO) was downloaded from the official Debian repository [6]. The stable branch was selected to prioritise reliability, predictable update cycles, and long-term support. The netinst image provides a minimal installation footprint, reducing unnecessary services and minimising attack surface, consistent with enterprise hardening principles [3]. Evidence of the Debian ISO download source is shown in Screenshot 5.</w:t>
      </w:r>
    </w:p>
    <w:p w14:paraId="3F8F3A25" w14:textId="24F6E9D5" w:rsidR="008E50CC" w:rsidRDefault="006E2AA8" w:rsidP="008E50CC">
      <w:pPr>
        <w:jc w:val="both"/>
      </w:pPr>
      <w:r>
        <w:rPr>
          <w:noProof/>
        </w:rPr>
        <w:drawing>
          <wp:inline distT="0" distB="0" distL="0" distR="0" wp14:anchorId="2F755670" wp14:editId="262ED84D">
            <wp:extent cx="5731510" cy="3223895"/>
            <wp:effectExtent l="0" t="0" r="254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8"/>
                    <a:stretch>
                      <a:fillRect/>
                    </a:stretch>
                  </pic:blipFill>
                  <pic:spPr>
                    <a:xfrm>
                      <a:off x="0" y="0"/>
                      <a:ext cx="5731510" cy="3223895"/>
                    </a:xfrm>
                    <a:prstGeom prst="rect">
                      <a:avLst/>
                    </a:prstGeom>
                  </pic:spPr>
                </pic:pic>
              </a:graphicData>
            </a:graphic>
          </wp:inline>
        </w:drawing>
      </w:r>
    </w:p>
    <w:p w14:paraId="72BDDAB3" w14:textId="2EF3A63B" w:rsidR="006E2AA8" w:rsidRDefault="006E2AA8" w:rsidP="008E50CC">
      <w:pPr>
        <w:jc w:val="both"/>
      </w:pPr>
      <w:r>
        <w:t>Screenshot 5</w:t>
      </w:r>
    </w:p>
    <w:p w14:paraId="421FDD5A" w14:textId="77777777" w:rsidR="006E2AA8" w:rsidRPr="008E50CC" w:rsidRDefault="006E2AA8" w:rsidP="008E50CC">
      <w:pPr>
        <w:jc w:val="both"/>
      </w:pPr>
    </w:p>
    <w:p w14:paraId="74B66BE3" w14:textId="77777777" w:rsidR="008E50CC" w:rsidRPr="008E50CC" w:rsidRDefault="008E50CC" w:rsidP="008E50CC">
      <w:pPr>
        <w:jc w:val="both"/>
      </w:pPr>
      <w:r w:rsidRPr="008E50CC">
        <w:lastRenderedPageBreak/>
        <w:t>Virtual Machine Deployment and Resource Allocation</w:t>
      </w:r>
    </w:p>
    <w:p w14:paraId="1555EA7D" w14:textId="77777777" w:rsidR="008E50CC" w:rsidRPr="008E50CC" w:rsidRDefault="008E50CC" w:rsidP="008E50CC">
      <w:pPr>
        <w:jc w:val="both"/>
      </w:pPr>
      <w:r w:rsidRPr="008E50CC">
        <w:t>Separate virtual machines were created to ensure role-based segregation and structured service deployment within the virtual topology. The environment consisted of:</w:t>
      </w:r>
    </w:p>
    <w:p w14:paraId="1C117D2D" w14:textId="77777777" w:rsidR="008E50CC" w:rsidRPr="008E50CC" w:rsidRDefault="008E50CC" w:rsidP="006E2AA8">
      <w:r w:rsidRPr="008E50CC">
        <w:t>• Windows Server 2022 configured as the Domain Controller for SWANSEA.ACCA</w:t>
      </w:r>
      <w:r w:rsidRPr="008E50CC">
        <w:br/>
        <w:t>• Debian CLI server configured for DHCP relay</w:t>
      </w:r>
      <w:r w:rsidRPr="008E50CC">
        <w:br/>
        <w:t>• Windows 10 Enterprise client within the Swansea LAN</w:t>
      </w:r>
      <w:r w:rsidRPr="008E50CC">
        <w:br/>
        <w:t>• Debian client within the London LAN</w:t>
      </w:r>
    </w:p>
    <w:p w14:paraId="65FBF0ED" w14:textId="77777777" w:rsidR="008E50CC" w:rsidRDefault="008E50CC" w:rsidP="008E50CC">
      <w:pPr>
        <w:jc w:val="both"/>
      </w:pPr>
      <w:r w:rsidRPr="008E50CC">
        <w:t>This VM structure is visible in Screenshot 6.</w:t>
      </w:r>
    </w:p>
    <w:p w14:paraId="518E4709" w14:textId="6345CE70" w:rsidR="006E2AA8" w:rsidRDefault="00E2678A" w:rsidP="008E50CC">
      <w:pPr>
        <w:jc w:val="both"/>
      </w:pPr>
      <w:r>
        <w:rPr>
          <w:noProof/>
        </w:rPr>
        <w:drawing>
          <wp:inline distT="0" distB="0" distL="0" distR="0" wp14:anchorId="080D8A37" wp14:editId="40302355">
            <wp:extent cx="5731510" cy="3223895"/>
            <wp:effectExtent l="0" t="0" r="254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9"/>
                    <a:stretch>
                      <a:fillRect/>
                    </a:stretch>
                  </pic:blipFill>
                  <pic:spPr>
                    <a:xfrm>
                      <a:off x="0" y="0"/>
                      <a:ext cx="5731510" cy="3223895"/>
                    </a:xfrm>
                    <a:prstGeom prst="rect">
                      <a:avLst/>
                    </a:prstGeom>
                  </pic:spPr>
                </pic:pic>
              </a:graphicData>
            </a:graphic>
          </wp:inline>
        </w:drawing>
      </w:r>
    </w:p>
    <w:p w14:paraId="4CEFD6CA" w14:textId="305C350C" w:rsidR="00E2678A" w:rsidRPr="008E50CC" w:rsidRDefault="00E2678A" w:rsidP="008E50CC">
      <w:pPr>
        <w:jc w:val="both"/>
      </w:pPr>
      <w:r>
        <w:t>Screenshot 6</w:t>
      </w:r>
    </w:p>
    <w:p w14:paraId="0D569C2D" w14:textId="77777777" w:rsidR="008E50CC" w:rsidRPr="008E50CC" w:rsidRDefault="008E50CC" w:rsidP="008E50CC">
      <w:pPr>
        <w:jc w:val="both"/>
      </w:pPr>
      <w:r w:rsidRPr="008E50CC">
        <w:t>Separating services across dedicated virtual machines aligns with enterprise best practice by reducing service coupling, improving fault isolation, and enhancing security segmentation within network architecture [3], [4]. Role-based segregation ensures that compromise or misconfiguration of one service does not directly impact other infrastructure components.</w:t>
      </w:r>
    </w:p>
    <w:p w14:paraId="4EB22949" w14:textId="77777777" w:rsidR="008E50CC" w:rsidRPr="008E50CC" w:rsidRDefault="008E50CC" w:rsidP="008E50CC">
      <w:pPr>
        <w:jc w:val="both"/>
      </w:pPr>
      <w:r w:rsidRPr="008E50CC">
        <w:t>Resource allocation was carefully planned to ensure stable concurrent operation while remaining within host hardware constraints. The Windows Server 2022 virtual machine was assigned 8GB of RAM and 4 virtual CPU cores to accommodate Active Directory Domain Services, DNS processing, and graphical interface requirements [14]. Higher memory allocation supports directory caching, authentication processing, and service responsiveness.</w:t>
      </w:r>
    </w:p>
    <w:p w14:paraId="23E6C58A" w14:textId="77777777" w:rsidR="008E50CC" w:rsidRPr="008E50CC" w:rsidRDefault="008E50CC" w:rsidP="008E50CC">
      <w:pPr>
        <w:jc w:val="both"/>
      </w:pPr>
      <w:r w:rsidRPr="008E50CC">
        <w:t xml:space="preserve">The Debian server, deployed as a CLI-only installation, was allocated 2GB of RAM and 2 virtual CPU cores. The absence of a graphical interface reduces overhead and minimises </w:t>
      </w:r>
      <w:r w:rsidRPr="008E50CC">
        <w:lastRenderedPageBreak/>
        <w:t>attack surface, reflecting hardened server deployment practices [3]. Virtual disks were configured using dynamically allocated storage to optimise host disk usage and prevent unnecessary storage consumption [1]. Overall distribution prevented host overcommitment while enabling simultaneous execution of all systems.</w:t>
      </w:r>
    </w:p>
    <w:p w14:paraId="673507D0" w14:textId="4D8521B7" w:rsidR="008E50CC" w:rsidRPr="008E50CC" w:rsidRDefault="008E50CC" w:rsidP="008E50CC">
      <w:pPr>
        <w:jc w:val="both"/>
      </w:pPr>
    </w:p>
    <w:p w14:paraId="787997BE" w14:textId="77777777" w:rsidR="008E50CC" w:rsidRPr="008E50CC" w:rsidRDefault="008E50CC" w:rsidP="008E50CC">
      <w:pPr>
        <w:jc w:val="both"/>
      </w:pPr>
      <w:r w:rsidRPr="008E50CC">
        <w:t>Virtual Network Configuration</w:t>
      </w:r>
    </w:p>
    <w:p w14:paraId="6BBF446A" w14:textId="77777777" w:rsidR="008E50CC" w:rsidRPr="008E50CC" w:rsidRDefault="008E50CC" w:rsidP="008E50CC">
      <w:pPr>
        <w:jc w:val="both"/>
      </w:pPr>
      <w:r w:rsidRPr="008E50CC">
        <w:t>Virtual network adapters were configured within Oracle VirtualBox to replicate the defined topology structure [1]. Internal Network mode was selected for all interfaces to ensure complete isolation from the host’s physical network environment [3], [4].</w:t>
      </w:r>
    </w:p>
    <w:p w14:paraId="23B08208" w14:textId="77777777" w:rsidR="008E50CC" w:rsidRPr="008E50CC" w:rsidRDefault="008E50CC" w:rsidP="008E50CC">
      <w:pPr>
        <w:jc w:val="both"/>
      </w:pPr>
      <w:r w:rsidRPr="008E50CC">
        <w:t>Three distinct internal networks were created:</w:t>
      </w:r>
    </w:p>
    <w:p w14:paraId="4579398F" w14:textId="77777777" w:rsidR="008E50CC" w:rsidRPr="008E50CC" w:rsidRDefault="008E50CC" w:rsidP="00E2678A">
      <w:r w:rsidRPr="008E50CC">
        <w:t>• Swansea LAN (192.168.1.0/24)</w:t>
      </w:r>
      <w:r w:rsidRPr="008E50CC">
        <w:br/>
        <w:t>• London LAN (192.168.2.0/24)</w:t>
      </w:r>
      <w:r w:rsidRPr="008E50CC">
        <w:br/>
        <w:t>• Transit network (20.0.0.0/30)</w:t>
      </w:r>
    </w:p>
    <w:p w14:paraId="56A1F5D2" w14:textId="77777777" w:rsidR="008E50CC" w:rsidRPr="008E50CC" w:rsidRDefault="008E50CC" w:rsidP="008E50CC">
      <w:pPr>
        <w:jc w:val="both"/>
      </w:pPr>
      <w:r w:rsidRPr="008E50CC">
        <w:t>This addressing structure aligns with private IPv4 addressing defined in RFC 1918 [9] and CIDR-based subnet allocation principles [8]. The /30 prefix was selected for the transit network to provide exactly two usable addresses for point-to-point connectivity, minimising unused address space while reinforcing routing clarity.</w:t>
      </w:r>
    </w:p>
    <w:p w14:paraId="1E604F16" w14:textId="5C6BCCBF" w:rsidR="008E50CC" w:rsidRPr="008E50CC" w:rsidRDefault="008E50CC" w:rsidP="008E50CC">
      <w:pPr>
        <w:jc w:val="both"/>
      </w:pPr>
      <w:r w:rsidRPr="008E50CC">
        <w:t>The Debian server was configured with multiple adapters, enabling participation in both local and transit segments. This multi-homed configuration mirrors enterprise routing architecture</w:t>
      </w:r>
      <w:r w:rsidR="00E2678A">
        <w:t>,</w:t>
      </w:r>
      <w:r w:rsidRPr="008E50CC">
        <w:t xml:space="preserve"> where devices connect multiple subnets and manage controlled inter-network communication.</w:t>
      </w:r>
    </w:p>
    <w:p w14:paraId="6FC6B1A4" w14:textId="2C1308FC" w:rsidR="008E50CC" w:rsidRPr="008E50CC" w:rsidRDefault="008E50CC" w:rsidP="008E50CC">
      <w:pPr>
        <w:jc w:val="both"/>
      </w:pPr>
    </w:p>
    <w:p w14:paraId="3499D8B0" w14:textId="77777777" w:rsidR="008E50CC" w:rsidRPr="008E50CC" w:rsidRDefault="008E50CC" w:rsidP="008E50CC">
      <w:pPr>
        <w:jc w:val="both"/>
      </w:pPr>
      <w:r w:rsidRPr="008E50CC">
        <w:t>IP Address Configuration</w:t>
      </w:r>
    </w:p>
    <w:p w14:paraId="0D1AB860" w14:textId="77777777" w:rsidR="008E50CC" w:rsidRPr="008E50CC" w:rsidRDefault="008E50CC" w:rsidP="008E50CC">
      <w:pPr>
        <w:jc w:val="both"/>
      </w:pPr>
      <w:r w:rsidRPr="008E50CC">
        <w:t>IP addressing was configured manually across all virtual machines to reflect the segmented topology design. The Swansea LAN utilised the 192.168.1.0/24 network, while the London LAN operated within the 192.168.2.0/24 range [9]. The transit link was configured using the 20.0.0.0/30 network, providing two usable host addresses for point-to-point connectivity [8].</w:t>
      </w:r>
    </w:p>
    <w:p w14:paraId="551FE595" w14:textId="77777777" w:rsidR="008E50CC" w:rsidRDefault="008E50CC" w:rsidP="008E50CC">
      <w:pPr>
        <w:jc w:val="both"/>
      </w:pPr>
      <w:r w:rsidRPr="008E50CC">
        <w:t>Evidence of IP configuration on each virtual machine is shown in Screenshots 7, 8, 9, and 10, where interface addressing and subnet masks are clearly visible.</w:t>
      </w:r>
    </w:p>
    <w:p w14:paraId="3A0D86C8" w14:textId="08E1BE47" w:rsidR="00DB191A" w:rsidRDefault="00C06118" w:rsidP="008E50CC">
      <w:pPr>
        <w:jc w:val="both"/>
      </w:pPr>
      <w:r>
        <w:rPr>
          <w:noProof/>
        </w:rPr>
        <w:lastRenderedPageBreak/>
        <w:drawing>
          <wp:inline distT="0" distB="0" distL="0" distR="0" wp14:anchorId="574D6FED" wp14:editId="14D050EC">
            <wp:extent cx="5731510" cy="3223895"/>
            <wp:effectExtent l="0" t="0" r="2540" b="0"/>
            <wp:docPr id="8" name="Picture 8"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 program&#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523C8FF1" w14:textId="43BFC4FF" w:rsidR="00DB191A" w:rsidRDefault="00DB191A" w:rsidP="008E50CC">
      <w:pPr>
        <w:jc w:val="both"/>
      </w:pPr>
      <w:r>
        <w:t>Screenshot 7</w:t>
      </w:r>
      <w:r w:rsidR="004A3484">
        <w:t xml:space="preserve"> – Debian Server</w:t>
      </w:r>
    </w:p>
    <w:p w14:paraId="173CD991" w14:textId="5866C704" w:rsidR="0074477D" w:rsidRDefault="0074477D" w:rsidP="008E50CC">
      <w:pPr>
        <w:jc w:val="both"/>
      </w:pPr>
      <w:r>
        <w:rPr>
          <w:noProof/>
        </w:rPr>
        <w:drawing>
          <wp:inline distT="0" distB="0" distL="0" distR="0" wp14:anchorId="31EE11F7" wp14:editId="78DF2E7A">
            <wp:extent cx="5731510" cy="3223895"/>
            <wp:effectExtent l="0" t="0" r="2540" b="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2A45CABC" w14:textId="20E0ACBA" w:rsidR="00DB191A" w:rsidRDefault="00DB191A" w:rsidP="008E50CC">
      <w:pPr>
        <w:jc w:val="both"/>
      </w:pPr>
      <w:r>
        <w:t xml:space="preserve">Screenshot </w:t>
      </w:r>
      <w:r w:rsidR="004A3484">
        <w:t>8 – Debian Client</w:t>
      </w:r>
    </w:p>
    <w:p w14:paraId="351981D6" w14:textId="5485DEA4" w:rsidR="0074477D" w:rsidRDefault="00634993" w:rsidP="008E50CC">
      <w:pPr>
        <w:jc w:val="both"/>
      </w:pPr>
      <w:r>
        <w:rPr>
          <w:noProof/>
        </w:rPr>
        <w:lastRenderedPageBreak/>
        <w:drawing>
          <wp:inline distT="0" distB="0" distL="0" distR="0" wp14:anchorId="2EBB1F8F" wp14:editId="5E79AD94">
            <wp:extent cx="5731510" cy="3223895"/>
            <wp:effectExtent l="0" t="0" r="2540" b="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p>
    <w:p w14:paraId="42C5B169" w14:textId="79B5D6F0" w:rsidR="00DB191A" w:rsidRDefault="00DB191A" w:rsidP="008E50CC">
      <w:pPr>
        <w:jc w:val="both"/>
      </w:pPr>
      <w:r>
        <w:t>Screenshot</w:t>
      </w:r>
      <w:r w:rsidR="004A3484">
        <w:t xml:space="preserve"> </w:t>
      </w:r>
      <w:r w:rsidR="00C06118">
        <w:t>9 – Windows Server</w:t>
      </w:r>
      <w:r w:rsidR="00C06118">
        <w:tab/>
      </w:r>
    </w:p>
    <w:p w14:paraId="4384B9CD" w14:textId="24BA39E1" w:rsidR="00634993" w:rsidRDefault="0029333D" w:rsidP="008E50CC">
      <w:pPr>
        <w:jc w:val="both"/>
      </w:pPr>
      <w:r>
        <w:rPr>
          <w:noProof/>
        </w:rPr>
        <w:drawing>
          <wp:inline distT="0" distB="0" distL="0" distR="0" wp14:anchorId="174B2431" wp14:editId="00B1C702">
            <wp:extent cx="5731510" cy="3223895"/>
            <wp:effectExtent l="0" t="0" r="2540" b="0"/>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pic:cNvPicPr/>
                  </pic:nvPicPr>
                  <pic:blipFill>
                    <a:blip r:embed="rId13"/>
                    <a:stretch>
                      <a:fillRect/>
                    </a:stretch>
                  </pic:blipFill>
                  <pic:spPr>
                    <a:xfrm>
                      <a:off x="0" y="0"/>
                      <a:ext cx="5731510" cy="3223895"/>
                    </a:xfrm>
                    <a:prstGeom prst="rect">
                      <a:avLst/>
                    </a:prstGeom>
                  </pic:spPr>
                </pic:pic>
              </a:graphicData>
            </a:graphic>
          </wp:inline>
        </w:drawing>
      </w:r>
    </w:p>
    <w:p w14:paraId="02C120CA" w14:textId="4FAC0F15" w:rsidR="00DB191A" w:rsidRPr="008E50CC" w:rsidRDefault="00DB191A" w:rsidP="008E50CC">
      <w:pPr>
        <w:jc w:val="both"/>
      </w:pPr>
      <w:r>
        <w:t xml:space="preserve">Screenshot </w:t>
      </w:r>
      <w:r w:rsidR="00C06118">
        <w:t xml:space="preserve"> 10 – Windows Client</w:t>
      </w:r>
    </w:p>
    <w:p w14:paraId="43B77380" w14:textId="77777777" w:rsidR="008E50CC" w:rsidRPr="008E50CC" w:rsidRDefault="008E50CC" w:rsidP="008E50CC">
      <w:pPr>
        <w:jc w:val="both"/>
      </w:pPr>
      <w:r w:rsidRPr="008E50CC">
        <w:t>The Windows Server 2022 domain controller was assigned a static IP address within the Swansea subnet to ensure consistent directory and DNS availability [14]. Static addressing prevents lease-based disruption of authentication services and aligns with infrastructure best practices.</w:t>
      </w:r>
    </w:p>
    <w:p w14:paraId="6FD6BE54" w14:textId="77777777" w:rsidR="008E50CC" w:rsidRPr="008E50CC" w:rsidRDefault="008E50CC" w:rsidP="008E50CC">
      <w:pPr>
        <w:jc w:val="both"/>
      </w:pPr>
      <w:r w:rsidRPr="008E50CC">
        <w:lastRenderedPageBreak/>
        <w:t>The Debian server, acting as a DHCP relay and multi-homed system, was configured with multiple interfaces to ensure controlled inter-network communication through routing rather than broadcast propagation [13].</w:t>
      </w:r>
    </w:p>
    <w:p w14:paraId="1C508BA3" w14:textId="4C114F85" w:rsidR="008E50CC" w:rsidRPr="008E50CC" w:rsidRDefault="008E50CC" w:rsidP="008E50CC">
      <w:pPr>
        <w:jc w:val="both"/>
      </w:pPr>
    </w:p>
    <w:p w14:paraId="5909AE13" w14:textId="77777777" w:rsidR="008E50CC" w:rsidRPr="008E50CC" w:rsidRDefault="008E50CC" w:rsidP="008E50CC">
      <w:pPr>
        <w:jc w:val="both"/>
      </w:pPr>
      <w:r w:rsidRPr="008E50CC">
        <w:t>Connectivity Testing and Validation</w:t>
      </w:r>
    </w:p>
    <w:p w14:paraId="63680224" w14:textId="77777777" w:rsidR="008E50CC" w:rsidRPr="008E50CC" w:rsidRDefault="008E50CC" w:rsidP="008E50CC">
      <w:pPr>
        <w:jc w:val="both"/>
      </w:pPr>
      <w:r w:rsidRPr="008E50CC">
        <w:t>Following IP configuration, connectivity testing was conducted using ICMP echo requests to validate segmentation and confirm correct interface configuration [7].</w:t>
      </w:r>
    </w:p>
    <w:p w14:paraId="282706DB" w14:textId="77777777" w:rsidR="008E50CC" w:rsidRDefault="008E50CC" w:rsidP="008E50CC">
      <w:pPr>
        <w:jc w:val="both"/>
      </w:pPr>
      <w:r w:rsidRPr="008E50CC">
        <w:t>From the Debian server terminal, successful pings to 20.0.0.1 and 192.168.2.2 confirmed correct transit and local subnet configuration. Attempts to ping 192.168.1.1 resulted in 100% packet loss, demonstrating enforced segmentation in the absence of routing, as seen in Screenshot 11.</w:t>
      </w:r>
    </w:p>
    <w:p w14:paraId="2F9FD326" w14:textId="01297437" w:rsidR="0029333D" w:rsidRDefault="003B1944" w:rsidP="008E50CC">
      <w:pPr>
        <w:jc w:val="both"/>
      </w:pPr>
      <w:r>
        <w:rPr>
          <w:noProof/>
        </w:rPr>
        <w:drawing>
          <wp:inline distT="0" distB="0" distL="0" distR="0" wp14:anchorId="2E5C0426" wp14:editId="3F16E765">
            <wp:extent cx="5731510" cy="3223895"/>
            <wp:effectExtent l="0" t="0" r="2540" b="0"/>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pic:nvPicPr>
                  <pic:blipFill>
                    <a:blip r:embed="rId14"/>
                    <a:stretch>
                      <a:fillRect/>
                    </a:stretch>
                  </pic:blipFill>
                  <pic:spPr>
                    <a:xfrm>
                      <a:off x="0" y="0"/>
                      <a:ext cx="5731510" cy="3223895"/>
                    </a:xfrm>
                    <a:prstGeom prst="rect">
                      <a:avLst/>
                    </a:prstGeom>
                  </pic:spPr>
                </pic:pic>
              </a:graphicData>
            </a:graphic>
          </wp:inline>
        </w:drawing>
      </w:r>
    </w:p>
    <w:p w14:paraId="1E0C4112" w14:textId="1494DF82" w:rsidR="0029333D" w:rsidRPr="008E50CC" w:rsidRDefault="0029333D" w:rsidP="008E50CC">
      <w:pPr>
        <w:jc w:val="both"/>
      </w:pPr>
      <w:r>
        <w:t>Screenshot 11</w:t>
      </w:r>
    </w:p>
    <w:p w14:paraId="7C3EC8FC" w14:textId="77777777" w:rsidR="008E50CC" w:rsidRDefault="008E50CC" w:rsidP="008E50CC">
      <w:pPr>
        <w:jc w:val="both"/>
      </w:pPr>
      <w:r w:rsidRPr="008E50CC">
        <w:t>From the Debian client within the London LAN, successful ping responses to 192.168.2.1 confirmed correct local configuration, while failed attempts to reach 192.168.1.1 reinforced subnet isolation, as shown in Screenshot 12.</w:t>
      </w:r>
    </w:p>
    <w:p w14:paraId="18EA0FFA" w14:textId="71FB34A7" w:rsidR="003B1944" w:rsidRDefault="00A57C63" w:rsidP="008E50CC">
      <w:pPr>
        <w:jc w:val="both"/>
      </w:pPr>
      <w:r>
        <w:rPr>
          <w:noProof/>
        </w:rPr>
        <w:lastRenderedPageBreak/>
        <w:drawing>
          <wp:inline distT="0" distB="0" distL="0" distR="0" wp14:anchorId="4D1FEF11" wp14:editId="140BD68D">
            <wp:extent cx="5731510" cy="3223895"/>
            <wp:effectExtent l="0" t="0" r="2540" b="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a:blip r:embed="rId15"/>
                    <a:stretch>
                      <a:fillRect/>
                    </a:stretch>
                  </pic:blipFill>
                  <pic:spPr>
                    <a:xfrm>
                      <a:off x="0" y="0"/>
                      <a:ext cx="5731510" cy="3223895"/>
                    </a:xfrm>
                    <a:prstGeom prst="rect">
                      <a:avLst/>
                    </a:prstGeom>
                  </pic:spPr>
                </pic:pic>
              </a:graphicData>
            </a:graphic>
          </wp:inline>
        </w:drawing>
      </w:r>
    </w:p>
    <w:p w14:paraId="5E40BB8E" w14:textId="040EA5D0" w:rsidR="003B1944" w:rsidRPr="008E50CC" w:rsidRDefault="003B1944" w:rsidP="008E50CC">
      <w:pPr>
        <w:jc w:val="both"/>
      </w:pPr>
      <w:r>
        <w:t>Screenshot 12</w:t>
      </w:r>
    </w:p>
    <w:p w14:paraId="0FB16C0D" w14:textId="77777777" w:rsidR="008E50CC" w:rsidRDefault="008E50CC" w:rsidP="008E50CC">
      <w:pPr>
        <w:jc w:val="both"/>
      </w:pPr>
      <w:r w:rsidRPr="008E50CC">
        <w:t>Testing from the Windows 10 client demonstrated successful communication within the Swansea subnet and failed cross-subnet communication, further validating broadcast domain isolation, as seen in Screenshot 13.</w:t>
      </w:r>
    </w:p>
    <w:p w14:paraId="1C6DA5FA" w14:textId="4CA58665" w:rsidR="00A57C63" w:rsidRDefault="00AA7ECA" w:rsidP="008E50CC">
      <w:pPr>
        <w:jc w:val="both"/>
      </w:pPr>
      <w:r>
        <w:rPr>
          <w:noProof/>
        </w:rPr>
        <w:drawing>
          <wp:inline distT="0" distB="0" distL="0" distR="0" wp14:anchorId="0521BB18" wp14:editId="0F1D194F">
            <wp:extent cx="5731510" cy="3223895"/>
            <wp:effectExtent l="0" t="0" r="2540" b="0"/>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pic:cNvPicPr/>
                  </pic:nvPicPr>
                  <pic:blipFill>
                    <a:blip r:embed="rId16"/>
                    <a:stretch>
                      <a:fillRect/>
                    </a:stretch>
                  </pic:blipFill>
                  <pic:spPr>
                    <a:xfrm>
                      <a:off x="0" y="0"/>
                      <a:ext cx="5731510" cy="3223895"/>
                    </a:xfrm>
                    <a:prstGeom prst="rect">
                      <a:avLst/>
                    </a:prstGeom>
                  </pic:spPr>
                </pic:pic>
              </a:graphicData>
            </a:graphic>
          </wp:inline>
        </w:drawing>
      </w:r>
    </w:p>
    <w:p w14:paraId="206F0BFC" w14:textId="68250C08" w:rsidR="00A57C63" w:rsidRPr="008E50CC" w:rsidRDefault="00A57C63" w:rsidP="008E50CC">
      <w:pPr>
        <w:jc w:val="both"/>
      </w:pPr>
      <w:r>
        <w:t>Screenshot 13</w:t>
      </w:r>
    </w:p>
    <w:p w14:paraId="248AF5FB" w14:textId="77777777" w:rsidR="008E50CC" w:rsidRDefault="008E50CC" w:rsidP="008E50CC">
      <w:pPr>
        <w:jc w:val="both"/>
      </w:pPr>
      <w:r w:rsidRPr="008E50CC">
        <w:t>The overall connectivity validation, including both successful intra-LAN communication and unsuccessful cross-subnet attempts, is summarised in Screenshot 14.</w:t>
      </w:r>
    </w:p>
    <w:p w14:paraId="19905E76" w14:textId="2606BC14" w:rsidR="00AA7ECA" w:rsidRDefault="001046A8" w:rsidP="008E50CC">
      <w:pPr>
        <w:jc w:val="both"/>
      </w:pPr>
      <w:r>
        <w:rPr>
          <w:noProof/>
        </w:rPr>
        <w:lastRenderedPageBreak/>
        <w:drawing>
          <wp:inline distT="0" distB="0" distL="0" distR="0" wp14:anchorId="6B6A00FD" wp14:editId="665B6293">
            <wp:extent cx="5731510" cy="3223895"/>
            <wp:effectExtent l="0" t="0" r="2540" b="0"/>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p>
    <w:p w14:paraId="40E84FB8" w14:textId="24087F82" w:rsidR="00AA7ECA" w:rsidRPr="008E50CC" w:rsidRDefault="00AA7ECA" w:rsidP="008E50CC">
      <w:pPr>
        <w:jc w:val="both"/>
      </w:pPr>
      <w:r>
        <w:t>Screenshot 14</w:t>
      </w:r>
    </w:p>
    <w:p w14:paraId="020B6E10" w14:textId="77777777" w:rsidR="008E50CC" w:rsidRPr="008E50CC" w:rsidRDefault="008E50CC" w:rsidP="008E50CC">
      <w:pPr>
        <w:jc w:val="both"/>
      </w:pPr>
      <w:r w:rsidRPr="008E50CC">
        <w:t>Collectively, these results confirm accurate IP configuration, correct subnet mask implementation, enforced segmentation between broadcast domains, and proper alignment with structured IPv4 network design principles [8], [9].</w:t>
      </w:r>
    </w:p>
    <w:p w14:paraId="48540A2F" w14:textId="77777777" w:rsidR="007664F6" w:rsidRDefault="007664F6" w:rsidP="007664F6">
      <w:pPr>
        <w:jc w:val="both"/>
      </w:pPr>
    </w:p>
    <w:p w14:paraId="193034F4" w14:textId="0B91C00A" w:rsidR="001046A8" w:rsidRDefault="001046A8" w:rsidP="007664F6">
      <w:pPr>
        <w:jc w:val="both"/>
      </w:pPr>
      <w:r>
        <w:t>Task 3</w:t>
      </w:r>
    </w:p>
    <w:p w14:paraId="5F8FBB9D" w14:textId="77777777" w:rsidR="008C46A0" w:rsidRPr="008C46A0" w:rsidRDefault="008C46A0" w:rsidP="008C46A0">
      <w:pPr>
        <w:jc w:val="both"/>
      </w:pPr>
      <w:r w:rsidRPr="008C46A0">
        <w:t>Personal Reflection</w:t>
      </w:r>
    </w:p>
    <w:p w14:paraId="281D6169" w14:textId="77777777" w:rsidR="008C46A0" w:rsidRPr="008C46A0" w:rsidRDefault="008C46A0" w:rsidP="008C46A0">
      <w:pPr>
        <w:jc w:val="both"/>
      </w:pPr>
      <w:r w:rsidRPr="008C46A0">
        <w:t>Throughout this project, I was responsible for planning, configuring, validating, and evidencing a segmented virtual network environment. I structured my workflow deliberately around technical dependencies, ensuring that IP addressing and subnet design were fully understood before implementing connectivity testing. Rather than configuring all components simultaneously, I deployed and validated each stage incrementally, reducing the risk of compounded configuration errors.</w:t>
      </w:r>
    </w:p>
    <w:p w14:paraId="0A2EB7CA" w14:textId="77777777" w:rsidR="008C46A0" w:rsidRPr="008C46A0" w:rsidRDefault="008C46A0" w:rsidP="008C46A0">
      <w:pPr>
        <w:jc w:val="both"/>
      </w:pPr>
      <w:r w:rsidRPr="008C46A0">
        <w:t>I consciously prioritised assessment-critical tasks such as accurate interface mapping, static IP assignment for infrastructure services, and controlled ping validation. This approach ensured that segmentation behaviour was intentional rather than accidental. By validating intra-LAN connectivity before attempting cross-subnet testing, I maintained a structured troubleshooting sequence aligned with professional network engineering practice.</w:t>
      </w:r>
    </w:p>
    <w:p w14:paraId="3D4D6E2A" w14:textId="77777777" w:rsidR="008C46A0" w:rsidRPr="008C46A0" w:rsidRDefault="008C46A0" w:rsidP="008C46A0">
      <w:pPr>
        <w:jc w:val="both"/>
      </w:pPr>
      <w:r w:rsidRPr="008C46A0">
        <w:t xml:space="preserve">Although the deployment was technically successful, I identified areas for improvement. Screenshot evidence was largely captured following final validation rather than progressively during configuration. In future projects, I would maintain a staged </w:t>
      </w:r>
      <w:r w:rsidRPr="008C46A0">
        <w:lastRenderedPageBreak/>
        <w:t>deployment log and capture timestamped evidence at each milestone to improve traceability and reduce consolidation effort at the end. I would also formalise a written pre-deployment test plan to further strengthen documentation quality.</w:t>
      </w:r>
    </w:p>
    <w:p w14:paraId="5E881A6C" w14:textId="77777777" w:rsidR="008C46A0" w:rsidRPr="008C46A0" w:rsidRDefault="008C46A0" w:rsidP="008C46A0">
      <w:pPr>
        <w:jc w:val="both"/>
      </w:pPr>
      <w:r w:rsidRPr="008C46A0">
        <w:t>Overall, this task reinforced the importance of disciplined workflow management, systematic validation, and professional evidence collection in controlled network deployment environments.</w:t>
      </w:r>
    </w:p>
    <w:p w14:paraId="5474EA7B" w14:textId="77777777" w:rsidR="000C070F" w:rsidRDefault="000C070F" w:rsidP="007664F6">
      <w:pPr>
        <w:jc w:val="both"/>
      </w:pPr>
    </w:p>
    <w:p w14:paraId="3A7FB6FB" w14:textId="2C25E325" w:rsidR="005D3C58" w:rsidRPr="007664F6" w:rsidRDefault="005D3C58" w:rsidP="007664F6">
      <w:pPr>
        <w:jc w:val="both"/>
      </w:pPr>
      <w:r>
        <w:t>References</w:t>
      </w:r>
    </w:p>
    <w:p w14:paraId="4313EBC9" w14:textId="41068613" w:rsidR="007664F6" w:rsidRPr="005D3C58" w:rsidRDefault="007664F6" w:rsidP="007664F6">
      <w:pPr>
        <w:jc w:val="both"/>
      </w:pPr>
      <w:r w:rsidRPr="005D3C58">
        <w:t>[1] Oracle, “Oracle VM VirtualBox User Manual (Release 7.2),” Oracle, 2026. [Online]. Available: https://download.virtualbox.org/virtualbox/7.2.6/UserManual.pdf. [Accessed: 02-Mar-2026].</w:t>
      </w:r>
    </w:p>
    <w:p w14:paraId="0C388191" w14:textId="72273D58" w:rsidR="007664F6" w:rsidRPr="005D3C58" w:rsidRDefault="007664F6" w:rsidP="007664F6">
      <w:pPr>
        <w:jc w:val="both"/>
      </w:pPr>
      <w:r w:rsidRPr="005D3C58">
        <w:t>[2] Amazon Web Services, “The difference between Type 1 and Type 2 hypervisors,” AWS, n.d. [Online]. Available: https://aws.amazon.com/compare/the-difference-between-type-1-and-type-2-hypervisors/. [Accessed: 02-Mar-2026].</w:t>
      </w:r>
    </w:p>
    <w:p w14:paraId="21D36539" w14:textId="66694816" w:rsidR="007664F6" w:rsidRPr="005D3C58" w:rsidRDefault="007664F6" w:rsidP="007664F6">
      <w:pPr>
        <w:jc w:val="both"/>
      </w:pPr>
      <w:r w:rsidRPr="005D3C58">
        <w:t>[3] Red Hat, “What is a hypervisor?,” Red Hat, Jan. 3, 2023. [Online]. Available: https://www.redhat.com/en/topics/virtualization/what-is-a-hypervisor. [Accessed: 02-Mar-2026].</w:t>
      </w:r>
    </w:p>
    <w:p w14:paraId="1473B0C9" w14:textId="6FFF5C37" w:rsidR="007664F6" w:rsidRPr="005D3C58" w:rsidRDefault="007664F6" w:rsidP="007664F6">
      <w:pPr>
        <w:jc w:val="both"/>
      </w:pPr>
      <w:r w:rsidRPr="005D3C58">
        <w:t>[4] Microsoft, “Windows Server 2022 | Microsoft Evaluation Center,” Microsoft, n.d. [Online]. Available: https://www.microsoft.com/en-us/evalcenter/evaluate-windows-server-2022. [Accessed: 02-Mar-2026].</w:t>
      </w:r>
    </w:p>
    <w:p w14:paraId="1BBF1DE6" w14:textId="32819D39" w:rsidR="007664F6" w:rsidRPr="005D3C58" w:rsidRDefault="007664F6" w:rsidP="007664F6">
      <w:pPr>
        <w:jc w:val="both"/>
      </w:pPr>
      <w:r w:rsidRPr="005D3C58">
        <w:t>[5] Microsoft, “Windows 10 Enterprise | Microsoft Evaluation Center,” Microsoft, n.d. [Online]. Available: https://www.microsoft.com/en-us/evalcenter/evaluate-windows-10-enterprise. [Accessed: 02-Mar-2026].</w:t>
      </w:r>
    </w:p>
    <w:p w14:paraId="0225D045" w14:textId="16C90F70" w:rsidR="007664F6" w:rsidRPr="005D3C58" w:rsidRDefault="007664F6" w:rsidP="007664F6">
      <w:pPr>
        <w:jc w:val="both"/>
      </w:pPr>
      <w:r w:rsidRPr="005D3C58">
        <w:t>[6] Debian Project, “Network install from a minimal USB, CD (netinst),” Debian.org, Jan. 21, 2026. [Online]. Available: https://www.debian.org/CD/netinst/. [Accessed: 02-Mar-2026].</w:t>
      </w:r>
    </w:p>
    <w:p w14:paraId="270BE5E1" w14:textId="31795545" w:rsidR="007664F6" w:rsidRPr="005D3C58" w:rsidRDefault="007664F6" w:rsidP="007664F6">
      <w:pPr>
        <w:jc w:val="both"/>
      </w:pPr>
      <w:r w:rsidRPr="005D3C58">
        <w:t>[7] J. Postel, “Internet Protocol,” RFC 791, Internet Engineering Task Force (IETF), Sep. 1981. [Online]. Available: https://datatracker.ietf.org/doc/html/rfc791. [Accessed: 02-Mar-2026].</w:t>
      </w:r>
    </w:p>
    <w:p w14:paraId="2FD8FAFE" w14:textId="3A61E739" w:rsidR="007664F6" w:rsidRPr="005D3C58" w:rsidRDefault="007664F6" w:rsidP="007664F6">
      <w:pPr>
        <w:jc w:val="both"/>
      </w:pPr>
      <w:r w:rsidRPr="005D3C58">
        <w:t>[8] V. Fuller and T. Li, “Classless Inter-domain Routing (CIDR): The Internet Address Assignment and Aggregation Plan,” RFC 4632, IETF, Aug. 2006. [Online]. Available: https://datatracker.ietf.org/doc/html/rfc4632. [Accessed: 02-Mar-2026].</w:t>
      </w:r>
    </w:p>
    <w:p w14:paraId="4F12E60F" w14:textId="58F03DA3" w:rsidR="007664F6" w:rsidRPr="005D3C58" w:rsidRDefault="007664F6" w:rsidP="007664F6">
      <w:pPr>
        <w:jc w:val="both"/>
      </w:pPr>
      <w:r w:rsidRPr="005D3C58">
        <w:t>[9] Y. Rekhter et al., “Address Allocation for Private Internets,” RFC 1918, IETF, Feb. 1996. [Online]. Available: https://datatracker.ietf.org/doc/html/rfc1918. [Accessed: 02-Mar-2026].</w:t>
      </w:r>
    </w:p>
    <w:p w14:paraId="4F67A524" w14:textId="13797E71" w:rsidR="007664F6" w:rsidRPr="005D3C58" w:rsidRDefault="007664F6" w:rsidP="007664F6">
      <w:pPr>
        <w:jc w:val="both"/>
      </w:pPr>
      <w:r w:rsidRPr="005D3C58">
        <w:lastRenderedPageBreak/>
        <w:t>[10] S. Deering and R. Hinden, “Internet Protocol, Version 6 (IPv6) Specification,” RFC 8200, IETF, Jul. 2017. [Online]. Available: https://datatracker.ietf.org/doc/html/rfc8200. [Accessed: 02-Mar-2026].</w:t>
      </w:r>
    </w:p>
    <w:p w14:paraId="21A5B479" w14:textId="36F481EE" w:rsidR="007664F6" w:rsidRPr="005D3C58" w:rsidRDefault="007664F6" w:rsidP="007664F6">
      <w:pPr>
        <w:jc w:val="both"/>
      </w:pPr>
      <w:r w:rsidRPr="005D3C58">
        <w:t>[11] J. Moy, “OSPF Version 2,” RFC 2328, IETF, Apr. 1998. [Online]. Available: https://datatracker.ietf.org/doc/html/rfc2328. [Accessed: 02-Mar-2026].</w:t>
      </w:r>
    </w:p>
    <w:p w14:paraId="1699A13D" w14:textId="5D2948DF" w:rsidR="007664F6" w:rsidRPr="005D3C58" w:rsidRDefault="007664F6" w:rsidP="007664F6">
      <w:pPr>
        <w:jc w:val="both"/>
      </w:pPr>
      <w:r w:rsidRPr="005D3C58">
        <w:t>[12] G. Malkin, “RIP Version 2,” RFC 2453, IETF, Nov. 1998. [Online]. Available: https://datatracker.ietf.org/doc/html/rfc2453. [Accessed: 02-Mar-2026].</w:t>
      </w:r>
    </w:p>
    <w:p w14:paraId="7C9F9EAC" w14:textId="13DD82CF" w:rsidR="007664F6" w:rsidRPr="005D3C58" w:rsidRDefault="007664F6" w:rsidP="007664F6">
      <w:pPr>
        <w:jc w:val="both"/>
      </w:pPr>
      <w:r w:rsidRPr="005D3C58">
        <w:t>[13] R. Droms, “Dynamic Host Configuration Protocol,” RFC 2131, IETF, Mar. 1997. [Online]. Available: https://datatracker.ietf.org/doc/html/rfc2131. [Accessed: 02-Mar-2026].</w:t>
      </w:r>
    </w:p>
    <w:p w14:paraId="4C15F3A2" w14:textId="33EFF2FA" w:rsidR="007664F6" w:rsidRPr="005D3C58" w:rsidRDefault="007664F6" w:rsidP="007664F6">
      <w:pPr>
        <w:jc w:val="both"/>
      </w:pPr>
      <w:r w:rsidRPr="005D3C58">
        <w:t>[14] Microsoft Learn, “Active Directory Domain Services overview,” Microsoft, 2025. [Online]. Available: https://learn.microsoft.com/en-us/windows-server/identity/ad-ds/get-started/virtual-dc/active-directory-domain-services-overview. [Accessed: 02-Mar-2026].</w:t>
      </w:r>
    </w:p>
    <w:p w14:paraId="39AA9B9A" w14:textId="17492801" w:rsidR="007664F6" w:rsidRPr="005D3C58" w:rsidRDefault="007664F6" w:rsidP="007664F6">
      <w:pPr>
        <w:jc w:val="both"/>
      </w:pPr>
      <w:r w:rsidRPr="005D3C58">
        <w:t>[15] Microsoft Learn, “DNS and AD DS,” Microsoft, 2025. [Online]. Available: https://learn.microsoft.com/en-us/windows-server/identity/ad-ds/plan/dns-and-ad-ds. [Accessed: 02-Mar-2026].</w:t>
      </w:r>
    </w:p>
    <w:p w14:paraId="2C027115" w14:textId="6C907744" w:rsidR="007664F6" w:rsidRPr="005D3C58" w:rsidRDefault="007664F6" w:rsidP="007664F6">
      <w:pPr>
        <w:jc w:val="both"/>
      </w:pPr>
      <w:r w:rsidRPr="005D3C58">
        <w:t>[16] Microsoft Learn, “Active Directory Certificate Services overview,” Microsoft, 2025. [Online]. Available: https://learn.microsoft.com/en-us/windows-server/identity/ad-cs/active-directory-certificate-services-overview. [Accessed: 02-Mar-2026].</w:t>
      </w:r>
    </w:p>
    <w:p w14:paraId="757A1ECE" w14:textId="7D3C61C9" w:rsidR="007664F6" w:rsidRPr="005D3C58" w:rsidRDefault="007664F6" w:rsidP="007664F6">
      <w:pPr>
        <w:jc w:val="both"/>
      </w:pPr>
      <w:r w:rsidRPr="005D3C58">
        <w:t>[17] National Institute of Standards and Technology (NIST), SP 800-77 Rev. 1: Guide to IPsec VPNs, 2020. [Online]. Available: https://csrc.nist.gov/pubs/sp/800/77/r1/final. [Accessed: 02-Mar-2026].</w:t>
      </w:r>
    </w:p>
    <w:p w14:paraId="32A7546A" w14:textId="68FCB05B" w:rsidR="00184B17" w:rsidRPr="005D3C58" w:rsidRDefault="007664F6" w:rsidP="007664F6">
      <w:pPr>
        <w:jc w:val="both"/>
      </w:pPr>
      <w:r w:rsidRPr="005D3C58">
        <w:t>[18] S. Kent and K. Seo, “Security Architecture for the Internet Protocol,” RFC 4301, IETF, Dec. 2005. [Online]. Available: https://datatracker.ietf.org/doc/html/rfc4301. [Accessed: 02-Mar-2026].</w:t>
      </w:r>
    </w:p>
    <w:p w14:paraId="315D5FBC" w14:textId="77777777" w:rsidR="00184B17" w:rsidRPr="005D3C58" w:rsidRDefault="00184B17" w:rsidP="007664F6">
      <w:pPr>
        <w:jc w:val="both"/>
      </w:pPr>
    </w:p>
    <w:sectPr w:rsidR="00184B17" w:rsidRPr="005D3C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934"/>
    <w:rsid w:val="00045B5C"/>
    <w:rsid w:val="000828C3"/>
    <w:rsid w:val="000C070F"/>
    <w:rsid w:val="000E2678"/>
    <w:rsid w:val="001046A8"/>
    <w:rsid w:val="001151B3"/>
    <w:rsid w:val="00184B17"/>
    <w:rsid w:val="0029333D"/>
    <w:rsid w:val="00340F53"/>
    <w:rsid w:val="00371424"/>
    <w:rsid w:val="003B1944"/>
    <w:rsid w:val="004A3484"/>
    <w:rsid w:val="005C5934"/>
    <w:rsid w:val="005D3C58"/>
    <w:rsid w:val="005D7182"/>
    <w:rsid w:val="00634993"/>
    <w:rsid w:val="006E2AA8"/>
    <w:rsid w:val="0074477D"/>
    <w:rsid w:val="007664F6"/>
    <w:rsid w:val="008C46A0"/>
    <w:rsid w:val="008E50CC"/>
    <w:rsid w:val="00977952"/>
    <w:rsid w:val="009804D5"/>
    <w:rsid w:val="00A433D8"/>
    <w:rsid w:val="00A57C63"/>
    <w:rsid w:val="00AA7ECA"/>
    <w:rsid w:val="00B043FE"/>
    <w:rsid w:val="00B43330"/>
    <w:rsid w:val="00C06118"/>
    <w:rsid w:val="00C349BE"/>
    <w:rsid w:val="00DB191A"/>
    <w:rsid w:val="00E22EAB"/>
    <w:rsid w:val="00E2678A"/>
    <w:rsid w:val="00E90BCC"/>
    <w:rsid w:val="00FB2C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E0B72"/>
  <w15:chartTrackingRefBased/>
  <w15:docId w15:val="{C48FB2A1-0AC6-49D5-BF2F-5DF75CC1F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9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59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59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59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59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59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59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59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59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9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59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59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59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59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59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59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59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5934"/>
    <w:rPr>
      <w:rFonts w:eastAsiaTheme="majorEastAsia" w:cstheme="majorBidi"/>
      <w:color w:val="272727" w:themeColor="text1" w:themeTint="D8"/>
    </w:rPr>
  </w:style>
  <w:style w:type="paragraph" w:styleId="Title">
    <w:name w:val="Title"/>
    <w:basedOn w:val="Normal"/>
    <w:next w:val="Normal"/>
    <w:link w:val="TitleChar"/>
    <w:uiPriority w:val="10"/>
    <w:qFormat/>
    <w:rsid w:val="005C59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59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59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59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5934"/>
    <w:pPr>
      <w:spacing w:before="160"/>
      <w:jc w:val="center"/>
    </w:pPr>
    <w:rPr>
      <w:i/>
      <w:iCs/>
      <w:color w:val="404040" w:themeColor="text1" w:themeTint="BF"/>
    </w:rPr>
  </w:style>
  <w:style w:type="character" w:customStyle="1" w:styleId="QuoteChar">
    <w:name w:val="Quote Char"/>
    <w:basedOn w:val="DefaultParagraphFont"/>
    <w:link w:val="Quote"/>
    <w:uiPriority w:val="29"/>
    <w:rsid w:val="005C5934"/>
    <w:rPr>
      <w:i/>
      <w:iCs/>
      <w:color w:val="404040" w:themeColor="text1" w:themeTint="BF"/>
    </w:rPr>
  </w:style>
  <w:style w:type="paragraph" w:styleId="ListParagraph">
    <w:name w:val="List Paragraph"/>
    <w:basedOn w:val="Normal"/>
    <w:uiPriority w:val="34"/>
    <w:qFormat/>
    <w:rsid w:val="005C5934"/>
    <w:pPr>
      <w:ind w:left="720"/>
      <w:contextualSpacing/>
    </w:pPr>
  </w:style>
  <w:style w:type="character" w:styleId="IntenseEmphasis">
    <w:name w:val="Intense Emphasis"/>
    <w:basedOn w:val="DefaultParagraphFont"/>
    <w:uiPriority w:val="21"/>
    <w:qFormat/>
    <w:rsid w:val="005C5934"/>
    <w:rPr>
      <w:i/>
      <w:iCs/>
      <w:color w:val="0F4761" w:themeColor="accent1" w:themeShade="BF"/>
    </w:rPr>
  </w:style>
  <w:style w:type="paragraph" w:styleId="IntenseQuote">
    <w:name w:val="Intense Quote"/>
    <w:basedOn w:val="Normal"/>
    <w:next w:val="Normal"/>
    <w:link w:val="IntenseQuoteChar"/>
    <w:uiPriority w:val="30"/>
    <w:qFormat/>
    <w:rsid w:val="005C59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5934"/>
    <w:rPr>
      <w:i/>
      <w:iCs/>
      <w:color w:val="0F4761" w:themeColor="accent1" w:themeShade="BF"/>
    </w:rPr>
  </w:style>
  <w:style w:type="character" w:styleId="IntenseReference">
    <w:name w:val="Intense Reference"/>
    <w:basedOn w:val="DefaultParagraphFont"/>
    <w:uiPriority w:val="32"/>
    <w:qFormat/>
    <w:rsid w:val="005C5934"/>
    <w:rPr>
      <w:b/>
      <w:bCs/>
      <w:smallCaps/>
      <w:color w:val="0F4761" w:themeColor="accent1" w:themeShade="BF"/>
      <w:spacing w:val="5"/>
    </w:rPr>
  </w:style>
  <w:style w:type="character" w:styleId="Hyperlink">
    <w:name w:val="Hyperlink"/>
    <w:basedOn w:val="DefaultParagraphFont"/>
    <w:uiPriority w:val="99"/>
    <w:unhideWhenUsed/>
    <w:rsid w:val="00184B1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 Type="http://schemas.openxmlformats.org/officeDocument/2006/relationships/settings" Target="settings.xml"/><Relationship Id="rId16" Type="http://schemas.openxmlformats.org/officeDocument/2006/relationships/image" Target="media/image13.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52</TotalTime>
  <Pages>16</Pages>
  <Words>4256</Words>
  <Characters>19070</Characters>
  <Application>Microsoft Office Word</Application>
  <DocSecurity>0</DocSecurity>
  <Lines>4767</Lines>
  <Paragraphs>1295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Skyler Schenke (2405518)</dc:creator>
  <cp:keywords/>
  <dc:description/>
  <cp:lastModifiedBy>Skyler Schenke (2405518)</cp:lastModifiedBy>
  <cp:revision>31</cp:revision>
  <dcterms:created xsi:type="dcterms:W3CDTF">2026-03-02T22:36:00Z</dcterms:created>
  <dcterms:modified xsi:type="dcterms:W3CDTF">2026-03-02T23:40:00Z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de764ce9-992b-491e-872a-b6c00465fd03</vt:lpwstr>
  </property>
</Properties>
</file>