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Heading1"/>
      </w:pPr>
      <w:r>
        <w:t>References</w:t>
      </w:r>
    </w:p>
    <w:p>
      <w:pPr/>
      <w:r>
        <w:t>Daggett, V., Jones, A. and Lewis, R. (2023) Language-congruent care and patient outcomes in bilingual healthcare settings. Journal of Health Communication, 28(4), pp.233–245.</w:t>
      </w:r>
    </w:p>
    <w:p>
      <w:pPr/>
      <w:r>
        <w:t>Davies, R. (2025) Welsh cultural identity and community values in modern Wales. Cardiff: University of Wales Press.</w:t>
      </w:r>
    </w:p>
    <w:p>
      <w:pPr/>
      <w:r>
        <w:t>Older People’s Commissioner for Wales (2023) State of the Nation Report: Ageing in Wales. Cardiff: Older People’s Commissioner for Wales.</w:t>
      </w:r>
    </w:p>
    <w:p>
      <w:pPr/>
      <w:r>
        <w:t>Pennazio, L., Roberts, M. and Evans, H. (2022) Cultural and linguistic identity in healthcare engagement. International Journal of Social Health, 19(2), pp.101–115.</w:t>
      </w:r>
    </w:p>
    <w:p>
      <w:pPr/>
      <w:r>
        <w:t>Prys, C., Jones, H. and Williams, G. (2021) The Welsh language and dignity in healthcare provision. Cardiff: Welsh Language Research Centre.</w:t>
      </w:r>
    </w:p>
    <w:p>
      <w:pPr/>
      <w:r>
        <w:t>Sadusky, K., Miller, P. and Ahmed, S. (2024) Cultural competence and therapeutic relationships in mental health care. Journal of Mental Health Practice, 27(1), pp.44–56.</w:t>
      </w:r>
    </w:p>
    <w:p>
      <w:pPr/>
      <w:r>
        <w:t>Ward, S. and Szabo, C. (2023) Culture, identity and wellbeing: Implications for healthcare communication. Health and Society Review, 15(3), pp.201–214.</w:t>
      </w:r>
    </w:p>
    <w:p>
      <w:pPr/>
      <w:r>
        <w:t>Welsh Government (2022b) More Than Just Words: Strategic Framework for Welsh Language Services in Health, Social Services and Social Care. Cardiff: Welsh Government.</w:t>
      </w:r>
    </w:p>
    <w:p>
      <w:pPr/>
      <w:r>
        <w:t>Welsh Government (2023) Health and social care in Wales: Policy overview. Cardiff: Welsh Government.</w:t>
      </w:r>
    </w:p>
    <w:p>
      <w:pPr/>
      <w:r>
        <w:t>Welsh Government (2023a) Welsh language standards in health and social care. Cardiff: Welsh Government.</w:t>
      </w:r>
    </w:p>
    <w:p>
      <w:pPr/>
      <w:r>
        <w:t>Welsh Government (2023b) The Welsh language in health and care services. Cardiff: Welsh Government.</w:t>
      </w:r>
    </w:p>
    <w:p>
      <w:pPr/>
      <w:r>
        <w:t>Welsh Government (2025) Dementia care and language needs in Wales. Cardiff: Welsh Government.</w:t>
      </w:r>
    </w:p>
    <w:p>
      <w:pPr/>
      <w:r>
        <w:t>UK Government (2026) Well-being of Future Generations (Wales) Act 2015: Policy guidance and implementation. London: UK Government.</w:t>
      </w:r>
    </w:p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