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618B2" w:rsidR="00D55742" w:rsidP="009618B2" w:rsidRDefault="00D55742" w14:paraId="61910A00" w14:textId="77777777">
      <w:pPr>
        <w:spacing w:before="800" w:line="480" w:lineRule="auto"/>
        <w:jc w:val="both"/>
        <w:rPr>
          <w:rFonts w:ascii="Times New Roman" w:hAnsi="Times New Roman" w:cs="Times New Roman"/>
          <w:sz w:val="24"/>
          <w:szCs w:val="24"/>
        </w:rPr>
      </w:pPr>
    </w:p>
    <w:p w:rsidRPr="009618B2" w:rsidR="00D55742" w:rsidP="009618B2" w:rsidRDefault="00106F81" w14:paraId="7F0299BC" w14:textId="77777777">
      <w:pPr>
        <w:spacing w:after="80" w:line="480" w:lineRule="auto"/>
        <w:jc w:val="center"/>
        <w:rPr>
          <w:rFonts w:ascii="Times New Roman" w:hAnsi="Times New Roman" w:cs="Times New Roman"/>
          <w:b w:val="0"/>
          <w:bCs w:val="0"/>
          <w:color w:val="auto"/>
          <w:sz w:val="24"/>
          <w:szCs w:val="24"/>
        </w:rPr>
      </w:pPr>
      <w:r w:rsidRPr="1B9C7E72" w:rsidR="00106F81">
        <w:rPr>
          <w:rFonts w:ascii="Times New Roman" w:hAnsi="Times New Roman" w:cs="Times New Roman"/>
          <w:b w:val="1"/>
          <w:bCs w:val="1"/>
          <w:color w:val="auto"/>
          <w:sz w:val="24"/>
          <w:szCs w:val="24"/>
        </w:rPr>
        <w:t xml:space="preserve">Changemakers: </w:t>
      </w:r>
      <w:r w:rsidRPr="1B9C7E72" w:rsidR="00106F81">
        <w:rPr>
          <w:rFonts w:ascii="Times New Roman" w:hAnsi="Times New Roman" w:cs="Times New Roman"/>
          <w:b w:val="0"/>
          <w:bCs w:val="0"/>
          <w:color w:val="auto"/>
          <w:sz w:val="24"/>
          <w:szCs w:val="24"/>
        </w:rPr>
        <w:t>Building Your Personal Brand</w:t>
      </w:r>
    </w:p>
    <w:p w:rsidRPr="009618B2" w:rsidR="00D55742" w:rsidP="009618B2" w:rsidRDefault="00106F81" w14:paraId="21D0C972" w14:textId="77777777">
      <w:pPr>
        <w:spacing w:after="560" w:line="480" w:lineRule="auto"/>
        <w:jc w:val="center"/>
        <w:rPr>
          <w:rFonts w:ascii="Times New Roman" w:hAnsi="Times New Roman" w:cs="Times New Roman"/>
          <w:color w:val="auto"/>
          <w:sz w:val="24"/>
          <w:szCs w:val="24"/>
        </w:rPr>
      </w:pPr>
      <w:r w:rsidRPr="1B9C7E72" w:rsidR="00106F81">
        <w:rPr>
          <w:rFonts w:ascii="Times New Roman" w:hAnsi="Times New Roman" w:cs="Times New Roman"/>
          <w:b w:val="1"/>
          <w:bCs w:val="1"/>
          <w:color w:val="auto"/>
          <w:sz w:val="24"/>
          <w:szCs w:val="24"/>
        </w:rPr>
        <w:t>for Sustainable Employment</w:t>
      </w:r>
    </w:p>
    <w:p w:rsidRPr="009618B2" w:rsidR="00D55742" w:rsidP="009618B2" w:rsidRDefault="00106F81" w14:paraId="6B824583" w14:textId="5F82E086">
      <w:pPr>
        <w:spacing w:before="60" w:after="60" w:line="480" w:lineRule="auto"/>
        <w:jc w:val="center"/>
        <w:rPr>
          <w:rFonts w:ascii="Times New Roman" w:hAnsi="Times New Roman" w:cs="Times New Roman"/>
          <w:color w:val="auto"/>
          <w:sz w:val="24"/>
          <w:szCs w:val="24"/>
        </w:rPr>
      </w:pPr>
      <w:r w:rsidRPr="1B9C7E72" w:rsidR="00106F81">
        <w:rPr>
          <w:rFonts w:ascii="Times New Roman" w:hAnsi="Times New Roman" w:cs="Times New Roman"/>
          <w:b w:val="1"/>
          <w:bCs w:val="1"/>
          <w:color w:val="auto"/>
          <w:sz w:val="24"/>
          <w:szCs w:val="24"/>
        </w:rPr>
        <w:t>Student Name:</w:t>
      </w:r>
      <w:r w:rsidRPr="1B9C7E72" w:rsidR="34BF5757">
        <w:rPr>
          <w:rFonts w:ascii="Times New Roman" w:hAnsi="Times New Roman" w:cs="Times New Roman"/>
          <w:b w:val="1"/>
          <w:bCs w:val="1"/>
          <w:color w:val="auto"/>
          <w:sz w:val="24"/>
          <w:szCs w:val="24"/>
        </w:rPr>
        <w:t xml:space="preserve"> </w:t>
      </w:r>
      <w:r w:rsidRPr="1B9C7E72" w:rsidR="34BF5757">
        <w:rPr>
          <w:rFonts w:ascii="Times New Roman" w:hAnsi="Times New Roman" w:cs="Times New Roman"/>
          <w:b w:val="0"/>
          <w:bCs w:val="0"/>
          <w:color w:val="auto"/>
          <w:sz w:val="24"/>
          <w:szCs w:val="24"/>
        </w:rPr>
        <w:t>Salma Rashid</w:t>
      </w:r>
    </w:p>
    <w:p w:rsidRPr="009618B2" w:rsidR="00D55742" w:rsidP="009618B2" w:rsidRDefault="00106F81" w14:paraId="7FB1A3F4" w14:textId="1F2236F9">
      <w:pPr>
        <w:spacing w:before="60" w:after="60" w:line="480" w:lineRule="auto"/>
        <w:jc w:val="center"/>
        <w:rPr>
          <w:rFonts w:ascii="Times New Roman" w:hAnsi="Times New Roman" w:cs="Times New Roman"/>
          <w:color w:val="auto"/>
          <w:sz w:val="24"/>
          <w:szCs w:val="24"/>
        </w:rPr>
      </w:pPr>
      <w:r w:rsidRPr="1B9C7E72" w:rsidR="00106F81">
        <w:rPr>
          <w:rFonts w:ascii="Times New Roman" w:hAnsi="Times New Roman" w:cs="Times New Roman"/>
          <w:b w:val="1"/>
          <w:bCs w:val="1"/>
          <w:color w:val="auto"/>
          <w:sz w:val="24"/>
          <w:szCs w:val="24"/>
        </w:rPr>
        <w:t>Student Number:</w:t>
      </w:r>
      <w:r w:rsidRPr="1B9C7E72" w:rsidR="5A5127DC">
        <w:rPr>
          <w:rFonts w:ascii="Times New Roman" w:hAnsi="Times New Roman" w:cs="Times New Roman"/>
          <w:b w:val="0"/>
          <w:bCs w:val="0"/>
          <w:color w:val="auto"/>
          <w:sz w:val="24"/>
          <w:szCs w:val="24"/>
        </w:rPr>
        <w:t xml:space="preserve"> 2332571</w:t>
      </w:r>
    </w:p>
    <w:p w:rsidRPr="009618B2" w:rsidR="00D55742" w:rsidP="009618B2" w:rsidRDefault="00106F81" w14:paraId="5CEBC119" w14:textId="77777777">
      <w:pPr>
        <w:spacing w:before="60" w:after="60" w:line="480" w:lineRule="auto"/>
        <w:jc w:val="center"/>
        <w:rPr>
          <w:rFonts w:ascii="Times New Roman" w:hAnsi="Times New Roman" w:cs="Times New Roman"/>
          <w:color w:val="auto"/>
          <w:sz w:val="24"/>
          <w:szCs w:val="24"/>
        </w:rPr>
      </w:pPr>
      <w:r w:rsidRPr="009618B2">
        <w:rPr>
          <w:rFonts w:ascii="Times New Roman" w:hAnsi="Times New Roman" w:cs="Times New Roman"/>
          <w:b/>
          <w:bCs/>
          <w:color w:val="auto"/>
          <w:sz w:val="24"/>
          <w:szCs w:val="24"/>
        </w:rPr>
        <w:t xml:space="preserve">Module Code:  </w:t>
      </w:r>
      <w:r w:rsidRPr="009618B2">
        <w:rPr>
          <w:rFonts w:ascii="Times New Roman" w:hAnsi="Times New Roman" w:cs="Times New Roman"/>
          <w:color w:val="auto"/>
          <w:sz w:val="24"/>
          <w:szCs w:val="24"/>
        </w:rPr>
        <w:t>BMHP5015</w:t>
      </w:r>
    </w:p>
    <w:p w:rsidRPr="009618B2" w:rsidR="00D55742" w:rsidP="009618B2" w:rsidRDefault="00106F81" w14:paraId="5B5BC6DA" w14:textId="4AB838D1">
      <w:pPr>
        <w:spacing w:before="60" w:after="60" w:line="480" w:lineRule="auto"/>
        <w:jc w:val="center"/>
        <w:rPr>
          <w:rFonts w:ascii="Times New Roman" w:hAnsi="Times New Roman" w:cs="Times New Roman"/>
          <w:color w:val="auto"/>
          <w:sz w:val="24"/>
          <w:szCs w:val="24"/>
        </w:rPr>
      </w:pPr>
      <w:r w:rsidRPr="1B9C7E72" w:rsidR="67C29A32">
        <w:rPr>
          <w:rFonts w:ascii="Times New Roman" w:hAnsi="Times New Roman" w:cs="Times New Roman"/>
          <w:b w:val="1"/>
          <w:bCs w:val="1"/>
          <w:color w:val="auto"/>
          <w:sz w:val="24"/>
          <w:szCs w:val="24"/>
        </w:rPr>
        <w:t xml:space="preserve">Program: </w:t>
      </w:r>
      <w:r w:rsidRPr="1B9C7E72" w:rsidR="00106F81">
        <w:rPr>
          <w:rFonts w:ascii="Times New Roman" w:hAnsi="Times New Roman" w:cs="Times New Roman"/>
          <w:color w:val="auto"/>
          <w:sz w:val="24"/>
          <w:szCs w:val="24"/>
        </w:rPr>
        <w:t>BSc Health and Social Care</w:t>
      </w:r>
    </w:p>
    <w:p w:rsidR="4CD95186" w:rsidP="1B9C7E72" w:rsidRDefault="4CD95186" w14:paraId="35719783" w14:textId="31342588">
      <w:pPr>
        <w:spacing w:before="60" w:after="60" w:line="480" w:lineRule="auto"/>
        <w:jc w:val="center"/>
        <w:rPr>
          <w:rFonts w:ascii="Times New Roman" w:hAnsi="Times New Roman" w:cs="Times New Roman"/>
          <w:b w:val="1"/>
          <w:bCs w:val="1"/>
          <w:color w:val="auto"/>
          <w:sz w:val="24"/>
          <w:szCs w:val="24"/>
        </w:rPr>
      </w:pPr>
      <w:r w:rsidRPr="1B9C7E72" w:rsidR="4CD95186">
        <w:rPr>
          <w:rFonts w:ascii="Times New Roman" w:hAnsi="Times New Roman" w:cs="Times New Roman"/>
          <w:b w:val="1"/>
          <w:bCs w:val="1"/>
          <w:color w:val="auto"/>
          <w:sz w:val="24"/>
          <w:szCs w:val="24"/>
        </w:rPr>
        <w:t xml:space="preserve">Lecturers Name: </w:t>
      </w:r>
      <w:r w:rsidRPr="1B9C7E72" w:rsidR="4CD95186">
        <w:rPr>
          <w:rFonts w:ascii="Times New Roman" w:hAnsi="Times New Roman" w:cs="Times New Roman"/>
          <w:b w:val="0"/>
          <w:bCs w:val="0"/>
          <w:color w:val="auto"/>
          <w:sz w:val="24"/>
          <w:szCs w:val="24"/>
        </w:rPr>
        <w:t>Olufemi Oluranti</w:t>
      </w:r>
    </w:p>
    <w:p w:rsidRPr="009618B2" w:rsidR="00D55742" w:rsidP="009618B2" w:rsidRDefault="00D55742" w14:paraId="2FFAF71C" w14:textId="77777777">
      <w:pPr>
        <w:spacing w:before="400" w:line="480" w:lineRule="auto"/>
        <w:jc w:val="both"/>
        <w:rPr>
          <w:rFonts w:ascii="Times New Roman" w:hAnsi="Times New Roman" w:cs="Times New Roman"/>
          <w:sz w:val="24"/>
          <w:szCs w:val="24"/>
        </w:rPr>
      </w:pPr>
    </w:p>
    <w:p w:rsidRPr="009618B2" w:rsidR="00D55742" w:rsidP="009618B2" w:rsidRDefault="00D55742" w14:paraId="35D50B1B" w14:textId="77777777">
      <w:pPr>
        <w:spacing w:line="480" w:lineRule="auto"/>
        <w:jc w:val="both"/>
        <w:rPr>
          <w:rFonts w:ascii="Times New Roman" w:hAnsi="Times New Roman" w:cs="Times New Roman"/>
          <w:sz w:val="24"/>
          <w:szCs w:val="24"/>
        </w:rPr>
        <w:sectPr w:rsidRPr="009618B2" w:rsidR="00D55742">
          <w:pgSz w:w="11906" w:h="16838" w:orient="portrait"/>
          <w:pgMar w:top="1440" w:right="1440" w:bottom="1440" w:left="1440" w:header="708" w:footer="708" w:gutter="0"/>
          <w:cols w:space="720"/>
          <w:docGrid w:linePitch="360"/>
          <w:headerReference w:type="default" r:id="R5db0c115e6564811"/>
          <w:footerReference w:type="default" r:id="R596686cf0c174e0c"/>
        </w:sectPr>
      </w:pPr>
    </w:p>
    <w:p w:rsidRPr="009618B2" w:rsidR="00D55742" w:rsidP="009618B2" w:rsidRDefault="00106F81" w14:paraId="4917E94B" w14:textId="77777777">
      <w:pPr>
        <w:pStyle w:val="Heading1"/>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1. Introduction</w:t>
      </w:r>
    </w:p>
    <w:p w:rsidRPr="009618B2" w:rsidR="00D55742" w:rsidP="009618B2" w:rsidRDefault="00997FA1" w14:paraId="7793CF69" w14:textId="59462992">
      <w:pPr>
        <w:spacing w:before="120" w:after="120" w:line="480" w:lineRule="auto"/>
        <w:jc w:val="both"/>
        <w:rPr>
          <w:rFonts w:ascii="Times New Roman" w:hAnsi="Times New Roman" w:cs="Times New Roman"/>
          <w:sz w:val="24"/>
          <w:szCs w:val="24"/>
        </w:rPr>
      </w:pPr>
      <w:r w:rsidRPr="009618B2">
        <w:rPr>
          <w:rFonts w:ascii="Times New Roman" w:hAnsi="Times New Roman" w:cs="Times New Roman"/>
          <w:sz w:val="24"/>
          <w:szCs w:val="24"/>
        </w:rPr>
        <w:t>The report has been created in response to Component 2 of the module BMHP5015: Changemakers: Building Your Personal Brand to Sustainable Employment. The chosen job opportunity is a Band 5 Social Worker role within a local NHS Trust in Wales. The report will: (a) discuss the employability skills required to occupy this vacancy; (b) critically discuss my current skills against the job specifications; (c) give a progressive action plan with a schedule on how I can develop professionally. The report will also consider building a personal brand and professional identity to enable one to be successfully employed in health and social care.</w:t>
      </w:r>
      <w:r w:rsidRPr="009618B2" w:rsidR="009618B2">
        <w:rPr>
          <w:rFonts w:ascii="Times New Roman" w:hAnsi="Times New Roman" w:cs="Times New Roman"/>
          <w:sz w:val="24"/>
          <w:szCs w:val="24"/>
        </w:rPr>
        <w:t xml:space="preserve"> </w:t>
      </w:r>
      <w:r w:rsidRPr="009618B2">
        <w:rPr>
          <w:rFonts w:ascii="Times New Roman" w:hAnsi="Times New Roman" w:cs="Times New Roman"/>
          <w:sz w:val="24"/>
          <w:szCs w:val="24"/>
        </w:rPr>
        <w:t>Social work in the UK is regulated by Social Work England (Social Care Wales). Practitioners are expected to demonstrate a range of abilities, including communication, ethics, evidence-based practice, and digital literacy (Social Care Wales, 2017). This has led to an exponential increase in demand for skilled health and social care workers following the COVID-19 pandemic, with Skills for Care (202</w:t>
      </w:r>
      <w:r w:rsidRPr="009618B2" w:rsidR="006D4D0B">
        <w:rPr>
          <w:rFonts w:ascii="Times New Roman" w:hAnsi="Times New Roman" w:cs="Times New Roman"/>
          <w:sz w:val="24"/>
          <w:szCs w:val="24"/>
        </w:rPr>
        <w:t>5</w:t>
      </w:r>
      <w:r w:rsidRPr="009618B2">
        <w:rPr>
          <w:rFonts w:ascii="Times New Roman" w:hAnsi="Times New Roman" w:cs="Times New Roman"/>
          <w:sz w:val="24"/>
          <w:szCs w:val="24"/>
        </w:rPr>
        <w:t>) stating there is a long-term shortage of workers in the field of adult social care in England.</w:t>
      </w:r>
    </w:p>
    <w:p w:rsidRPr="009618B2" w:rsidR="00D55742" w:rsidP="009618B2" w:rsidRDefault="00106F81" w14:paraId="7C88ED18" w14:textId="77777777">
      <w:pPr>
        <w:pStyle w:val="Heading1"/>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2. Job Description and Person Specification</w:t>
      </w:r>
    </w:p>
    <w:p w:rsidRPr="001D420C" w:rsidR="001D420C" w:rsidP="009618B2" w:rsidRDefault="001D420C" w14:paraId="795F035E" w14:textId="77777777">
      <w:pPr>
        <w:spacing w:before="200" w:line="480" w:lineRule="auto"/>
        <w:jc w:val="both"/>
        <w:rPr>
          <w:rFonts w:ascii="Times New Roman" w:hAnsi="Times New Roman" w:cs="Times New Roman"/>
          <w:sz w:val="24"/>
          <w:szCs w:val="24"/>
        </w:rPr>
      </w:pPr>
      <w:r w:rsidRPr="001D420C">
        <w:rPr>
          <w:rFonts w:ascii="Times New Roman" w:hAnsi="Times New Roman" w:cs="Times New Roman"/>
          <w:sz w:val="24"/>
          <w:szCs w:val="24"/>
        </w:rPr>
        <w:t>The position presented in the current report is the Band 5 Social Worker position at Aneurin Bevan University Health Bank (ABUHB), Wales (NHS Jobs, 2025). The vacancy that was eventually vacated in January 2025 said the following about eligibility:</w:t>
      </w:r>
    </w:p>
    <w:p w:rsidRPr="001D420C" w:rsidR="001D420C" w:rsidP="009618B2" w:rsidRDefault="001D420C" w14:paraId="4D11185F" w14:textId="77777777">
      <w:pPr>
        <w:numPr>
          <w:ilvl w:val="0"/>
          <w:numId w:val="3"/>
        </w:numPr>
        <w:spacing w:before="200" w:line="480" w:lineRule="auto"/>
        <w:jc w:val="both"/>
        <w:rPr>
          <w:rFonts w:ascii="Times New Roman" w:hAnsi="Times New Roman" w:cs="Times New Roman"/>
          <w:sz w:val="24"/>
          <w:szCs w:val="24"/>
        </w:rPr>
      </w:pPr>
      <w:r w:rsidRPr="001D420C">
        <w:rPr>
          <w:rFonts w:ascii="Times New Roman" w:hAnsi="Times New Roman" w:cs="Times New Roman"/>
          <w:sz w:val="24"/>
          <w:szCs w:val="24"/>
        </w:rPr>
        <w:t>A Social Work (BA/MA Degree Social Work) that is approved and registered by Social Care Wales.</w:t>
      </w:r>
    </w:p>
    <w:p w:rsidRPr="001D420C" w:rsidR="001D420C" w:rsidP="009618B2" w:rsidRDefault="001D420C" w14:paraId="23E0CBA8" w14:textId="77777777">
      <w:pPr>
        <w:numPr>
          <w:ilvl w:val="0"/>
          <w:numId w:val="3"/>
        </w:numPr>
        <w:spacing w:before="200" w:line="480" w:lineRule="auto"/>
        <w:jc w:val="both"/>
        <w:rPr>
          <w:rFonts w:ascii="Times New Roman" w:hAnsi="Times New Roman" w:cs="Times New Roman"/>
          <w:sz w:val="24"/>
          <w:szCs w:val="24"/>
        </w:rPr>
      </w:pPr>
      <w:r w:rsidRPr="001D420C">
        <w:rPr>
          <w:rFonts w:ascii="Times New Roman" w:hAnsi="Times New Roman" w:cs="Times New Roman"/>
          <w:sz w:val="24"/>
          <w:szCs w:val="24"/>
        </w:rPr>
        <w:t>The skills of assessment, risk management, and care planning can be exemplified.</w:t>
      </w:r>
    </w:p>
    <w:p w:rsidRPr="001D420C" w:rsidR="001D420C" w:rsidP="009618B2" w:rsidRDefault="001D420C" w14:paraId="01F1A907" w14:textId="77777777">
      <w:pPr>
        <w:numPr>
          <w:ilvl w:val="0"/>
          <w:numId w:val="3"/>
        </w:numPr>
        <w:spacing w:before="200" w:line="480" w:lineRule="auto"/>
        <w:jc w:val="both"/>
        <w:rPr>
          <w:rFonts w:ascii="Times New Roman" w:hAnsi="Times New Roman" w:cs="Times New Roman"/>
          <w:sz w:val="24"/>
          <w:szCs w:val="24"/>
        </w:rPr>
      </w:pPr>
      <w:r w:rsidRPr="001D420C">
        <w:rPr>
          <w:rFonts w:ascii="Times New Roman" w:hAnsi="Times New Roman" w:cs="Times New Roman"/>
          <w:sz w:val="24"/>
          <w:szCs w:val="24"/>
        </w:rPr>
        <w:t>And the communication skills with service users, carers, and multidisciplinary teams.</w:t>
      </w:r>
    </w:p>
    <w:p w:rsidRPr="001D420C" w:rsidR="001D420C" w:rsidP="009618B2" w:rsidRDefault="001D420C" w14:paraId="2EEE1F7A" w14:textId="77777777">
      <w:pPr>
        <w:numPr>
          <w:ilvl w:val="0"/>
          <w:numId w:val="3"/>
        </w:numPr>
        <w:spacing w:before="200" w:line="480" w:lineRule="auto"/>
        <w:jc w:val="both"/>
        <w:rPr>
          <w:rFonts w:ascii="Times New Roman" w:hAnsi="Times New Roman" w:cs="Times New Roman"/>
          <w:sz w:val="24"/>
          <w:szCs w:val="24"/>
        </w:rPr>
      </w:pPr>
      <w:r w:rsidRPr="001D420C">
        <w:rPr>
          <w:rFonts w:ascii="Times New Roman" w:hAnsi="Times New Roman" w:cs="Times New Roman"/>
          <w:sz w:val="24"/>
          <w:szCs w:val="24"/>
        </w:rPr>
        <w:t>Evidence-based practice and lifelong learning (CPD).</w:t>
      </w:r>
    </w:p>
    <w:p w:rsidRPr="001D420C" w:rsidR="001D420C" w:rsidP="009618B2" w:rsidRDefault="001D420C" w14:paraId="003A4C11" w14:textId="77777777">
      <w:pPr>
        <w:numPr>
          <w:ilvl w:val="0"/>
          <w:numId w:val="3"/>
        </w:numPr>
        <w:spacing w:before="200" w:line="480" w:lineRule="auto"/>
        <w:jc w:val="both"/>
        <w:rPr>
          <w:rFonts w:ascii="Times New Roman" w:hAnsi="Times New Roman" w:cs="Times New Roman"/>
          <w:sz w:val="24"/>
          <w:szCs w:val="24"/>
        </w:rPr>
      </w:pPr>
      <w:r w:rsidRPr="001D420C">
        <w:rPr>
          <w:rFonts w:ascii="Times New Roman" w:hAnsi="Times New Roman" w:cs="Times New Roman"/>
          <w:sz w:val="24"/>
          <w:szCs w:val="24"/>
        </w:rPr>
        <w:t>Computer skills and electronic patient records (EPR).</w:t>
      </w:r>
    </w:p>
    <w:p w:rsidRPr="009618B2" w:rsidR="00D55742" w:rsidP="009618B2" w:rsidRDefault="001D420C" w14:paraId="1DEE4800" w14:textId="32D7314B">
      <w:pPr>
        <w:spacing w:before="200" w:line="480" w:lineRule="auto"/>
        <w:jc w:val="both"/>
        <w:rPr>
          <w:rFonts w:ascii="Times New Roman" w:hAnsi="Times New Roman" w:cs="Times New Roman"/>
          <w:sz w:val="24"/>
          <w:szCs w:val="24"/>
        </w:rPr>
      </w:pPr>
      <w:r w:rsidRPr="001D420C">
        <w:rPr>
          <w:rFonts w:ascii="Times New Roman" w:hAnsi="Times New Roman" w:cs="Times New Roman"/>
          <w:sz w:val="24"/>
          <w:szCs w:val="24"/>
        </w:rPr>
        <w:t>These have been in accordance with the Professional Capabilities Framework (PCF) of social workers in England and Wales (British Association of Social Workers [BASW], 2018), and these are part of the increasing worry about the digital competence of the health and social care working environment (</w:t>
      </w:r>
      <w:proofErr w:type="spellStart"/>
      <w:r w:rsidRPr="001D420C">
        <w:rPr>
          <w:rFonts w:ascii="Times New Roman" w:hAnsi="Times New Roman" w:cs="Times New Roman"/>
          <w:sz w:val="24"/>
          <w:szCs w:val="24"/>
        </w:rPr>
        <w:t>Coulshed</w:t>
      </w:r>
      <w:proofErr w:type="spellEnd"/>
      <w:r w:rsidRPr="001D420C">
        <w:rPr>
          <w:rFonts w:ascii="Times New Roman" w:hAnsi="Times New Roman" w:cs="Times New Roman"/>
          <w:sz w:val="24"/>
          <w:szCs w:val="24"/>
        </w:rPr>
        <w:t xml:space="preserve"> and Orme, 2012).</w:t>
      </w:r>
    </w:p>
    <w:p w:rsidRPr="009618B2" w:rsidR="00D55742" w:rsidP="009618B2" w:rsidRDefault="00106F81" w14:paraId="594CE42B" w14:textId="77777777">
      <w:pPr>
        <w:pStyle w:val="Heading1"/>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3. Analysis of Employability Skills</w:t>
      </w:r>
    </w:p>
    <w:p w:rsidRPr="008F7C44" w:rsidR="008F7C44" w:rsidP="009618B2" w:rsidRDefault="008F7C44" w14:paraId="75AAC1E4" w14:textId="77777777">
      <w:pPr>
        <w:spacing w:before="200" w:line="480" w:lineRule="auto"/>
        <w:jc w:val="both"/>
        <w:rPr>
          <w:rFonts w:ascii="Times New Roman" w:hAnsi="Times New Roman" w:cs="Times New Roman"/>
          <w:sz w:val="24"/>
          <w:szCs w:val="24"/>
        </w:rPr>
      </w:pPr>
      <w:r w:rsidRPr="008F7C44">
        <w:rPr>
          <w:rFonts w:ascii="Times New Roman" w:hAnsi="Times New Roman" w:cs="Times New Roman"/>
          <w:sz w:val="24"/>
          <w:szCs w:val="24"/>
        </w:rPr>
        <w:t>Health and social care skills. The competence is multidimensional, encompassing both interpersonal and technical competencies. According to Levin (2020), employability in social work can be the potential to apply academic knowledge to the work process based on the principles of social justice and human rights. The core competencies of the Band 5 Social Worker role could be further divided into three areas: clinical and professional competency, interpersonal competency, and digital and administrative competency.</w:t>
      </w:r>
    </w:p>
    <w:p w:rsidRPr="008F7C44" w:rsidR="008F7C44" w:rsidP="009618B2" w:rsidRDefault="008F7C44" w14:paraId="32DD2EC8" w14:textId="77777777">
      <w:pPr>
        <w:spacing w:before="200" w:line="480" w:lineRule="auto"/>
        <w:jc w:val="both"/>
        <w:rPr>
          <w:rFonts w:ascii="Times New Roman" w:hAnsi="Times New Roman" w:cs="Times New Roman"/>
          <w:sz w:val="24"/>
          <w:szCs w:val="24"/>
        </w:rPr>
      </w:pPr>
      <w:r w:rsidRPr="008F7C44">
        <w:rPr>
          <w:rFonts w:ascii="Times New Roman" w:hAnsi="Times New Roman" w:cs="Times New Roman"/>
          <w:b/>
          <w:bCs/>
          <w:sz w:val="24"/>
          <w:szCs w:val="24"/>
        </w:rPr>
        <w:t>3.1 Clinical and Professional Skills</w:t>
      </w:r>
    </w:p>
    <w:p w:rsidRPr="008F7C44" w:rsidR="008F7C44" w:rsidP="009618B2" w:rsidRDefault="008F7C44" w14:paraId="6A58784F" w14:textId="77777777">
      <w:pPr>
        <w:spacing w:before="200" w:line="480" w:lineRule="auto"/>
        <w:jc w:val="both"/>
        <w:rPr>
          <w:rFonts w:ascii="Times New Roman" w:hAnsi="Times New Roman" w:cs="Times New Roman"/>
          <w:sz w:val="24"/>
          <w:szCs w:val="24"/>
        </w:rPr>
      </w:pPr>
      <w:r w:rsidRPr="008F7C44">
        <w:rPr>
          <w:rFonts w:ascii="Times New Roman" w:hAnsi="Times New Roman" w:cs="Times New Roman"/>
          <w:sz w:val="24"/>
          <w:szCs w:val="24"/>
        </w:rPr>
        <w:t>Evidence-based practice (EBP) is one of the professional pillars of social work. According to Glasby and Beresford (2006), EBP in social care should incorporate research findings and the professional skills and preferences of service users. In the case of a Band 5, an individual must be able to perform effective evaluations, in line with the Care Act of 2014 and the Social Services and Well-being (Wales) Act of 2014. More to the point, practitioners must be able to integrate theoretical knowledge, such as ecological systems theory, into practice in case management (Bronfenbrenner, 1979).</w:t>
      </w:r>
    </w:p>
    <w:p w:rsidRPr="008F7C44" w:rsidR="008F7C44" w:rsidP="009618B2" w:rsidRDefault="008F7C44" w14:paraId="5F0C5DBE" w14:textId="77777777">
      <w:pPr>
        <w:spacing w:before="200" w:line="480" w:lineRule="auto"/>
        <w:jc w:val="both"/>
        <w:rPr>
          <w:rFonts w:ascii="Times New Roman" w:hAnsi="Times New Roman" w:cs="Times New Roman"/>
          <w:sz w:val="24"/>
          <w:szCs w:val="24"/>
        </w:rPr>
      </w:pPr>
      <w:r w:rsidRPr="008F7C44">
        <w:rPr>
          <w:rFonts w:ascii="Times New Roman" w:hAnsi="Times New Roman" w:cs="Times New Roman"/>
          <w:b/>
          <w:bCs/>
          <w:sz w:val="24"/>
          <w:szCs w:val="24"/>
        </w:rPr>
        <w:t>3.2 Interpersonal/Communication Skills</w:t>
      </w:r>
    </w:p>
    <w:p w:rsidRPr="008F7C44" w:rsidR="008F7C44" w:rsidP="009618B2" w:rsidRDefault="008F7C44" w14:paraId="78752334" w14:textId="1FFDFB00">
      <w:pPr>
        <w:spacing w:before="200" w:line="480" w:lineRule="auto"/>
        <w:jc w:val="both"/>
        <w:rPr>
          <w:rFonts w:ascii="Times New Roman" w:hAnsi="Times New Roman" w:cs="Times New Roman"/>
          <w:sz w:val="24"/>
          <w:szCs w:val="24"/>
        </w:rPr>
      </w:pPr>
      <w:r w:rsidRPr="1B9C7E72" w:rsidR="008F7C44">
        <w:rPr>
          <w:rFonts w:ascii="Times New Roman" w:hAnsi="Times New Roman" w:cs="Times New Roman"/>
          <w:sz w:val="24"/>
          <w:szCs w:val="24"/>
        </w:rPr>
        <w:t xml:space="preserve">All social work </w:t>
      </w:r>
      <w:r w:rsidRPr="1B9C7E72" w:rsidR="008F7C44">
        <w:rPr>
          <w:rFonts w:ascii="Times New Roman" w:hAnsi="Times New Roman" w:cs="Times New Roman"/>
          <w:sz w:val="24"/>
          <w:szCs w:val="24"/>
        </w:rPr>
        <w:t>practice is</w:t>
      </w:r>
      <w:r w:rsidRPr="1B9C7E72" w:rsidR="008F7C44">
        <w:rPr>
          <w:rFonts w:ascii="Times New Roman" w:hAnsi="Times New Roman" w:cs="Times New Roman"/>
          <w:sz w:val="24"/>
          <w:szCs w:val="24"/>
        </w:rPr>
        <w:t xml:space="preserve"> based on communication. According to Trevithick (2012), the following communication skills can be used in social work: active listening, empathetic responding, and clear recording. The social workers in a multidisciplinary health setting are the ones who have the role of relaying complex information to other professionals with different qualifications, such as doctors, nurses, and occupational therapists. According to Thompson (2015), one of the secrets to the existence of </w:t>
      </w:r>
      <w:r w:rsidRPr="1B9C7E72" w:rsidR="576CAB04">
        <w:rPr>
          <w:rFonts w:ascii="Times New Roman" w:hAnsi="Times New Roman" w:cs="Times New Roman"/>
          <w:sz w:val="24"/>
          <w:szCs w:val="24"/>
        </w:rPr>
        <w:t>anti</w:t>
      </w:r>
      <w:r w:rsidRPr="1B9C7E72" w:rsidR="008F7C44">
        <w:rPr>
          <w:rFonts w:ascii="Times New Roman" w:hAnsi="Times New Roman" w:cs="Times New Roman"/>
          <w:sz w:val="24"/>
          <w:szCs w:val="24"/>
        </w:rPr>
        <w:t>-oppressive practice is cultural sensitivity in communication.</w:t>
      </w:r>
    </w:p>
    <w:p w:rsidRPr="008F7C44" w:rsidR="008F7C44" w:rsidP="009618B2" w:rsidRDefault="008F7C44" w14:paraId="40D47249" w14:textId="77777777">
      <w:pPr>
        <w:spacing w:before="200" w:line="480" w:lineRule="auto"/>
        <w:jc w:val="both"/>
        <w:rPr>
          <w:rFonts w:ascii="Times New Roman" w:hAnsi="Times New Roman" w:cs="Times New Roman"/>
          <w:sz w:val="24"/>
          <w:szCs w:val="24"/>
        </w:rPr>
      </w:pPr>
      <w:r w:rsidRPr="008F7C44">
        <w:rPr>
          <w:rFonts w:ascii="Times New Roman" w:hAnsi="Times New Roman" w:cs="Times New Roman"/>
          <w:b/>
          <w:bCs/>
          <w:sz w:val="24"/>
          <w:szCs w:val="24"/>
        </w:rPr>
        <w:t>3.3 Management and Information Technology</w:t>
      </w:r>
    </w:p>
    <w:p w:rsidRPr="009618B2" w:rsidR="00D55742" w:rsidP="009618B2" w:rsidRDefault="008F7C44" w14:paraId="56781F9B" w14:textId="3A2A1AEA">
      <w:pPr>
        <w:spacing w:before="200" w:line="480" w:lineRule="auto"/>
        <w:jc w:val="both"/>
        <w:rPr>
          <w:rFonts w:ascii="Times New Roman" w:hAnsi="Times New Roman" w:cs="Times New Roman"/>
          <w:sz w:val="24"/>
          <w:szCs w:val="24"/>
        </w:rPr>
      </w:pPr>
      <w:r w:rsidRPr="1B9C7E72" w:rsidR="008F7C44">
        <w:rPr>
          <w:rFonts w:ascii="Times New Roman" w:hAnsi="Times New Roman" w:cs="Times New Roman"/>
          <w:sz w:val="24"/>
          <w:szCs w:val="24"/>
        </w:rPr>
        <w:t xml:space="preserve">The </w:t>
      </w:r>
      <w:r w:rsidRPr="1B9C7E72" w:rsidR="17564392">
        <w:rPr>
          <w:rFonts w:ascii="Times New Roman" w:hAnsi="Times New Roman" w:cs="Times New Roman"/>
          <w:sz w:val="24"/>
          <w:szCs w:val="24"/>
        </w:rPr>
        <w:t>electronification</w:t>
      </w:r>
      <w:r w:rsidRPr="1B9C7E72" w:rsidR="008F7C44">
        <w:rPr>
          <w:rFonts w:ascii="Times New Roman" w:hAnsi="Times New Roman" w:cs="Times New Roman"/>
          <w:sz w:val="24"/>
          <w:szCs w:val="24"/>
        </w:rPr>
        <w:t xml:space="preserve"> of health records was also part of the grand vision of the NHS Long Term Plan (NHS England, 2019), which aimed to expand the number of electronic patient records across all trusts. </w:t>
      </w:r>
      <w:r w:rsidRPr="1B9C7E72" w:rsidR="008F7C44">
        <w:rPr>
          <w:rFonts w:ascii="Times New Roman" w:hAnsi="Times New Roman" w:cs="Times New Roman"/>
          <w:sz w:val="24"/>
          <w:szCs w:val="24"/>
        </w:rPr>
        <w:t>Social workers are forced to adopt EPR systems, telehealth products, and digital protection systems.</w:t>
      </w:r>
      <w:r w:rsidRPr="1B9C7E72" w:rsidR="008F7C44">
        <w:rPr>
          <w:rFonts w:ascii="Times New Roman" w:hAnsi="Times New Roman" w:cs="Times New Roman"/>
          <w:sz w:val="24"/>
          <w:szCs w:val="24"/>
        </w:rPr>
        <w:t xml:space="preserve"> According to </w:t>
      </w:r>
      <w:r w:rsidRPr="1B9C7E72" w:rsidR="006D4D0B">
        <w:rPr>
          <w:rFonts w:ascii="Times New Roman" w:hAnsi="Times New Roman" w:cs="Times New Roman"/>
          <w:sz w:val="24"/>
          <w:szCs w:val="24"/>
        </w:rPr>
        <w:t>Rafferty</w:t>
      </w:r>
      <w:r w:rsidRPr="1B9C7E72" w:rsidR="006D4D0B">
        <w:rPr>
          <w:rFonts w:ascii="Times New Roman" w:hAnsi="Times New Roman" w:cs="Times New Roman"/>
          <w:sz w:val="24"/>
          <w:szCs w:val="24"/>
        </w:rPr>
        <w:t xml:space="preserve"> </w:t>
      </w:r>
      <w:r w:rsidRPr="1B9C7E72" w:rsidR="006D4D0B">
        <w:rPr>
          <w:rFonts w:ascii="Times New Roman" w:hAnsi="Times New Roman" w:cs="Times New Roman"/>
          <w:sz w:val="24"/>
          <w:szCs w:val="24"/>
        </w:rPr>
        <w:t>and Steyaert (2009</w:t>
      </w:r>
      <w:r w:rsidRPr="1B9C7E72" w:rsidR="008F7C44">
        <w:rPr>
          <w:rFonts w:ascii="Times New Roman" w:hAnsi="Times New Roman" w:cs="Times New Roman"/>
          <w:sz w:val="24"/>
          <w:szCs w:val="24"/>
        </w:rPr>
        <w:t>), digital literacy was one of the gaps among newly qualified social workers in Wales, thereby creating the need to embark on a process of digital upskilling.</w:t>
      </w:r>
    </w:p>
    <w:p w:rsidRPr="009618B2" w:rsidR="00D55742" w:rsidP="009618B2" w:rsidRDefault="00106F81" w14:paraId="5961568C" w14:textId="77777777">
      <w:pPr>
        <w:pStyle w:val="Heading1"/>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4. Self-Evaluation of Current Skills</w:t>
      </w:r>
    </w:p>
    <w:p w:rsidRPr="009618B2" w:rsidR="007670B9" w:rsidP="009618B2" w:rsidRDefault="007670B9" w14:paraId="7645E054" w14:textId="180B462F">
      <w:pPr>
        <w:spacing w:before="120" w:after="120" w:line="480" w:lineRule="auto"/>
        <w:jc w:val="both"/>
        <w:rPr>
          <w:rFonts w:ascii="Times New Roman" w:hAnsi="Times New Roman" w:cs="Times New Roman"/>
          <w:sz w:val="24"/>
          <w:szCs w:val="24"/>
        </w:rPr>
      </w:pPr>
      <w:r w:rsidRPr="1B9C7E72" w:rsidR="007670B9">
        <w:rPr>
          <w:rFonts w:ascii="Times New Roman" w:hAnsi="Times New Roman" w:cs="Times New Roman"/>
          <w:sz w:val="24"/>
          <w:szCs w:val="24"/>
        </w:rPr>
        <w:t xml:space="preserve">To define my current competencies against the required competencies for the role, I employed the Reflective Cycle of Gibbs (Gibbs, 1988) and a SWOT analysis (Strengths, Weaknesses, Opportunities, Threats). The </w:t>
      </w:r>
      <w:r w:rsidRPr="1B9C7E72" w:rsidR="007670B9">
        <w:rPr>
          <w:rFonts w:ascii="Times New Roman" w:hAnsi="Times New Roman" w:cs="Times New Roman"/>
          <w:sz w:val="24"/>
          <w:szCs w:val="24"/>
        </w:rPr>
        <w:t>methodology</w:t>
      </w:r>
      <w:r w:rsidRPr="1B9C7E72" w:rsidR="007670B9">
        <w:rPr>
          <w:rFonts w:ascii="Times New Roman" w:hAnsi="Times New Roman" w:cs="Times New Roman"/>
          <w:sz w:val="24"/>
          <w:szCs w:val="24"/>
        </w:rPr>
        <w:t xml:space="preserve"> was structured to allow me to reflect on my academic achievements and informal education. Besides that, I also received external confirmation of my self-evaluation through formative exercises recommended by my module tutor and other group members. My most significant strengths are strong interpersonal communication skills, which I developed through volunteering with Age UK Cymru and by </w:t>
      </w:r>
      <w:r w:rsidRPr="1B9C7E72" w:rsidR="007670B9">
        <w:rPr>
          <w:rFonts w:ascii="Times New Roman" w:hAnsi="Times New Roman" w:cs="Times New Roman"/>
          <w:sz w:val="24"/>
          <w:szCs w:val="24"/>
        </w:rPr>
        <w:t>maintaining</w:t>
      </w:r>
      <w:r w:rsidRPr="1B9C7E72" w:rsidR="007670B9">
        <w:rPr>
          <w:rFonts w:ascii="Times New Roman" w:hAnsi="Times New Roman" w:cs="Times New Roman"/>
          <w:sz w:val="24"/>
          <w:szCs w:val="24"/>
        </w:rPr>
        <w:t xml:space="preserve"> values aligned with the PCF's person-</w:t>
      </w:r>
      <w:r w:rsidRPr="1B9C7E72" w:rsidR="4636CF96">
        <w:rPr>
          <w:rFonts w:ascii="Times New Roman" w:hAnsi="Times New Roman" w:cs="Times New Roman"/>
          <w:sz w:val="24"/>
          <w:szCs w:val="24"/>
        </w:rPr>
        <w:t>centeredness</w:t>
      </w:r>
      <w:r w:rsidRPr="1B9C7E72" w:rsidR="007670B9">
        <w:rPr>
          <w:rFonts w:ascii="Times New Roman" w:hAnsi="Times New Roman" w:cs="Times New Roman"/>
          <w:sz w:val="24"/>
          <w:szCs w:val="24"/>
        </w:rPr>
        <w:t xml:space="preserve">. Nevertheless, there are many areas of my clinical knowledge, evidence-based practice </w:t>
      </w:r>
      <w:r w:rsidRPr="1B9C7E72" w:rsidR="007670B9">
        <w:rPr>
          <w:rFonts w:ascii="Times New Roman" w:hAnsi="Times New Roman" w:cs="Times New Roman"/>
          <w:sz w:val="24"/>
          <w:szCs w:val="24"/>
        </w:rPr>
        <w:t>proficiencies</w:t>
      </w:r>
      <w:r w:rsidRPr="1B9C7E72" w:rsidR="007670B9">
        <w:rPr>
          <w:rFonts w:ascii="Times New Roman" w:hAnsi="Times New Roman" w:cs="Times New Roman"/>
          <w:sz w:val="24"/>
          <w:szCs w:val="24"/>
        </w:rPr>
        <w:t xml:space="preserve">, and digital literacy weaknesses that can be </w:t>
      </w:r>
      <w:r w:rsidRPr="1B9C7E72" w:rsidR="007670B9">
        <w:rPr>
          <w:rFonts w:ascii="Times New Roman" w:hAnsi="Times New Roman" w:cs="Times New Roman"/>
          <w:sz w:val="24"/>
          <w:szCs w:val="24"/>
        </w:rPr>
        <w:t>observed</w:t>
      </w:r>
      <w:r w:rsidRPr="1B9C7E72" w:rsidR="007670B9">
        <w:rPr>
          <w:rFonts w:ascii="Times New Roman" w:hAnsi="Times New Roman" w:cs="Times New Roman"/>
          <w:sz w:val="24"/>
          <w:szCs w:val="24"/>
        </w:rPr>
        <w:t xml:space="preserve"> in the target position.</w:t>
      </w:r>
    </w:p>
    <w:p w:rsidRPr="009618B2" w:rsidR="00D55742" w:rsidP="009618B2" w:rsidRDefault="007670B9" w14:paraId="23191DB9" w14:textId="71BBF8F7">
      <w:pPr>
        <w:spacing w:before="120" w:after="120" w:line="480" w:lineRule="auto"/>
        <w:jc w:val="both"/>
        <w:rPr>
          <w:rFonts w:ascii="Times New Roman" w:hAnsi="Times New Roman" w:cs="Times New Roman"/>
          <w:sz w:val="24"/>
          <w:szCs w:val="24"/>
        </w:rPr>
      </w:pPr>
      <w:r w:rsidRPr="009618B2">
        <w:rPr>
          <w:rFonts w:ascii="Times New Roman" w:hAnsi="Times New Roman" w:cs="Times New Roman"/>
          <w:sz w:val="24"/>
          <w:szCs w:val="24"/>
        </w:rPr>
        <w:t>Figure 1 below shows a visual comparison of my skills and the skills required for the Band 5 Social Worker role, on a scale from 1 to 5.</w:t>
      </w:r>
    </w:p>
    <w:p w:rsidRPr="009618B2" w:rsidR="00D55742" w:rsidP="009618B2" w:rsidRDefault="00106F81" w14:paraId="159603C6" w14:textId="77777777">
      <w:pPr>
        <w:spacing w:before="200" w:after="60" w:line="480" w:lineRule="auto"/>
        <w:jc w:val="both"/>
        <w:rPr>
          <w:rFonts w:ascii="Times New Roman" w:hAnsi="Times New Roman" w:cs="Times New Roman"/>
          <w:color w:val="auto"/>
          <w:sz w:val="24"/>
          <w:szCs w:val="24"/>
        </w:rPr>
      </w:pPr>
      <w:r w:rsidRPr="009618B2">
        <w:rPr>
          <w:rFonts w:ascii="Times New Roman" w:hAnsi="Times New Roman" w:cs="Times New Roman"/>
          <w:b/>
          <w:bCs/>
          <w:i/>
          <w:iCs/>
          <w:color w:val="auto"/>
          <w:sz w:val="24"/>
          <w:szCs w:val="24"/>
        </w:rPr>
        <w:t>Figure 1: Skills Gap Analysis — Current vs. Required Levels</w:t>
      </w:r>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3000"/>
        <w:gridCol w:w="2000"/>
        <w:gridCol w:w="2000"/>
        <w:gridCol w:w="2360"/>
      </w:tblGrid>
      <w:tr w:rsidRPr="009618B2" w:rsidR="00D55742" w14:paraId="10A80E6E" w14:textId="77777777">
        <w:trPr>
          <w:tblHeader/>
        </w:trPr>
        <w:tc>
          <w:tcPr>
            <w:tcW w:w="3000" w:type="dxa"/>
            <w:tcBorders>
              <w:top w:val="single" w:color="AAAAAA" w:sz="2" w:space="0"/>
              <w:left w:val="single" w:color="AAAAAA" w:sz="2" w:space="0"/>
              <w:bottom w:val="single" w:color="AAAAAA" w:sz="2" w:space="0"/>
              <w:right w:val="single" w:color="AAAAAA" w:sz="2" w:space="0"/>
            </w:tcBorders>
            <w:shd w:val="clear" w:color="auto" w:fill="1F4E79"/>
            <w:tcMar>
              <w:top w:w="80" w:type="dxa"/>
              <w:left w:w="140" w:type="dxa"/>
              <w:bottom w:w="80" w:type="dxa"/>
              <w:right w:w="140" w:type="dxa"/>
            </w:tcMar>
          </w:tcPr>
          <w:p w:rsidRPr="009618B2" w:rsidR="00D55742" w:rsidP="009618B2" w:rsidRDefault="00106F81" w14:paraId="371B73EF"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FFFFFF"/>
                <w:sz w:val="24"/>
                <w:szCs w:val="24"/>
              </w:rPr>
              <w:t>Employability Skill</w:t>
            </w:r>
          </w:p>
        </w:tc>
        <w:tc>
          <w:tcPr>
            <w:tcW w:w="2000" w:type="dxa"/>
            <w:tcBorders>
              <w:top w:val="single" w:color="AAAAAA" w:sz="2" w:space="0"/>
              <w:left w:val="single" w:color="AAAAAA" w:sz="2" w:space="0"/>
              <w:bottom w:val="single" w:color="AAAAAA" w:sz="2" w:space="0"/>
              <w:right w:val="single" w:color="AAAAAA" w:sz="2" w:space="0"/>
            </w:tcBorders>
            <w:shd w:val="clear" w:color="auto" w:fill="1F4E79"/>
            <w:tcMar>
              <w:top w:w="80" w:type="dxa"/>
              <w:left w:w="140" w:type="dxa"/>
              <w:bottom w:w="80" w:type="dxa"/>
              <w:right w:w="140" w:type="dxa"/>
            </w:tcMar>
          </w:tcPr>
          <w:p w:rsidRPr="009618B2" w:rsidR="00D55742" w:rsidP="009618B2" w:rsidRDefault="00106F81" w14:paraId="333B69B9"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FFFFFF"/>
                <w:sz w:val="24"/>
                <w:szCs w:val="24"/>
              </w:rPr>
              <w:t>Current Level (1-5)</w:t>
            </w:r>
          </w:p>
        </w:tc>
        <w:tc>
          <w:tcPr>
            <w:tcW w:w="2000" w:type="dxa"/>
            <w:tcBorders>
              <w:top w:val="single" w:color="AAAAAA" w:sz="2" w:space="0"/>
              <w:left w:val="single" w:color="AAAAAA" w:sz="2" w:space="0"/>
              <w:bottom w:val="single" w:color="AAAAAA" w:sz="2" w:space="0"/>
              <w:right w:val="single" w:color="AAAAAA" w:sz="2" w:space="0"/>
            </w:tcBorders>
            <w:shd w:val="clear" w:color="auto" w:fill="1F4E79"/>
            <w:tcMar>
              <w:top w:w="80" w:type="dxa"/>
              <w:left w:w="140" w:type="dxa"/>
              <w:bottom w:w="80" w:type="dxa"/>
              <w:right w:w="140" w:type="dxa"/>
            </w:tcMar>
          </w:tcPr>
          <w:p w:rsidRPr="009618B2" w:rsidR="00D55742" w:rsidP="009618B2" w:rsidRDefault="00106F81" w14:paraId="0953A624"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FFFFFF"/>
                <w:sz w:val="24"/>
                <w:szCs w:val="24"/>
              </w:rPr>
              <w:t>Required Level (1-5)</w:t>
            </w:r>
          </w:p>
        </w:tc>
        <w:tc>
          <w:tcPr>
            <w:tcW w:w="2360" w:type="dxa"/>
            <w:tcBorders>
              <w:top w:val="single" w:color="AAAAAA" w:sz="2" w:space="0"/>
              <w:left w:val="single" w:color="AAAAAA" w:sz="2" w:space="0"/>
              <w:bottom w:val="single" w:color="AAAAAA" w:sz="2" w:space="0"/>
              <w:right w:val="single" w:color="AAAAAA" w:sz="2" w:space="0"/>
            </w:tcBorders>
            <w:shd w:val="clear" w:color="auto" w:fill="1F4E79"/>
            <w:tcMar>
              <w:top w:w="80" w:type="dxa"/>
              <w:left w:w="140" w:type="dxa"/>
              <w:bottom w:w="80" w:type="dxa"/>
              <w:right w:w="140" w:type="dxa"/>
            </w:tcMar>
          </w:tcPr>
          <w:p w:rsidRPr="009618B2" w:rsidR="00D55742" w:rsidP="009618B2" w:rsidRDefault="00106F81" w14:paraId="691974F0"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FFFFFF"/>
                <w:sz w:val="24"/>
                <w:szCs w:val="24"/>
              </w:rPr>
              <w:t>Gap</w:t>
            </w:r>
          </w:p>
        </w:tc>
      </w:tr>
      <w:tr w:rsidRPr="009618B2" w:rsidR="00D55742" w14:paraId="51F789C5" w14:textId="77777777">
        <w:tc>
          <w:tcPr>
            <w:tcW w:w="300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1A3E5360"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Communication</w:t>
            </w:r>
          </w:p>
        </w:tc>
        <w:tc>
          <w:tcPr>
            <w:tcW w:w="200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6411534E"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3</w:t>
            </w:r>
          </w:p>
        </w:tc>
        <w:tc>
          <w:tcPr>
            <w:tcW w:w="200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07B5B17A"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5</w:t>
            </w:r>
          </w:p>
        </w:tc>
        <w:tc>
          <w:tcPr>
            <w:tcW w:w="236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60665C80"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ED7D31"/>
                <w:sz w:val="24"/>
                <w:szCs w:val="24"/>
              </w:rPr>
              <w:t>+2</w:t>
            </w:r>
          </w:p>
        </w:tc>
      </w:tr>
      <w:tr w:rsidRPr="009618B2" w:rsidR="00D55742" w14:paraId="05434CCB" w14:textId="77777777">
        <w:tc>
          <w:tcPr>
            <w:tcW w:w="300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206D1A4B"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Clinical Knowledge</w:t>
            </w:r>
          </w:p>
        </w:tc>
        <w:tc>
          <w:tcPr>
            <w:tcW w:w="200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14966CEA"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2</w:t>
            </w:r>
          </w:p>
        </w:tc>
        <w:tc>
          <w:tcPr>
            <w:tcW w:w="200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69DD134A"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5</w:t>
            </w:r>
          </w:p>
        </w:tc>
        <w:tc>
          <w:tcPr>
            <w:tcW w:w="236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6139E642"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C00000"/>
                <w:sz w:val="24"/>
                <w:szCs w:val="24"/>
              </w:rPr>
              <w:t>+3</w:t>
            </w:r>
          </w:p>
        </w:tc>
      </w:tr>
      <w:tr w:rsidRPr="009618B2" w:rsidR="00D55742" w14:paraId="72087FA5" w14:textId="77777777">
        <w:tc>
          <w:tcPr>
            <w:tcW w:w="300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01E5C0EC"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Empathy &amp; Compassion</w:t>
            </w:r>
          </w:p>
        </w:tc>
        <w:tc>
          <w:tcPr>
            <w:tcW w:w="200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6626C18C"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4</w:t>
            </w:r>
          </w:p>
        </w:tc>
        <w:tc>
          <w:tcPr>
            <w:tcW w:w="200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77DC1151"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5</w:t>
            </w:r>
          </w:p>
        </w:tc>
        <w:tc>
          <w:tcPr>
            <w:tcW w:w="236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50915220"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70AD47"/>
                <w:sz w:val="24"/>
                <w:szCs w:val="24"/>
              </w:rPr>
              <w:t>+1</w:t>
            </w:r>
          </w:p>
        </w:tc>
      </w:tr>
      <w:tr w:rsidRPr="009618B2" w:rsidR="00D55742" w14:paraId="37C99E5F" w14:textId="77777777">
        <w:tc>
          <w:tcPr>
            <w:tcW w:w="300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4B15DDF8"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Digital Literacy</w:t>
            </w:r>
          </w:p>
        </w:tc>
        <w:tc>
          <w:tcPr>
            <w:tcW w:w="200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20F144D8"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3</w:t>
            </w:r>
          </w:p>
        </w:tc>
        <w:tc>
          <w:tcPr>
            <w:tcW w:w="200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62EACC76"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4</w:t>
            </w:r>
          </w:p>
        </w:tc>
        <w:tc>
          <w:tcPr>
            <w:tcW w:w="236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64B2BB55"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70AD47"/>
                <w:sz w:val="24"/>
                <w:szCs w:val="24"/>
              </w:rPr>
              <w:t>+1</w:t>
            </w:r>
          </w:p>
        </w:tc>
      </w:tr>
      <w:tr w:rsidRPr="009618B2" w:rsidR="00D55742" w14:paraId="279EBC84" w14:textId="77777777">
        <w:tc>
          <w:tcPr>
            <w:tcW w:w="300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4CCD6AF8"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Leadership</w:t>
            </w:r>
          </w:p>
        </w:tc>
        <w:tc>
          <w:tcPr>
            <w:tcW w:w="200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7F8D785E"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2</w:t>
            </w:r>
          </w:p>
        </w:tc>
        <w:tc>
          <w:tcPr>
            <w:tcW w:w="200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714FAAE7"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4</w:t>
            </w:r>
          </w:p>
        </w:tc>
        <w:tc>
          <w:tcPr>
            <w:tcW w:w="2360" w:type="dxa"/>
            <w:tcBorders>
              <w:top w:val="single" w:color="AAAAAA" w:sz="2" w:space="0"/>
              <w:left w:val="single" w:color="AAAAAA" w:sz="2" w:space="0"/>
              <w:bottom w:val="single" w:color="AAAAAA" w:sz="2" w:space="0"/>
              <w:right w:val="single" w:color="AAAAAA" w:sz="2" w:space="0"/>
            </w:tcBorders>
            <w:shd w:val="clear" w:color="auto" w:fill="F2F8FE"/>
            <w:tcMar>
              <w:top w:w="80" w:type="dxa"/>
              <w:left w:w="140" w:type="dxa"/>
              <w:bottom w:w="80" w:type="dxa"/>
              <w:right w:w="140" w:type="dxa"/>
            </w:tcMar>
          </w:tcPr>
          <w:p w:rsidRPr="009618B2" w:rsidR="00D55742" w:rsidP="009618B2" w:rsidRDefault="00106F81" w14:paraId="185C4A65"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ED7D31"/>
                <w:sz w:val="24"/>
                <w:szCs w:val="24"/>
              </w:rPr>
              <w:t>+2</w:t>
            </w:r>
          </w:p>
        </w:tc>
      </w:tr>
      <w:tr w:rsidRPr="009618B2" w:rsidR="00D55742" w14:paraId="19F13164" w14:textId="77777777">
        <w:tc>
          <w:tcPr>
            <w:tcW w:w="300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0FB2D3CC"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Evidence-Based Practice</w:t>
            </w:r>
          </w:p>
        </w:tc>
        <w:tc>
          <w:tcPr>
            <w:tcW w:w="200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5A73E34B"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2</w:t>
            </w:r>
          </w:p>
        </w:tc>
        <w:tc>
          <w:tcPr>
            <w:tcW w:w="200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2AE39834"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5</w:t>
            </w:r>
          </w:p>
        </w:tc>
        <w:tc>
          <w:tcPr>
            <w:tcW w:w="2360" w:type="dxa"/>
            <w:tcBorders>
              <w:top w:val="single" w:color="AAAAAA" w:sz="2" w:space="0"/>
              <w:left w:val="single" w:color="AAAAAA" w:sz="2" w:space="0"/>
              <w:bottom w:val="single" w:color="AAAAAA" w:sz="2" w:space="0"/>
              <w:right w:val="single" w:color="AAAAAA" w:sz="2" w:space="0"/>
            </w:tcBorders>
            <w:shd w:val="clear" w:color="auto" w:fill="FFFFFF"/>
            <w:tcMar>
              <w:top w:w="80" w:type="dxa"/>
              <w:left w:w="140" w:type="dxa"/>
              <w:bottom w:w="80" w:type="dxa"/>
              <w:right w:w="140" w:type="dxa"/>
            </w:tcMar>
          </w:tcPr>
          <w:p w:rsidRPr="009618B2" w:rsidR="00D55742" w:rsidP="009618B2" w:rsidRDefault="00106F81" w14:paraId="7852C234"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C00000"/>
                <w:sz w:val="24"/>
                <w:szCs w:val="24"/>
              </w:rPr>
              <w:t>+3</w:t>
            </w:r>
          </w:p>
        </w:tc>
      </w:tr>
    </w:tbl>
    <w:p w:rsidRPr="009618B2" w:rsidR="00D55742" w:rsidP="009618B2" w:rsidRDefault="00106F81" w14:paraId="55007D67" w14:textId="05D09D5B">
      <w:pPr>
        <w:spacing w:before="80" w:after="200" w:line="480" w:lineRule="auto"/>
        <w:jc w:val="both"/>
        <w:rPr>
          <w:rFonts w:ascii="Times New Roman" w:hAnsi="Times New Roman" w:cs="Times New Roman"/>
          <w:sz w:val="24"/>
          <w:szCs w:val="24"/>
        </w:rPr>
      </w:pPr>
      <w:r w:rsidRPr="009618B2">
        <w:rPr>
          <w:rFonts w:ascii="Times New Roman" w:hAnsi="Times New Roman" w:cs="Times New Roman"/>
          <w:i/>
          <w:iCs/>
          <w:color w:val="888888"/>
          <w:sz w:val="24"/>
          <w:szCs w:val="24"/>
        </w:rPr>
        <w:t>Source: Author's self-assessment (2025), adapted from Skills for Care (202</w:t>
      </w:r>
      <w:r w:rsidRPr="009618B2" w:rsidR="006D4D0B">
        <w:rPr>
          <w:rFonts w:ascii="Times New Roman" w:hAnsi="Times New Roman" w:cs="Times New Roman"/>
          <w:i/>
          <w:iCs/>
          <w:color w:val="888888"/>
          <w:sz w:val="24"/>
          <w:szCs w:val="24"/>
        </w:rPr>
        <w:t>5</w:t>
      </w:r>
      <w:r w:rsidRPr="009618B2">
        <w:rPr>
          <w:rFonts w:ascii="Times New Roman" w:hAnsi="Times New Roman" w:cs="Times New Roman"/>
          <w:i/>
          <w:iCs/>
          <w:color w:val="888888"/>
          <w:sz w:val="24"/>
          <w:szCs w:val="24"/>
        </w:rPr>
        <w:t>) competency framework.</w:t>
      </w:r>
    </w:p>
    <w:p w:rsidRPr="009618B2" w:rsidR="00D55742" w:rsidP="009618B2" w:rsidRDefault="007670B9" w14:paraId="053FEFBF" w14:textId="1C1EDDC2">
      <w:pPr>
        <w:spacing w:before="120" w:after="120" w:line="480" w:lineRule="auto"/>
        <w:jc w:val="both"/>
        <w:rPr>
          <w:rFonts w:ascii="Times New Roman" w:hAnsi="Times New Roman" w:cs="Times New Roman"/>
          <w:sz w:val="24"/>
          <w:szCs w:val="24"/>
        </w:rPr>
      </w:pPr>
      <w:r w:rsidRPr="009618B2">
        <w:rPr>
          <w:rFonts w:ascii="Times New Roman" w:hAnsi="Times New Roman" w:cs="Times New Roman"/>
          <w:sz w:val="24"/>
          <w:szCs w:val="24"/>
        </w:rPr>
        <w:t>As shown in Figure 1, my competencies in empathy and compassion are closest to the required level, whereas my clinical knowledge and evidence-based practice are extremely low. This will be my main goal for the action plan (Section 6).</w:t>
      </w:r>
    </w:p>
    <w:p w:rsidRPr="009618B2" w:rsidR="00D55742" w:rsidP="009618B2" w:rsidRDefault="00106F81" w14:paraId="00DD1D40" w14:textId="77777777">
      <w:pPr>
        <w:pStyle w:val="Heading1"/>
        <w:spacing w:line="480" w:lineRule="auto"/>
        <w:rPr>
          <w:rFonts w:ascii="Times New Roman" w:hAnsi="Times New Roman" w:cs="Times New Roman"/>
          <w:sz w:val="24"/>
          <w:szCs w:val="24"/>
        </w:rPr>
      </w:pPr>
      <w:r w:rsidRPr="009618B2">
        <w:rPr>
          <w:rFonts w:ascii="Times New Roman" w:hAnsi="Times New Roman" w:cs="Times New Roman"/>
          <w:sz w:val="24"/>
          <w:szCs w:val="24"/>
        </w:rPr>
        <w:t>5. Building a Personal Brand and Professional Identity</w:t>
      </w:r>
    </w:p>
    <w:p w:rsidRPr="009618B2" w:rsidR="00D55742" w:rsidP="009618B2" w:rsidRDefault="007670B9" w14:paraId="38B32FE7" w14:textId="05C2ED72">
      <w:pPr>
        <w:spacing w:before="120" w:after="120" w:line="480" w:lineRule="auto"/>
        <w:jc w:val="both"/>
        <w:rPr>
          <w:rFonts w:ascii="Times New Roman" w:hAnsi="Times New Roman" w:cs="Times New Roman"/>
          <w:sz w:val="24"/>
          <w:szCs w:val="24"/>
        </w:rPr>
      </w:pPr>
      <w:r w:rsidRPr="1B9C7E72" w:rsidR="007670B9">
        <w:rPr>
          <w:rFonts w:ascii="Times New Roman" w:hAnsi="Times New Roman" w:cs="Times New Roman"/>
          <w:sz w:val="24"/>
          <w:szCs w:val="24"/>
        </w:rPr>
        <w:t xml:space="preserve">Personal branding in </w:t>
      </w:r>
      <w:r w:rsidRPr="1B9C7E72" w:rsidR="01309253">
        <w:rPr>
          <w:rFonts w:ascii="Times New Roman" w:hAnsi="Times New Roman" w:cs="Times New Roman"/>
          <w:sz w:val="24"/>
          <w:szCs w:val="24"/>
        </w:rPr>
        <w:t>health</w:t>
      </w:r>
      <w:r w:rsidRPr="1B9C7E72" w:rsidR="007670B9">
        <w:rPr>
          <w:rFonts w:ascii="Times New Roman" w:hAnsi="Times New Roman" w:cs="Times New Roman"/>
          <w:sz w:val="24"/>
          <w:szCs w:val="24"/>
        </w:rPr>
        <w:t xml:space="preserve"> and social care is the process of effectively defining values, skills, and </w:t>
      </w:r>
      <w:r w:rsidRPr="1B9C7E72" w:rsidR="007670B9">
        <w:rPr>
          <w:rFonts w:ascii="Times New Roman" w:hAnsi="Times New Roman" w:cs="Times New Roman"/>
          <w:sz w:val="24"/>
          <w:szCs w:val="24"/>
        </w:rPr>
        <w:t>objectives</w:t>
      </w:r>
      <w:r w:rsidRPr="1B9C7E72" w:rsidR="007670B9">
        <w:rPr>
          <w:rFonts w:ascii="Times New Roman" w:hAnsi="Times New Roman" w:cs="Times New Roman"/>
          <w:sz w:val="24"/>
          <w:szCs w:val="24"/>
        </w:rPr>
        <w:t xml:space="preserve"> to both prospective employers and professional acquaintances. The concept of personal branding in the workplace was first put forth by Peters (1997</w:t>
      </w:r>
      <w:r w:rsidRPr="1B9C7E72" w:rsidR="009618B2">
        <w:rPr>
          <w:rFonts w:ascii="Times New Roman" w:hAnsi="Times New Roman" w:cs="Times New Roman"/>
          <w:sz w:val="24"/>
          <w:szCs w:val="24"/>
        </w:rPr>
        <w:t>)</w:t>
      </w:r>
      <w:r w:rsidRPr="1B9C7E72" w:rsidR="007670B9">
        <w:rPr>
          <w:rFonts w:ascii="Times New Roman" w:hAnsi="Times New Roman" w:cs="Times New Roman"/>
          <w:sz w:val="24"/>
          <w:szCs w:val="24"/>
        </w:rPr>
        <w:t xml:space="preserve"> </w:t>
      </w:r>
      <w:r w:rsidRPr="1B9C7E72" w:rsidR="009618B2">
        <w:rPr>
          <w:rFonts w:ascii="Times New Roman" w:hAnsi="Times New Roman" w:cs="Times New Roman"/>
          <w:sz w:val="24"/>
          <w:szCs w:val="24"/>
        </w:rPr>
        <w:t>(</w:t>
      </w:r>
      <w:r w:rsidRPr="1B9C7E72" w:rsidR="007670B9">
        <w:rPr>
          <w:rFonts w:ascii="Times New Roman" w:hAnsi="Times New Roman" w:cs="Times New Roman"/>
          <w:sz w:val="24"/>
          <w:szCs w:val="24"/>
        </w:rPr>
        <w:t xml:space="preserve">Philbrick and Cleveland, 2015), who explained that any individual should be distinguished within a large group of representatives in the marketplace. This is particularly true of health and social care students who have the competitive aspect of NHS recruitment in mind. The three values that I have used to develop my personal brand are compassionate care, cultural competence, and lifelong learning. As the means of communication for this brand, I prefer to create a professional LinkedIn profile that highlights my academic performance, volunteer experience, and CPD. The influence of professional networking sites is immense, as Kaplan and Haenlein (2010) note in the context of building visibility for health-related professions recruiters. Moreover, I will seek the advice of the academic supervisors' references and the voluntary placement coordinators to </w:t>
      </w:r>
      <w:r w:rsidRPr="1B9C7E72" w:rsidR="007670B9">
        <w:rPr>
          <w:rFonts w:ascii="Times New Roman" w:hAnsi="Times New Roman" w:cs="Times New Roman"/>
          <w:sz w:val="24"/>
          <w:szCs w:val="24"/>
        </w:rPr>
        <w:t>validate</w:t>
      </w:r>
      <w:r w:rsidRPr="1B9C7E72" w:rsidR="007670B9">
        <w:rPr>
          <w:rFonts w:ascii="Times New Roman" w:hAnsi="Times New Roman" w:cs="Times New Roman"/>
          <w:sz w:val="24"/>
          <w:szCs w:val="24"/>
        </w:rPr>
        <w:t xml:space="preserve"> my brand narrative. As far as networking is concerned, I will become a student member of the British Association of Social Workers (BASW) and will attend the Social Work Week events each year. Healy and Meagher (2004) state that, in addition to employment opportunities, professional networks provide peer support and reflective communities of practice that are highly significant to new qualified social workers as they enter practice.</w:t>
      </w:r>
    </w:p>
    <w:p w:rsidRPr="009618B2" w:rsidR="00D55742" w:rsidP="009618B2" w:rsidRDefault="00106F81" w14:paraId="4D4189A2" w14:textId="77777777">
      <w:pPr>
        <w:pStyle w:val="Heading1"/>
        <w:spacing w:line="480" w:lineRule="auto"/>
        <w:rPr>
          <w:rFonts w:ascii="Times New Roman" w:hAnsi="Times New Roman" w:cs="Times New Roman"/>
          <w:sz w:val="24"/>
          <w:szCs w:val="24"/>
        </w:rPr>
      </w:pPr>
      <w:r w:rsidRPr="009618B2">
        <w:rPr>
          <w:rFonts w:ascii="Times New Roman" w:hAnsi="Times New Roman" w:cs="Times New Roman"/>
          <w:sz w:val="24"/>
          <w:szCs w:val="24"/>
        </w:rPr>
        <w:t>6. Action Plan and Timeline</w:t>
      </w:r>
    </w:p>
    <w:p w:rsidRPr="009618B2" w:rsidR="00D55742" w:rsidP="009618B2" w:rsidRDefault="007670B9" w14:paraId="6649E816" w14:textId="06DB2424">
      <w:pPr>
        <w:spacing w:before="120" w:after="120" w:line="480" w:lineRule="auto"/>
        <w:jc w:val="both"/>
        <w:rPr>
          <w:rFonts w:ascii="Times New Roman" w:hAnsi="Times New Roman" w:cs="Times New Roman"/>
          <w:sz w:val="24"/>
          <w:szCs w:val="24"/>
        </w:rPr>
      </w:pPr>
      <w:r w:rsidRPr="009618B2">
        <w:rPr>
          <w:rFonts w:ascii="Times New Roman" w:hAnsi="Times New Roman" w:cs="Times New Roman"/>
          <w:sz w:val="24"/>
          <w:szCs w:val="24"/>
        </w:rPr>
        <w:t>The given action plan is created in line with the SMART goals (Specific, Measurable, Achievable, Realistic, Time-bound) and formulated according to the Career Development Framework recommended by the Chartered Institute of Personnel and Development (CIPD, 2021). This scheme will run for up to five years (20252030) and will end with my intended application for a Band 5 Social Worker post.</w:t>
      </w:r>
    </w:p>
    <w:p w:rsidRPr="009618B2" w:rsidR="00D55742" w:rsidP="009618B2" w:rsidRDefault="00D55742" w14:paraId="3C5984D6" w14:textId="77777777">
      <w:pPr>
        <w:spacing w:before="120" w:after="80" w:line="480" w:lineRule="auto"/>
        <w:jc w:val="both"/>
        <w:rPr>
          <w:rFonts w:ascii="Times New Roman" w:hAnsi="Times New Roman" w:cs="Times New Roman"/>
          <w:sz w:val="24"/>
          <w:szCs w:val="24"/>
        </w:rPr>
      </w:pPr>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2556"/>
        <w:gridCol w:w="3042"/>
        <w:gridCol w:w="1363"/>
        <w:gridCol w:w="2399"/>
      </w:tblGrid>
      <w:tr w:rsidRPr="009618B2" w:rsidR="00D55742" w14:paraId="77374B78" w14:textId="77777777">
        <w:trPr>
          <w:tblHeader/>
        </w:trPr>
        <w:tc>
          <w:tcPr>
            <w:tcW w:w="0" w:type="auto"/>
            <w:tcBorders>
              <w:top w:val="single" w:color="AAAAAA" w:sz="2" w:space="0"/>
              <w:left w:val="single" w:color="AAAAAA" w:sz="2" w:space="0"/>
              <w:bottom w:val="single" w:color="AAAAAA" w:sz="2" w:space="0"/>
              <w:right w:val="single" w:color="AAAAAA" w:sz="2" w:space="0"/>
            </w:tcBorders>
            <w:shd w:val="clear" w:color="auto" w:fill="1F4E79"/>
            <w:tcMar>
              <w:top w:w="80" w:type="dxa"/>
              <w:left w:w="120" w:type="dxa"/>
              <w:bottom w:w="80" w:type="dxa"/>
              <w:right w:w="120" w:type="dxa"/>
            </w:tcMar>
          </w:tcPr>
          <w:p w:rsidRPr="009618B2" w:rsidR="00D55742" w:rsidP="009618B2" w:rsidRDefault="00106F81" w14:paraId="5149CE59"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FFFFFF"/>
                <w:sz w:val="24"/>
                <w:szCs w:val="24"/>
              </w:rPr>
              <w:t>Goal</w:t>
            </w:r>
          </w:p>
        </w:tc>
        <w:tc>
          <w:tcPr>
            <w:tcW w:w="0" w:type="auto"/>
            <w:tcBorders>
              <w:top w:val="single" w:color="AAAAAA" w:sz="2" w:space="0"/>
              <w:left w:val="single" w:color="AAAAAA" w:sz="2" w:space="0"/>
              <w:bottom w:val="single" w:color="AAAAAA" w:sz="2" w:space="0"/>
              <w:right w:val="single" w:color="AAAAAA" w:sz="2" w:space="0"/>
            </w:tcBorders>
            <w:shd w:val="clear" w:color="auto" w:fill="1F4E79"/>
            <w:tcMar>
              <w:top w:w="80" w:type="dxa"/>
              <w:left w:w="120" w:type="dxa"/>
              <w:bottom w:w="80" w:type="dxa"/>
              <w:right w:w="120" w:type="dxa"/>
            </w:tcMar>
          </w:tcPr>
          <w:p w:rsidRPr="009618B2" w:rsidR="00D55742" w:rsidP="009618B2" w:rsidRDefault="00106F81" w14:paraId="177E068C"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FFFFFF"/>
                <w:sz w:val="24"/>
                <w:szCs w:val="24"/>
              </w:rPr>
              <w:t>Action Steps</w:t>
            </w:r>
          </w:p>
        </w:tc>
        <w:tc>
          <w:tcPr>
            <w:tcW w:w="0" w:type="auto"/>
            <w:tcBorders>
              <w:top w:val="single" w:color="AAAAAA" w:sz="2" w:space="0"/>
              <w:left w:val="single" w:color="AAAAAA" w:sz="2" w:space="0"/>
              <w:bottom w:val="single" w:color="AAAAAA" w:sz="2" w:space="0"/>
              <w:right w:val="single" w:color="AAAAAA" w:sz="2" w:space="0"/>
            </w:tcBorders>
            <w:shd w:val="clear" w:color="auto" w:fill="1F4E79"/>
            <w:tcMar>
              <w:top w:w="80" w:type="dxa"/>
              <w:left w:w="120" w:type="dxa"/>
              <w:bottom w:w="80" w:type="dxa"/>
              <w:right w:w="120" w:type="dxa"/>
            </w:tcMar>
          </w:tcPr>
          <w:p w:rsidRPr="009618B2" w:rsidR="00D55742" w:rsidP="009618B2" w:rsidRDefault="00106F81" w14:paraId="58CDF702"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FFFFFF"/>
                <w:sz w:val="24"/>
                <w:szCs w:val="24"/>
              </w:rPr>
              <w:t>Timeline</w:t>
            </w:r>
          </w:p>
        </w:tc>
        <w:tc>
          <w:tcPr>
            <w:tcW w:w="0" w:type="auto"/>
            <w:tcBorders>
              <w:top w:val="single" w:color="AAAAAA" w:sz="2" w:space="0"/>
              <w:left w:val="single" w:color="AAAAAA" w:sz="2" w:space="0"/>
              <w:bottom w:val="single" w:color="AAAAAA" w:sz="2" w:space="0"/>
              <w:right w:val="single" w:color="AAAAAA" w:sz="2" w:space="0"/>
            </w:tcBorders>
            <w:shd w:val="clear" w:color="auto" w:fill="1F4E79"/>
            <w:tcMar>
              <w:top w:w="80" w:type="dxa"/>
              <w:left w:w="120" w:type="dxa"/>
              <w:bottom w:w="80" w:type="dxa"/>
              <w:right w:w="120" w:type="dxa"/>
            </w:tcMar>
          </w:tcPr>
          <w:p w:rsidRPr="009618B2" w:rsidR="00D55742" w:rsidP="009618B2" w:rsidRDefault="00106F81" w14:paraId="7089F2DF" w14:textId="77777777">
            <w:pPr>
              <w:spacing w:line="480" w:lineRule="auto"/>
              <w:jc w:val="both"/>
              <w:rPr>
                <w:rFonts w:ascii="Times New Roman" w:hAnsi="Times New Roman" w:cs="Times New Roman"/>
                <w:sz w:val="24"/>
                <w:szCs w:val="24"/>
              </w:rPr>
            </w:pPr>
            <w:r w:rsidRPr="009618B2">
              <w:rPr>
                <w:rFonts w:ascii="Times New Roman" w:hAnsi="Times New Roman" w:cs="Times New Roman"/>
                <w:b/>
                <w:bCs/>
                <w:color w:val="FFFFFF"/>
                <w:sz w:val="24"/>
                <w:szCs w:val="24"/>
              </w:rPr>
              <w:t>Resources</w:t>
            </w:r>
          </w:p>
        </w:tc>
      </w:tr>
      <w:tr w:rsidRPr="009618B2" w:rsidR="00D55742" w14:paraId="068B6ABC" w14:textId="77777777">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1F57418B"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Complete BSc Health &amp; Social Care</w:t>
            </w:r>
          </w:p>
        </w:tc>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717A2A37"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Maintain academic engagement and attendance</w:t>
            </w:r>
          </w:p>
        </w:tc>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76B26D13"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2025–2026</w:t>
            </w:r>
          </w:p>
        </w:tc>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360F5DBA"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University, Moodle, tutors</w:t>
            </w:r>
          </w:p>
        </w:tc>
      </w:tr>
      <w:tr w:rsidRPr="009618B2" w:rsidR="00D55742" w14:paraId="4E6C35C7" w14:textId="77777777">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2D8A70AF"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Develop evidence-based practice skills</w:t>
            </w:r>
          </w:p>
        </w:tc>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3311C0DE"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Complete NHS Evidence online modules</w:t>
            </w:r>
          </w:p>
        </w:tc>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4B20CF94"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Year 2 (2026)</w:t>
            </w:r>
          </w:p>
        </w:tc>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44C82CD1"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NHS Learning Hub, NICE</w:t>
            </w:r>
          </w:p>
        </w:tc>
      </w:tr>
      <w:tr w:rsidRPr="009618B2" w:rsidR="00D55742" w14:paraId="129B94F7" w14:textId="77777777">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2857E3B1"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Gain clinical placement hours</w:t>
            </w:r>
          </w:p>
        </w:tc>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4EC6D351"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Apply for NHS volunteer roles</w:t>
            </w:r>
          </w:p>
        </w:tc>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3CA5B859"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Summer 2026</w:t>
            </w:r>
          </w:p>
        </w:tc>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3C9DF3B7"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NHS Volunteering Portal</w:t>
            </w:r>
          </w:p>
        </w:tc>
      </w:tr>
      <w:tr w:rsidRPr="009618B2" w:rsidR="00D55742" w14:paraId="79E71443" w14:textId="77777777">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75AE8744"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Improve digital literacy</w:t>
            </w:r>
          </w:p>
        </w:tc>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43883D1B"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Complete Microsoft Office &amp; EPR training</w:t>
            </w:r>
          </w:p>
        </w:tc>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5C9D02F5"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2026–2027</w:t>
            </w:r>
          </w:p>
        </w:tc>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0E875C28" w14:textId="77777777">
            <w:pPr>
              <w:spacing w:line="480" w:lineRule="auto"/>
              <w:jc w:val="both"/>
              <w:rPr>
                <w:rFonts w:ascii="Times New Roman" w:hAnsi="Times New Roman" w:cs="Times New Roman"/>
                <w:sz w:val="24"/>
                <w:szCs w:val="24"/>
              </w:rPr>
            </w:pPr>
            <w:proofErr w:type="spellStart"/>
            <w:r w:rsidRPr="009618B2">
              <w:rPr>
                <w:rFonts w:ascii="Times New Roman" w:hAnsi="Times New Roman" w:cs="Times New Roman"/>
                <w:sz w:val="24"/>
                <w:szCs w:val="24"/>
              </w:rPr>
              <w:t>FutureLearn</w:t>
            </w:r>
            <w:proofErr w:type="spellEnd"/>
            <w:r w:rsidRPr="009618B2">
              <w:rPr>
                <w:rFonts w:ascii="Times New Roman" w:hAnsi="Times New Roman" w:cs="Times New Roman"/>
                <w:sz w:val="24"/>
                <w:szCs w:val="24"/>
              </w:rPr>
              <w:t>, LinkedIn Learning</w:t>
            </w:r>
          </w:p>
        </w:tc>
      </w:tr>
      <w:tr w:rsidRPr="009618B2" w:rsidR="00D55742" w14:paraId="15CA3B19" w14:textId="77777777">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31015536"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Build LinkedIn profile &amp; brand</w:t>
            </w:r>
          </w:p>
        </w:tc>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1B2ED0A9"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Create professional profile with portfolio</w:t>
            </w:r>
          </w:p>
        </w:tc>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6E07A747"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Q1 2026</w:t>
            </w:r>
          </w:p>
        </w:tc>
        <w:tc>
          <w:tcPr>
            <w:tcW w:w="0" w:type="auto"/>
            <w:tcBorders>
              <w:top w:val="single" w:color="AAAAAA" w:sz="2" w:space="0"/>
              <w:left w:val="single" w:color="AAAAAA" w:sz="2" w:space="0"/>
              <w:bottom w:val="single" w:color="AAAAAA" w:sz="2" w:space="0"/>
              <w:right w:val="single" w:color="AAAAAA" w:sz="2" w:space="0"/>
            </w:tcBorders>
            <w:shd w:val="clear" w:color="auto" w:fill="F2F8FE"/>
            <w:tcMar>
              <w:top w:w="80" w:type="dxa"/>
              <w:left w:w="120" w:type="dxa"/>
              <w:bottom w:w="80" w:type="dxa"/>
              <w:right w:w="120" w:type="dxa"/>
            </w:tcMar>
          </w:tcPr>
          <w:p w:rsidRPr="009618B2" w:rsidR="00D55742" w:rsidP="009618B2" w:rsidRDefault="00106F81" w14:paraId="36A93E5D"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LinkedIn, Career Services</w:t>
            </w:r>
          </w:p>
        </w:tc>
      </w:tr>
      <w:tr w:rsidRPr="009618B2" w:rsidR="00D55742" w14:paraId="5D6D8FC3" w14:textId="77777777">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0A49E23C"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Attain Band 5 Social Worker post</w:t>
            </w:r>
          </w:p>
        </w:tc>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4F78DB75"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Apply for qualifying year placements</w:t>
            </w:r>
          </w:p>
        </w:tc>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6A87F22A"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2027–2028</w:t>
            </w:r>
          </w:p>
        </w:tc>
        <w:tc>
          <w:tcPr>
            <w:tcW w:w="0" w:type="auto"/>
            <w:tcBorders>
              <w:top w:val="single" w:color="AAAAAA" w:sz="2" w:space="0"/>
              <w:left w:val="single" w:color="AAAAAA" w:sz="2" w:space="0"/>
              <w:bottom w:val="single" w:color="AAAAAA" w:sz="2" w:space="0"/>
              <w:right w:val="single" w:color="AAAAAA" w:sz="2" w:space="0"/>
            </w:tcBorders>
            <w:shd w:val="clear" w:color="auto" w:fill="FFFFFF"/>
            <w:tcMar>
              <w:top w:w="80" w:type="dxa"/>
              <w:left w:w="120" w:type="dxa"/>
              <w:bottom w:w="80" w:type="dxa"/>
              <w:right w:w="120" w:type="dxa"/>
            </w:tcMar>
          </w:tcPr>
          <w:p w:rsidRPr="009618B2" w:rsidR="00D55742" w:rsidP="009618B2" w:rsidRDefault="00106F81" w14:paraId="7C622D37" w14:textId="77777777">
            <w:pPr>
              <w:spacing w:line="480" w:lineRule="auto"/>
              <w:jc w:val="both"/>
              <w:rPr>
                <w:rFonts w:ascii="Times New Roman" w:hAnsi="Times New Roman" w:cs="Times New Roman"/>
                <w:sz w:val="24"/>
                <w:szCs w:val="24"/>
              </w:rPr>
            </w:pPr>
            <w:r w:rsidRPr="009618B2">
              <w:rPr>
                <w:rFonts w:ascii="Times New Roman" w:hAnsi="Times New Roman" w:cs="Times New Roman"/>
                <w:sz w:val="24"/>
                <w:szCs w:val="24"/>
              </w:rPr>
              <w:t>BASW, Skills for Care</w:t>
            </w:r>
          </w:p>
        </w:tc>
      </w:tr>
    </w:tbl>
    <w:p w:rsidRPr="009618B2" w:rsidR="00D55742" w:rsidP="009618B2" w:rsidRDefault="00D55742" w14:paraId="4F31248C" w14:textId="77777777">
      <w:pPr>
        <w:spacing w:before="80" w:after="120" w:line="480" w:lineRule="auto"/>
        <w:jc w:val="both"/>
        <w:rPr>
          <w:rFonts w:ascii="Times New Roman" w:hAnsi="Times New Roman" w:cs="Times New Roman"/>
          <w:sz w:val="24"/>
          <w:szCs w:val="24"/>
        </w:rPr>
      </w:pPr>
    </w:p>
    <w:p w:rsidRPr="009618B2" w:rsidR="00D55742" w:rsidP="009618B2" w:rsidRDefault="006D2F07" w14:paraId="50A7E372" w14:textId="11D7D737">
      <w:pPr>
        <w:spacing w:before="120" w:after="120" w:line="480" w:lineRule="auto"/>
        <w:jc w:val="both"/>
        <w:rPr>
          <w:rFonts w:ascii="Times New Roman" w:hAnsi="Times New Roman" w:cs="Times New Roman"/>
          <w:sz w:val="24"/>
          <w:szCs w:val="24"/>
        </w:rPr>
      </w:pPr>
      <w:r w:rsidRPr="009618B2">
        <w:rPr>
          <w:rFonts w:ascii="Times New Roman" w:hAnsi="Times New Roman" w:cs="Times New Roman"/>
          <w:sz w:val="24"/>
          <w:szCs w:val="24"/>
        </w:rPr>
        <w:t>The strategy recognizes that raising resources, such as money, to fund the additional training may involve accessing bursaries or employer-based CPD. Skills for Care (202</w:t>
      </w:r>
      <w:r w:rsidRPr="009618B2" w:rsidR="006D4D0B">
        <w:rPr>
          <w:rFonts w:ascii="Times New Roman" w:hAnsi="Times New Roman" w:cs="Times New Roman"/>
          <w:sz w:val="24"/>
          <w:szCs w:val="24"/>
        </w:rPr>
        <w:t>5</w:t>
      </w:r>
      <w:r w:rsidRPr="009618B2">
        <w:rPr>
          <w:rFonts w:ascii="Times New Roman" w:hAnsi="Times New Roman" w:cs="Times New Roman"/>
          <w:sz w:val="24"/>
          <w:szCs w:val="24"/>
        </w:rPr>
        <w:t>) states that the Social Work Bursary (offered by the NHS Business Services Authority) is one way to assist qualified students in securing a final-year placement.</w:t>
      </w:r>
    </w:p>
    <w:p w:rsidRPr="009618B2" w:rsidR="00D55742" w:rsidP="009618B2" w:rsidRDefault="00106F81" w14:paraId="53CD5B8A" w14:textId="77777777">
      <w:pPr>
        <w:pStyle w:val="Heading1"/>
        <w:spacing w:line="480" w:lineRule="auto"/>
        <w:rPr>
          <w:rFonts w:ascii="Times New Roman" w:hAnsi="Times New Roman" w:cs="Times New Roman"/>
          <w:sz w:val="24"/>
          <w:szCs w:val="24"/>
        </w:rPr>
      </w:pPr>
      <w:r w:rsidRPr="009618B2">
        <w:rPr>
          <w:rFonts w:ascii="Times New Roman" w:hAnsi="Times New Roman" w:cs="Times New Roman"/>
          <w:sz w:val="24"/>
          <w:szCs w:val="24"/>
        </w:rPr>
        <w:t>7. Communicating Skills to a Potential Employer</w:t>
      </w:r>
    </w:p>
    <w:p w:rsidRPr="009618B2" w:rsidR="00D55742" w:rsidP="009618B2" w:rsidRDefault="006D2F07" w14:paraId="7BF0A2FF" w14:textId="22114C37">
      <w:pPr>
        <w:spacing w:before="120" w:after="120" w:line="480" w:lineRule="auto"/>
        <w:jc w:val="both"/>
        <w:rPr>
          <w:rFonts w:ascii="Times New Roman" w:hAnsi="Times New Roman" w:cs="Times New Roman"/>
          <w:sz w:val="24"/>
          <w:szCs w:val="24"/>
        </w:rPr>
      </w:pPr>
      <w:r w:rsidRPr="009618B2">
        <w:rPr>
          <w:rFonts w:ascii="Times New Roman" w:hAnsi="Times New Roman" w:cs="Times New Roman"/>
          <w:sz w:val="24"/>
          <w:szCs w:val="24"/>
        </w:rPr>
        <w:t xml:space="preserve">A multi-channel approach should be adopted to convey the skills to potential employers and ensure effective communication. I will also create my personal e-portfolio using platforms such as Mahara or Google Sites, as well as a developed CV in accordance with the NHS person specification. It is established that e-portfolios can contribute to the employability of social work graduates by encompassing competencies beyond academic achievement, as indicated by Fang et al. (2021). I will also regularly add new qualifications, CPDs, and professional publications to my LinkedIn profile. I will also be prepared to interview through the </w:t>
      </w:r>
      <w:proofErr w:type="gramStart"/>
      <w:r w:rsidRPr="009618B2">
        <w:rPr>
          <w:rFonts w:ascii="Times New Roman" w:hAnsi="Times New Roman" w:cs="Times New Roman"/>
          <w:sz w:val="24"/>
          <w:szCs w:val="24"/>
        </w:rPr>
        <w:t>competency based</w:t>
      </w:r>
      <w:proofErr w:type="gramEnd"/>
      <w:r w:rsidRPr="009618B2">
        <w:rPr>
          <w:rFonts w:ascii="Times New Roman" w:hAnsi="Times New Roman" w:cs="Times New Roman"/>
          <w:sz w:val="24"/>
          <w:szCs w:val="24"/>
        </w:rPr>
        <w:t xml:space="preserve"> interview based on the STAR (Situation, Task, Action, Result) technique, which, according to </w:t>
      </w:r>
      <w:proofErr w:type="spellStart"/>
      <w:r w:rsidRPr="009618B2">
        <w:rPr>
          <w:rFonts w:ascii="Times New Roman" w:hAnsi="Times New Roman" w:cs="Times New Roman"/>
          <w:sz w:val="24"/>
          <w:szCs w:val="24"/>
        </w:rPr>
        <w:t>Dipboye</w:t>
      </w:r>
      <w:proofErr w:type="spellEnd"/>
      <w:r w:rsidRPr="009618B2">
        <w:rPr>
          <w:rFonts w:ascii="Times New Roman" w:hAnsi="Times New Roman" w:cs="Times New Roman"/>
          <w:sz w:val="24"/>
          <w:szCs w:val="24"/>
        </w:rPr>
        <w:t xml:space="preserve"> (2017), is one of the most effective strategies to present the values-based practice within the context of health and social care during the interview. The difference that I bring to the application is that I can communicate in two languages (English and Urdu). I have experience working in a cross-cultural health system and have a desire to offer equal access to care, which is highly valued in the communities where NHS Wales operates.</w:t>
      </w:r>
    </w:p>
    <w:p w:rsidRPr="009618B2" w:rsidR="00D55742" w:rsidP="009618B2" w:rsidRDefault="00106F81" w14:paraId="59A9FB8F" w14:textId="77777777">
      <w:pPr>
        <w:pStyle w:val="Heading1"/>
        <w:spacing w:line="480" w:lineRule="auto"/>
        <w:rPr>
          <w:rFonts w:ascii="Times New Roman" w:hAnsi="Times New Roman" w:cs="Times New Roman"/>
          <w:sz w:val="24"/>
          <w:szCs w:val="24"/>
        </w:rPr>
      </w:pPr>
      <w:r w:rsidRPr="009618B2">
        <w:rPr>
          <w:rFonts w:ascii="Times New Roman" w:hAnsi="Times New Roman" w:cs="Times New Roman"/>
          <w:sz w:val="24"/>
          <w:szCs w:val="24"/>
        </w:rPr>
        <w:t>8. Conclusion</w:t>
      </w:r>
    </w:p>
    <w:p w:rsidRPr="009618B2" w:rsidR="006D2F07" w:rsidP="009618B2" w:rsidRDefault="008E526C" w14:paraId="1269DEE4" w14:textId="7071F45C">
      <w:pPr>
        <w:spacing w:line="480" w:lineRule="auto"/>
        <w:jc w:val="both"/>
        <w:rPr>
          <w:rFonts w:ascii="Times New Roman" w:hAnsi="Times New Roman" w:cs="Times New Roman"/>
          <w:b/>
          <w:bCs/>
          <w:color w:val="FFFFFF"/>
          <w:sz w:val="24"/>
          <w:szCs w:val="24"/>
        </w:rPr>
      </w:pPr>
      <w:r w:rsidRPr="008E526C">
        <w:rPr>
          <w:rFonts w:ascii="Times New Roman" w:hAnsi="Times New Roman" w:cs="Times New Roman"/>
          <w:sz w:val="24"/>
          <w:szCs w:val="24"/>
        </w:rPr>
        <w:t>The report provides the qualification criteria for the Band 5 Social Worker post in NHS Wales, critically analyses the competences I already possess against the requirements, and creates a 5-year plan of action for professional development. It has also been revealed that the spheres of clinical knowledge, evidence-based practice, and digital literacy have significant gaps that could be addressed through the assistance of particular CPD, volunteering placements, and official qualifications. An authentic personal brand will be the focus of the process of exposing my professional identity to prospective employers through LinkedIn, professional memberships, and an e-portfolio. The fact that BASW and NHS events will be networked will also help me to develop my professional network and qualify as a qualified practice. The opportunities of lifelong learning and reflection would assist me in achieving my career objective within the forecasted time.</w:t>
      </w:r>
      <w:r w:rsidRPr="009618B2" w:rsidR="006D2F07">
        <w:rPr>
          <w:rFonts w:ascii="Times New Roman" w:hAnsi="Times New Roman" w:cs="Times New Roman"/>
          <w:color w:val="FFFFFF"/>
          <w:sz w:val="24"/>
          <w:szCs w:val="24"/>
        </w:rPr>
        <w:br w:type="page"/>
      </w:r>
    </w:p>
    <w:p w:rsidRPr="009618B2" w:rsidR="00D55742" w:rsidP="009618B2" w:rsidRDefault="00106F81" w14:paraId="182FF2A3" w14:textId="315B30BF">
      <w:pPr>
        <w:pStyle w:val="Heading1"/>
        <w:spacing w:line="480" w:lineRule="auto"/>
        <w:jc w:val="center"/>
        <w:rPr>
          <w:rFonts w:ascii="Times New Roman" w:hAnsi="Times New Roman" w:cs="Times New Roman"/>
          <w:sz w:val="24"/>
          <w:szCs w:val="24"/>
        </w:rPr>
      </w:pPr>
      <w:r w:rsidRPr="009618B2">
        <w:rPr>
          <w:rFonts w:ascii="Times New Roman" w:hAnsi="Times New Roman" w:cs="Times New Roman"/>
          <w:sz w:val="24"/>
          <w:szCs w:val="24"/>
        </w:rPr>
        <w:t>References</w:t>
      </w:r>
    </w:p>
    <w:p w:rsidRPr="009618B2" w:rsidR="006B19D6" w:rsidP="009618B2" w:rsidRDefault="00106F81" w14:paraId="094B362D" w14:textId="77777777">
      <w:pPr>
        <w:spacing w:before="80" w:after="80" w:line="480" w:lineRule="auto"/>
        <w:ind w:left="720" w:hanging="720"/>
        <w:jc w:val="both"/>
        <w:rPr>
          <w:rFonts w:ascii="Times New Roman" w:hAnsi="Times New Roman" w:cs="Times New Roman"/>
          <w:sz w:val="24"/>
          <w:szCs w:val="24"/>
        </w:rPr>
      </w:pPr>
      <w:r w:rsidRPr="009618B2">
        <w:rPr>
          <w:rFonts w:ascii="Times New Roman" w:hAnsi="Times New Roman" w:cs="Times New Roman"/>
          <w:sz w:val="24"/>
          <w:szCs w:val="24"/>
        </w:rPr>
        <w:t>Bronfenbrenner, U. (1979) The ecology of human development: Experiments by nature and design. Cambridge, MA: Harvard University Press</w:t>
      </w:r>
    </w:p>
    <w:p w:rsidRPr="009618B2" w:rsidR="006B19D6" w:rsidP="009618B2" w:rsidRDefault="00106F81" w14:paraId="488B2DD8" w14:textId="256A233B">
      <w:pPr>
        <w:spacing w:before="80" w:after="80" w:line="480" w:lineRule="auto"/>
        <w:ind w:left="720" w:hanging="720"/>
        <w:jc w:val="both"/>
        <w:rPr>
          <w:rFonts w:ascii="Times New Roman" w:hAnsi="Times New Roman" w:cs="Times New Roman"/>
          <w:sz w:val="24"/>
          <w:szCs w:val="24"/>
        </w:rPr>
      </w:pPr>
      <w:r w:rsidRPr="009618B2">
        <w:rPr>
          <w:rFonts w:ascii="Times New Roman" w:hAnsi="Times New Roman" w:cs="Times New Roman"/>
          <w:sz w:val="24"/>
          <w:szCs w:val="24"/>
        </w:rPr>
        <w:t xml:space="preserve">British Association of Social Workers (BASW) (2018) Professional Capabilities Framework. Birmingham: BASW. Available at: </w:t>
      </w:r>
      <w:hyperlink w:history="1" r:id="rId7">
        <w:r w:rsidRPr="009618B2" w:rsidR="006B19D6">
          <w:rPr>
            <w:rStyle w:val="Hyperlink"/>
            <w:rFonts w:ascii="Times New Roman" w:hAnsi="Times New Roman" w:cs="Times New Roman"/>
            <w:sz w:val="24"/>
            <w:szCs w:val="24"/>
          </w:rPr>
          <w:t>https://www.basw.co.uk/pcf</w:t>
        </w:r>
      </w:hyperlink>
      <w:r w:rsidRPr="009618B2" w:rsidR="00E21191">
        <w:rPr>
          <w:rFonts w:ascii="Times New Roman" w:hAnsi="Times New Roman" w:cs="Times New Roman"/>
          <w:sz w:val="24"/>
          <w:szCs w:val="24"/>
        </w:rPr>
        <w:t>.</w:t>
      </w:r>
    </w:p>
    <w:p w:rsidRPr="009618B2" w:rsidR="00D55742" w:rsidP="009618B2" w:rsidRDefault="00106F81" w14:paraId="4046D20A" w14:textId="78B103AD">
      <w:pPr>
        <w:spacing w:before="80" w:after="80" w:line="480" w:lineRule="auto"/>
        <w:ind w:left="720" w:hanging="720"/>
        <w:jc w:val="both"/>
        <w:rPr>
          <w:rFonts w:ascii="Times New Roman" w:hAnsi="Times New Roman" w:cs="Times New Roman"/>
          <w:sz w:val="24"/>
          <w:szCs w:val="24"/>
        </w:rPr>
      </w:pPr>
      <w:r w:rsidRPr="009618B2">
        <w:rPr>
          <w:rFonts w:ascii="Times New Roman" w:hAnsi="Times New Roman" w:cs="Times New Roman"/>
          <w:sz w:val="24"/>
          <w:szCs w:val="24"/>
        </w:rPr>
        <w:t>Chartered Institute of Personnel and Development (CIPD) (2021) Career development: Guide for practitioners. London: CIPD.</w:t>
      </w:r>
    </w:p>
    <w:p w:rsidRPr="009618B2" w:rsidR="00D55742" w:rsidP="009618B2" w:rsidRDefault="00106F81" w14:paraId="77F498FB" w14:textId="157A8354">
      <w:pPr>
        <w:spacing w:before="80" w:after="80" w:line="480" w:lineRule="auto"/>
        <w:ind w:left="720" w:hanging="720"/>
        <w:jc w:val="both"/>
        <w:rPr>
          <w:rFonts w:ascii="Times New Roman" w:hAnsi="Times New Roman" w:cs="Times New Roman"/>
          <w:sz w:val="24"/>
          <w:szCs w:val="24"/>
        </w:rPr>
      </w:pPr>
      <w:proofErr w:type="spellStart"/>
      <w:r w:rsidRPr="009618B2">
        <w:rPr>
          <w:rFonts w:ascii="Times New Roman" w:hAnsi="Times New Roman" w:cs="Times New Roman"/>
          <w:sz w:val="24"/>
          <w:szCs w:val="24"/>
        </w:rPr>
        <w:t>Coulshed</w:t>
      </w:r>
      <w:proofErr w:type="spellEnd"/>
      <w:r w:rsidRPr="009618B2">
        <w:rPr>
          <w:rFonts w:ascii="Times New Roman" w:hAnsi="Times New Roman" w:cs="Times New Roman"/>
          <w:sz w:val="24"/>
          <w:szCs w:val="24"/>
        </w:rPr>
        <w:t xml:space="preserve">, V. and Orme, J. (2012) Social work practice. 5th </w:t>
      </w:r>
      <w:proofErr w:type="spellStart"/>
      <w:r w:rsidRPr="009618B2">
        <w:rPr>
          <w:rFonts w:ascii="Times New Roman" w:hAnsi="Times New Roman" w:cs="Times New Roman"/>
          <w:sz w:val="24"/>
          <w:szCs w:val="24"/>
        </w:rPr>
        <w:t>edn</w:t>
      </w:r>
      <w:proofErr w:type="spellEnd"/>
      <w:r w:rsidRPr="009618B2">
        <w:rPr>
          <w:rFonts w:ascii="Times New Roman" w:hAnsi="Times New Roman" w:cs="Times New Roman"/>
          <w:sz w:val="24"/>
          <w:szCs w:val="24"/>
        </w:rPr>
        <w:t>. Basingstoke: Palgrave Macmillan</w:t>
      </w:r>
      <w:r w:rsidRPr="009618B2" w:rsidR="00CB5846">
        <w:rPr>
          <w:rFonts w:ascii="Times New Roman" w:hAnsi="Times New Roman" w:cs="Times New Roman"/>
          <w:sz w:val="24"/>
          <w:szCs w:val="24"/>
        </w:rPr>
        <w:t>.</w:t>
      </w:r>
    </w:p>
    <w:p w:rsidRPr="009618B2" w:rsidR="00D55742" w:rsidP="009618B2" w:rsidRDefault="00106F81" w14:paraId="7D9DBCBB" w14:textId="68DE99F6">
      <w:pPr>
        <w:spacing w:before="80" w:after="80" w:line="480" w:lineRule="auto"/>
        <w:ind w:left="720" w:hanging="720"/>
        <w:jc w:val="both"/>
        <w:rPr>
          <w:rFonts w:ascii="Times New Roman" w:hAnsi="Times New Roman" w:cs="Times New Roman"/>
          <w:sz w:val="24"/>
          <w:szCs w:val="24"/>
        </w:rPr>
      </w:pPr>
      <w:r w:rsidRPr="1B9C7E72" w:rsidR="00106F81">
        <w:rPr>
          <w:rFonts w:ascii="Times New Roman" w:hAnsi="Times New Roman" w:cs="Times New Roman"/>
          <w:sz w:val="24"/>
          <w:szCs w:val="24"/>
        </w:rPr>
        <w:t>Dipboye</w:t>
      </w:r>
      <w:r w:rsidRPr="1B9C7E72" w:rsidR="00106F81">
        <w:rPr>
          <w:rFonts w:ascii="Times New Roman" w:hAnsi="Times New Roman" w:cs="Times New Roman"/>
          <w:sz w:val="24"/>
          <w:szCs w:val="24"/>
        </w:rPr>
        <w:t>, R.L. (2017) 'Structured and unstructured interviews: Beyond the job-fit model', in I. Robertson, M. Callinan and D. Bartram (eds.)</w:t>
      </w:r>
      <w:r w:rsidRPr="1B9C7E72" w:rsidR="09DC4F0E">
        <w:rPr>
          <w:rFonts w:ascii="Times New Roman" w:hAnsi="Times New Roman" w:cs="Times New Roman"/>
          <w:sz w:val="24"/>
          <w:szCs w:val="24"/>
        </w:rPr>
        <w:t>. Organizational</w:t>
      </w:r>
      <w:r w:rsidRPr="1B9C7E72" w:rsidR="00106F81">
        <w:rPr>
          <w:rFonts w:ascii="Times New Roman" w:hAnsi="Times New Roman" w:cs="Times New Roman"/>
          <w:sz w:val="24"/>
          <w:szCs w:val="24"/>
        </w:rPr>
        <w:t xml:space="preserve"> effectiveness: The role of psychology. Chichester: Wiley, pp. 189–225. </w:t>
      </w:r>
    </w:p>
    <w:p w:rsidRPr="009618B2" w:rsidR="00FB7884" w:rsidP="009618B2" w:rsidRDefault="00FB7884" w14:paraId="0110070E" w14:textId="77777777">
      <w:pPr>
        <w:spacing w:before="80" w:after="80" w:line="480" w:lineRule="auto"/>
        <w:ind w:left="720" w:hanging="720"/>
        <w:jc w:val="both"/>
        <w:rPr>
          <w:rFonts w:ascii="Times New Roman" w:hAnsi="Times New Roman" w:cs="Times New Roman"/>
          <w:sz w:val="24"/>
          <w:szCs w:val="24"/>
        </w:rPr>
      </w:pPr>
      <w:r w:rsidRPr="00FB7884">
        <w:rPr>
          <w:rFonts w:ascii="Times New Roman" w:hAnsi="Times New Roman" w:cs="Times New Roman"/>
          <w:sz w:val="24"/>
          <w:szCs w:val="24"/>
        </w:rPr>
        <w:t xml:space="preserve">Fang, L., Mishna, F., Zhang, V.F., Van Wert, M. and Bogo, M. (2014). Social Media and Social Work Education: Understanding and Dealing with the New Digital World. </w:t>
      </w:r>
      <w:r w:rsidRPr="00FB7884">
        <w:rPr>
          <w:rFonts w:ascii="Times New Roman" w:hAnsi="Times New Roman" w:cs="Times New Roman"/>
          <w:i/>
          <w:iCs/>
          <w:sz w:val="24"/>
          <w:szCs w:val="24"/>
        </w:rPr>
        <w:t>Social Work in Health Care</w:t>
      </w:r>
      <w:r w:rsidRPr="00FB7884">
        <w:rPr>
          <w:rFonts w:ascii="Times New Roman" w:hAnsi="Times New Roman" w:cs="Times New Roman"/>
          <w:sz w:val="24"/>
          <w:szCs w:val="24"/>
        </w:rPr>
        <w:t xml:space="preserve">, 53(9), pp.800–814. </w:t>
      </w:r>
      <w:hyperlink w:history="1" r:id="rId8">
        <w:r w:rsidRPr="00FB7884">
          <w:rPr>
            <w:rStyle w:val="Hyperlink"/>
            <w:rFonts w:ascii="Times New Roman" w:hAnsi="Times New Roman" w:cs="Times New Roman"/>
            <w:sz w:val="24"/>
            <w:szCs w:val="24"/>
          </w:rPr>
          <w:t>https://doi.org/10.1080/00981389.2014.943455</w:t>
        </w:r>
      </w:hyperlink>
      <w:r w:rsidRPr="00FB7884">
        <w:rPr>
          <w:rFonts w:ascii="Times New Roman" w:hAnsi="Times New Roman" w:cs="Times New Roman"/>
          <w:sz w:val="24"/>
          <w:szCs w:val="24"/>
        </w:rPr>
        <w:t>.</w:t>
      </w:r>
    </w:p>
    <w:p w:rsidRPr="009618B2" w:rsidR="00D55742" w:rsidP="009618B2" w:rsidRDefault="00106F81" w14:paraId="68AFD864" w14:textId="1DF6356B">
      <w:pPr>
        <w:spacing w:before="80" w:after="80" w:line="480" w:lineRule="auto"/>
        <w:ind w:left="720" w:hanging="720"/>
        <w:jc w:val="both"/>
        <w:rPr>
          <w:rFonts w:ascii="Times New Roman" w:hAnsi="Times New Roman" w:cs="Times New Roman"/>
          <w:sz w:val="24"/>
          <w:szCs w:val="24"/>
        </w:rPr>
      </w:pPr>
      <w:r w:rsidRPr="1B9C7E72" w:rsidR="00106F81">
        <w:rPr>
          <w:rFonts w:ascii="Times New Roman" w:hAnsi="Times New Roman" w:cs="Times New Roman"/>
          <w:sz w:val="24"/>
          <w:szCs w:val="24"/>
        </w:rPr>
        <w:t>Gibbs, G. (1988)</w:t>
      </w:r>
      <w:r w:rsidRPr="1B9C7E72" w:rsidR="40AD850A">
        <w:rPr>
          <w:rFonts w:ascii="Times New Roman" w:hAnsi="Times New Roman" w:cs="Times New Roman"/>
          <w:sz w:val="24"/>
          <w:szCs w:val="24"/>
        </w:rPr>
        <w:t>. Learning</w:t>
      </w:r>
      <w:r w:rsidRPr="1B9C7E72" w:rsidR="00106F81">
        <w:rPr>
          <w:rFonts w:ascii="Times New Roman" w:hAnsi="Times New Roman" w:cs="Times New Roman"/>
          <w:sz w:val="24"/>
          <w:szCs w:val="24"/>
        </w:rPr>
        <w:t xml:space="preserve"> by doing: A guide to teaching and learning methods. Oxford: Further Education Unit, Oxford Polytechnic. </w:t>
      </w:r>
    </w:p>
    <w:p w:rsidRPr="009618B2" w:rsidR="00D55742" w:rsidP="009618B2" w:rsidRDefault="00106F81" w14:paraId="3D0D5F7A" w14:textId="172BC83B">
      <w:pPr>
        <w:spacing w:before="80" w:after="80" w:line="480" w:lineRule="auto"/>
        <w:ind w:left="720" w:hanging="720"/>
        <w:jc w:val="both"/>
        <w:rPr>
          <w:rFonts w:ascii="Times New Roman" w:hAnsi="Times New Roman" w:cs="Times New Roman"/>
          <w:sz w:val="24"/>
          <w:szCs w:val="24"/>
        </w:rPr>
      </w:pPr>
      <w:r w:rsidRPr="1B9C7E72" w:rsidR="00106F81">
        <w:rPr>
          <w:rFonts w:ascii="Times New Roman" w:hAnsi="Times New Roman" w:cs="Times New Roman"/>
          <w:sz w:val="24"/>
          <w:szCs w:val="24"/>
        </w:rPr>
        <w:t xml:space="preserve">Glasby, </w:t>
      </w:r>
      <w:r w:rsidRPr="1B9C7E72" w:rsidR="00106F81">
        <w:rPr>
          <w:rFonts w:ascii="Times New Roman" w:hAnsi="Times New Roman" w:cs="Times New Roman"/>
          <w:sz w:val="24"/>
          <w:szCs w:val="24"/>
        </w:rPr>
        <w:t>J.</w:t>
      </w:r>
      <w:r w:rsidRPr="1B9C7E72" w:rsidR="00106F81">
        <w:rPr>
          <w:rFonts w:ascii="Times New Roman" w:hAnsi="Times New Roman" w:cs="Times New Roman"/>
          <w:sz w:val="24"/>
          <w:szCs w:val="24"/>
        </w:rPr>
        <w:t xml:space="preserve"> and Beresford, P. (2006) 'Who knows best? Evidence-based practice and the service user </w:t>
      </w:r>
      <w:r w:rsidRPr="1B9C7E72" w:rsidR="3363C209">
        <w:rPr>
          <w:rFonts w:ascii="Times New Roman" w:hAnsi="Times New Roman" w:cs="Times New Roman"/>
          <w:sz w:val="24"/>
          <w:szCs w:val="24"/>
        </w:rPr>
        <w:t>contribution,</w:t>
      </w:r>
      <w:r w:rsidRPr="1B9C7E72" w:rsidR="00106F81">
        <w:rPr>
          <w:rFonts w:ascii="Times New Roman" w:hAnsi="Times New Roman" w:cs="Times New Roman"/>
          <w:sz w:val="24"/>
          <w:szCs w:val="24"/>
        </w:rPr>
        <w:t xml:space="preserve"> Critical Social Policy, 26(1), pp. 268–284. Available at: </w:t>
      </w:r>
      <w:hyperlink r:id="R9ad0f056d53a492c">
        <w:r w:rsidRPr="1B9C7E72" w:rsidR="006B19D6">
          <w:rPr>
            <w:rStyle w:val="Hyperlink"/>
            <w:rFonts w:ascii="Times New Roman" w:hAnsi="Times New Roman" w:cs="Times New Roman"/>
            <w:sz w:val="24"/>
            <w:szCs w:val="24"/>
          </w:rPr>
          <w:t>https://doi.org/10.1177/0261018306059775</w:t>
        </w:r>
      </w:hyperlink>
    </w:p>
    <w:p w:rsidRPr="009618B2" w:rsidR="00D55742" w:rsidP="009618B2" w:rsidRDefault="00106F81" w14:paraId="45149B6B" w14:textId="40A5E1C7">
      <w:pPr>
        <w:spacing w:before="80" w:after="80" w:line="480" w:lineRule="auto"/>
        <w:ind w:left="720" w:hanging="720"/>
        <w:jc w:val="both"/>
        <w:rPr>
          <w:rFonts w:ascii="Times New Roman" w:hAnsi="Times New Roman" w:cs="Times New Roman"/>
          <w:sz w:val="24"/>
          <w:szCs w:val="24"/>
        </w:rPr>
      </w:pPr>
      <w:r w:rsidRPr="1B9C7E72" w:rsidR="00106F81">
        <w:rPr>
          <w:rFonts w:ascii="Times New Roman" w:hAnsi="Times New Roman" w:cs="Times New Roman"/>
          <w:sz w:val="24"/>
          <w:szCs w:val="24"/>
        </w:rPr>
        <w:t xml:space="preserve">Healy, </w:t>
      </w:r>
      <w:r w:rsidRPr="1B9C7E72" w:rsidR="00106F81">
        <w:rPr>
          <w:rFonts w:ascii="Times New Roman" w:hAnsi="Times New Roman" w:cs="Times New Roman"/>
          <w:sz w:val="24"/>
          <w:szCs w:val="24"/>
        </w:rPr>
        <w:t>K.</w:t>
      </w:r>
      <w:r w:rsidRPr="1B9C7E72" w:rsidR="00106F81">
        <w:rPr>
          <w:rFonts w:ascii="Times New Roman" w:hAnsi="Times New Roman" w:cs="Times New Roman"/>
          <w:sz w:val="24"/>
          <w:szCs w:val="24"/>
        </w:rPr>
        <w:t xml:space="preserve"> and Meagher, G. (2004) 'The </w:t>
      </w:r>
      <w:r w:rsidRPr="1B9C7E72" w:rsidR="41C58D9C">
        <w:rPr>
          <w:rFonts w:ascii="Times New Roman" w:hAnsi="Times New Roman" w:cs="Times New Roman"/>
          <w:sz w:val="24"/>
          <w:szCs w:val="24"/>
        </w:rPr>
        <w:t>professionalization</w:t>
      </w:r>
      <w:r w:rsidRPr="1B9C7E72" w:rsidR="00106F81">
        <w:rPr>
          <w:rFonts w:ascii="Times New Roman" w:hAnsi="Times New Roman" w:cs="Times New Roman"/>
          <w:sz w:val="24"/>
          <w:szCs w:val="24"/>
        </w:rPr>
        <w:t xml:space="preserve"> of social work: Collaborative approaches for achieving professional recognition', British Journal of Social Work, 34(2), pp. 243–260. Available at: </w:t>
      </w:r>
      <w:hyperlink r:id="R4ebef81a63054f49">
        <w:r w:rsidRPr="1B9C7E72" w:rsidR="006B19D6">
          <w:rPr>
            <w:rStyle w:val="Hyperlink"/>
            <w:rFonts w:ascii="Times New Roman" w:hAnsi="Times New Roman" w:cs="Times New Roman"/>
            <w:sz w:val="24"/>
            <w:szCs w:val="24"/>
          </w:rPr>
          <w:t>https://doi.org/10.1093/bjsw/bch024</w:t>
        </w:r>
      </w:hyperlink>
    </w:p>
    <w:p w:rsidRPr="009618B2" w:rsidR="00D55742" w:rsidP="009618B2" w:rsidRDefault="00106F81" w14:paraId="429B3861" w14:textId="3FAEB3E8">
      <w:pPr>
        <w:spacing w:before="80" w:after="80" w:line="480" w:lineRule="auto"/>
        <w:ind w:left="720" w:hanging="720"/>
        <w:jc w:val="both"/>
        <w:rPr>
          <w:rFonts w:ascii="Times New Roman" w:hAnsi="Times New Roman" w:cs="Times New Roman"/>
          <w:sz w:val="24"/>
          <w:szCs w:val="24"/>
        </w:rPr>
      </w:pPr>
      <w:r w:rsidRPr="009618B2">
        <w:rPr>
          <w:rFonts w:ascii="Times New Roman" w:hAnsi="Times New Roman" w:cs="Times New Roman"/>
          <w:sz w:val="24"/>
          <w:szCs w:val="24"/>
        </w:rPr>
        <w:t xml:space="preserve">Kaplan, A.M. and Haenlein, M. (2010) 'Users of the world, unite! The challenges and opportunities of social media', Business Horizons, 53(1), pp. 59–68. Available at: </w:t>
      </w:r>
      <w:hyperlink w:history="1" r:id="rId11">
        <w:r w:rsidRPr="009618B2" w:rsidR="006B19D6">
          <w:rPr>
            <w:rStyle w:val="Hyperlink"/>
            <w:rFonts w:ascii="Times New Roman" w:hAnsi="Times New Roman" w:cs="Times New Roman"/>
            <w:sz w:val="24"/>
            <w:szCs w:val="24"/>
          </w:rPr>
          <w:t>https://doi.org/10.1016/j.bushor.2009.09.003</w:t>
        </w:r>
      </w:hyperlink>
    </w:p>
    <w:p w:rsidRPr="009618B2" w:rsidR="00D55742" w:rsidP="009618B2" w:rsidRDefault="00106F81" w14:paraId="57CEB947" w14:textId="07D0FB91">
      <w:pPr>
        <w:spacing w:before="80" w:after="80" w:line="480" w:lineRule="auto"/>
        <w:ind w:left="720" w:hanging="720"/>
        <w:jc w:val="both"/>
        <w:rPr>
          <w:rFonts w:ascii="Times New Roman" w:hAnsi="Times New Roman" w:cs="Times New Roman"/>
          <w:sz w:val="24"/>
          <w:szCs w:val="24"/>
        </w:rPr>
      </w:pPr>
      <w:r w:rsidRPr="009618B2">
        <w:rPr>
          <w:rFonts w:ascii="Times New Roman" w:hAnsi="Times New Roman" w:cs="Times New Roman"/>
          <w:sz w:val="24"/>
          <w:szCs w:val="24"/>
        </w:rPr>
        <w:t xml:space="preserve">Levin, E. (2020) Involving service users and carers in social work education. London: SCIE. Available at: </w:t>
      </w:r>
      <w:hyperlink w:history="1" r:id="rId12">
        <w:r w:rsidRPr="009618B2" w:rsidR="006B19D6">
          <w:rPr>
            <w:rStyle w:val="Hyperlink"/>
            <w:rFonts w:ascii="Times New Roman" w:hAnsi="Times New Roman" w:cs="Times New Roman"/>
            <w:sz w:val="24"/>
            <w:szCs w:val="24"/>
          </w:rPr>
          <w:t>https://doi.org/10.1093/bjsw/bcab003</w:t>
        </w:r>
      </w:hyperlink>
    </w:p>
    <w:p w:rsidRPr="006B19D6" w:rsidR="006B19D6" w:rsidP="009618B2" w:rsidRDefault="006B19D6" w14:paraId="10B502B0" w14:textId="6C327A4C">
      <w:pPr>
        <w:spacing w:before="80" w:after="80" w:line="480" w:lineRule="auto"/>
        <w:ind w:left="720" w:hanging="720"/>
        <w:jc w:val="both"/>
        <w:rPr>
          <w:rFonts w:ascii="Times New Roman" w:hAnsi="Times New Roman" w:cs="Times New Roman"/>
          <w:sz w:val="24"/>
          <w:szCs w:val="24"/>
        </w:rPr>
      </w:pPr>
      <w:r w:rsidRPr="006B19D6">
        <w:rPr>
          <w:rFonts w:ascii="Times New Roman" w:hAnsi="Times New Roman" w:cs="Times New Roman"/>
          <w:sz w:val="24"/>
          <w:szCs w:val="24"/>
        </w:rPr>
        <w:t xml:space="preserve">NHS England (2019). </w:t>
      </w:r>
      <w:r w:rsidRPr="006B19D6">
        <w:rPr>
          <w:rFonts w:ascii="Times New Roman" w:hAnsi="Times New Roman" w:cs="Times New Roman"/>
          <w:i/>
          <w:iCs/>
          <w:sz w:val="24"/>
          <w:szCs w:val="24"/>
        </w:rPr>
        <w:t>NHS Long Term Plan</w:t>
      </w:r>
      <w:r w:rsidRPr="006B19D6">
        <w:rPr>
          <w:rFonts w:ascii="Times New Roman" w:hAnsi="Times New Roman" w:cs="Times New Roman"/>
          <w:sz w:val="24"/>
          <w:szCs w:val="24"/>
        </w:rPr>
        <w:t xml:space="preserve">. [online] NHS. Available at: </w:t>
      </w:r>
      <w:hyperlink w:history="1" r:id="rId13">
        <w:r w:rsidRPr="006B19D6">
          <w:rPr>
            <w:rStyle w:val="Hyperlink"/>
            <w:rFonts w:ascii="Times New Roman" w:hAnsi="Times New Roman" w:cs="Times New Roman"/>
            <w:sz w:val="24"/>
            <w:szCs w:val="24"/>
          </w:rPr>
          <w:t>https://www.england.nhs.uk/long-term-plan/</w:t>
        </w:r>
      </w:hyperlink>
      <w:r w:rsidRPr="006B19D6">
        <w:rPr>
          <w:rFonts w:ascii="Times New Roman" w:hAnsi="Times New Roman" w:cs="Times New Roman"/>
          <w:sz w:val="24"/>
          <w:szCs w:val="24"/>
        </w:rPr>
        <w:t>.</w:t>
      </w:r>
    </w:p>
    <w:p w:rsidRPr="009618B2" w:rsidR="006B19D6" w:rsidP="009618B2" w:rsidRDefault="00106F81" w14:paraId="1B666173" w14:textId="74FD3199">
      <w:pPr>
        <w:spacing w:before="80" w:after="80" w:line="480" w:lineRule="auto"/>
        <w:ind w:left="720" w:hanging="720"/>
        <w:jc w:val="both"/>
        <w:rPr>
          <w:rFonts w:ascii="Times New Roman" w:hAnsi="Times New Roman" w:cs="Times New Roman"/>
          <w:sz w:val="24"/>
          <w:szCs w:val="24"/>
        </w:rPr>
      </w:pPr>
      <w:r w:rsidRPr="009618B2">
        <w:rPr>
          <w:rFonts w:ascii="Times New Roman" w:hAnsi="Times New Roman" w:cs="Times New Roman"/>
          <w:sz w:val="24"/>
          <w:szCs w:val="24"/>
        </w:rPr>
        <w:t xml:space="preserve">Philbrick, J.L. and Cleveland, A.D. (2015) 'Personal branding: Building your pathway to professional success', Medical Reference Services Quarterly, 34(2), pp. 181–189. Available at: </w:t>
      </w:r>
      <w:hyperlink w:history="1" r:id="rId14">
        <w:r w:rsidRPr="009618B2" w:rsidR="006B19D6">
          <w:rPr>
            <w:rStyle w:val="Hyperlink"/>
            <w:rFonts w:ascii="Times New Roman" w:hAnsi="Times New Roman" w:cs="Times New Roman"/>
            <w:sz w:val="24"/>
            <w:szCs w:val="24"/>
          </w:rPr>
          <w:t>https://doi.org/10.1080/02763869.2015.1019324</w:t>
        </w:r>
      </w:hyperlink>
    </w:p>
    <w:p w:rsidRPr="006D4D0B" w:rsidR="006D4D0B" w:rsidP="009618B2" w:rsidRDefault="006D4D0B" w14:paraId="070DA8B8" w14:textId="53606B97">
      <w:pPr>
        <w:spacing w:before="80" w:after="80" w:line="480" w:lineRule="auto"/>
        <w:ind w:left="720" w:hanging="720"/>
        <w:jc w:val="both"/>
        <w:rPr>
          <w:rFonts w:ascii="Times New Roman" w:hAnsi="Times New Roman" w:cs="Times New Roman"/>
          <w:sz w:val="24"/>
          <w:szCs w:val="24"/>
        </w:rPr>
      </w:pPr>
      <w:r w:rsidRPr="006D4D0B">
        <w:rPr>
          <w:rFonts w:ascii="Times New Roman" w:hAnsi="Times New Roman" w:cs="Times New Roman"/>
          <w:sz w:val="24"/>
          <w:szCs w:val="24"/>
        </w:rPr>
        <w:t xml:space="preserve">Rafferty, J. and Steyaert, J. (2009). Social work in the digital age. </w:t>
      </w:r>
      <w:r w:rsidRPr="006D4D0B">
        <w:rPr>
          <w:rFonts w:ascii="Times New Roman" w:hAnsi="Times New Roman" w:cs="Times New Roman"/>
          <w:i/>
          <w:iCs/>
          <w:sz w:val="24"/>
          <w:szCs w:val="24"/>
        </w:rPr>
        <w:t>British Journal of Social Work</w:t>
      </w:r>
      <w:r w:rsidRPr="006D4D0B">
        <w:rPr>
          <w:rFonts w:ascii="Times New Roman" w:hAnsi="Times New Roman" w:cs="Times New Roman"/>
          <w:sz w:val="24"/>
          <w:szCs w:val="24"/>
        </w:rPr>
        <w:t xml:space="preserve">, 39(4), pp.589–598. </w:t>
      </w:r>
      <w:hyperlink w:history="1" r:id="rId15">
        <w:r w:rsidRPr="006D4D0B">
          <w:rPr>
            <w:rStyle w:val="Hyperlink"/>
            <w:rFonts w:ascii="Times New Roman" w:hAnsi="Times New Roman" w:cs="Times New Roman"/>
            <w:sz w:val="24"/>
            <w:szCs w:val="24"/>
          </w:rPr>
          <w:t>https://doi.org/10.1093/bjsw/bcp046</w:t>
        </w:r>
      </w:hyperlink>
      <w:r w:rsidRPr="006D4D0B">
        <w:rPr>
          <w:rFonts w:ascii="Times New Roman" w:hAnsi="Times New Roman" w:cs="Times New Roman"/>
          <w:sz w:val="24"/>
          <w:szCs w:val="24"/>
        </w:rPr>
        <w:t>.</w:t>
      </w:r>
    </w:p>
    <w:p w:rsidRPr="006D4D0B" w:rsidR="006D4D0B" w:rsidP="009618B2" w:rsidRDefault="006D4D0B" w14:paraId="7116B8E7" w14:textId="42F31CEE">
      <w:pPr>
        <w:spacing w:before="80" w:after="80" w:line="480" w:lineRule="auto"/>
        <w:ind w:left="720" w:hanging="720"/>
        <w:jc w:val="both"/>
        <w:rPr>
          <w:rFonts w:ascii="Times New Roman" w:hAnsi="Times New Roman" w:cs="Times New Roman"/>
          <w:sz w:val="24"/>
          <w:szCs w:val="24"/>
        </w:rPr>
      </w:pPr>
      <w:r w:rsidRPr="006D4D0B">
        <w:rPr>
          <w:rFonts w:ascii="Times New Roman" w:hAnsi="Times New Roman" w:cs="Times New Roman"/>
          <w:sz w:val="24"/>
          <w:szCs w:val="24"/>
        </w:rPr>
        <w:t xml:space="preserve">Skills for Care (2025). </w:t>
      </w:r>
      <w:r w:rsidRPr="006D4D0B">
        <w:rPr>
          <w:rFonts w:ascii="Times New Roman" w:hAnsi="Times New Roman" w:cs="Times New Roman"/>
          <w:i/>
          <w:iCs/>
          <w:sz w:val="24"/>
          <w:szCs w:val="24"/>
        </w:rPr>
        <w:t>The ‘State of’ report</w:t>
      </w:r>
      <w:r w:rsidRPr="006D4D0B">
        <w:rPr>
          <w:rFonts w:ascii="Times New Roman" w:hAnsi="Times New Roman" w:cs="Times New Roman"/>
          <w:sz w:val="24"/>
          <w:szCs w:val="24"/>
        </w:rPr>
        <w:t xml:space="preserve">. [online] Skillsforcare.org.uk. Available at: </w:t>
      </w:r>
      <w:hyperlink w:history="1" r:id="rId16">
        <w:r w:rsidRPr="006D4D0B">
          <w:rPr>
            <w:rStyle w:val="Hyperlink"/>
            <w:rFonts w:ascii="Times New Roman" w:hAnsi="Times New Roman" w:cs="Times New Roman"/>
            <w:sz w:val="24"/>
            <w:szCs w:val="24"/>
          </w:rPr>
          <w:t>https://www.skillsforcare.org.uk/Adult-Social-Care-Workforce-Data/workforceintelligence/Reports-and-visualisations/National-information/The-State-of-report.aspx</w:t>
        </w:r>
      </w:hyperlink>
      <w:r w:rsidRPr="006D4D0B">
        <w:rPr>
          <w:rFonts w:ascii="Times New Roman" w:hAnsi="Times New Roman" w:cs="Times New Roman"/>
          <w:sz w:val="24"/>
          <w:szCs w:val="24"/>
        </w:rPr>
        <w:t>.</w:t>
      </w:r>
    </w:p>
    <w:p w:rsidRPr="006D4D0B" w:rsidR="006D4D0B" w:rsidP="009618B2" w:rsidRDefault="006D4D0B" w14:paraId="512A6105" w14:textId="5F3C612C">
      <w:pPr>
        <w:spacing w:before="80" w:after="80" w:line="480" w:lineRule="auto"/>
        <w:ind w:left="720" w:hanging="720"/>
        <w:jc w:val="both"/>
        <w:rPr>
          <w:rFonts w:ascii="Times New Roman" w:hAnsi="Times New Roman" w:cs="Times New Roman"/>
          <w:sz w:val="24"/>
          <w:szCs w:val="24"/>
        </w:rPr>
      </w:pPr>
      <w:r w:rsidRPr="006D4D0B">
        <w:rPr>
          <w:rFonts w:ascii="Times New Roman" w:hAnsi="Times New Roman" w:cs="Times New Roman"/>
          <w:sz w:val="24"/>
          <w:szCs w:val="24"/>
        </w:rPr>
        <w:t xml:space="preserve">Social Care Wales (2017). </w:t>
      </w:r>
      <w:r w:rsidRPr="006D4D0B">
        <w:rPr>
          <w:rFonts w:ascii="Times New Roman" w:hAnsi="Times New Roman" w:cs="Times New Roman"/>
          <w:i/>
          <w:iCs/>
          <w:sz w:val="24"/>
          <w:szCs w:val="24"/>
        </w:rPr>
        <w:t>Code of Professional Practice for Social Care</w:t>
      </w:r>
      <w:r w:rsidRPr="006D4D0B">
        <w:rPr>
          <w:rFonts w:ascii="Times New Roman" w:hAnsi="Times New Roman" w:cs="Times New Roman"/>
          <w:sz w:val="24"/>
          <w:szCs w:val="24"/>
        </w:rPr>
        <w:t xml:space="preserve">. [online] </w:t>
      </w:r>
      <w:r w:rsidRPr="006D4D0B">
        <w:rPr>
          <w:rFonts w:ascii="Times New Roman" w:hAnsi="Times New Roman" w:cs="Times New Roman"/>
          <w:i/>
          <w:iCs/>
          <w:sz w:val="24"/>
          <w:szCs w:val="24"/>
        </w:rPr>
        <w:t>Social Care Wales</w:t>
      </w:r>
      <w:r w:rsidRPr="006D4D0B">
        <w:rPr>
          <w:rFonts w:ascii="Times New Roman" w:hAnsi="Times New Roman" w:cs="Times New Roman"/>
          <w:sz w:val="24"/>
          <w:szCs w:val="24"/>
        </w:rPr>
        <w:t xml:space="preserve">. Social Care Wales. Available at: </w:t>
      </w:r>
      <w:hyperlink w:history="1" r:id="rId17">
        <w:r w:rsidRPr="006D4D0B">
          <w:rPr>
            <w:rStyle w:val="Hyperlink"/>
            <w:rFonts w:ascii="Times New Roman" w:hAnsi="Times New Roman" w:cs="Times New Roman"/>
            <w:sz w:val="24"/>
            <w:szCs w:val="24"/>
          </w:rPr>
          <w:t>https://socialcare.wales/cms-assets/documents/Code-of-Professional-Practice-for-Social-Care-web-version.pdf</w:t>
        </w:r>
      </w:hyperlink>
      <w:r w:rsidRPr="006D4D0B">
        <w:rPr>
          <w:rFonts w:ascii="Times New Roman" w:hAnsi="Times New Roman" w:cs="Times New Roman"/>
          <w:sz w:val="24"/>
          <w:szCs w:val="24"/>
        </w:rPr>
        <w:t>.</w:t>
      </w:r>
    </w:p>
    <w:p w:rsidRPr="009618B2" w:rsidR="00D55742" w:rsidP="009618B2" w:rsidRDefault="00106F81" w14:paraId="4E75897E" w14:textId="794B77B5">
      <w:pPr>
        <w:spacing w:before="80" w:after="80" w:line="480" w:lineRule="auto"/>
        <w:ind w:left="720" w:hanging="720"/>
        <w:jc w:val="both"/>
        <w:rPr>
          <w:rFonts w:ascii="Times New Roman" w:hAnsi="Times New Roman" w:cs="Times New Roman"/>
          <w:sz w:val="24"/>
          <w:szCs w:val="24"/>
        </w:rPr>
      </w:pPr>
      <w:r w:rsidRPr="009618B2">
        <w:rPr>
          <w:rFonts w:ascii="Times New Roman" w:hAnsi="Times New Roman" w:cs="Times New Roman"/>
          <w:sz w:val="24"/>
          <w:szCs w:val="24"/>
        </w:rPr>
        <w:t xml:space="preserve">Thompson, N. (2015) Understanding social work: Preparing for practice. 4th </w:t>
      </w:r>
      <w:proofErr w:type="spellStart"/>
      <w:r w:rsidRPr="009618B2">
        <w:rPr>
          <w:rFonts w:ascii="Times New Roman" w:hAnsi="Times New Roman" w:cs="Times New Roman"/>
          <w:sz w:val="24"/>
          <w:szCs w:val="24"/>
        </w:rPr>
        <w:t>edn</w:t>
      </w:r>
      <w:proofErr w:type="spellEnd"/>
      <w:r w:rsidRPr="009618B2">
        <w:rPr>
          <w:rFonts w:ascii="Times New Roman" w:hAnsi="Times New Roman" w:cs="Times New Roman"/>
          <w:sz w:val="24"/>
          <w:szCs w:val="24"/>
        </w:rPr>
        <w:t xml:space="preserve">. London: Palgrave Macmillan. </w:t>
      </w:r>
    </w:p>
    <w:p w:rsidRPr="009618B2" w:rsidR="00D55742" w:rsidP="009618B2" w:rsidRDefault="00106F81" w14:paraId="0E287BF8" w14:textId="1D1CCEF6">
      <w:pPr>
        <w:spacing w:before="80" w:after="80" w:line="480" w:lineRule="auto"/>
        <w:ind w:left="720" w:hanging="720"/>
        <w:jc w:val="both"/>
        <w:rPr>
          <w:rFonts w:ascii="Times New Roman" w:hAnsi="Times New Roman" w:cs="Times New Roman"/>
          <w:sz w:val="24"/>
          <w:szCs w:val="24"/>
        </w:rPr>
      </w:pPr>
      <w:r w:rsidRPr="009618B2">
        <w:rPr>
          <w:rFonts w:ascii="Times New Roman" w:hAnsi="Times New Roman" w:cs="Times New Roman"/>
          <w:sz w:val="24"/>
          <w:szCs w:val="24"/>
        </w:rPr>
        <w:t xml:space="preserve">Trevithick, P. (2012) Social work skills and knowledge: A practice handbook. 3rd </w:t>
      </w:r>
      <w:proofErr w:type="spellStart"/>
      <w:r w:rsidRPr="009618B2">
        <w:rPr>
          <w:rFonts w:ascii="Times New Roman" w:hAnsi="Times New Roman" w:cs="Times New Roman"/>
          <w:sz w:val="24"/>
          <w:szCs w:val="24"/>
        </w:rPr>
        <w:t>edn</w:t>
      </w:r>
      <w:proofErr w:type="spellEnd"/>
      <w:r w:rsidRPr="009618B2">
        <w:rPr>
          <w:rFonts w:ascii="Times New Roman" w:hAnsi="Times New Roman" w:cs="Times New Roman"/>
          <w:sz w:val="24"/>
          <w:szCs w:val="24"/>
        </w:rPr>
        <w:t xml:space="preserve">. Maidenhead: Open University Press. </w:t>
      </w:r>
    </w:p>
    <w:sectPr w:rsidRPr="009618B2" w:rsidR="00D55742">
      <w:headerReference w:type="default" r:id="rId18"/>
      <w:footerReference w:type="default" r:id="rId19"/>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06F81" w:rsidRDefault="00106F81" w14:paraId="3B3426AA" w14:textId="77777777">
      <w:r>
        <w:separator/>
      </w:r>
    </w:p>
  </w:endnote>
  <w:endnote w:type="continuationSeparator" w:id="0">
    <w:p w:rsidR="00106F81" w:rsidRDefault="00106F81" w14:paraId="7C1756A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55742" w:rsidRDefault="00106F81" w14:paraId="4FB8CFB4" w14:textId="77777777">
    <w:pPr>
      <w:pBdr>
        <w:top w:val="single" w:color="1F4E79" w:sz="4" w:space="0"/>
      </w:pBdr>
      <w:spacing w:before="80"/>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997FA1">
      <w:rPr>
        <w:noProof/>
        <w:color w:val="888888"/>
        <w:sz w:val="18"/>
        <w:szCs w:val="18"/>
      </w:rPr>
      <w:t>2</w:t>
    </w:r>
    <w:r>
      <w:rPr>
        <w:color w:val="888888"/>
        <w:sz w:val="18"/>
        <w:szCs w:val="18"/>
      </w:rPr>
      <w:fldChar w:fldCharType="end"/>
    </w: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B9C7E72" w:rsidTr="1B9C7E72" w14:paraId="147278D1">
      <w:trPr>
        <w:trHeight w:val="300"/>
      </w:trPr>
      <w:tc>
        <w:tcPr>
          <w:tcW w:w="3005" w:type="dxa"/>
          <w:tcMar/>
        </w:tcPr>
        <w:p w:rsidR="1B9C7E72" w:rsidP="1B9C7E72" w:rsidRDefault="1B9C7E72" w14:paraId="0E67EF4B" w14:textId="74755115">
          <w:pPr>
            <w:pStyle w:val="Header"/>
            <w:bidi w:val="0"/>
            <w:ind w:left="-115"/>
            <w:jc w:val="left"/>
          </w:pPr>
        </w:p>
      </w:tc>
      <w:tc>
        <w:tcPr>
          <w:tcW w:w="3005" w:type="dxa"/>
          <w:tcMar/>
        </w:tcPr>
        <w:p w:rsidR="1B9C7E72" w:rsidP="1B9C7E72" w:rsidRDefault="1B9C7E72" w14:paraId="70043835" w14:textId="6892F10D">
          <w:pPr>
            <w:pStyle w:val="Header"/>
            <w:bidi w:val="0"/>
            <w:jc w:val="center"/>
          </w:pPr>
        </w:p>
      </w:tc>
      <w:tc>
        <w:tcPr>
          <w:tcW w:w="3005" w:type="dxa"/>
          <w:tcMar/>
        </w:tcPr>
        <w:p w:rsidR="1B9C7E72" w:rsidP="1B9C7E72" w:rsidRDefault="1B9C7E72" w14:paraId="15BCF79D" w14:textId="0841CFDD">
          <w:pPr>
            <w:pStyle w:val="Header"/>
            <w:bidi w:val="0"/>
            <w:ind w:right="-115"/>
            <w:jc w:val="right"/>
          </w:pPr>
        </w:p>
      </w:tc>
    </w:tr>
  </w:tbl>
  <w:p w:rsidR="1B9C7E72" w:rsidP="1B9C7E72" w:rsidRDefault="1B9C7E72" w14:paraId="2742345E" w14:textId="6CFCB71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06F81" w:rsidRDefault="00106F81" w14:paraId="6988DDC3" w14:textId="77777777">
      <w:r>
        <w:separator/>
      </w:r>
    </w:p>
  </w:footnote>
  <w:footnote w:type="continuationSeparator" w:id="0">
    <w:p w:rsidR="00106F81" w:rsidRDefault="00106F81" w14:paraId="056BD4D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55742" w:rsidP="1B9C7E72" w:rsidRDefault="00106F81" w14:paraId="3A69D40E" w14:textId="388EB6D2">
    <w:pPr>
      <w:pBdr>
        <w:bottom w:val="single" w:color="1F4E79" w:sz="4" w:space="0"/>
      </w:pBdr>
      <w:spacing w:after="80"/>
      <w:rPr>
        <w:color w:val="888888"/>
        <w:sz w:val="18"/>
        <w:szCs w:val="18"/>
      </w:rPr>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B9C7E72" w:rsidTr="1B9C7E72" w14:paraId="663494F7">
      <w:trPr>
        <w:trHeight w:val="300"/>
      </w:trPr>
      <w:tc>
        <w:tcPr>
          <w:tcW w:w="3005" w:type="dxa"/>
          <w:tcMar/>
        </w:tcPr>
        <w:p w:rsidR="1B9C7E72" w:rsidP="1B9C7E72" w:rsidRDefault="1B9C7E72" w14:paraId="2B6E1D24" w14:textId="35056960">
          <w:pPr>
            <w:pStyle w:val="Header"/>
            <w:bidi w:val="0"/>
            <w:ind w:left="-115"/>
            <w:jc w:val="left"/>
          </w:pPr>
        </w:p>
      </w:tc>
      <w:tc>
        <w:tcPr>
          <w:tcW w:w="3005" w:type="dxa"/>
          <w:tcMar/>
        </w:tcPr>
        <w:p w:rsidR="1B9C7E72" w:rsidP="1B9C7E72" w:rsidRDefault="1B9C7E72" w14:paraId="7756CD10" w14:textId="734B14C0">
          <w:pPr>
            <w:pStyle w:val="Header"/>
            <w:bidi w:val="0"/>
            <w:jc w:val="center"/>
          </w:pPr>
        </w:p>
      </w:tc>
      <w:tc>
        <w:tcPr>
          <w:tcW w:w="3005" w:type="dxa"/>
          <w:tcMar/>
        </w:tcPr>
        <w:p w:rsidR="1B9C7E72" w:rsidP="1B9C7E72" w:rsidRDefault="1B9C7E72" w14:paraId="5DB7B1B0" w14:textId="46B13835">
          <w:pPr>
            <w:pStyle w:val="Header"/>
            <w:bidi w:val="0"/>
            <w:ind w:right="-115"/>
            <w:jc w:val="right"/>
          </w:pPr>
        </w:p>
      </w:tc>
    </w:tr>
  </w:tbl>
  <w:p w:rsidR="1B9C7E72" w:rsidP="1B9C7E72" w:rsidRDefault="1B9C7E72" w14:paraId="63EEF9EF" w14:textId="3C1B091C">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5779B"/>
    <w:multiLevelType w:val="hybridMultilevel"/>
    <w:tmpl w:val="9E4E86EE"/>
    <w:lvl w:ilvl="0" w:tplc="F21486B8">
      <w:start w:val="1"/>
      <w:numFmt w:val="bullet"/>
      <w:lvlText w:val="•"/>
      <w:lvlJc w:val="left"/>
      <w:pPr>
        <w:ind w:left="720" w:hanging="360"/>
      </w:pPr>
    </w:lvl>
    <w:lvl w:ilvl="1" w:tplc="AB74298A">
      <w:numFmt w:val="decimal"/>
      <w:lvlText w:val=""/>
      <w:lvlJc w:val="left"/>
    </w:lvl>
    <w:lvl w:ilvl="2" w:tplc="E62A5E08">
      <w:numFmt w:val="decimal"/>
      <w:lvlText w:val=""/>
      <w:lvlJc w:val="left"/>
    </w:lvl>
    <w:lvl w:ilvl="3" w:tplc="DA5EDFB2">
      <w:numFmt w:val="decimal"/>
      <w:lvlText w:val=""/>
      <w:lvlJc w:val="left"/>
    </w:lvl>
    <w:lvl w:ilvl="4" w:tplc="5688F148">
      <w:numFmt w:val="decimal"/>
      <w:lvlText w:val=""/>
      <w:lvlJc w:val="left"/>
    </w:lvl>
    <w:lvl w:ilvl="5" w:tplc="FE2C6D08">
      <w:numFmt w:val="decimal"/>
      <w:lvlText w:val=""/>
      <w:lvlJc w:val="left"/>
    </w:lvl>
    <w:lvl w:ilvl="6" w:tplc="22C8CF44">
      <w:numFmt w:val="decimal"/>
      <w:lvlText w:val=""/>
      <w:lvlJc w:val="left"/>
    </w:lvl>
    <w:lvl w:ilvl="7" w:tplc="0B10C794">
      <w:numFmt w:val="decimal"/>
      <w:lvlText w:val=""/>
      <w:lvlJc w:val="left"/>
    </w:lvl>
    <w:lvl w:ilvl="8" w:tplc="29EA622A">
      <w:numFmt w:val="decimal"/>
      <w:lvlText w:val=""/>
      <w:lvlJc w:val="left"/>
    </w:lvl>
  </w:abstractNum>
  <w:abstractNum w:abstractNumId="1" w15:restartNumberingAfterBreak="0">
    <w:nsid w:val="3A9F205C"/>
    <w:multiLevelType w:val="hybridMultilevel"/>
    <w:tmpl w:val="569ABFDE"/>
    <w:lvl w:ilvl="0" w:tplc="57A0E8BA">
      <w:start w:val="1"/>
      <w:numFmt w:val="bullet"/>
      <w:lvlText w:val="●"/>
      <w:lvlJc w:val="left"/>
      <w:pPr>
        <w:ind w:left="720" w:hanging="360"/>
      </w:pPr>
    </w:lvl>
    <w:lvl w:ilvl="1" w:tplc="E78A4E0C">
      <w:start w:val="1"/>
      <w:numFmt w:val="bullet"/>
      <w:lvlText w:val="○"/>
      <w:lvlJc w:val="left"/>
      <w:pPr>
        <w:ind w:left="1440" w:hanging="360"/>
      </w:pPr>
    </w:lvl>
    <w:lvl w:ilvl="2" w:tplc="B8121584">
      <w:start w:val="1"/>
      <w:numFmt w:val="bullet"/>
      <w:lvlText w:val="■"/>
      <w:lvlJc w:val="left"/>
      <w:pPr>
        <w:ind w:left="2160" w:hanging="360"/>
      </w:pPr>
    </w:lvl>
    <w:lvl w:ilvl="3" w:tplc="C352D9FA">
      <w:start w:val="1"/>
      <w:numFmt w:val="bullet"/>
      <w:lvlText w:val="●"/>
      <w:lvlJc w:val="left"/>
      <w:pPr>
        <w:ind w:left="2880" w:hanging="360"/>
      </w:pPr>
    </w:lvl>
    <w:lvl w:ilvl="4" w:tplc="0F5CB240">
      <w:start w:val="1"/>
      <w:numFmt w:val="bullet"/>
      <w:lvlText w:val="○"/>
      <w:lvlJc w:val="left"/>
      <w:pPr>
        <w:ind w:left="3600" w:hanging="360"/>
      </w:pPr>
    </w:lvl>
    <w:lvl w:ilvl="5" w:tplc="B1AED80C">
      <w:start w:val="1"/>
      <w:numFmt w:val="bullet"/>
      <w:lvlText w:val="■"/>
      <w:lvlJc w:val="left"/>
      <w:pPr>
        <w:ind w:left="4320" w:hanging="360"/>
      </w:pPr>
    </w:lvl>
    <w:lvl w:ilvl="6" w:tplc="C57CDAC4">
      <w:start w:val="1"/>
      <w:numFmt w:val="bullet"/>
      <w:lvlText w:val="●"/>
      <w:lvlJc w:val="left"/>
      <w:pPr>
        <w:ind w:left="5040" w:hanging="360"/>
      </w:pPr>
    </w:lvl>
    <w:lvl w:ilvl="7" w:tplc="0CD83132">
      <w:start w:val="1"/>
      <w:numFmt w:val="bullet"/>
      <w:lvlText w:val="●"/>
      <w:lvlJc w:val="left"/>
      <w:pPr>
        <w:ind w:left="5760" w:hanging="360"/>
      </w:pPr>
    </w:lvl>
    <w:lvl w:ilvl="8" w:tplc="B6FC8880">
      <w:start w:val="1"/>
      <w:numFmt w:val="bullet"/>
      <w:lvlText w:val="●"/>
      <w:lvlJc w:val="left"/>
      <w:pPr>
        <w:ind w:left="6480" w:hanging="360"/>
      </w:pPr>
    </w:lvl>
  </w:abstractNum>
  <w:abstractNum w:abstractNumId="2" w15:restartNumberingAfterBreak="0">
    <w:nsid w:val="719D691D"/>
    <w:multiLevelType w:val="multilevel"/>
    <w:tmpl w:val="80E67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7388194">
    <w:abstractNumId w:val="1"/>
    <w:lvlOverride w:ilvl="0">
      <w:startOverride w:val="1"/>
    </w:lvlOverride>
  </w:num>
  <w:num w:numId="2" w16cid:durableId="738357915">
    <w:abstractNumId w:val="0"/>
    <w:lvlOverride w:ilvl="0">
      <w:startOverride w:val="1"/>
    </w:lvlOverride>
  </w:num>
  <w:num w:numId="3" w16cid:durableId="15613575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5742"/>
    <w:rsid w:val="00106F81"/>
    <w:rsid w:val="001D420C"/>
    <w:rsid w:val="002846AA"/>
    <w:rsid w:val="004266D0"/>
    <w:rsid w:val="006B19D6"/>
    <w:rsid w:val="006D2F07"/>
    <w:rsid w:val="006D4D0B"/>
    <w:rsid w:val="007670B9"/>
    <w:rsid w:val="008E526C"/>
    <w:rsid w:val="008F7C44"/>
    <w:rsid w:val="009618B2"/>
    <w:rsid w:val="00997FA1"/>
    <w:rsid w:val="00CB5846"/>
    <w:rsid w:val="00D55742"/>
    <w:rsid w:val="00DB19B8"/>
    <w:rsid w:val="00E21191"/>
    <w:rsid w:val="00FB7884"/>
    <w:rsid w:val="01309253"/>
    <w:rsid w:val="09DC4F0E"/>
    <w:rsid w:val="17564392"/>
    <w:rsid w:val="1B9C7E72"/>
    <w:rsid w:val="321D903F"/>
    <w:rsid w:val="3363C209"/>
    <w:rsid w:val="34BF5757"/>
    <w:rsid w:val="39EAC031"/>
    <w:rsid w:val="40AD850A"/>
    <w:rsid w:val="41C58D9C"/>
    <w:rsid w:val="4488383A"/>
    <w:rsid w:val="4636CF96"/>
    <w:rsid w:val="4B32124A"/>
    <w:rsid w:val="4CD95186"/>
    <w:rsid w:val="5316E41D"/>
    <w:rsid w:val="576CAB04"/>
    <w:rsid w:val="5A5127DC"/>
    <w:rsid w:val="67C29A32"/>
    <w:rsid w:val="68C99AA2"/>
    <w:rsid w:val="6CDE8F7A"/>
    <w:rsid w:val="7244EDEE"/>
    <w:rsid w:val="772FCBA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C347C"/>
  <w15:docId w15:val="{E612C668-EC04-4B39-880C-41885D079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color w:val="404040"/>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rsid w:val="00997FA1"/>
    <w:pPr>
      <w:spacing w:before="240" w:after="160"/>
      <w:outlineLvl w:val="0"/>
    </w:pPr>
    <w:rPr>
      <w:b/>
      <w:bCs/>
      <w:color w:val="000000" w:themeColor="text1"/>
      <w:sz w:val="28"/>
      <w:szCs w:val="28"/>
    </w:rPr>
  </w:style>
  <w:style w:type="paragraph" w:styleId="Heading2">
    <w:name w:val="heading 2"/>
    <w:uiPriority w:val="9"/>
    <w:unhideWhenUsed/>
    <w:qFormat/>
    <w:pPr>
      <w:spacing w:before="200" w:after="100"/>
      <w:outlineLvl w:val="1"/>
    </w:pPr>
    <w:rPr>
      <w:b/>
      <w:bCs/>
      <w:color w:val="1F4E79"/>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FB7884"/>
    <w:rPr>
      <w:color w:val="605E5C"/>
      <w:shd w:val="clear" w:color="auto" w:fill="E1DFDD"/>
    </w:rPr>
  </w:style>
  <w:style w:type="paragraph" w:styleId="Header">
    <w:name w:val="header"/>
    <w:basedOn w:val="Normal"/>
    <w:link w:val="HeaderChar"/>
    <w:uiPriority w:val="99"/>
    <w:unhideWhenUsed/>
    <w:rsid w:val="009618B2"/>
    <w:pPr>
      <w:tabs>
        <w:tab w:val="center" w:pos="4680"/>
        <w:tab w:val="right" w:pos="9360"/>
      </w:tabs>
    </w:pPr>
  </w:style>
  <w:style w:type="character" w:styleId="HeaderChar" w:customStyle="1">
    <w:name w:val="Header Char"/>
    <w:basedOn w:val="DefaultParagraphFont"/>
    <w:link w:val="Header"/>
    <w:uiPriority w:val="99"/>
    <w:rsid w:val="009618B2"/>
  </w:style>
  <w:style w:type="paragraph" w:styleId="Footer">
    <w:name w:val="footer"/>
    <w:basedOn w:val="Normal"/>
    <w:link w:val="FooterChar"/>
    <w:uiPriority w:val="99"/>
    <w:unhideWhenUsed/>
    <w:rsid w:val="009618B2"/>
    <w:pPr>
      <w:tabs>
        <w:tab w:val="center" w:pos="4680"/>
        <w:tab w:val="right" w:pos="9360"/>
      </w:tabs>
    </w:pPr>
  </w:style>
  <w:style w:type="character" w:styleId="FooterChar" w:customStyle="1">
    <w:name w:val="Footer Char"/>
    <w:basedOn w:val="DefaultParagraphFont"/>
    <w:link w:val="Footer"/>
    <w:uiPriority w:val="99"/>
    <w:rsid w:val="009618B2"/>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doi.org/10.1080/00981389.2014.943455" TargetMode="External" Id="rId8" /><Relationship Type="http://schemas.openxmlformats.org/officeDocument/2006/relationships/hyperlink" Target="https://www.england.nhs.uk/long-term-plan/" TargetMode="External" Id="rId13"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www.basw.co.uk/pcf" TargetMode="External" Id="rId7" /><Relationship Type="http://schemas.openxmlformats.org/officeDocument/2006/relationships/hyperlink" Target="https://doi.org/10.1093/bjsw/bcab003" TargetMode="External" Id="rId12" /><Relationship Type="http://schemas.openxmlformats.org/officeDocument/2006/relationships/hyperlink" Target="https://socialcare.wales/cms-assets/documents/Code-of-Professional-Practice-for-Social-Care-web-version.pdf" TargetMode="External" Id="rId17" /><Relationship Type="http://schemas.openxmlformats.org/officeDocument/2006/relationships/styles" Target="styles.xml" Id="rId2" /><Relationship Type="http://schemas.openxmlformats.org/officeDocument/2006/relationships/hyperlink" Target="https://www.skillsforcare.org.uk/Adult-Social-Care-Workforce-Data/workforceintelligence/Reports-and-visualisations/National-information/The-State-of-report.aspx" TargetMode="External"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16/j.bushor.2009.09.003" TargetMode="External" Id="rId11" /><Relationship Type="http://schemas.openxmlformats.org/officeDocument/2006/relationships/footnotes" Target="footnotes.xml" Id="rId5" /><Relationship Type="http://schemas.openxmlformats.org/officeDocument/2006/relationships/hyperlink" Target="https://doi.org/10.1093/bjsw/bcp046" TargetMode="External" Id="rId15"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s://doi.org/10.1080/02763869.2015.1019324" TargetMode="External" Id="rId14" /><Relationship Type="http://schemas.openxmlformats.org/officeDocument/2006/relationships/header" Target="header2.xml" Id="R5db0c115e6564811" /><Relationship Type="http://schemas.openxmlformats.org/officeDocument/2006/relationships/footer" Target="footer2.xml" Id="R596686cf0c174e0c" /><Relationship Type="http://schemas.openxmlformats.org/officeDocument/2006/relationships/hyperlink" Target="https://doi.org/10.1177/0261018306059775" TargetMode="External" Id="R9ad0f056d53a492c" /><Relationship Type="http://schemas.openxmlformats.org/officeDocument/2006/relationships/hyperlink" Target="https://doi.org/10.1093/bjsw/bch024" TargetMode="External" Id="R4ebef81a63054f4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Salma Rashid (2332571)</lastModifiedBy>
  <revision>4</revision>
  <dcterms:created xsi:type="dcterms:W3CDTF">2026-04-01T19:06:00.0000000Z</dcterms:created>
  <dcterms:modified xsi:type="dcterms:W3CDTF">2026-04-01T19:13:11.6432142Z</dcterms:modified>
</coreProperties>
</file>