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4A4D4" w14:textId="335C9C55" w:rsidR="00551102" w:rsidRDefault="005C5081" w:rsidP="005C5081">
      <w:pPr>
        <w:pStyle w:val="Heading3"/>
        <w:keepNext w:val="0"/>
        <w:keepLines w:val="0"/>
        <w:spacing w:before="28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qbu3t3zhoke8" w:colFirst="0" w:colLast="0"/>
      <w:bookmarkStart w:id="1" w:name="_q2xnbk2cyyvx" w:colFirst="0" w:colLast="0"/>
      <w:bookmarkStart w:id="2" w:name="_Toc223723160"/>
      <w:bookmarkStart w:id="3" w:name="_Toc223725285"/>
      <w:bookmarkEnd w:id="0"/>
      <w:bookmarkEnd w:id="1"/>
      <w:r>
        <w:rPr>
          <w:noProof/>
        </w:rPr>
        <w:drawing>
          <wp:anchor distT="0" distB="0" distL="114300" distR="114300" simplePos="0" relativeHeight="251659264" behindDoc="1" locked="0" layoutInCell="1" allowOverlap="1" wp14:anchorId="02E638D5" wp14:editId="551EEF96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762389" cy="763675"/>
            <wp:effectExtent l="0" t="0" r="0" b="0"/>
            <wp:wrapNone/>
            <wp:docPr id="283501277" name="Picture 4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University of Wales Trinity Saint David - myda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389" cy="76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2"/>
      <w:bookmarkEnd w:id="3"/>
    </w:p>
    <w:p w14:paraId="5634EE77" w14:textId="77777777" w:rsidR="005C5081" w:rsidRDefault="005C5081" w:rsidP="005C5081">
      <w:pPr>
        <w:spacing w:before="120" w:after="120"/>
        <w:jc w:val="center"/>
        <w:rPr>
          <w:rStyle w:val="Strong"/>
          <w:color w:val="262626" w:themeColor="text1" w:themeTint="D9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7AD41D8" w14:textId="77777777" w:rsidR="005C5081" w:rsidRPr="00557EAD" w:rsidRDefault="005C5081" w:rsidP="005C5081">
      <w:pPr>
        <w:spacing w:before="120" w:after="120"/>
        <w:jc w:val="center"/>
        <w:rPr>
          <w:rStyle w:val="Strong"/>
          <w:color w:val="262626" w:themeColor="text1" w:themeTint="D9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57EAD">
        <w:rPr>
          <w:rStyle w:val="Strong"/>
          <w:color w:val="262626" w:themeColor="text1" w:themeTint="D9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Design and Implementation of a Relational Database System  </w:t>
      </w:r>
    </w:p>
    <w:p w14:paraId="5CC3C38C" w14:textId="77777777" w:rsidR="005C5081" w:rsidRDefault="005C5081" w:rsidP="005C5081">
      <w:pPr>
        <w:spacing w:before="120" w:after="120" w:line="360" w:lineRule="auto"/>
        <w:jc w:val="center"/>
        <w:rPr>
          <w:b/>
          <w:color w:val="4F81BD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31C805" w14:textId="77777777" w:rsidR="005C5081" w:rsidRPr="00131EB6" w:rsidRDefault="005C5081" w:rsidP="005C5081">
      <w:pPr>
        <w:spacing w:before="120" w:after="120" w:line="360" w:lineRule="auto"/>
        <w:jc w:val="center"/>
        <w:rPr>
          <w:b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31EB6">
        <w:rPr>
          <w:b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Program: </w:t>
      </w:r>
      <w:proofErr w:type="spellStart"/>
      <w:r w:rsidRPr="00131EB6">
        <w:rPr>
          <w:b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CertHE</w:t>
      </w:r>
      <w:proofErr w:type="spellEnd"/>
      <w:r w:rsidRPr="00131EB6">
        <w:rPr>
          <w:b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Computing Skills for Workplace</w:t>
      </w:r>
    </w:p>
    <w:p w14:paraId="59D352D0" w14:textId="77777777" w:rsidR="005C5081" w:rsidRDefault="005C5081" w:rsidP="005C5081">
      <w:pPr>
        <w:spacing w:before="120" w:after="120" w:line="360" w:lineRule="auto"/>
        <w:jc w:val="center"/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31EB6"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Module Name</w:t>
      </w:r>
      <w:proofErr w:type="gramStart"/>
      <w:r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 </w:t>
      </w:r>
      <w:r w:rsidRPr="00876154"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Introduction</w:t>
      </w:r>
      <w:proofErr w:type="gramEnd"/>
      <w:r w:rsidRPr="00876154"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Web and Database Concepts </w:t>
      </w:r>
    </w:p>
    <w:p w14:paraId="09C7F1D5" w14:textId="77777777" w:rsidR="005C7E86" w:rsidRPr="005C7E86" w:rsidRDefault="005C7E86" w:rsidP="005C7E86">
      <w:pPr>
        <w:spacing w:before="120" w:after="120" w:line="360" w:lineRule="auto"/>
        <w:jc w:val="center"/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C7E86"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Module code: ACCA4023</w:t>
      </w:r>
    </w:p>
    <w:p w14:paraId="1B1CDE17" w14:textId="68B35AC5" w:rsidR="005C5081" w:rsidRPr="00131EB6" w:rsidRDefault="005C7E86" w:rsidP="005C7E86">
      <w:pPr>
        <w:spacing w:line="360" w:lineRule="auto"/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  <w:r w:rsidR="005C5081" w:rsidRPr="00131EB6"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Name:  Yonatan Grmay</w:t>
      </w:r>
    </w:p>
    <w:p w14:paraId="3D80DABE" w14:textId="77777777" w:rsidR="005C5081" w:rsidRPr="00131EB6" w:rsidRDefault="005C5081" w:rsidP="005C5081">
      <w:pPr>
        <w:spacing w:line="360" w:lineRule="auto"/>
        <w:jc w:val="center"/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31EB6"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Student Number: 2433740</w:t>
      </w:r>
    </w:p>
    <w:p w14:paraId="13548251" w14:textId="77777777" w:rsidR="005C5081" w:rsidRPr="00C50074" w:rsidRDefault="005C5081" w:rsidP="005C5081">
      <w:pPr>
        <w:spacing w:before="120" w:after="120" w:line="360" w:lineRule="auto"/>
        <w:jc w:val="center"/>
        <w:rPr>
          <w:b/>
          <w:bCs/>
          <w:color w:val="4F81BD" w:themeColor="accent1"/>
          <w:sz w:val="36"/>
          <w:szCs w:val="36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31EB6"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Lecturer:</w:t>
      </w:r>
      <w:r w:rsidRPr="00131EB6">
        <w:rPr>
          <w:b/>
          <w:sz w:val="36"/>
          <w:szCs w:val="36"/>
        </w:rPr>
        <w:t xml:space="preserve"> </w:t>
      </w:r>
      <w:r w:rsidRPr="00C50074">
        <w:rPr>
          <w:b/>
          <w:bCs/>
          <w:color w:val="4F81BD" w:themeColor="accent1"/>
          <w:sz w:val="36"/>
          <w:szCs w:val="36"/>
          <w:lang w:val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Sadhana Jha</w:t>
      </w:r>
    </w:p>
    <w:p w14:paraId="2C18285B" w14:textId="7AC8C7E3" w:rsidR="005C5081" w:rsidRPr="00131EB6" w:rsidRDefault="005C5081" w:rsidP="005C5081">
      <w:pPr>
        <w:spacing w:before="280" w:line="360" w:lineRule="auto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</w:t>
      </w:r>
      <w:proofErr w:type="spellStart"/>
      <w:r w:rsidR="000E013F"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Submision</w:t>
      </w:r>
      <w:proofErr w:type="spellEnd"/>
      <w:r w:rsidR="000E013F"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31EB6"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Date:</w:t>
      </w:r>
      <w:r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E013F"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March/06</w:t>
      </w:r>
      <w:r w:rsidRPr="00131EB6">
        <w:rPr>
          <w:rFonts w:ascii="Lato" w:hAnsi="Lato"/>
          <w:sz w:val="36"/>
          <w:szCs w:val="36"/>
        </w:rPr>
        <w:t xml:space="preserve"> </w:t>
      </w:r>
      <w:r w:rsidRPr="00131EB6">
        <w:rPr>
          <w:b/>
          <w:bCs/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026E4448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3E1F7F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4B44D2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79C1C88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FF6B25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BE26D5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E4A2A7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E40C260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99556E" w14:textId="77777777" w:rsidR="00551102" w:rsidRDefault="00000000" w:rsidP="005C5081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lastRenderedPageBreak/>
        <w:t>Task 2</w:t>
      </w:r>
    </w:p>
    <w:sdt>
      <w:sdtPr>
        <w:id w:val="-526081894"/>
        <w:docPartObj>
          <w:docPartGallery w:val="Table of Contents"/>
          <w:docPartUnique/>
        </w:docPartObj>
      </w:sdtPr>
      <w:sdtContent>
        <w:p w14:paraId="26CEAAB2" w14:textId="77777777" w:rsidR="005C7E86" w:rsidRPr="005C7E86" w:rsidRDefault="005C7E86" w:rsidP="005C7E86">
          <w:pPr>
            <w:pStyle w:val="TOC3"/>
            <w:tabs>
              <w:tab w:val="right" w:pos="9350"/>
            </w:tabs>
            <w:rPr>
              <w:b/>
              <w:bCs/>
            </w:rPr>
          </w:pPr>
          <w:r w:rsidRPr="005C7E86">
            <w:rPr>
              <w:b/>
              <w:bCs/>
            </w:rPr>
            <w:t>Module code:</w:t>
          </w:r>
          <w:r w:rsidRPr="005C7E86">
            <w:rPr>
              <w:b/>
            </w:rPr>
            <w:t xml:space="preserve"> </w:t>
          </w:r>
          <w:r w:rsidRPr="005C7E86">
            <w:rPr>
              <w:b/>
              <w:bCs/>
            </w:rPr>
            <w:t>ACCA4023</w:t>
          </w:r>
        </w:p>
        <w:p w14:paraId="778C1F8A" w14:textId="617732FF" w:rsidR="005C7E86" w:rsidRDefault="00000000">
          <w:pPr>
            <w:pStyle w:val="TOC3"/>
            <w:tabs>
              <w:tab w:val="righ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/>
              <w14:ligatures w14:val="standardContextual"/>
            </w:rPr>
          </w:pPr>
          <w:r>
            <w:fldChar w:fldCharType="begin"/>
          </w:r>
          <w:r>
            <w:instrText xml:space="preserve"> TOC \h \u \z \t "Heading 1,1,Heading 2,2,Heading 3,3,Heading 4,4,Heading 5,5,Heading 6,6,"</w:instrText>
          </w:r>
          <w:r>
            <w:fldChar w:fldCharType="separate"/>
          </w:r>
          <w:hyperlink w:anchor="_Toc223725285" w:history="1">
            <w:r w:rsidR="005C7E86">
              <w:rPr>
                <w:noProof/>
                <w:webHidden/>
              </w:rPr>
              <w:tab/>
            </w:r>
            <w:r w:rsidR="005C7E86">
              <w:rPr>
                <w:noProof/>
                <w:webHidden/>
              </w:rPr>
              <w:fldChar w:fldCharType="begin"/>
            </w:r>
            <w:r w:rsidR="005C7E86">
              <w:rPr>
                <w:noProof/>
                <w:webHidden/>
              </w:rPr>
              <w:instrText xml:space="preserve"> PAGEREF _Toc223725285 \h </w:instrText>
            </w:r>
            <w:r w:rsidR="005C7E86">
              <w:rPr>
                <w:noProof/>
                <w:webHidden/>
              </w:rPr>
            </w:r>
            <w:r w:rsidR="005C7E86">
              <w:rPr>
                <w:noProof/>
                <w:webHidden/>
              </w:rPr>
              <w:fldChar w:fldCharType="separate"/>
            </w:r>
            <w:r w:rsidR="005C7E86">
              <w:rPr>
                <w:noProof/>
                <w:webHidden/>
              </w:rPr>
              <w:t>0</w:t>
            </w:r>
            <w:r w:rsidR="005C7E86">
              <w:rPr>
                <w:noProof/>
                <w:webHidden/>
              </w:rPr>
              <w:fldChar w:fldCharType="end"/>
            </w:r>
          </w:hyperlink>
        </w:p>
        <w:p w14:paraId="55A2EF2A" w14:textId="2CADD260" w:rsidR="005C7E86" w:rsidRDefault="005C7E86">
          <w:pPr>
            <w:pStyle w:val="TOC3"/>
            <w:tabs>
              <w:tab w:val="righ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/>
              <w14:ligatures w14:val="standardContextual"/>
            </w:rPr>
          </w:pPr>
          <w:hyperlink w:anchor="_Toc223725286" w:history="1">
            <w:r w:rsidRPr="00FC773D">
              <w:rPr>
                <w:rStyle w:val="Hyperlink"/>
                <w:rFonts w:ascii="Times New Roman" w:eastAsia="Times New Roman" w:hAnsi="Times New Roman" w:cs="Times New Roman"/>
                <w:b/>
                <w:bCs/>
                <w:i/>
                <w:iCs/>
                <w:noProof/>
              </w:rPr>
              <w:t>Scenario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_Toc223725286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BDF134" w14:textId="16000614" w:rsidR="005C7E86" w:rsidRDefault="005C7E86">
          <w:pPr>
            <w:pStyle w:val="TOC4"/>
            <w:tabs>
              <w:tab w:val="righ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/>
              <w14:ligatures w14:val="standardContextual"/>
            </w:rPr>
          </w:pPr>
          <w:hyperlink w:anchor="_Toc223725287" w:history="1">
            <w:r w:rsidRPr="00FC773D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</w:rPr>
              <w:t>Entities and Attributes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_Toc223725287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DB34A7" w14:textId="08628EB5" w:rsidR="005C7E86" w:rsidRDefault="005C7E86">
          <w:pPr>
            <w:pStyle w:val="TOC4"/>
            <w:tabs>
              <w:tab w:val="righ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/>
              <w14:ligatures w14:val="standardContextual"/>
            </w:rPr>
          </w:pPr>
          <w:hyperlink w:anchor="_Toc223725288" w:history="1">
            <w:r w:rsidRPr="00FC773D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</w:rPr>
              <w:t>Relationships and Cardinality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_Toc223725288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7FBF90" w14:textId="2DEB5907" w:rsidR="005C7E86" w:rsidRDefault="005C7E86">
          <w:pPr>
            <w:pStyle w:val="TOC3"/>
            <w:tabs>
              <w:tab w:val="righ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/>
              <w14:ligatures w14:val="standardContextual"/>
            </w:rPr>
          </w:pPr>
          <w:hyperlink w:anchor="_Toc223725289" w:history="1">
            <w:r w:rsidRPr="00FC773D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</w:rPr>
              <w:t>Entity-Relationship Diagram (ERD)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_Toc223725289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E4C96F" w14:textId="31CA72CE" w:rsidR="005C7E86" w:rsidRDefault="005C7E86">
          <w:pPr>
            <w:pStyle w:val="TOC3"/>
            <w:tabs>
              <w:tab w:val="righ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n-GB"/>
              <w14:ligatures w14:val="standardContextual"/>
            </w:rPr>
          </w:pPr>
          <w:hyperlink w:anchor="_Toc223725290" w:history="1">
            <w:r w:rsidRPr="00FC773D">
              <w:rPr>
                <w:rStyle w:val="Hyperlink"/>
                <w:rFonts w:ascii="Times New Roman" w:eastAsia="Times New Roman" w:hAnsi="Times New Roman" w:cs="Times New Roman"/>
                <w:b/>
                <w:bCs/>
                <w:i/>
                <w:i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_Toc223725290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D768C2" w14:textId="76108428" w:rsidR="00551102" w:rsidRDefault="00000000" w:rsidP="005C5081">
          <w:pPr>
            <w:widowControl w:val="0"/>
            <w:tabs>
              <w:tab w:val="right" w:pos="9360"/>
            </w:tabs>
            <w:spacing w:before="60" w:line="360" w:lineRule="auto"/>
            <w:ind w:left="360"/>
            <w:rPr>
              <w:rFonts w:ascii="Times New Roman" w:eastAsia="Times New Roman" w:hAnsi="Times New Roman" w:cs="Times New Roman"/>
              <w:i/>
              <w:iCs/>
              <w:color w:val="000000"/>
              <w:sz w:val="24"/>
              <w:szCs w:val="24"/>
            </w:rPr>
          </w:pPr>
          <w:r>
            <w:fldChar w:fldCharType="end"/>
          </w:r>
        </w:p>
      </w:sdtContent>
    </w:sdt>
    <w:p w14:paraId="0BDAAE1A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F55C3D5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46988B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57085A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E84846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298EA2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51913A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3D36A3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65D985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566FAE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0707B5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BF65A7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AB70AC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40E3A99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EAB754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87F0C0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52BCA6B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014E74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2B7B0D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1C836E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EAE767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81CA95" w14:textId="77777777" w:rsidR="005C5081" w:rsidRDefault="005C5081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75DE98A" w14:textId="77777777" w:rsidR="005C5081" w:rsidRDefault="005C5081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B5F178" w14:textId="77777777" w:rsidR="005C5081" w:rsidRDefault="005C5081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5C43F8" w14:textId="77777777" w:rsidR="005C5081" w:rsidRDefault="005C5081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410ADA" w14:textId="77777777" w:rsidR="00551102" w:rsidRDefault="00000000" w:rsidP="005C5081">
      <w:pPr>
        <w:pStyle w:val="Heading3"/>
        <w:keepNext w:val="0"/>
        <w:keepLines w:val="0"/>
        <w:spacing w:before="28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bookmarkStart w:id="4" w:name="_Toc223725286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lastRenderedPageBreak/>
        <w:t>Scenario Analysis</w:t>
      </w:r>
      <w:bookmarkEnd w:id="4"/>
    </w:p>
    <w:p w14:paraId="034A34D3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Within the framework of the database of the so-called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MediLink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Pharmacy, the main elements are Medicines, Suppliers, Customers, Prescriptions, and Sales Transactions.[1] They will contain and handle important information concerning the operations of the pharmacy. The following is an analysis of each entity, its attributes and the relationship among the entities.</w:t>
      </w:r>
    </w:p>
    <w:p w14:paraId="50D93E25" w14:textId="77777777" w:rsidR="00551102" w:rsidRDefault="00000000" w:rsidP="005C5081">
      <w:pPr>
        <w:pStyle w:val="Heading4"/>
        <w:keepNext w:val="0"/>
        <w:keepLines w:val="0"/>
        <w:spacing w:before="240" w:after="40" w:line="360" w:lineRule="auto"/>
        <w:rPr>
          <w:rFonts w:ascii="Times New Roman" w:eastAsia="Times New Roman" w:hAnsi="Times New Roman" w:cs="Times New Roman"/>
          <w:b/>
          <w:bCs/>
          <w:color w:val="000000"/>
        </w:rPr>
      </w:pPr>
      <w:bookmarkStart w:id="5" w:name="_Toc223725287"/>
      <w:r>
        <w:rPr>
          <w:rFonts w:ascii="Times New Roman" w:eastAsia="Times New Roman" w:hAnsi="Times New Roman" w:cs="Times New Roman"/>
          <w:b/>
          <w:bCs/>
          <w:color w:val="000000"/>
        </w:rPr>
        <w:t>Entities and Attributes</w:t>
      </w:r>
      <w:bookmarkEnd w:id="5"/>
    </w:p>
    <w:p w14:paraId="3931F3D3" w14:textId="77777777" w:rsidR="00551102" w:rsidRDefault="00000000" w:rsidP="005C5081">
      <w:pPr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Medicines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14:paraId="4C63C316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Medicine_ID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(Primary Key): Unique identifier for each medicine.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A40103D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Medicine_Name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Name of the medicine (e.g., Paracetamol, Ibuprofen).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76BBC78D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Brand</w:t>
      </w:r>
      <w:r>
        <w:rPr>
          <w:rFonts w:ascii="Times New Roman" w:eastAsia="Times New Roman" w:hAnsi="Times New Roman" w:cs="Times New Roman"/>
          <w:sz w:val="24"/>
          <w:szCs w:val="24"/>
        </w:rPr>
        <w:t>: Brand name of the medicine (e.g., ABC Pharma).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CE372CC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Quantity_In_Stock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Number of units currently available in the pharmacy.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CB7B846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Price</w:t>
      </w:r>
      <w:r>
        <w:rPr>
          <w:rFonts w:ascii="Times New Roman" w:eastAsia="Times New Roman" w:hAnsi="Times New Roman" w:cs="Times New Roman"/>
          <w:sz w:val="24"/>
          <w:szCs w:val="24"/>
        </w:rPr>
        <w:t>: Price per unit of the medicine.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F25502A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Supplier_ID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(Foreign Key): Reference to the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Suppliers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table to identify which supplier provides the medicine.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58122F7" w14:textId="77777777" w:rsidR="00551102" w:rsidRDefault="00000000" w:rsidP="005C5081">
      <w:pPr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Suppliers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14:paraId="6627310C" w14:textId="77777777" w:rsidR="00551102" w:rsidRDefault="00000000" w:rsidP="005C5081">
      <w:pPr>
        <w:numPr>
          <w:ilvl w:val="1"/>
          <w:numId w:val="1"/>
        </w:numPr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Supplier_ID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(Primary Key): Unique identifier for each supplier.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89198F7" w14:textId="77777777" w:rsidR="00551102" w:rsidRDefault="00000000" w:rsidP="005C5081">
      <w:pPr>
        <w:numPr>
          <w:ilvl w:val="1"/>
          <w:numId w:val="1"/>
        </w:numPr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Supplier_Name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Name of the supplier (e.g.,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PharmaSupplies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HealthTech).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4A5FC05" w14:textId="77777777" w:rsidR="00551102" w:rsidRDefault="00000000" w:rsidP="005C5081">
      <w:pPr>
        <w:numPr>
          <w:ilvl w:val="1"/>
          <w:numId w:val="1"/>
        </w:numPr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Contact_Phone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Phone number of the supplier.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7EC21FCF" w14:textId="77777777" w:rsidR="00551102" w:rsidRDefault="00000000" w:rsidP="005C5081">
      <w:pPr>
        <w:numPr>
          <w:ilvl w:val="1"/>
          <w:numId w:val="1"/>
        </w:numPr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Contact_Email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Email address of the supplier.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784B39CA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Address</w:t>
      </w:r>
      <w:r>
        <w:rPr>
          <w:rFonts w:ascii="Times New Roman" w:eastAsia="Times New Roman" w:hAnsi="Times New Roman" w:cs="Times New Roman"/>
          <w:sz w:val="24"/>
          <w:szCs w:val="24"/>
        </w:rPr>
        <w:t>: Physical address of the supplier.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78F4E24E" w14:textId="77777777" w:rsidR="00551102" w:rsidRDefault="00000000" w:rsidP="005C5081">
      <w:pPr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Customers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14:paraId="659AC823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Customer_ID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(Primary Key): Unique identifier for each customer.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7DFCE604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Name</w:t>
      </w:r>
      <w:r>
        <w:rPr>
          <w:rFonts w:ascii="Times New Roman" w:eastAsia="Times New Roman" w:hAnsi="Times New Roman" w:cs="Times New Roman"/>
          <w:sz w:val="24"/>
          <w:szCs w:val="24"/>
        </w:rPr>
        <w:t>: Full name of the customer.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A111898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Address</w:t>
      </w:r>
      <w:r>
        <w:rPr>
          <w:rFonts w:ascii="Times New Roman" w:eastAsia="Times New Roman" w:hAnsi="Times New Roman" w:cs="Times New Roman"/>
          <w:sz w:val="24"/>
          <w:szCs w:val="24"/>
        </w:rPr>
        <w:t>: Customer’s delivery address.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CE963D9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Phone</w:t>
      </w:r>
      <w:r>
        <w:rPr>
          <w:rFonts w:ascii="Times New Roman" w:eastAsia="Times New Roman" w:hAnsi="Times New Roman" w:cs="Times New Roman"/>
          <w:sz w:val="24"/>
          <w:szCs w:val="24"/>
        </w:rPr>
        <w:t>: Customer’s contact phone number.[2]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0A85380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Email</w:t>
      </w:r>
      <w:r>
        <w:rPr>
          <w:rFonts w:ascii="Times New Roman" w:eastAsia="Times New Roman" w:hAnsi="Times New Roman" w:cs="Times New Roman"/>
          <w:sz w:val="24"/>
          <w:szCs w:val="24"/>
        </w:rPr>
        <w:t>: Customer’s email address.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4981CE9" w14:textId="77777777" w:rsidR="00551102" w:rsidRDefault="00000000" w:rsidP="005C5081">
      <w:pPr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Prescriptions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14:paraId="7A99CE17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Prescription_ID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(Primary Key): Unique identifier for each prescription.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79843213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Customer_ID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(Foreign Key): Reference to the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Customers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table, indicating which customer the prescription belongs to.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F820E7E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Date</w:t>
      </w:r>
      <w:r>
        <w:rPr>
          <w:rFonts w:ascii="Times New Roman" w:eastAsia="Times New Roman" w:hAnsi="Times New Roman" w:cs="Times New Roman"/>
          <w:sz w:val="24"/>
          <w:szCs w:val="24"/>
        </w:rPr>
        <w:t>: Date the prescription was issued.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B72E0E6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Medicine_ID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(Foreign Key): Reference to the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Medicines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table, indicating which medicine is prescribed.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12AAB54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Quantity_Prescribed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Number of units of the medicine prescribed.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7CFB6BD6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Dispensed_Quantity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Number of units dispensed from the prescription.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464E508" w14:textId="77777777" w:rsidR="00551102" w:rsidRDefault="00000000" w:rsidP="005C5081">
      <w:pPr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Sales Transactions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14:paraId="3DB33A26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Transaction_ID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(Primary Key): Unique identifier for each sales transaction.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FCAA045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Date</w:t>
      </w:r>
      <w:r>
        <w:rPr>
          <w:rFonts w:ascii="Times New Roman" w:eastAsia="Times New Roman" w:hAnsi="Times New Roman" w:cs="Times New Roman"/>
          <w:sz w:val="24"/>
          <w:szCs w:val="24"/>
        </w:rPr>
        <w:t>: Date the transaction occurred.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3B733016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Customer_ID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(Foreign Key): Reference to the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Customers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table, indicating which customer made the transaction.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D089E99" w14:textId="77777777" w:rsidR="00551102" w:rsidRDefault="00000000" w:rsidP="005C5081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Total_Price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Total value of the transaction.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EB92EEB" w14:textId="77777777" w:rsidR="00551102" w:rsidRDefault="00000000" w:rsidP="005C5081">
      <w:pPr>
        <w:numPr>
          <w:ilvl w:val="1"/>
          <w:numId w:val="1"/>
        </w:numPr>
        <w:spacing w:after="240" w:line="360" w:lineRule="auto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Payment_Method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Method of payment used (e.g., Cash, Credit Card, Online).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149D753" w14:textId="77777777" w:rsidR="00551102" w:rsidRDefault="00000000" w:rsidP="005C5081">
      <w:pPr>
        <w:pStyle w:val="Heading4"/>
        <w:keepNext w:val="0"/>
        <w:keepLines w:val="0"/>
        <w:spacing w:before="240" w:after="40" w:line="360" w:lineRule="auto"/>
        <w:rPr>
          <w:rFonts w:ascii="Times New Roman" w:eastAsia="Times New Roman" w:hAnsi="Times New Roman" w:cs="Times New Roman"/>
          <w:b/>
          <w:bCs/>
          <w:color w:val="000000"/>
        </w:rPr>
      </w:pPr>
      <w:bookmarkStart w:id="6" w:name="_Toc223725288"/>
      <w:r>
        <w:rPr>
          <w:rFonts w:ascii="Times New Roman" w:eastAsia="Times New Roman" w:hAnsi="Times New Roman" w:cs="Times New Roman"/>
          <w:b/>
          <w:bCs/>
          <w:color w:val="000000"/>
        </w:rPr>
        <w:t>Relationships and Cardinality</w:t>
      </w:r>
      <w:bookmarkEnd w:id="6"/>
    </w:p>
    <w:p w14:paraId="08D6387D" w14:textId="77777777" w:rsidR="00551102" w:rsidRDefault="00000000" w:rsidP="005C5081">
      <w:pPr>
        <w:numPr>
          <w:ilvl w:val="0"/>
          <w:numId w:val="2"/>
        </w:numPr>
        <w:spacing w:before="240" w:line="360" w:lineRule="auto"/>
        <w:rPr>
          <w:sz w:val="24"/>
          <w:szCs w:val="24"/>
        </w:rPr>
      </w:pPr>
      <w:r>
        <w:rPr>
          <w:rFonts w:ascii="Cardo" w:eastAsia="Cardo" w:hAnsi="Cardo" w:cs="Cardo"/>
          <w:b/>
          <w:bCs/>
          <w:sz w:val="24"/>
          <w:szCs w:val="24"/>
        </w:rPr>
        <w:t>Suppliers → Medicines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There are also several-to-many relationships where a single supplier supplies a variety of medicines (One-to-Many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relationship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). A supplier can be the only provider of a medicine, whereas a medicine can be supplied by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 number of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suppliers.[3]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D41C2C5" w14:textId="77777777" w:rsidR="00551102" w:rsidRDefault="00000000" w:rsidP="005C5081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rFonts w:ascii="Cardo" w:eastAsia="Cardo" w:hAnsi="Cardo" w:cs="Cardo"/>
          <w:b/>
          <w:bCs/>
          <w:sz w:val="24"/>
          <w:szCs w:val="24"/>
        </w:rPr>
        <w:t>Customers → Prescriptions</w:t>
      </w:r>
      <w:r>
        <w:rPr>
          <w:rFonts w:ascii="Times New Roman" w:eastAsia="Times New Roman" w:hAnsi="Times New Roman" w:cs="Times New Roman"/>
          <w:sz w:val="24"/>
          <w:szCs w:val="24"/>
        </w:rPr>
        <w:t>: A Customer may have several prescriptions throughout time (One-to-Many relationship). The individual prescription is associated with a single customer, albeit multiple prescriptions.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7ED9B6BF" w14:textId="77777777" w:rsidR="00551102" w:rsidRDefault="00000000" w:rsidP="005C5081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rFonts w:ascii="Cardo" w:eastAsia="Cardo" w:hAnsi="Cardo" w:cs="Cardo"/>
          <w:b/>
          <w:bCs/>
          <w:sz w:val="24"/>
          <w:szCs w:val="24"/>
        </w:rPr>
        <w:t>Medicines → Prescriptions</w:t>
      </w:r>
      <w:r>
        <w:rPr>
          <w:rFonts w:ascii="Times New Roman" w:eastAsia="Times New Roman" w:hAnsi="Times New Roman" w:cs="Times New Roman"/>
          <w:sz w:val="24"/>
          <w:szCs w:val="24"/>
        </w:rPr>
        <w:t>: A prescription includes a certain medicine, and the same medicine can be found in numerous prescriptions (Many-to-One relationship). This means that there is only one prescription of a particular medicine, but that medicine may have many prescriptions.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144C845" w14:textId="77777777" w:rsidR="00551102" w:rsidRDefault="00000000" w:rsidP="005C5081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rFonts w:ascii="Cardo" w:eastAsia="Cardo" w:hAnsi="Cardo" w:cs="Cardo"/>
          <w:b/>
          <w:bCs/>
          <w:sz w:val="24"/>
          <w:szCs w:val="24"/>
        </w:rPr>
        <w:t>Customers → Sales Transactions</w:t>
      </w:r>
      <w:r>
        <w:rPr>
          <w:rFonts w:ascii="Times New Roman" w:eastAsia="Times New Roman" w:hAnsi="Times New Roman" w:cs="Times New Roman"/>
          <w:sz w:val="24"/>
          <w:szCs w:val="24"/>
        </w:rPr>
        <w:t>: There is a possibility of having more than one sales transaction between a customer (One-to-Many relationship). The customer will have the option to purchase the medicines at various hours, and this will lead to numerous sales.[4]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6C3B923" w14:textId="77777777" w:rsidR="00551102" w:rsidRDefault="00000000" w:rsidP="005C5081">
      <w:pPr>
        <w:numPr>
          <w:ilvl w:val="0"/>
          <w:numId w:val="2"/>
        </w:numPr>
        <w:spacing w:after="240" w:line="360" w:lineRule="auto"/>
        <w:rPr>
          <w:sz w:val="24"/>
          <w:szCs w:val="24"/>
        </w:rPr>
      </w:pPr>
      <w:r>
        <w:rPr>
          <w:rFonts w:ascii="Cardo" w:eastAsia="Cardo" w:hAnsi="Cardo" w:cs="Cardo"/>
          <w:b/>
          <w:bCs/>
          <w:sz w:val="24"/>
          <w:szCs w:val="24"/>
        </w:rPr>
        <w:t>Sales Transactions → Medicines</w:t>
      </w:r>
      <w:r>
        <w:rPr>
          <w:rFonts w:ascii="Times New Roman" w:eastAsia="Times New Roman" w:hAnsi="Times New Roman" w:cs="Times New Roman"/>
          <w:sz w:val="24"/>
          <w:szCs w:val="24"/>
        </w:rPr>
        <w:t>: There can be many medicines in one transaction (Many-to-Many relationship). To solve this, you can add a junction table, Sales Medicines, which captures the medicines sold in each transaction, and the quantity sold.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DA244C9" w14:textId="77777777" w:rsidR="00551102" w:rsidRDefault="00000000" w:rsidP="005C5081">
      <w:pPr>
        <w:pStyle w:val="Heading3"/>
        <w:keepNext w:val="0"/>
        <w:keepLines w:val="0"/>
        <w:spacing w:before="28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7" w:name="_Toc223725289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Entity-Relationship Diagram (ERD)</w:t>
      </w:r>
      <w:bookmarkEnd w:id="7"/>
    </w:p>
    <w:p w14:paraId="3535CCDB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114300" distB="114300" distL="114300" distR="114300" wp14:anchorId="1147CF4A" wp14:editId="0AE7F5F2">
            <wp:extent cx="5943600" cy="2616200"/>
            <wp:effectExtent l="0" t="0" r="0" b="0"/>
            <wp:docPr id="1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1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C00AE5F" w14:textId="77777777" w:rsidR="00551102" w:rsidRDefault="00000000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7FD2F0E5" wp14:editId="5A7072EE">
            <wp:extent cx="5943600" cy="2501900"/>
            <wp:effectExtent l="0" t="0" r="0" b="0"/>
            <wp:docPr id="3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0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12E50EB" w14:textId="77777777" w:rsidR="00551102" w:rsidRDefault="00000000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26F60A7A" wp14:editId="47FCA105">
            <wp:extent cx="5943600" cy="2565400"/>
            <wp:effectExtent l="0" t="0" r="0" b="0"/>
            <wp:docPr id="2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65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8E3427B" w14:textId="77777777" w:rsidR="00551102" w:rsidRDefault="00000000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114300" distB="114300" distL="114300" distR="114300" wp14:anchorId="41BA0738" wp14:editId="18B3D759">
            <wp:extent cx="5943600" cy="2311400"/>
            <wp:effectExtent l="0" t="0" r="0" b="0"/>
            <wp:docPr id="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11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17A2CF1" w14:textId="77777777" w:rsidR="00551102" w:rsidRDefault="00000000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4659294E" wp14:editId="6592631C">
            <wp:extent cx="5943600" cy="2476500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76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71B0599" w14:textId="77777777" w:rsidR="00551102" w:rsidRDefault="00551102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B29593" w14:textId="77777777" w:rsidR="00551102" w:rsidRDefault="00000000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3BF117D7" wp14:editId="2B2C77D0">
            <wp:extent cx="5943600" cy="2578100"/>
            <wp:effectExtent l="0" t="0" r="0" b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7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820FDD3" w14:textId="77777777" w:rsidR="00551102" w:rsidRDefault="00000000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114300" distB="114300" distL="114300" distR="114300" wp14:anchorId="63FD1ED5" wp14:editId="0094BB08">
            <wp:extent cx="5943600" cy="2425700"/>
            <wp:effectExtent l="0" t="0" r="0" b="0"/>
            <wp:docPr id="6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25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4B63DD4" w14:textId="77777777" w:rsidR="00551102" w:rsidRDefault="00000000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64D7D9BA" wp14:editId="47C89AC6">
            <wp:extent cx="5943600" cy="1828800"/>
            <wp:effectExtent l="0" t="0" r="0" b="0"/>
            <wp:docPr id="9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28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E6EAE01" w14:textId="77777777" w:rsidR="00551102" w:rsidRDefault="00000000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75E679F0" wp14:editId="25E0EE7D">
            <wp:extent cx="5943600" cy="2349500"/>
            <wp:effectExtent l="0" t="0" r="0" b="0"/>
            <wp:docPr id="8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49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7163AD9" w14:textId="77777777" w:rsidR="00551102" w:rsidRDefault="00000000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412A0674" wp14:editId="04467034">
            <wp:extent cx="5943600" cy="1930400"/>
            <wp:effectExtent l="0" t="0" r="0" b="0"/>
            <wp:docPr id="1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30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ADC728B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114300" distB="114300" distL="114300" distR="114300" wp14:anchorId="1D4B2920" wp14:editId="677566DF">
            <wp:extent cx="5943600" cy="2286000"/>
            <wp:effectExtent l="0" t="0" r="0" b="0"/>
            <wp:docPr id="10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86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62324EC" w14:textId="77777777" w:rsidR="00551102" w:rsidRDefault="00000000" w:rsidP="005C508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1DF86656" wp14:editId="5D7AA53E">
            <wp:extent cx="5943600" cy="2197100"/>
            <wp:effectExtent l="0" t="0" r="0" b="0"/>
            <wp:docPr id="11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97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CBD3298" w14:textId="77777777" w:rsidR="005C5081" w:rsidRDefault="005C5081" w:rsidP="005C5081">
      <w:pPr>
        <w:pStyle w:val="Heading3"/>
        <w:spacing w:before="240" w:after="24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u w:val="single"/>
        </w:rPr>
      </w:pPr>
    </w:p>
    <w:p w14:paraId="6EB2E0BB" w14:textId="77777777" w:rsidR="005C5081" w:rsidRDefault="005C5081" w:rsidP="005C5081">
      <w:pPr>
        <w:pStyle w:val="Heading3"/>
        <w:spacing w:before="240" w:after="24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u w:val="single"/>
        </w:rPr>
      </w:pPr>
    </w:p>
    <w:p w14:paraId="251D3306" w14:textId="77777777" w:rsidR="005C5081" w:rsidRDefault="005C5081" w:rsidP="005C5081">
      <w:pPr>
        <w:pStyle w:val="Heading3"/>
        <w:spacing w:before="240" w:after="24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u w:val="single"/>
        </w:rPr>
      </w:pPr>
    </w:p>
    <w:p w14:paraId="37740FC2" w14:textId="77777777" w:rsidR="005C5081" w:rsidRDefault="005C5081" w:rsidP="005C5081">
      <w:pPr>
        <w:pStyle w:val="Heading3"/>
        <w:spacing w:before="240" w:after="24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u w:val="single"/>
        </w:rPr>
      </w:pPr>
    </w:p>
    <w:p w14:paraId="1C88B85C" w14:textId="77777777" w:rsidR="005C5081" w:rsidRDefault="005C5081" w:rsidP="005C5081">
      <w:pPr>
        <w:pStyle w:val="Heading3"/>
        <w:spacing w:before="240" w:after="24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u w:val="single"/>
        </w:rPr>
      </w:pPr>
    </w:p>
    <w:p w14:paraId="096E62D9" w14:textId="77777777" w:rsidR="005C5081" w:rsidRDefault="005C5081" w:rsidP="005C5081">
      <w:pPr>
        <w:pStyle w:val="Heading3"/>
        <w:spacing w:before="240" w:after="24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u w:val="single"/>
        </w:rPr>
      </w:pPr>
    </w:p>
    <w:p w14:paraId="33CA18D5" w14:textId="77777777" w:rsidR="005C5081" w:rsidRDefault="005C5081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318B4BE" w14:textId="77777777" w:rsidR="005C5081" w:rsidRDefault="005C5081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DAB85C" w14:textId="77777777" w:rsidR="005C5081" w:rsidRDefault="005C5081" w:rsidP="005C5081">
      <w:pPr>
        <w:pStyle w:val="Heading3"/>
        <w:spacing w:before="240" w:after="24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u w:val="single"/>
        </w:rPr>
      </w:pPr>
    </w:p>
    <w:p w14:paraId="72DF8B5E" w14:textId="0FEE4A89" w:rsidR="005C5081" w:rsidRDefault="005C5081" w:rsidP="005C5081">
      <w:pPr>
        <w:pStyle w:val="Heading3"/>
        <w:spacing w:before="240" w:after="24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u w:val="single"/>
        </w:rPr>
      </w:pPr>
      <w:bookmarkStart w:id="8" w:name="_Toc223725290"/>
      <w:r>
        <w:rPr>
          <w:rFonts w:ascii="Times New Roman" w:eastAsia="Times New Roman" w:hAnsi="Times New Roman" w:cs="Times New Roman"/>
          <w:b/>
          <w:bCs/>
          <w:i/>
          <w:iCs/>
          <w:color w:val="000000"/>
          <w:u w:val="single"/>
        </w:rPr>
        <w:t>References</w:t>
      </w:r>
      <w:bookmarkEnd w:id="8"/>
    </w:p>
    <w:p w14:paraId="14B9A408" w14:textId="6B2770A1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[1] P. P. Chen, “The Entity-Relationship Model: Toward a Unified View of Data,”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ACM Transactions on Database Systems</w:t>
      </w:r>
      <w:r>
        <w:rPr>
          <w:rFonts w:ascii="Times New Roman" w:eastAsia="Times New Roman" w:hAnsi="Times New Roman" w:cs="Times New Roman"/>
          <w:sz w:val="24"/>
          <w:szCs w:val="24"/>
        </w:rPr>
        <w:t>, vol. 1, no. 1, pp. 9–36, 1976.</w:t>
      </w:r>
    </w:p>
    <w:p w14:paraId="30D68759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[2] T. Connolly and C. Begg,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Database Systems: A Practical Approach to Design, Implementation, and Management</w:t>
      </w:r>
      <w:r>
        <w:rPr>
          <w:rFonts w:ascii="Times New Roman" w:eastAsia="Times New Roman" w:hAnsi="Times New Roman" w:cs="Times New Roman"/>
          <w:sz w:val="24"/>
          <w:szCs w:val="24"/>
        </w:rPr>
        <w:t>, 6th ed. Pearson, 2014.</w:t>
      </w:r>
    </w:p>
    <w:p w14:paraId="31131CE7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[3] C. J. Date,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An Introduction to Database Systems</w:t>
      </w:r>
      <w:r>
        <w:rPr>
          <w:rFonts w:ascii="Times New Roman" w:eastAsia="Times New Roman" w:hAnsi="Times New Roman" w:cs="Times New Roman"/>
          <w:sz w:val="24"/>
          <w:szCs w:val="24"/>
        </w:rPr>
        <w:t>, 8th ed. Pearson Education, 2004.</w:t>
      </w:r>
    </w:p>
    <w:p w14:paraId="45488CE7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[4] R. Elmasri and S. B. Navathe,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Fundamentals of Database Systems</w:t>
      </w:r>
      <w:r>
        <w:rPr>
          <w:rFonts w:ascii="Times New Roman" w:eastAsia="Times New Roman" w:hAnsi="Times New Roman" w:cs="Times New Roman"/>
          <w:sz w:val="24"/>
          <w:szCs w:val="24"/>
        </w:rPr>
        <w:t>, 7th ed. Pearson, 2015.</w:t>
      </w:r>
    </w:p>
    <w:p w14:paraId="0B526299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[5] J. Frye and D. Kim,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Database Management and SQL Fundamentals</w:t>
      </w:r>
      <w:r>
        <w:rPr>
          <w:rFonts w:ascii="Times New Roman" w:eastAsia="Times New Roman" w:hAnsi="Times New Roman" w:cs="Times New Roman"/>
          <w:sz w:val="24"/>
          <w:szCs w:val="24"/>
        </w:rPr>
        <w:t>, 5th ed. McGraw-Hill Education, 2022.</w:t>
      </w:r>
    </w:p>
    <w:p w14:paraId="729D318A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[6] H. Garcia-Molina, J. D. Ullman, and J. Widom,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Database Systems: The Complete Book</w:t>
      </w:r>
      <w:r>
        <w:rPr>
          <w:rFonts w:ascii="Times New Roman" w:eastAsia="Times New Roman" w:hAnsi="Times New Roman" w:cs="Times New Roman"/>
          <w:sz w:val="24"/>
          <w:szCs w:val="24"/>
        </w:rPr>
        <w:t>, 2nd ed. Pearson, 2008.</w:t>
      </w:r>
    </w:p>
    <w:p w14:paraId="1382708C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[7] J. A. Hoffer, M. B. Prescott, and F. G. McFadden,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Modern Database Management</w:t>
      </w:r>
      <w:r>
        <w:rPr>
          <w:rFonts w:ascii="Times New Roman" w:eastAsia="Times New Roman" w:hAnsi="Times New Roman" w:cs="Times New Roman"/>
          <w:sz w:val="24"/>
          <w:szCs w:val="24"/>
        </w:rPr>
        <w:t>, 12th ed. Pearson, 2021.</w:t>
      </w:r>
    </w:p>
    <w:p w14:paraId="0E24769E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[8] W.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Kennes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Database Design for Mere Mortals: A Hands-On Guide to Relational Database Design</w:t>
      </w:r>
      <w:r>
        <w:rPr>
          <w:rFonts w:ascii="Times New Roman" w:eastAsia="Times New Roman" w:hAnsi="Times New Roman" w:cs="Times New Roman"/>
          <w:sz w:val="24"/>
          <w:szCs w:val="24"/>
        </w:rPr>
        <w:t>, 2nd ed. Addison-Wesley, 2003.</w:t>
      </w:r>
    </w:p>
    <w:p w14:paraId="27E73104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[9] J. Melton and A. Simon,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SQL: 1999 – Understanding Relational Language Components</w:t>
      </w:r>
      <w:r>
        <w:rPr>
          <w:rFonts w:ascii="Times New Roman" w:eastAsia="Times New Roman" w:hAnsi="Times New Roman" w:cs="Times New Roman"/>
          <w:sz w:val="24"/>
          <w:szCs w:val="24"/>
        </w:rPr>
        <w:t>. Morgan Kaufmann, 1993.</w:t>
      </w:r>
    </w:p>
    <w:p w14:paraId="6B5020F8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[10] Microsoft, “Introduction to database normalization,” 2021. [Online]. Available:</w:t>
      </w:r>
      <w:hyperlink r:id="rId20">
        <w:r w:rsidR="00551102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21">
        <w:r w:rsidR="00551102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https://docs.microsoft.com/en-us/sql/relational-databases/tables/database-normalization?view=sql-server-ver15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 [Accessed: Feb. 20, 2026].</w:t>
      </w:r>
    </w:p>
    <w:p w14:paraId="7C0DC4F9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[11] E. Navarro,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The Database Design and Implementation Guide</w:t>
      </w:r>
      <w:r>
        <w:rPr>
          <w:rFonts w:ascii="Times New Roman" w:eastAsia="Times New Roman" w:hAnsi="Times New Roman" w:cs="Times New Roman"/>
          <w:sz w:val="24"/>
          <w:szCs w:val="24"/>
        </w:rPr>
        <w:t>, 2nd ed. Pearson, 2020.</w:t>
      </w:r>
    </w:p>
    <w:p w14:paraId="374A8077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[12] Oracle Corporation, “Understanding Referential Integrity Constraints,” 2020. [Online]. Available:</w:t>
      </w:r>
      <w:hyperlink r:id="rId22" w:anchor="CNCPT86849">
        <w:r w:rsidR="00551102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23" w:anchor="CNCPT86849">
        <w:r w:rsidR="00551102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https://docs.oracle.com/cd/B28359_01/server.111/b28318/consist.htm#CNCPT86849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 [Accessed: Feb. 20, 2026].</w:t>
      </w:r>
    </w:p>
    <w:p w14:paraId="402F2062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[13] P. Robinson,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Data Integrity and Database Normalization: A Guide to Building Reliable Databases</w:t>
      </w:r>
      <w:r>
        <w:rPr>
          <w:rFonts w:ascii="Times New Roman" w:eastAsia="Times New Roman" w:hAnsi="Times New Roman" w:cs="Times New Roman"/>
          <w:sz w:val="24"/>
          <w:szCs w:val="24"/>
        </w:rPr>
        <w:t>. Wiley, 2018.</w:t>
      </w:r>
    </w:p>
    <w:p w14:paraId="6AFA308E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[14] K. Siau and X. Tan, “Database Design: Theory and Practice,”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Database Management</w:t>
      </w:r>
      <w:r>
        <w:rPr>
          <w:rFonts w:ascii="Times New Roman" w:eastAsia="Times New Roman" w:hAnsi="Times New Roman" w:cs="Times New Roman"/>
          <w:sz w:val="24"/>
          <w:szCs w:val="24"/>
        </w:rPr>
        <w:t>, vol. 28, no. 4, pp. 55–67, 2017.</w:t>
      </w:r>
    </w:p>
    <w:p w14:paraId="1B25B970" w14:textId="77777777" w:rsidR="00551102" w:rsidRDefault="00000000" w:rsidP="005C5081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[15] D. Steinberg,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SQL Queries for Mere Mortals: A Hands-On Guide to Data Manipulation in SQL</w:t>
      </w:r>
      <w:r>
        <w:rPr>
          <w:rFonts w:ascii="Times New Roman" w:eastAsia="Times New Roman" w:hAnsi="Times New Roman" w:cs="Times New Roman"/>
          <w:sz w:val="24"/>
          <w:szCs w:val="24"/>
        </w:rPr>
        <w:t>, 4th ed. Addison-Wesley, 2019.</w:t>
      </w:r>
    </w:p>
    <w:sectPr w:rsidR="00551102" w:rsidSect="005C5081">
      <w:headerReference w:type="default" r:id="rId24"/>
      <w:headerReference w:type="first" r:id="rId25"/>
      <w:pgSz w:w="12240" w:h="15840"/>
      <w:pgMar w:top="851" w:right="1440" w:bottom="851" w:left="1440" w:header="720" w:footer="72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F9425" w14:textId="77777777" w:rsidR="00267980" w:rsidRDefault="00267980">
      <w:pPr>
        <w:spacing w:line="240" w:lineRule="auto"/>
      </w:pPr>
      <w:r>
        <w:separator/>
      </w:r>
    </w:p>
  </w:endnote>
  <w:endnote w:type="continuationSeparator" w:id="0">
    <w:p w14:paraId="61007FD9" w14:textId="77777777" w:rsidR="00267980" w:rsidRDefault="002679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EED50FC-5D7E-4E12-82ED-1715ABEF9BB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7B27FB20-DB1F-4342-A5BB-98191EFEE305}"/>
  </w:font>
  <w:font w:name="Lato">
    <w:charset w:val="00"/>
    <w:family w:val="swiss"/>
    <w:pitch w:val="variable"/>
    <w:sig w:usb0="E10002FF" w:usb1="5000ECFF" w:usb2="00000021" w:usb3="00000000" w:csb0="0000019F" w:csb1="00000000"/>
    <w:embedRegular r:id="rId3" w:fontKey="{B8A5A605-4786-45E8-A852-9AB95F60BFBF}"/>
  </w:font>
  <w:font w:name="Cardo">
    <w:charset w:val="00"/>
    <w:family w:val="auto"/>
    <w:pitch w:val="default"/>
    <w:embedBold r:id="rId4" w:fontKey="{AF3A07AE-8105-46E7-9ABE-896587E3CE1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003E3" w14:textId="77777777" w:rsidR="00267980" w:rsidRDefault="00267980">
      <w:pPr>
        <w:spacing w:line="240" w:lineRule="auto"/>
      </w:pPr>
      <w:r>
        <w:separator/>
      </w:r>
    </w:p>
  </w:footnote>
  <w:footnote w:type="continuationSeparator" w:id="0">
    <w:p w14:paraId="7D98B91B" w14:textId="77777777" w:rsidR="00267980" w:rsidRDefault="0026798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DC17F" w14:textId="77777777" w:rsidR="00551102" w:rsidRDefault="00000000">
    <w:pPr>
      <w:jc w:val="right"/>
      <w:rPr>
        <w:rFonts w:ascii="Times New Roman" w:eastAsia="Times New Roman" w:hAnsi="Times New Roman" w:cs="Times New Roman"/>
        <w:b/>
        <w:bCs/>
        <w:sz w:val="24"/>
        <w:szCs w:val="24"/>
      </w:rPr>
    </w:pPr>
    <w:r>
      <w:rPr>
        <w:rFonts w:ascii="Times New Roman" w:eastAsia="Times New Roman" w:hAnsi="Times New Roman" w:cs="Times New Roman"/>
        <w:b/>
        <w:bCs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b/>
        <w:bCs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b/>
        <w:bCs/>
        <w:sz w:val="24"/>
        <w:szCs w:val="24"/>
      </w:rPr>
      <w:fldChar w:fldCharType="separate"/>
    </w:r>
    <w:r w:rsidR="005C5081">
      <w:rPr>
        <w:rFonts w:ascii="Times New Roman" w:eastAsia="Times New Roman" w:hAnsi="Times New Roman" w:cs="Times New Roman"/>
        <w:b/>
        <w:bCs/>
        <w:noProof/>
        <w:sz w:val="24"/>
        <w:szCs w:val="24"/>
      </w:rPr>
      <w:t>1</w:t>
    </w:r>
    <w:r>
      <w:rPr>
        <w:rFonts w:ascii="Times New Roman" w:eastAsia="Times New Roman" w:hAnsi="Times New Roman" w:cs="Times New Roman"/>
        <w:b/>
        <w:b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0376A" w14:textId="77777777" w:rsidR="00551102" w:rsidRDefault="005511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DC0CF6"/>
    <w:multiLevelType w:val="multilevel"/>
    <w:tmpl w:val="F70E65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C512A01"/>
    <w:multiLevelType w:val="multilevel"/>
    <w:tmpl w:val="2FCACC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635671163">
    <w:abstractNumId w:val="0"/>
  </w:num>
  <w:num w:numId="2" w16cid:durableId="1469586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102"/>
    <w:rsid w:val="000336A2"/>
    <w:rsid w:val="000E013F"/>
    <w:rsid w:val="00144D15"/>
    <w:rsid w:val="00267980"/>
    <w:rsid w:val="00551102"/>
    <w:rsid w:val="005C5081"/>
    <w:rsid w:val="005C7E86"/>
    <w:rsid w:val="00623341"/>
    <w:rsid w:val="00CC0EF6"/>
    <w:rsid w:val="00DC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C9730"/>
  <w15:docId w15:val="{E34A36D8-17A9-4E1F-AD22-A06B66B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Strong">
    <w:name w:val="Strong"/>
    <w:basedOn w:val="DefaultParagraphFont"/>
    <w:uiPriority w:val="22"/>
    <w:qFormat/>
    <w:rsid w:val="005C5081"/>
    <w:rPr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5C5081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5C5081"/>
    <w:pPr>
      <w:spacing w:after="100"/>
      <w:ind w:left="660"/>
    </w:pPr>
  </w:style>
  <w:style w:type="character" w:styleId="Hyperlink">
    <w:name w:val="Hyperlink"/>
    <w:basedOn w:val="DefaultParagraphFont"/>
    <w:uiPriority w:val="99"/>
    <w:unhideWhenUsed/>
    <w:rsid w:val="005C5081"/>
    <w:rPr>
      <w:color w:val="0000FF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5C5081"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5C5081"/>
    <w:pPr>
      <w:spacing w:after="100" w:line="259" w:lineRule="auto"/>
      <w:ind w:left="220"/>
    </w:pPr>
    <w:rPr>
      <w:rFonts w:asciiTheme="minorHAnsi" w:eastAsiaTheme="minorEastAsia" w:hAnsiTheme="minorHAnsi" w:cs="Times New Roman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5C5081"/>
    <w:pPr>
      <w:spacing w:after="100" w:line="259" w:lineRule="auto"/>
    </w:pPr>
    <w:rPr>
      <w:rFonts w:asciiTheme="minorHAnsi" w:eastAsiaTheme="minorEastAsia" w:hAnsiTheme="minorHAns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docs.microsoft.com/en-us/sql/relational-databases/tables/database-normalization?view=sql-server-ver15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s://docs.microsoft.com/en-us/sql/relational-databases/tables/database-normalization?view=sql-server-ver1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s://docs.oracle.com/cd/B28359_01/server.111/b28318/consist.ht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docs.oracle.com/cd/B28359_01/server.111/b28318/consist.htm" TargetMode="External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Yonatan Grmay</cp:lastModifiedBy>
  <cp:revision>7</cp:revision>
  <dcterms:created xsi:type="dcterms:W3CDTF">2026-03-06T21:00:00Z</dcterms:created>
  <dcterms:modified xsi:type="dcterms:W3CDTF">2026-03-06T21:35:00Z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a03aaa0c-bdfc-4329-854b-44d0b4112a00</vt:lpwstr>
  </property>
</Properties>
</file>