
<file path=[Content_Types].xml><?xml version="1.0" encoding="utf-8"?>
<Types xmlns="http://schemas.openxmlformats.org/package/2006/content-types">
  <Default Extension="jpeg" ContentType="image/jpeg"/>
  <Default Extension="JPG" ContentType="image/.jp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530267">
      <w:pPr>
        <w:spacing w:line="480" w:lineRule="auto"/>
        <w:rPr>
          <w:rFonts w:ascii="Times New Roman" w:hAnsi="Times New Roman" w:cs="Times New Roman"/>
          <w:b/>
          <w:bCs/>
        </w:rPr>
      </w:pPr>
      <w:r>
        <w:drawing>
          <wp:inline distT="0" distB="0" distL="0" distR="0">
            <wp:extent cx="2924175" cy="1171575"/>
            <wp:effectExtent l="0" t="0" r="22225" b="22225"/>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a:xfrm>
                      <a:off x="0" y="0"/>
                      <a:ext cx="2924175" cy="1171575"/>
                    </a:xfrm>
                    <a:prstGeom prst="rect">
                      <a:avLst/>
                    </a:prstGeom>
                    <a:noFill/>
                    <a:ln>
                      <a:noFill/>
                    </a:ln>
                  </pic:spPr>
                </pic:pic>
              </a:graphicData>
            </a:graphic>
          </wp:inline>
        </w:drawing>
      </w:r>
    </w:p>
    <w:p w14:paraId="01645FED">
      <w:pPr>
        <w:spacing w:line="480" w:lineRule="auto"/>
        <w:jc w:val="center"/>
        <w:rPr>
          <w:rFonts w:ascii="Times New Roman" w:hAnsi="Times New Roman" w:cs="Times New Roman"/>
        </w:rPr>
      </w:pPr>
      <w:r>
        <w:rPr>
          <w:rFonts w:ascii="Times New Roman" w:hAnsi="Times New Roman" w:cs="Times New Roman"/>
          <w:b/>
          <w:bCs/>
        </w:rPr>
        <w:t>Research Proposal</w:t>
      </w:r>
    </w:p>
    <w:p w14:paraId="02C0BC73">
      <w:pPr>
        <w:spacing w:line="480" w:lineRule="auto"/>
        <w:rPr>
          <w:rFonts w:ascii="Times New Roman" w:hAnsi="Times New Roman" w:cs="Times New Roman"/>
        </w:rPr>
      </w:pPr>
      <w:r>
        <w:rPr>
          <w:rFonts w:ascii="Times New Roman" w:hAnsi="Times New Roman" w:cs="Times New Roman"/>
          <w:b/>
          <w:bCs/>
        </w:rPr>
        <w:t>Title:</w:t>
      </w:r>
      <w:r>
        <w:rPr>
          <w:rFonts w:ascii="Times New Roman" w:hAnsi="Times New Roman" w:cs="Times New Roman"/>
        </w:rPr>
        <w:t> The Paradox of Autonomy: An Investigation into the Influence of Algorithmic and Bureaucratic Control on the Motivation of Gig Workers in the UK Food Delivery Sector</w:t>
      </w:r>
    </w:p>
    <w:p w14:paraId="370A47D8">
      <w:pPr>
        <w:spacing w:line="480" w:lineRule="auto"/>
        <w:rPr>
          <w:rFonts w:ascii="Times New Roman" w:hAnsi="Times New Roman" w:cs="Times New Roman"/>
        </w:rPr>
      </w:pPr>
      <w:r>
        <w:rPr>
          <w:rFonts w:ascii="Times New Roman" w:hAnsi="Times New Roman" w:cs="Times New Roman"/>
          <w:b/>
          <w:bCs/>
        </w:rPr>
        <w:t>Student Name:</w:t>
      </w:r>
      <w:r>
        <w:rPr>
          <w:rFonts w:ascii="Times New Roman" w:hAnsi="Times New Roman" w:cs="Times New Roman"/>
        </w:rPr>
        <w:t> </w:t>
      </w:r>
      <w:r>
        <w:rPr>
          <w:rFonts w:hint="default" w:ascii="Times New Roman" w:hAnsi="Times New Roman" w:cs="Times New Roman"/>
          <w:lang w:val="en-US"/>
        </w:rPr>
        <w:t>S</w:t>
      </w:r>
      <w:r>
        <w:rPr>
          <w:rFonts w:hint="eastAsia" w:ascii="Times New Roman" w:hAnsi="Times New Roman" w:cs="Times New Roman"/>
          <w:lang w:val="en-US" w:eastAsia="zh-CN"/>
        </w:rPr>
        <w:t xml:space="preserve">hangyu </w:t>
      </w:r>
      <w:r>
        <w:rPr>
          <w:rFonts w:hint="default" w:ascii="Times New Roman" w:hAnsi="Times New Roman" w:cs="Times New Roman"/>
          <w:lang w:val="en-US" w:eastAsia="zh-CN"/>
        </w:rPr>
        <w:t>W</w:t>
      </w:r>
      <w:r>
        <w:rPr>
          <w:rFonts w:hint="eastAsia" w:ascii="Times New Roman" w:hAnsi="Times New Roman" w:cs="Times New Roman"/>
          <w:lang w:val="en-US" w:eastAsia="zh-CN"/>
        </w:rPr>
        <w:t>ang</w:t>
      </w:r>
      <w:r>
        <w:rPr>
          <w:rFonts w:ascii="Times New Roman" w:hAnsi="Times New Roman" w:cs="Times New Roman"/>
        </w:rPr>
        <w:br w:type="textWrapping"/>
      </w:r>
      <w:r>
        <w:rPr>
          <w:rFonts w:ascii="Times New Roman" w:hAnsi="Times New Roman" w:cs="Times New Roman"/>
          <w:b/>
          <w:bCs/>
        </w:rPr>
        <w:t>Student ID:</w:t>
      </w:r>
      <w:r>
        <w:rPr>
          <w:rFonts w:ascii="Times New Roman" w:hAnsi="Times New Roman" w:cs="Times New Roman"/>
        </w:rPr>
        <w:t> </w:t>
      </w:r>
      <w:r>
        <w:rPr>
          <w:rFonts w:hint="eastAsia" w:ascii="Times New Roman" w:hAnsi="Times New Roman" w:cs="Times New Roman"/>
          <w:lang w:val="en-US" w:eastAsia="zh-CN"/>
        </w:rPr>
        <w:t>2406059</w:t>
      </w:r>
      <w:r>
        <w:rPr>
          <w:rFonts w:ascii="Times New Roman" w:hAnsi="Times New Roman" w:cs="Times New Roman"/>
        </w:rPr>
        <w:br w:type="textWrapping"/>
      </w:r>
      <w:r>
        <w:rPr>
          <w:rFonts w:ascii="Times New Roman" w:hAnsi="Times New Roman" w:cs="Times New Roman"/>
          <w:b/>
          <w:bCs/>
        </w:rPr>
        <w:t>Module:</w:t>
      </w:r>
      <w:r>
        <w:rPr>
          <w:rFonts w:ascii="Times New Roman" w:hAnsi="Times New Roman" w:cs="Times New Roman"/>
        </w:rPr>
        <w:t> Business Research (BMMB7028)</w:t>
      </w:r>
      <w:r>
        <w:rPr>
          <w:rFonts w:ascii="Times New Roman" w:hAnsi="Times New Roman" w:cs="Times New Roman"/>
        </w:rPr>
        <w:br w:type="textWrapping"/>
      </w:r>
      <w:r>
        <w:rPr>
          <w:rFonts w:ascii="Times New Roman" w:hAnsi="Times New Roman" w:cs="Times New Roman"/>
          <w:b/>
          <w:bCs/>
        </w:rPr>
        <w:t>Module Lead:</w:t>
      </w:r>
      <w:r>
        <w:rPr>
          <w:rFonts w:ascii="Times New Roman" w:hAnsi="Times New Roman" w:cs="Times New Roman"/>
        </w:rPr>
        <w:t> Maggie Zhang</w:t>
      </w:r>
      <w:bookmarkStart w:id="25" w:name="_GoBack"/>
      <w:bookmarkEnd w:id="25"/>
      <w:r>
        <w:rPr>
          <w:rFonts w:ascii="Times New Roman" w:hAnsi="Times New Roman" w:cs="Times New Roman"/>
        </w:rPr>
        <w:br w:type="textWrapping"/>
      </w:r>
    </w:p>
    <w:p w14:paraId="4C22F6F0">
      <w:pPr>
        <w:spacing w:line="480" w:lineRule="auto"/>
        <w:rPr>
          <w:rFonts w:ascii="Times New Roman" w:hAnsi="Times New Roman" w:cs="Times New Roman"/>
        </w:rPr>
      </w:pPr>
      <w:r>
        <w:rPr>
          <w:rFonts w:ascii="Times New Roman" w:hAnsi="Times New Roman" w:cs="Times New Roman"/>
        </w:rPr>
        <w:br w:type="page"/>
      </w:r>
    </w:p>
    <w:sdt>
      <w:sdtPr>
        <w:rPr>
          <w:rFonts w:ascii="Times New Roman" w:hAnsi="Times New Roman" w:cs="Times New Roman"/>
          <w:color w:val="auto"/>
          <w:sz w:val="24"/>
          <w:szCs w:val="24"/>
        </w:rPr>
        <w:id w:val="537792414"/>
        <w:docPartObj>
          <w:docPartGallery w:val="Table of Contents"/>
          <w:docPartUnique/>
        </w:docPartObj>
      </w:sdtPr>
      <w:sdtEndPr>
        <w:rPr>
          <w:rFonts w:ascii="Times New Roman" w:hAnsi="Times New Roman" w:cs="Times New Roman" w:eastAsiaTheme="minorEastAsia"/>
          <w:b/>
          <w:bCs/>
          <w:color w:val="auto"/>
          <w:kern w:val="2"/>
          <w:sz w:val="24"/>
          <w:szCs w:val="24"/>
          <w:lang w:val="en-GB" w:eastAsia="zh-CN"/>
          <w14:ligatures w14:val="standardContextual"/>
        </w:rPr>
      </w:sdtEndPr>
      <w:sdtContent>
        <w:p w14:paraId="20A64B1B">
          <w:pPr>
            <w:pStyle w:val="10"/>
            <w:jc w:val="center"/>
            <w:rPr>
              <w:rFonts w:ascii="Times New Roman" w:hAnsi="Times New Roman" w:cs="Times New Roman"/>
              <w:color w:val="auto"/>
              <w:sz w:val="24"/>
              <w:szCs w:val="24"/>
            </w:rPr>
          </w:pPr>
          <w:r>
            <w:rPr>
              <w:rFonts w:ascii="Times New Roman" w:hAnsi="Times New Roman" w:cs="Times New Roman"/>
              <w:b/>
              <w:bCs/>
              <w:color w:val="auto"/>
              <w:sz w:val="24"/>
              <w:szCs w:val="24"/>
            </w:rPr>
            <w:t>Table of Contents</w:t>
          </w:r>
        </w:p>
        <w:p w14:paraId="398B71B5">
          <w:pPr>
            <w:pStyle w:val="4"/>
            <w:tabs>
              <w:tab w:val="right" w:leader="dot" w:pos="9016"/>
            </w:tabs>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 TOC \o "1-3" \h \z \u </w:instrText>
          </w:r>
          <w:r>
            <w:rPr>
              <w:rFonts w:ascii="Times New Roman" w:hAnsi="Times New Roman" w:cs="Times New Roman"/>
            </w:rPr>
            <w:fldChar w:fldCharType="separate"/>
          </w:r>
          <w:r>
            <w:fldChar w:fldCharType="begin"/>
          </w:r>
          <w:r>
            <w:instrText xml:space="preserve"> HYPERLINK \l "_Toc226065405" </w:instrText>
          </w:r>
          <w:r>
            <w:fldChar w:fldCharType="separate"/>
          </w:r>
          <w:r>
            <w:rPr>
              <w:rStyle w:val="9"/>
              <w:rFonts w:ascii="Times New Roman" w:hAnsi="Times New Roman" w:cs="Times New Roman"/>
            </w:rPr>
            <w:t>1. Introduction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_Toc226065405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14:paraId="35960219">
          <w:pPr>
            <w:pStyle w:val="5"/>
            <w:tabs>
              <w:tab w:val="right" w:leader="dot" w:pos="9016"/>
            </w:tabs>
            <w:rPr>
              <w:rFonts w:ascii="Times New Roman" w:hAnsi="Times New Roman" w:cs="Times New Roman"/>
            </w:rPr>
          </w:pPr>
          <w:r>
            <w:fldChar w:fldCharType="begin"/>
          </w:r>
          <w:r>
            <w:instrText xml:space="preserve"> HYPERLINK \l "_Toc226065406" </w:instrText>
          </w:r>
          <w:r>
            <w:fldChar w:fldCharType="separate"/>
          </w:r>
          <w:r>
            <w:rPr>
              <w:rStyle w:val="9"/>
              <w:rFonts w:ascii="Times New Roman" w:hAnsi="Times New Roman" w:cs="Times New Roman"/>
            </w:rPr>
            <w:t>1.1. Background of the Study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_Toc226065406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14:paraId="56DB4EA6">
          <w:pPr>
            <w:pStyle w:val="5"/>
            <w:tabs>
              <w:tab w:val="right" w:leader="dot" w:pos="9016"/>
            </w:tabs>
            <w:rPr>
              <w:rFonts w:ascii="Times New Roman" w:hAnsi="Times New Roman" w:cs="Times New Roman"/>
            </w:rPr>
          </w:pPr>
          <w:r>
            <w:fldChar w:fldCharType="begin"/>
          </w:r>
          <w:r>
            <w:instrText xml:space="preserve"> HYPERLINK \l "_Toc226065407" </w:instrText>
          </w:r>
          <w:r>
            <w:fldChar w:fldCharType="separate"/>
          </w:r>
          <w:r>
            <w:rPr>
              <w:rStyle w:val="9"/>
              <w:rFonts w:ascii="Times New Roman" w:hAnsi="Times New Roman" w:cs="Times New Roman"/>
            </w:rPr>
            <w:t>1.2. Problem Statement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_Toc226065407 \h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r>
            <w:rPr>
              <w:rFonts w:ascii="Times New Roman" w:hAnsi="Times New Roman" w:cs="Times New Roman"/>
            </w:rPr>
            <w:fldChar w:fldCharType="end"/>
          </w:r>
        </w:p>
        <w:p w14:paraId="366520C7">
          <w:pPr>
            <w:pStyle w:val="5"/>
            <w:tabs>
              <w:tab w:val="right" w:leader="dot" w:pos="9016"/>
            </w:tabs>
            <w:rPr>
              <w:rFonts w:ascii="Times New Roman" w:hAnsi="Times New Roman" w:cs="Times New Roman"/>
            </w:rPr>
          </w:pPr>
          <w:r>
            <w:fldChar w:fldCharType="begin"/>
          </w:r>
          <w:r>
            <w:instrText xml:space="preserve"> HYPERLINK \l "_Toc226065408" </w:instrText>
          </w:r>
          <w:r>
            <w:fldChar w:fldCharType="separate"/>
          </w:r>
          <w:r>
            <w:rPr>
              <w:rStyle w:val="9"/>
              <w:rFonts w:ascii="Times New Roman" w:hAnsi="Times New Roman" w:cs="Times New Roman"/>
            </w:rPr>
            <w:t>1.3. Research Aim and Objectives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_Toc226065408 \h </w:instrText>
          </w:r>
          <w:r>
            <w:rPr>
              <w:rFonts w:ascii="Times New Roman" w:hAnsi="Times New Roman" w:cs="Times New Roman"/>
            </w:rPr>
            <w:fldChar w:fldCharType="separate"/>
          </w:r>
          <w:r>
            <w:rPr>
              <w:rFonts w:ascii="Times New Roman" w:hAnsi="Times New Roman" w:cs="Times New Roman"/>
            </w:rPr>
            <w:t>4</w:t>
          </w:r>
          <w:r>
            <w:rPr>
              <w:rFonts w:ascii="Times New Roman" w:hAnsi="Times New Roman" w:cs="Times New Roman"/>
            </w:rPr>
            <w:fldChar w:fldCharType="end"/>
          </w:r>
          <w:r>
            <w:rPr>
              <w:rFonts w:ascii="Times New Roman" w:hAnsi="Times New Roman" w:cs="Times New Roman"/>
            </w:rPr>
            <w:fldChar w:fldCharType="end"/>
          </w:r>
        </w:p>
        <w:p w14:paraId="60A75067">
          <w:pPr>
            <w:pStyle w:val="5"/>
            <w:tabs>
              <w:tab w:val="right" w:leader="dot" w:pos="9016"/>
            </w:tabs>
            <w:rPr>
              <w:rFonts w:ascii="Times New Roman" w:hAnsi="Times New Roman" w:cs="Times New Roman"/>
            </w:rPr>
          </w:pPr>
          <w:r>
            <w:fldChar w:fldCharType="begin"/>
          </w:r>
          <w:r>
            <w:instrText xml:space="preserve"> HYPERLINK \l "_Toc226065409" </w:instrText>
          </w:r>
          <w:r>
            <w:fldChar w:fldCharType="separate"/>
          </w:r>
          <w:r>
            <w:rPr>
              <w:rStyle w:val="9"/>
              <w:rFonts w:ascii="Times New Roman" w:hAnsi="Times New Roman" w:cs="Times New Roman"/>
            </w:rPr>
            <w:t>1.4. Research Questions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_Toc226065409 \h </w:instrText>
          </w:r>
          <w:r>
            <w:rPr>
              <w:rFonts w:ascii="Times New Roman" w:hAnsi="Times New Roman" w:cs="Times New Roman"/>
            </w:rPr>
            <w:fldChar w:fldCharType="separate"/>
          </w:r>
          <w:r>
            <w:rPr>
              <w:rFonts w:ascii="Times New Roman" w:hAnsi="Times New Roman" w:cs="Times New Roman"/>
            </w:rPr>
            <w:t>5</w:t>
          </w:r>
          <w:r>
            <w:rPr>
              <w:rFonts w:ascii="Times New Roman" w:hAnsi="Times New Roman" w:cs="Times New Roman"/>
            </w:rPr>
            <w:fldChar w:fldCharType="end"/>
          </w:r>
          <w:r>
            <w:rPr>
              <w:rFonts w:ascii="Times New Roman" w:hAnsi="Times New Roman" w:cs="Times New Roman"/>
            </w:rPr>
            <w:fldChar w:fldCharType="end"/>
          </w:r>
        </w:p>
        <w:p w14:paraId="0DC45EA8">
          <w:pPr>
            <w:pStyle w:val="5"/>
            <w:tabs>
              <w:tab w:val="right" w:leader="dot" w:pos="9016"/>
            </w:tabs>
            <w:rPr>
              <w:rFonts w:ascii="Times New Roman" w:hAnsi="Times New Roman" w:cs="Times New Roman"/>
            </w:rPr>
          </w:pPr>
          <w:r>
            <w:fldChar w:fldCharType="begin"/>
          </w:r>
          <w:r>
            <w:instrText xml:space="preserve"> HYPERLINK \l "_Toc226065410" </w:instrText>
          </w:r>
          <w:r>
            <w:fldChar w:fldCharType="separate"/>
          </w:r>
          <w:r>
            <w:rPr>
              <w:rStyle w:val="9"/>
              <w:rFonts w:ascii="Times New Roman" w:hAnsi="Times New Roman" w:cs="Times New Roman"/>
            </w:rPr>
            <w:t>1.5. Significance of the Study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_Toc226065410 \h </w:instrText>
          </w:r>
          <w:r>
            <w:rPr>
              <w:rFonts w:ascii="Times New Roman" w:hAnsi="Times New Roman" w:cs="Times New Roman"/>
            </w:rPr>
            <w:fldChar w:fldCharType="separate"/>
          </w:r>
          <w:r>
            <w:rPr>
              <w:rFonts w:ascii="Times New Roman" w:hAnsi="Times New Roman" w:cs="Times New Roman"/>
            </w:rPr>
            <w:t>6</w:t>
          </w:r>
          <w:r>
            <w:rPr>
              <w:rFonts w:ascii="Times New Roman" w:hAnsi="Times New Roman" w:cs="Times New Roman"/>
            </w:rPr>
            <w:fldChar w:fldCharType="end"/>
          </w:r>
          <w:r>
            <w:rPr>
              <w:rFonts w:ascii="Times New Roman" w:hAnsi="Times New Roman" w:cs="Times New Roman"/>
            </w:rPr>
            <w:fldChar w:fldCharType="end"/>
          </w:r>
        </w:p>
        <w:p w14:paraId="41700156">
          <w:pPr>
            <w:pStyle w:val="4"/>
            <w:tabs>
              <w:tab w:val="right" w:leader="dot" w:pos="9016"/>
            </w:tabs>
            <w:rPr>
              <w:rFonts w:ascii="Times New Roman" w:hAnsi="Times New Roman" w:cs="Times New Roman"/>
            </w:rPr>
          </w:pPr>
          <w:r>
            <w:fldChar w:fldCharType="begin"/>
          </w:r>
          <w:r>
            <w:instrText xml:space="preserve"> HYPERLINK \l "_Toc226065411" </w:instrText>
          </w:r>
          <w:r>
            <w:fldChar w:fldCharType="separate"/>
          </w:r>
          <w:r>
            <w:rPr>
              <w:rStyle w:val="9"/>
              <w:rFonts w:ascii="Times New Roman" w:hAnsi="Times New Roman" w:cs="Times New Roman"/>
            </w:rPr>
            <w:t>2. Preliminary Literature Review</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_Toc226065411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14:paraId="00F023D3">
          <w:pPr>
            <w:pStyle w:val="5"/>
            <w:tabs>
              <w:tab w:val="right" w:leader="dot" w:pos="9016"/>
            </w:tabs>
            <w:rPr>
              <w:rFonts w:ascii="Times New Roman" w:hAnsi="Times New Roman" w:cs="Times New Roman"/>
            </w:rPr>
          </w:pPr>
          <w:r>
            <w:fldChar w:fldCharType="begin"/>
          </w:r>
          <w:r>
            <w:instrText xml:space="preserve"> HYPERLINK \l "_Toc226065412" </w:instrText>
          </w:r>
          <w:r>
            <w:fldChar w:fldCharType="separate"/>
          </w:r>
          <w:r>
            <w:rPr>
              <w:rStyle w:val="9"/>
              <w:rFonts w:ascii="Times New Roman" w:hAnsi="Times New Roman" w:cs="Times New Roman"/>
            </w:rPr>
            <w:t>2.1. The Nature of Gig Work in the UK Food Delivery Sector</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_Toc226065412 \h </w:instrText>
          </w:r>
          <w:r>
            <w:rPr>
              <w:rFonts w:ascii="Times New Roman" w:hAnsi="Times New Roman" w:cs="Times New Roman"/>
            </w:rPr>
            <w:fldChar w:fldCharType="separate"/>
          </w:r>
          <w:r>
            <w:rPr>
              <w:rFonts w:ascii="Times New Roman" w:hAnsi="Times New Roman" w:cs="Times New Roman"/>
            </w:rPr>
            <w:t>7</w:t>
          </w:r>
          <w:r>
            <w:rPr>
              <w:rFonts w:ascii="Times New Roman" w:hAnsi="Times New Roman" w:cs="Times New Roman"/>
            </w:rPr>
            <w:fldChar w:fldCharType="end"/>
          </w:r>
          <w:r>
            <w:rPr>
              <w:rFonts w:ascii="Times New Roman" w:hAnsi="Times New Roman" w:cs="Times New Roman"/>
            </w:rPr>
            <w:fldChar w:fldCharType="end"/>
          </w:r>
        </w:p>
        <w:p w14:paraId="179B187E">
          <w:pPr>
            <w:pStyle w:val="5"/>
            <w:tabs>
              <w:tab w:val="right" w:leader="dot" w:pos="9016"/>
            </w:tabs>
            <w:rPr>
              <w:rFonts w:ascii="Times New Roman" w:hAnsi="Times New Roman" w:cs="Times New Roman"/>
            </w:rPr>
          </w:pPr>
          <w:r>
            <w:fldChar w:fldCharType="begin"/>
          </w:r>
          <w:r>
            <w:instrText xml:space="preserve"> HYPERLINK \l "_Toc226065413" </w:instrText>
          </w:r>
          <w:r>
            <w:fldChar w:fldCharType="separate"/>
          </w:r>
          <w:r>
            <w:rPr>
              <w:rStyle w:val="9"/>
              <w:rFonts w:ascii="Times New Roman" w:hAnsi="Times New Roman" w:cs="Times New Roman"/>
            </w:rPr>
            <w:t>2.2. The Concept of Control in Platform Work: Algorithmic and Bureaucratic</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_Toc226065413 \h </w:instrText>
          </w:r>
          <w:r>
            <w:rPr>
              <w:rFonts w:ascii="Times New Roman" w:hAnsi="Times New Roman" w:cs="Times New Roman"/>
            </w:rPr>
            <w:fldChar w:fldCharType="separate"/>
          </w:r>
          <w:r>
            <w:rPr>
              <w:rFonts w:ascii="Times New Roman" w:hAnsi="Times New Roman" w:cs="Times New Roman"/>
            </w:rPr>
            <w:t>8</w:t>
          </w:r>
          <w:r>
            <w:rPr>
              <w:rFonts w:ascii="Times New Roman" w:hAnsi="Times New Roman" w:cs="Times New Roman"/>
            </w:rPr>
            <w:fldChar w:fldCharType="end"/>
          </w:r>
          <w:r>
            <w:rPr>
              <w:rFonts w:ascii="Times New Roman" w:hAnsi="Times New Roman" w:cs="Times New Roman"/>
            </w:rPr>
            <w:fldChar w:fldCharType="end"/>
          </w:r>
        </w:p>
        <w:p w14:paraId="34074E27">
          <w:pPr>
            <w:pStyle w:val="5"/>
            <w:tabs>
              <w:tab w:val="right" w:leader="dot" w:pos="9016"/>
            </w:tabs>
            <w:rPr>
              <w:rFonts w:ascii="Times New Roman" w:hAnsi="Times New Roman" w:cs="Times New Roman"/>
            </w:rPr>
          </w:pPr>
          <w:r>
            <w:fldChar w:fldCharType="begin"/>
          </w:r>
          <w:r>
            <w:instrText xml:space="preserve"> HYPERLINK \l "_Toc226065414" </w:instrText>
          </w:r>
          <w:r>
            <w:fldChar w:fldCharType="separate"/>
          </w:r>
          <w:r>
            <w:rPr>
              <w:rStyle w:val="9"/>
              <w:rFonts w:ascii="Times New Roman" w:hAnsi="Times New Roman" w:cs="Times New Roman"/>
            </w:rPr>
            <w:t>2.3. Self-Determination Theory: A Framework for Understanding Worker Motivation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_Toc226065414 \h </w:instrText>
          </w:r>
          <w:r>
            <w:rPr>
              <w:rFonts w:ascii="Times New Roman" w:hAnsi="Times New Roman" w:cs="Times New Roman"/>
            </w:rPr>
            <w:fldChar w:fldCharType="separate"/>
          </w:r>
          <w:r>
            <w:rPr>
              <w:rFonts w:ascii="Times New Roman" w:hAnsi="Times New Roman" w:cs="Times New Roman"/>
            </w:rPr>
            <w:t>10</w:t>
          </w:r>
          <w:r>
            <w:rPr>
              <w:rFonts w:ascii="Times New Roman" w:hAnsi="Times New Roman" w:cs="Times New Roman"/>
            </w:rPr>
            <w:fldChar w:fldCharType="end"/>
          </w:r>
          <w:r>
            <w:rPr>
              <w:rFonts w:ascii="Times New Roman" w:hAnsi="Times New Roman" w:cs="Times New Roman"/>
            </w:rPr>
            <w:fldChar w:fldCharType="end"/>
          </w:r>
        </w:p>
        <w:p w14:paraId="174DEBE0">
          <w:pPr>
            <w:pStyle w:val="5"/>
            <w:tabs>
              <w:tab w:val="right" w:leader="dot" w:pos="9016"/>
            </w:tabs>
            <w:rPr>
              <w:rFonts w:ascii="Times New Roman" w:hAnsi="Times New Roman" w:cs="Times New Roman"/>
            </w:rPr>
          </w:pPr>
          <w:r>
            <w:fldChar w:fldCharType="begin"/>
          </w:r>
          <w:r>
            <w:instrText xml:space="preserve"> HYPERLINK \l "_Toc226065415" </w:instrText>
          </w:r>
          <w:r>
            <w:fldChar w:fldCharType="separate"/>
          </w:r>
          <w:r>
            <w:rPr>
              <w:rStyle w:val="9"/>
              <w:rFonts w:ascii="Times New Roman" w:hAnsi="Times New Roman" w:cs="Times New Roman"/>
            </w:rPr>
            <w:t>2.4. The Paradox of Autonomy: Control and Motivation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_Toc226065415 \h </w:instrText>
          </w:r>
          <w:r>
            <w:rPr>
              <w:rFonts w:ascii="Times New Roman" w:hAnsi="Times New Roman" w:cs="Times New Roman"/>
            </w:rPr>
            <w:fldChar w:fldCharType="separate"/>
          </w:r>
          <w:r>
            <w:rPr>
              <w:rFonts w:ascii="Times New Roman" w:hAnsi="Times New Roman" w:cs="Times New Roman"/>
            </w:rPr>
            <w:t>11</w:t>
          </w:r>
          <w:r>
            <w:rPr>
              <w:rFonts w:ascii="Times New Roman" w:hAnsi="Times New Roman" w:cs="Times New Roman"/>
            </w:rPr>
            <w:fldChar w:fldCharType="end"/>
          </w:r>
          <w:r>
            <w:rPr>
              <w:rFonts w:ascii="Times New Roman" w:hAnsi="Times New Roman" w:cs="Times New Roman"/>
            </w:rPr>
            <w:fldChar w:fldCharType="end"/>
          </w:r>
        </w:p>
        <w:p w14:paraId="235EA6F6">
          <w:pPr>
            <w:pStyle w:val="5"/>
            <w:tabs>
              <w:tab w:val="right" w:leader="dot" w:pos="9016"/>
            </w:tabs>
            <w:rPr>
              <w:rFonts w:ascii="Times New Roman" w:hAnsi="Times New Roman" w:cs="Times New Roman"/>
            </w:rPr>
          </w:pPr>
          <w:r>
            <w:fldChar w:fldCharType="begin"/>
          </w:r>
          <w:r>
            <w:instrText xml:space="preserve"> HYPERLINK \l "_Toc226065416" </w:instrText>
          </w:r>
          <w:r>
            <w:fldChar w:fldCharType="separate"/>
          </w:r>
          <w:r>
            <w:rPr>
              <w:rStyle w:val="9"/>
              <w:rFonts w:ascii="Times New Roman" w:hAnsi="Times New Roman" w:cs="Times New Roman"/>
            </w:rPr>
            <w:t>2.5. Identified Research Gap</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_Toc226065416 \h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fldChar w:fldCharType="end"/>
          </w:r>
        </w:p>
        <w:p w14:paraId="0137FE81">
          <w:pPr>
            <w:pStyle w:val="4"/>
            <w:tabs>
              <w:tab w:val="right" w:leader="dot" w:pos="9016"/>
            </w:tabs>
            <w:rPr>
              <w:rFonts w:ascii="Times New Roman" w:hAnsi="Times New Roman" w:cs="Times New Roman"/>
            </w:rPr>
          </w:pPr>
          <w:r>
            <w:fldChar w:fldCharType="begin"/>
          </w:r>
          <w:r>
            <w:instrText xml:space="preserve"> HYPERLINK \l "_Toc226065417" </w:instrText>
          </w:r>
          <w:r>
            <w:fldChar w:fldCharType="separate"/>
          </w:r>
          <w:r>
            <w:rPr>
              <w:rStyle w:val="9"/>
              <w:rFonts w:ascii="Times New Roman" w:hAnsi="Times New Roman" w:cs="Times New Roman"/>
            </w:rPr>
            <w:t>3. Research Methodology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_Toc226065417 \h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fldChar w:fldCharType="end"/>
          </w:r>
        </w:p>
        <w:p w14:paraId="5C2B4F80">
          <w:pPr>
            <w:pStyle w:val="5"/>
            <w:tabs>
              <w:tab w:val="right" w:leader="dot" w:pos="9016"/>
            </w:tabs>
            <w:rPr>
              <w:rFonts w:ascii="Times New Roman" w:hAnsi="Times New Roman" w:cs="Times New Roman"/>
            </w:rPr>
          </w:pPr>
          <w:r>
            <w:fldChar w:fldCharType="begin"/>
          </w:r>
          <w:r>
            <w:instrText xml:space="preserve"> HYPERLINK \l "_Toc226065418" </w:instrText>
          </w:r>
          <w:r>
            <w:fldChar w:fldCharType="separate"/>
          </w:r>
          <w:r>
            <w:rPr>
              <w:rStyle w:val="9"/>
              <w:rFonts w:ascii="Times New Roman" w:hAnsi="Times New Roman" w:cs="Times New Roman"/>
            </w:rPr>
            <w:t>3.1. Research Philosophy and Approach</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_Toc226065418 \h </w:instrText>
          </w:r>
          <w:r>
            <w:rPr>
              <w:rFonts w:ascii="Times New Roman" w:hAnsi="Times New Roman" w:cs="Times New Roman"/>
            </w:rPr>
            <w:fldChar w:fldCharType="separate"/>
          </w:r>
          <w:r>
            <w:rPr>
              <w:rFonts w:ascii="Times New Roman" w:hAnsi="Times New Roman" w:cs="Times New Roman"/>
            </w:rPr>
            <w:t>12</w:t>
          </w:r>
          <w:r>
            <w:rPr>
              <w:rFonts w:ascii="Times New Roman" w:hAnsi="Times New Roman" w:cs="Times New Roman"/>
            </w:rPr>
            <w:fldChar w:fldCharType="end"/>
          </w:r>
          <w:r>
            <w:rPr>
              <w:rFonts w:ascii="Times New Roman" w:hAnsi="Times New Roman" w:cs="Times New Roman"/>
            </w:rPr>
            <w:fldChar w:fldCharType="end"/>
          </w:r>
        </w:p>
        <w:p w14:paraId="0495BF47">
          <w:pPr>
            <w:pStyle w:val="5"/>
            <w:tabs>
              <w:tab w:val="right" w:leader="dot" w:pos="9016"/>
            </w:tabs>
            <w:rPr>
              <w:rFonts w:ascii="Times New Roman" w:hAnsi="Times New Roman" w:cs="Times New Roman"/>
            </w:rPr>
          </w:pPr>
          <w:r>
            <w:fldChar w:fldCharType="begin"/>
          </w:r>
          <w:r>
            <w:instrText xml:space="preserve"> HYPERLINK \l "_Toc226065419" </w:instrText>
          </w:r>
          <w:r>
            <w:fldChar w:fldCharType="separate"/>
          </w:r>
          <w:r>
            <w:rPr>
              <w:rStyle w:val="9"/>
              <w:rFonts w:ascii="Times New Roman" w:hAnsi="Times New Roman" w:cs="Times New Roman"/>
            </w:rPr>
            <w:t>3.2. Research Strategy and Methodological Choice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_Toc226065419 \h </w:instrText>
          </w:r>
          <w:r>
            <w:rPr>
              <w:rFonts w:ascii="Times New Roman" w:hAnsi="Times New Roman" w:cs="Times New Roman"/>
            </w:rPr>
            <w:fldChar w:fldCharType="separate"/>
          </w:r>
          <w:r>
            <w:rPr>
              <w:rFonts w:ascii="Times New Roman" w:hAnsi="Times New Roman" w:cs="Times New Roman"/>
            </w:rPr>
            <w:t>13</w:t>
          </w:r>
          <w:r>
            <w:rPr>
              <w:rFonts w:ascii="Times New Roman" w:hAnsi="Times New Roman" w:cs="Times New Roman"/>
            </w:rPr>
            <w:fldChar w:fldCharType="end"/>
          </w:r>
          <w:r>
            <w:rPr>
              <w:rFonts w:ascii="Times New Roman" w:hAnsi="Times New Roman" w:cs="Times New Roman"/>
            </w:rPr>
            <w:fldChar w:fldCharType="end"/>
          </w:r>
        </w:p>
        <w:p w14:paraId="7FD7BEFC">
          <w:pPr>
            <w:pStyle w:val="5"/>
            <w:tabs>
              <w:tab w:val="right" w:leader="dot" w:pos="9016"/>
            </w:tabs>
            <w:rPr>
              <w:rFonts w:ascii="Times New Roman" w:hAnsi="Times New Roman" w:cs="Times New Roman"/>
            </w:rPr>
          </w:pPr>
          <w:r>
            <w:fldChar w:fldCharType="begin"/>
          </w:r>
          <w:r>
            <w:instrText xml:space="preserve"> HYPERLINK \l "_Toc226065420" </w:instrText>
          </w:r>
          <w:r>
            <w:fldChar w:fldCharType="separate"/>
          </w:r>
          <w:r>
            <w:rPr>
              <w:rStyle w:val="9"/>
              <w:rFonts w:ascii="Times New Roman" w:hAnsi="Times New Roman" w:cs="Times New Roman"/>
            </w:rPr>
            <w:t>3.3. Data Collection Methods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_Toc226065420 \h </w:instrText>
          </w:r>
          <w:r>
            <w:rPr>
              <w:rFonts w:ascii="Times New Roman" w:hAnsi="Times New Roman" w:cs="Times New Roman"/>
            </w:rPr>
            <w:fldChar w:fldCharType="separate"/>
          </w:r>
          <w:r>
            <w:rPr>
              <w:rFonts w:ascii="Times New Roman" w:hAnsi="Times New Roman" w:cs="Times New Roman"/>
            </w:rPr>
            <w:t>14</w:t>
          </w:r>
          <w:r>
            <w:rPr>
              <w:rFonts w:ascii="Times New Roman" w:hAnsi="Times New Roman" w:cs="Times New Roman"/>
            </w:rPr>
            <w:fldChar w:fldCharType="end"/>
          </w:r>
          <w:r>
            <w:rPr>
              <w:rFonts w:ascii="Times New Roman" w:hAnsi="Times New Roman" w:cs="Times New Roman"/>
            </w:rPr>
            <w:fldChar w:fldCharType="end"/>
          </w:r>
        </w:p>
        <w:p w14:paraId="12C6D298">
          <w:pPr>
            <w:pStyle w:val="5"/>
            <w:tabs>
              <w:tab w:val="right" w:leader="dot" w:pos="9016"/>
            </w:tabs>
            <w:rPr>
              <w:rFonts w:ascii="Times New Roman" w:hAnsi="Times New Roman" w:cs="Times New Roman"/>
            </w:rPr>
          </w:pPr>
          <w:r>
            <w:fldChar w:fldCharType="begin"/>
          </w:r>
          <w:r>
            <w:instrText xml:space="preserve"> HYPERLINK \l "_Toc226065421" </w:instrText>
          </w:r>
          <w:r>
            <w:fldChar w:fldCharType="separate"/>
          </w:r>
          <w:r>
            <w:rPr>
              <w:rStyle w:val="9"/>
              <w:rFonts w:ascii="Times New Roman" w:hAnsi="Times New Roman" w:cs="Times New Roman"/>
            </w:rPr>
            <w:t>3.4. Sampling Strategy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_Toc226065421 \h </w:instrText>
          </w:r>
          <w:r>
            <w:rPr>
              <w:rFonts w:ascii="Times New Roman" w:hAnsi="Times New Roman" w:cs="Times New Roman"/>
            </w:rPr>
            <w:fldChar w:fldCharType="separate"/>
          </w:r>
          <w:r>
            <w:rPr>
              <w:rFonts w:ascii="Times New Roman" w:hAnsi="Times New Roman" w:cs="Times New Roman"/>
            </w:rPr>
            <w:t>15</w:t>
          </w:r>
          <w:r>
            <w:rPr>
              <w:rFonts w:ascii="Times New Roman" w:hAnsi="Times New Roman" w:cs="Times New Roman"/>
            </w:rPr>
            <w:fldChar w:fldCharType="end"/>
          </w:r>
          <w:r>
            <w:rPr>
              <w:rFonts w:ascii="Times New Roman" w:hAnsi="Times New Roman" w:cs="Times New Roman"/>
            </w:rPr>
            <w:fldChar w:fldCharType="end"/>
          </w:r>
        </w:p>
        <w:p w14:paraId="7089CD3C">
          <w:pPr>
            <w:pStyle w:val="5"/>
            <w:tabs>
              <w:tab w:val="right" w:leader="dot" w:pos="9016"/>
            </w:tabs>
            <w:rPr>
              <w:rFonts w:ascii="Times New Roman" w:hAnsi="Times New Roman" w:cs="Times New Roman"/>
            </w:rPr>
          </w:pPr>
          <w:r>
            <w:fldChar w:fldCharType="begin"/>
          </w:r>
          <w:r>
            <w:instrText xml:space="preserve"> HYPERLINK \l "_Toc226065422" </w:instrText>
          </w:r>
          <w:r>
            <w:fldChar w:fldCharType="separate"/>
          </w:r>
          <w:r>
            <w:rPr>
              <w:rStyle w:val="9"/>
              <w:rFonts w:ascii="Times New Roman" w:hAnsi="Times New Roman" w:cs="Times New Roman"/>
            </w:rPr>
            <w:t>3.5. Data Analysis Plan</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_Toc226065422 \h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fldChar w:fldCharType="end"/>
          </w:r>
        </w:p>
        <w:p w14:paraId="71936397">
          <w:pPr>
            <w:pStyle w:val="5"/>
            <w:tabs>
              <w:tab w:val="right" w:leader="dot" w:pos="9016"/>
            </w:tabs>
            <w:rPr>
              <w:rFonts w:ascii="Times New Roman" w:hAnsi="Times New Roman" w:cs="Times New Roman"/>
            </w:rPr>
          </w:pPr>
          <w:r>
            <w:fldChar w:fldCharType="begin"/>
          </w:r>
          <w:r>
            <w:instrText xml:space="preserve"> HYPERLINK \l "_Toc226065423" </w:instrText>
          </w:r>
          <w:r>
            <w:fldChar w:fldCharType="separate"/>
          </w:r>
          <w:r>
            <w:rPr>
              <w:rStyle w:val="9"/>
              <w:rFonts w:ascii="Times New Roman" w:hAnsi="Times New Roman" w:cs="Times New Roman"/>
            </w:rPr>
            <w:t>3.6. Reliability, Validity, and Generalisability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_Toc226065423 \h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fldChar w:fldCharType="end"/>
          </w:r>
        </w:p>
        <w:p w14:paraId="3E608E2B">
          <w:pPr>
            <w:pStyle w:val="5"/>
            <w:tabs>
              <w:tab w:val="right" w:leader="dot" w:pos="9016"/>
            </w:tabs>
            <w:rPr>
              <w:rFonts w:ascii="Times New Roman" w:hAnsi="Times New Roman" w:cs="Times New Roman"/>
            </w:rPr>
          </w:pPr>
          <w:r>
            <w:fldChar w:fldCharType="begin"/>
          </w:r>
          <w:r>
            <w:instrText xml:space="preserve"> HYPERLINK \l "_Toc226065424" </w:instrText>
          </w:r>
          <w:r>
            <w:fldChar w:fldCharType="separate"/>
          </w:r>
          <w:r>
            <w:rPr>
              <w:rStyle w:val="9"/>
              <w:rFonts w:ascii="Times New Roman" w:hAnsi="Times New Roman" w:cs="Times New Roman"/>
            </w:rPr>
            <w:t>3.7. Ethical Considerations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_Toc226065424 \h </w:instrText>
          </w:r>
          <w:r>
            <w:rPr>
              <w:rFonts w:ascii="Times New Roman" w:hAnsi="Times New Roman" w:cs="Times New Roman"/>
            </w:rPr>
            <w:fldChar w:fldCharType="separate"/>
          </w:r>
          <w:r>
            <w:rPr>
              <w:rFonts w:ascii="Times New Roman" w:hAnsi="Times New Roman" w:cs="Times New Roman"/>
            </w:rPr>
            <w:t>16</w:t>
          </w:r>
          <w:r>
            <w:rPr>
              <w:rFonts w:ascii="Times New Roman" w:hAnsi="Times New Roman" w:cs="Times New Roman"/>
            </w:rPr>
            <w:fldChar w:fldCharType="end"/>
          </w:r>
          <w:r>
            <w:rPr>
              <w:rFonts w:ascii="Times New Roman" w:hAnsi="Times New Roman" w:cs="Times New Roman"/>
            </w:rPr>
            <w:fldChar w:fldCharType="end"/>
          </w:r>
        </w:p>
        <w:p w14:paraId="193ADA45">
          <w:pPr>
            <w:pStyle w:val="4"/>
            <w:tabs>
              <w:tab w:val="right" w:leader="dot" w:pos="9016"/>
            </w:tabs>
            <w:rPr>
              <w:rFonts w:ascii="Times New Roman" w:hAnsi="Times New Roman" w:cs="Times New Roman"/>
            </w:rPr>
          </w:pPr>
          <w:r>
            <w:fldChar w:fldCharType="begin"/>
          </w:r>
          <w:r>
            <w:instrText xml:space="preserve"> HYPERLINK \l "_Toc226065425" </w:instrText>
          </w:r>
          <w:r>
            <w:fldChar w:fldCharType="separate"/>
          </w:r>
          <w:r>
            <w:rPr>
              <w:rStyle w:val="9"/>
              <w:rFonts w:ascii="Times New Roman" w:hAnsi="Times New Roman" w:cs="Times New Roman"/>
            </w:rPr>
            <w:t>4. Limitations of the Study</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_Toc226065425 \h </w:instrText>
          </w:r>
          <w:r>
            <w:rPr>
              <w:rFonts w:ascii="Times New Roman" w:hAnsi="Times New Roman" w:cs="Times New Roman"/>
            </w:rPr>
            <w:fldChar w:fldCharType="separate"/>
          </w:r>
          <w:r>
            <w:rPr>
              <w:rFonts w:ascii="Times New Roman" w:hAnsi="Times New Roman" w:cs="Times New Roman"/>
            </w:rPr>
            <w:t>17</w:t>
          </w:r>
          <w:r>
            <w:rPr>
              <w:rFonts w:ascii="Times New Roman" w:hAnsi="Times New Roman" w:cs="Times New Roman"/>
            </w:rPr>
            <w:fldChar w:fldCharType="end"/>
          </w:r>
          <w:r>
            <w:rPr>
              <w:rFonts w:ascii="Times New Roman" w:hAnsi="Times New Roman" w:cs="Times New Roman"/>
            </w:rPr>
            <w:fldChar w:fldCharType="end"/>
          </w:r>
        </w:p>
        <w:p w14:paraId="01D449F5">
          <w:pPr>
            <w:pStyle w:val="4"/>
            <w:tabs>
              <w:tab w:val="right" w:leader="dot" w:pos="9016"/>
            </w:tabs>
            <w:rPr>
              <w:rFonts w:ascii="Times New Roman" w:hAnsi="Times New Roman" w:cs="Times New Roman"/>
            </w:rPr>
          </w:pPr>
          <w:r>
            <w:fldChar w:fldCharType="begin"/>
          </w:r>
          <w:r>
            <w:instrText xml:space="preserve"> HYPERLINK \l "_Toc226065426" </w:instrText>
          </w:r>
          <w:r>
            <w:fldChar w:fldCharType="separate"/>
          </w:r>
          <w:r>
            <w:rPr>
              <w:rStyle w:val="9"/>
              <w:rFonts w:ascii="Times New Roman" w:hAnsi="Times New Roman" w:cs="Times New Roman"/>
            </w:rPr>
            <w:t>5. Resource Implications and Needs (Costs/Time etc.)</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_Toc226065426 \h </w:instrText>
          </w:r>
          <w:r>
            <w:rPr>
              <w:rFonts w:ascii="Times New Roman" w:hAnsi="Times New Roman" w:cs="Times New Roman"/>
            </w:rPr>
            <w:fldChar w:fldCharType="separate"/>
          </w:r>
          <w:r>
            <w:rPr>
              <w:rFonts w:ascii="Times New Roman" w:hAnsi="Times New Roman" w:cs="Times New Roman"/>
            </w:rPr>
            <w:t>18</w:t>
          </w:r>
          <w:r>
            <w:rPr>
              <w:rFonts w:ascii="Times New Roman" w:hAnsi="Times New Roman" w:cs="Times New Roman"/>
            </w:rPr>
            <w:fldChar w:fldCharType="end"/>
          </w:r>
          <w:r>
            <w:rPr>
              <w:rFonts w:ascii="Times New Roman" w:hAnsi="Times New Roman" w:cs="Times New Roman"/>
            </w:rPr>
            <w:fldChar w:fldCharType="end"/>
          </w:r>
        </w:p>
        <w:p w14:paraId="4825FB05">
          <w:pPr>
            <w:pStyle w:val="4"/>
            <w:tabs>
              <w:tab w:val="right" w:leader="dot" w:pos="9016"/>
            </w:tabs>
            <w:rPr>
              <w:rFonts w:ascii="Times New Roman" w:hAnsi="Times New Roman" w:cs="Times New Roman"/>
            </w:rPr>
          </w:pPr>
          <w:r>
            <w:fldChar w:fldCharType="begin"/>
          </w:r>
          <w:r>
            <w:instrText xml:space="preserve"> HYPERLINK \l "_Toc226065427" </w:instrText>
          </w:r>
          <w:r>
            <w:fldChar w:fldCharType="separate"/>
          </w:r>
          <w:r>
            <w:rPr>
              <w:rStyle w:val="9"/>
              <w:rFonts w:ascii="Times New Roman" w:hAnsi="Times New Roman" w:cs="Times New Roman"/>
            </w:rPr>
            <w:t>6. Timeline and Gantt Chart</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_Toc226065427 \h </w:instrText>
          </w:r>
          <w:r>
            <w:rPr>
              <w:rFonts w:ascii="Times New Roman" w:hAnsi="Times New Roman" w:cs="Times New Roman"/>
            </w:rPr>
            <w:fldChar w:fldCharType="separate"/>
          </w:r>
          <w:r>
            <w:rPr>
              <w:rFonts w:ascii="Times New Roman" w:hAnsi="Times New Roman" w:cs="Times New Roman"/>
            </w:rPr>
            <w:t>22</w:t>
          </w:r>
          <w:r>
            <w:rPr>
              <w:rFonts w:ascii="Times New Roman" w:hAnsi="Times New Roman" w:cs="Times New Roman"/>
            </w:rPr>
            <w:fldChar w:fldCharType="end"/>
          </w:r>
          <w:r>
            <w:rPr>
              <w:rFonts w:ascii="Times New Roman" w:hAnsi="Times New Roman" w:cs="Times New Roman"/>
            </w:rPr>
            <w:fldChar w:fldCharType="end"/>
          </w:r>
        </w:p>
        <w:p w14:paraId="741BBF70">
          <w:pPr>
            <w:pStyle w:val="4"/>
            <w:tabs>
              <w:tab w:val="right" w:leader="dot" w:pos="9016"/>
            </w:tabs>
            <w:rPr>
              <w:rFonts w:ascii="Times New Roman" w:hAnsi="Times New Roman" w:cs="Times New Roman"/>
            </w:rPr>
          </w:pPr>
          <w:r>
            <w:fldChar w:fldCharType="begin"/>
          </w:r>
          <w:r>
            <w:instrText xml:space="preserve"> HYPERLINK \l "_Toc226065428" </w:instrText>
          </w:r>
          <w:r>
            <w:fldChar w:fldCharType="separate"/>
          </w:r>
          <w:r>
            <w:rPr>
              <w:rStyle w:val="9"/>
              <w:rFonts w:ascii="Times New Roman" w:hAnsi="Times New Roman" w:cs="Times New Roman"/>
            </w:rPr>
            <w:t>7. Expected Outcomes and Contribution to Knowledge</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_Toc226065428 \h </w:instrText>
          </w:r>
          <w:r>
            <w:rPr>
              <w:rFonts w:ascii="Times New Roman" w:hAnsi="Times New Roman" w:cs="Times New Roman"/>
            </w:rPr>
            <w:fldChar w:fldCharType="separate"/>
          </w:r>
          <w:r>
            <w:rPr>
              <w:rFonts w:ascii="Times New Roman" w:hAnsi="Times New Roman" w:cs="Times New Roman"/>
            </w:rPr>
            <w:t>23</w:t>
          </w:r>
          <w:r>
            <w:rPr>
              <w:rFonts w:ascii="Times New Roman" w:hAnsi="Times New Roman" w:cs="Times New Roman"/>
            </w:rPr>
            <w:fldChar w:fldCharType="end"/>
          </w:r>
          <w:r>
            <w:rPr>
              <w:rFonts w:ascii="Times New Roman" w:hAnsi="Times New Roman" w:cs="Times New Roman"/>
            </w:rPr>
            <w:fldChar w:fldCharType="end"/>
          </w:r>
        </w:p>
        <w:p w14:paraId="678C2D9C">
          <w:pPr>
            <w:pStyle w:val="4"/>
            <w:tabs>
              <w:tab w:val="right" w:leader="dot" w:pos="9016"/>
            </w:tabs>
            <w:rPr>
              <w:rFonts w:ascii="Times New Roman" w:hAnsi="Times New Roman" w:cs="Times New Roman"/>
            </w:rPr>
          </w:pPr>
          <w:r>
            <w:fldChar w:fldCharType="begin"/>
          </w:r>
          <w:r>
            <w:instrText xml:space="preserve"> HYPERLINK \l "_Toc226065429" </w:instrText>
          </w:r>
          <w:r>
            <w:fldChar w:fldCharType="separate"/>
          </w:r>
          <w:r>
            <w:rPr>
              <w:rStyle w:val="9"/>
              <w:rFonts w:ascii="Times New Roman" w:hAnsi="Times New Roman" w:cs="Times New Roman"/>
            </w:rPr>
            <w:t>8. References</w:t>
          </w:r>
          <w:r>
            <w:rPr>
              <w:rFonts w:ascii="Times New Roman" w:hAnsi="Times New Roman" w:cs="Times New Roman"/>
            </w:rPr>
            <w:tab/>
          </w:r>
          <w:r>
            <w:rPr>
              <w:rFonts w:ascii="Times New Roman" w:hAnsi="Times New Roman" w:cs="Times New Roman"/>
            </w:rPr>
            <w:fldChar w:fldCharType="begin"/>
          </w:r>
          <w:r>
            <w:rPr>
              <w:rFonts w:ascii="Times New Roman" w:hAnsi="Times New Roman" w:cs="Times New Roman"/>
            </w:rPr>
            <w:instrText xml:space="preserve"> PAGEREF _Toc226065429 \h </w:instrText>
          </w:r>
          <w:r>
            <w:rPr>
              <w:rFonts w:ascii="Times New Roman" w:hAnsi="Times New Roman" w:cs="Times New Roman"/>
            </w:rPr>
            <w:fldChar w:fldCharType="separate"/>
          </w:r>
          <w:r>
            <w:rPr>
              <w:rFonts w:ascii="Times New Roman" w:hAnsi="Times New Roman" w:cs="Times New Roman"/>
            </w:rPr>
            <w:t>24</w:t>
          </w:r>
          <w:r>
            <w:rPr>
              <w:rFonts w:ascii="Times New Roman" w:hAnsi="Times New Roman" w:cs="Times New Roman"/>
            </w:rPr>
            <w:fldChar w:fldCharType="end"/>
          </w:r>
          <w:r>
            <w:rPr>
              <w:rFonts w:ascii="Times New Roman" w:hAnsi="Times New Roman" w:cs="Times New Roman"/>
            </w:rPr>
            <w:fldChar w:fldCharType="end"/>
          </w:r>
        </w:p>
        <w:p w14:paraId="269C160A">
          <w:pPr>
            <w:rPr>
              <w:rFonts w:ascii="Times New Roman" w:hAnsi="Times New Roman" w:cs="Times New Roman"/>
            </w:rPr>
          </w:pPr>
          <w:r>
            <w:rPr>
              <w:rFonts w:ascii="Times New Roman" w:hAnsi="Times New Roman" w:cs="Times New Roman"/>
              <w:b/>
              <w:bCs/>
            </w:rPr>
            <w:fldChar w:fldCharType="end"/>
          </w:r>
        </w:p>
      </w:sdtContent>
    </w:sdt>
    <w:p w14:paraId="15884E7F">
      <w:pPr>
        <w:spacing w:line="480" w:lineRule="auto"/>
        <w:rPr>
          <w:rFonts w:ascii="Times New Roman" w:hAnsi="Times New Roman" w:cs="Times New Roman"/>
        </w:rPr>
      </w:pPr>
    </w:p>
    <w:p w14:paraId="04AE7A98">
      <w:pPr>
        <w:spacing w:line="480" w:lineRule="auto"/>
        <w:rPr>
          <w:rFonts w:ascii="Times New Roman" w:hAnsi="Times New Roman" w:cs="Times New Roman"/>
          <w:b/>
          <w:bCs/>
        </w:rPr>
      </w:pPr>
      <w:r>
        <w:rPr>
          <w:rFonts w:ascii="Times New Roman" w:hAnsi="Times New Roman" w:cs="Times New Roman"/>
          <w:b/>
          <w:bCs/>
        </w:rPr>
        <w:br w:type="page"/>
      </w:r>
    </w:p>
    <w:p w14:paraId="29382997">
      <w:pPr>
        <w:pStyle w:val="2"/>
      </w:pPr>
      <w:bookmarkStart w:id="0" w:name="_Toc226065405"/>
      <w:r>
        <w:t>1. Introduction</w:t>
      </w:r>
      <w:bookmarkEnd w:id="0"/>
    </w:p>
    <w:p w14:paraId="6AA05C52">
      <w:pPr>
        <w:pStyle w:val="3"/>
      </w:pPr>
      <w:bookmarkStart w:id="1" w:name="_Toc226065406"/>
      <w:r>
        <w:t>1.1. Background of the Study</w:t>
      </w:r>
      <w:bookmarkEnd w:id="1"/>
    </w:p>
    <w:p w14:paraId="4B6B16D1">
      <w:pPr>
        <w:spacing w:line="480" w:lineRule="auto"/>
        <w:jc w:val="both"/>
        <w:rPr>
          <w:rFonts w:ascii="Times New Roman" w:hAnsi="Times New Roman" w:cs="Times New Roman"/>
          <w:lang w:val="en-US"/>
        </w:rPr>
      </w:pPr>
      <w:r>
        <w:rPr>
          <w:rFonts w:ascii="Times New Roman" w:hAnsi="Times New Roman" w:cs="Times New Roman"/>
        </w:rPr>
        <w:t xml:space="preserve">Gig </w:t>
      </w:r>
      <w:r>
        <w:rPr>
          <w:rFonts w:ascii="Times New Roman" w:hAnsi="Times New Roman" w:cs="Times New Roman"/>
          <w:lang w:val="en-US"/>
        </w:rPr>
        <w:t>economy has become a significant revolution in the global economy as an economic model that relies on digital platforms to link workers with consumers in the context of short-term activities or service delivery (Harris, 2017). This is a model that is mostly rampant in UK and is typified by high rate of growth, flexibility and disturbance of the conventional employment paradigms. One of the significant parts of this economy is the food delivery industry with the platforms like Deliveroo, Uber Eats, and Just Eat. The market size of the UK online food delivery is estimated at around £12.6 billion in 2022, and a large part of this increase can be attributed to the flexible workforce of the online sector made up of apps (Statista, 2023).</w:t>
      </w:r>
    </w:p>
    <w:p w14:paraId="71D37C8D">
      <w:pPr>
        <w:spacing w:line="480" w:lineRule="auto"/>
        <w:jc w:val="both"/>
        <w:rPr>
          <w:rFonts w:ascii="Times New Roman" w:hAnsi="Times New Roman" w:cs="Times New Roman"/>
          <w:lang w:val="en-US"/>
        </w:rPr>
      </w:pPr>
      <w:r>
        <w:rPr>
          <w:rFonts w:ascii="Times New Roman" w:hAnsi="Times New Roman" w:cs="Times New Roman"/>
          <w:lang w:val="en-US"/>
        </w:rPr>
        <w:t>In the case of workers (gig workers or platform couriers), this is a model that is sold on the concept of being autonomous and flexible (Friedman, 2014). The choice to work at any time, any place or any amount of work is a product promise. This perceived freedom is one of the main distinctions that can be made in comparison with the strict schedules of the traditional jobs in the retail or hospitality industries. Nonetheless, an increasing amount of literature indicates a more convoluted and conflicting truth (Wood et al., 2019). Behind the facade of the flexibility is an advanced system of managerial control, which is facilitated by technology. Platform companies do not impose control over employees by direct supervisors, but rather by using algorithms that distribute tasks, check performance, reward and punish employees (Rosenblat and Stark, 2016). Such a two-tiered algorithmic management and, in certain instances, a more conventional bureaucratic control by means of third-party vendors provides a special and frequently difficult workplace atmosphere.</w:t>
      </w:r>
    </w:p>
    <w:p w14:paraId="595E10F3">
      <w:pPr>
        <w:pStyle w:val="3"/>
      </w:pPr>
      <w:bookmarkStart w:id="2" w:name="_Toc226065407"/>
      <w:r>
        <w:t>1.2. Problem Statement</w:t>
      </w:r>
      <w:bookmarkEnd w:id="2"/>
    </w:p>
    <w:p w14:paraId="384D295D">
      <w:pPr>
        <w:spacing w:line="480" w:lineRule="auto"/>
        <w:rPr>
          <w:rFonts w:ascii="Times New Roman" w:hAnsi="Times New Roman" w:cs="Times New Roman"/>
          <w:lang w:val="en-US"/>
        </w:rPr>
      </w:pPr>
      <w:r>
        <w:rPr>
          <w:rFonts w:ascii="Times New Roman" w:hAnsi="Times New Roman" w:cs="Times New Roman"/>
          <w:lang w:val="en-US"/>
        </w:rPr>
        <w:t>The paradox of autonomy in gig work is the main issue that this study will be addressing. Although platforms present their value proposition as being based on worker freedom and independence, it is heavily confirmed that workers undergo extreme types of surveillance, performance pressure, and a deficit in real control over the working conditions (Griesbach et al., 2019). This strain puts significant questions of motivation of workers. Self-Determination Theory (SDT) (Deci and Ryan, 1985) states that autonomy motivation, which is one of the key factors to job satisfaction, well-being, and performance, flourishes when the primary psychological needs of autonomy, competence, and relatedness are met. The algorithmic control (e.g., dynamic pricing, monitoring the rate of acceptance, real-time tracking) and the bureaucratic control (e.g., the need to classify the performance, gradual access to shifts, strict rules of conduct) can directly harm these needs, especially the need to have autonomy.</w:t>
      </w:r>
    </w:p>
    <w:p w14:paraId="033899A6">
      <w:pPr>
        <w:spacing w:line="480" w:lineRule="auto"/>
        <w:rPr>
          <w:rFonts w:ascii="Times New Roman" w:hAnsi="Times New Roman" w:cs="Times New Roman"/>
          <w:lang w:val="en-US"/>
        </w:rPr>
      </w:pPr>
      <w:r>
        <w:rPr>
          <w:rFonts w:ascii="Times New Roman" w:hAnsi="Times New Roman" w:cs="Times New Roman"/>
          <w:lang w:val="en-US"/>
        </w:rPr>
        <w:t>The current literature has already widely reported the presence of algorithmic control (Lee et al., 2015; Rosenblat and Stark, 2016) and studies the issue of worker resistance (Wood et al., 2019). The analysis of the role of the interaction between algorithmic and bureaucratic regulation on intrinsic and extrinsic motivation of gig workers has a major gap in knowledge. Moreover, the UK situation provides special regulatory and market conditions (e.g., the decision of the Supreme Court on Uber in 2021, the drivers are considered to be workers). The targeted research on the UK food delivery industry is timely and needed to come up with more subtle and contextualized findings. Devoid of proper knowledge of this dynamic, platforms are likely to create management systems that maximize effectiveness but unintentionally demotivate their employees resulting in high turnover, poor service delivery, and possible labour strikes.</w:t>
      </w:r>
    </w:p>
    <w:p w14:paraId="3E57A392">
      <w:pPr>
        <w:pStyle w:val="3"/>
      </w:pPr>
      <w:bookmarkStart w:id="3" w:name="_Toc226065408"/>
      <w:r>
        <w:t>1.3. Research Aim and Objectives</w:t>
      </w:r>
      <w:bookmarkEnd w:id="3"/>
    </w:p>
    <w:p w14:paraId="52FE2669">
      <w:pPr>
        <w:spacing w:line="480" w:lineRule="auto"/>
        <w:rPr>
          <w:rFonts w:ascii="Times New Roman" w:hAnsi="Times New Roman" w:cs="Times New Roman"/>
          <w:b/>
          <w:bCs/>
        </w:rPr>
      </w:pPr>
      <w:r>
        <w:rPr>
          <w:rFonts w:ascii="Times New Roman" w:hAnsi="Times New Roman" w:cs="Times New Roman"/>
          <w:b/>
          <w:bCs/>
        </w:rPr>
        <w:t>Aim</w:t>
      </w:r>
    </w:p>
    <w:p w14:paraId="432ADFAC">
      <w:pPr>
        <w:spacing w:line="480" w:lineRule="auto"/>
        <w:rPr>
          <w:rFonts w:ascii="Times New Roman" w:hAnsi="Times New Roman" w:cs="Times New Roman"/>
        </w:rPr>
      </w:pPr>
      <w:r>
        <w:rPr>
          <w:rFonts w:ascii="Times New Roman" w:hAnsi="Times New Roman" w:cs="Times New Roman"/>
        </w:rPr>
        <w:t>To  evaluate how use of  algorithmic and bureaucratic control influences the intrinsic and extrinsic motivation of food delivery gig workers in the UK.</w:t>
      </w:r>
    </w:p>
    <w:p w14:paraId="5ED395D6">
      <w:pPr>
        <w:spacing w:line="480" w:lineRule="auto"/>
        <w:rPr>
          <w:rFonts w:ascii="Times New Roman" w:hAnsi="Times New Roman" w:cs="Times New Roman"/>
        </w:rPr>
      </w:pPr>
      <w:r>
        <w:rPr>
          <w:rFonts w:ascii="Times New Roman" w:hAnsi="Times New Roman" w:cs="Times New Roman"/>
          <w:b/>
          <w:bCs/>
        </w:rPr>
        <w:t>Objectives:</w:t>
      </w:r>
    </w:p>
    <w:p w14:paraId="7628101A">
      <w:pPr>
        <w:numPr>
          <w:ilvl w:val="0"/>
          <w:numId w:val="1"/>
        </w:numPr>
        <w:spacing w:line="480" w:lineRule="auto"/>
        <w:rPr>
          <w:rFonts w:ascii="Times New Roman" w:hAnsi="Times New Roman" w:cs="Times New Roman"/>
        </w:rPr>
      </w:pPr>
      <w:r>
        <w:rPr>
          <w:rFonts w:ascii="Times New Roman" w:hAnsi="Times New Roman" w:cs="Times New Roman"/>
        </w:rPr>
        <w:t>To identify and categorise  mechanisms of algorithmic and bureaucratic control employed by leading UK food delivery platforms.</w:t>
      </w:r>
    </w:p>
    <w:p w14:paraId="79FE9BB8">
      <w:pPr>
        <w:numPr>
          <w:ilvl w:val="0"/>
          <w:numId w:val="1"/>
        </w:numPr>
        <w:spacing w:line="480" w:lineRule="auto"/>
        <w:rPr>
          <w:rFonts w:ascii="Times New Roman" w:hAnsi="Times New Roman" w:cs="Times New Roman"/>
        </w:rPr>
      </w:pPr>
      <w:r>
        <w:rPr>
          <w:rFonts w:ascii="Times New Roman" w:hAnsi="Times New Roman" w:cs="Times New Roman"/>
        </w:rPr>
        <w:t>To analyse how these control mechanisms are perceived and experienced by food delivery gig workers.</w:t>
      </w:r>
    </w:p>
    <w:p w14:paraId="37A8DFCD">
      <w:pPr>
        <w:numPr>
          <w:ilvl w:val="0"/>
          <w:numId w:val="1"/>
        </w:numPr>
        <w:spacing w:line="480" w:lineRule="auto"/>
        <w:rPr>
          <w:rFonts w:ascii="Times New Roman" w:hAnsi="Times New Roman" w:cs="Times New Roman"/>
        </w:rPr>
      </w:pPr>
      <w:r>
        <w:rPr>
          <w:rFonts w:ascii="Times New Roman" w:hAnsi="Times New Roman" w:cs="Times New Roman"/>
        </w:rPr>
        <w:t>To investigate the relationship between perceived control mechanisms and worker motivation using  the framework of Self-Determination Theory.</w:t>
      </w:r>
    </w:p>
    <w:p w14:paraId="649E7BFC">
      <w:pPr>
        <w:numPr>
          <w:ilvl w:val="0"/>
          <w:numId w:val="1"/>
        </w:numPr>
        <w:spacing w:line="480" w:lineRule="auto"/>
        <w:rPr>
          <w:rFonts w:ascii="Times New Roman" w:hAnsi="Times New Roman" w:cs="Times New Roman"/>
        </w:rPr>
      </w:pPr>
      <w:r>
        <w:rPr>
          <w:rFonts w:ascii="Times New Roman" w:hAnsi="Times New Roman" w:cs="Times New Roman"/>
        </w:rPr>
        <w:t>To develop a conceptual framework for understanding the dual effect of control (algorithmic and bureaucratic) on worker motivation in the gig economy.</w:t>
      </w:r>
    </w:p>
    <w:p w14:paraId="2F075B73">
      <w:pPr>
        <w:pStyle w:val="3"/>
      </w:pPr>
      <w:bookmarkStart w:id="4" w:name="_Toc226065409"/>
      <w:r>
        <w:t>1.4. Research Questions</w:t>
      </w:r>
      <w:bookmarkEnd w:id="4"/>
    </w:p>
    <w:p w14:paraId="484C09A4">
      <w:pPr>
        <w:spacing w:line="480" w:lineRule="auto"/>
        <w:rPr>
          <w:rFonts w:ascii="Times New Roman" w:hAnsi="Times New Roman" w:cs="Times New Roman"/>
        </w:rPr>
      </w:pPr>
      <w:r>
        <w:rPr>
          <w:rFonts w:ascii="Times New Roman" w:hAnsi="Times New Roman" w:cs="Times New Roman"/>
        </w:rPr>
        <w:t>To achieve the stated aim and objectives, this research will address the following questions:</w:t>
      </w:r>
    </w:p>
    <w:tbl>
      <w:tblPr>
        <w:tblStyle w:val="7"/>
        <w:tblW w:w="99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45"/>
        <w:gridCol w:w="6997"/>
      </w:tblGrid>
      <w:tr w14:paraId="2F2E99B1">
        <w:trPr>
          <w:trHeight w:val="474" w:hRule="atLeast"/>
        </w:trPr>
        <w:tc>
          <w:tcPr>
            <w:tcW w:w="0" w:type="auto"/>
          </w:tcPr>
          <w:p w14:paraId="281AC1A1">
            <w:pPr>
              <w:spacing w:after="160" w:line="480" w:lineRule="auto"/>
              <w:rPr>
                <w:rFonts w:ascii="Times New Roman" w:hAnsi="Times New Roman" w:cs="Times New Roman"/>
              </w:rPr>
            </w:pPr>
            <w:r>
              <w:rPr>
                <w:rFonts w:ascii="Times New Roman" w:hAnsi="Times New Roman" w:cs="Times New Roman"/>
                <w:b/>
                <w:bCs/>
              </w:rPr>
              <w:t>Research Objective</w:t>
            </w:r>
          </w:p>
        </w:tc>
        <w:tc>
          <w:tcPr>
            <w:tcW w:w="0" w:type="auto"/>
          </w:tcPr>
          <w:p w14:paraId="25830A4B">
            <w:pPr>
              <w:spacing w:after="160" w:line="480" w:lineRule="auto"/>
              <w:rPr>
                <w:rFonts w:ascii="Times New Roman" w:hAnsi="Times New Roman" w:cs="Times New Roman"/>
              </w:rPr>
            </w:pPr>
            <w:r>
              <w:rPr>
                <w:rFonts w:ascii="Times New Roman" w:hAnsi="Times New Roman" w:cs="Times New Roman"/>
                <w:b/>
                <w:bCs/>
              </w:rPr>
              <w:t>Corresponding Research Question(s)</w:t>
            </w:r>
          </w:p>
        </w:tc>
      </w:tr>
      <w:tr w14:paraId="71EAC411">
        <w:trPr>
          <w:trHeight w:val="1088" w:hRule="atLeast"/>
        </w:trPr>
        <w:tc>
          <w:tcPr>
            <w:tcW w:w="0" w:type="auto"/>
          </w:tcPr>
          <w:p w14:paraId="29CAE8DA">
            <w:pPr>
              <w:spacing w:after="160" w:line="480" w:lineRule="auto"/>
              <w:rPr>
                <w:rFonts w:ascii="Times New Roman" w:hAnsi="Times New Roman" w:cs="Times New Roman"/>
              </w:rPr>
            </w:pPr>
            <w:r>
              <w:rPr>
                <w:rFonts w:ascii="Times New Roman" w:hAnsi="Times New Roman" w:cs="Times New Roman"/>
                <w:b/>
                <w:bCs/>
              </w:rPr>
              <w:t>Objective 1:</w:t>
            </w:r>
            <w:r>
              <w:rPr>
                <w:rFonts w:ascii="Times New Roman" w:hAnsi="Times New Roman" w:cs="Times New Roman"/>
              </w:rPr>
              <w:t> Identify mechanisms of control.</w:t>
            </w:r>
          </w:p>
        </w:tc>
        <w:tc>
          <w:tcPr>
            <w:tcW w:w="0" w:type="auto"/>
          </w:tcPr>
          <w:p w14:paraId="6853CCF5">
            <w:pPr>
              <w:spacing w:after="160" w:line="480" w:lineRule="auto"/>
              <w:rPr>
                <w:rFonts w:ascii="Times New Roman" w:hAnsi="Times New Roman" w:cs="Times New Roman"/>
              </w:rPr>
            </w:pPr>
            <w:r>
              <w:rPr>
                <w:rFonts w:ascii="Times New Roman" w:hAnsi="Times New Roman" w:cs="Times New Roman"/>
                <w:b/>
                <w:bCs/>
              </w:rPr>
              <w:t>RQ1:</w:t>
            </w:r>
            <w:r>
              <w:rPr>
                <w:rFonts w:ascii="Times New Roman" w:hAnsi="Times New Roman" w:cs="Times New Roman"/>
              </w:rPr>
              <w:t> What are the primary algorithmic (e.g., performance monitoring, task allocation) and bureaucratic (e.g., tiered systems, codes of conduct) control mechanisms used by platforms such as Deliveroo and Uber Eats in the UK?</w:t>
            </w:r>
          </w:p>
        </w:tc>
      </w:tr>
      <w:tr w14:paraId="7B3C7AAC">
        <w:trPr>
          <w:trHeight w:val="781" w:hRule="atLeast"/>
        </w:trPr>
        <w:tc>
          <w:tcPr>
            <w:tcW w:w="0" w:type="auto"/>
          </w:tcPr>
          <w:p w14:paraId="5670C40C">
            <w:pPr>
              <w:spacing w:after="160" w:line="480" w:lineRule="auto"/>
              <w:rPr>
                <w:rFonts w:ascii="Times New Roman" w:hAnsi="Times New Roman" w:cs="Times New Roman"/>
              </w:rPr>
            </w:pPr>
            <w:r>
              <w:rPr>
                <w:rFonts w:ascii="Times New Roman" w:hAnsi="Times New Roman" w:cs="Times New Roman"/>
                <w:b/>
                <w:bCs/>
              </w:rPr>
              <w:t>Objective 2:</w:t>
            </w:r>
            <w:r>
              <w:rPr>
                <w:rFonts w:ascii="Times New Roman" w:hAnsi="Times New Roman" w:cs="Times New Roman"/>
              </w:rPr>
              <w:t> Analyse worker perceptions of control.</w:t>
            </w:r>
          </w:p>
        </w:tc>
        <w:tc>
          <w:tcPr>
            <w:tcW w:w="0" w:type="auto"/>
          </w:tcPr>
          <w:p w14:paraId="3F1DF493">
            <w:pPr>
              <w:spacing w:after="160" w:line="480" w:lineRule="auto"/>
              <w:rPr>
                <w:rFonts w:ascii="Times New Roman" w:hAnsi="Times New Roman" w:cs="Times New Roman"/>
              </w:rPr>
            </w:pPr>
            <w:r>
              <w:rPr>
                <w:rFonts w:ascii="Times New Roman" w:hAnsi="Times New Roman" w:cs="Times New Roman"/>
                <w:b/>
                <w:bCs/>
              </w:rPr>
              <w:t>RQ2:</w:t>
            </w:r>
            <w:r>
              <w:rPr>
                <w:rFonts w:ascii="Times New Roman" w:hAnsi="Times New Roman" w:cs="Times New Roman"/>
              </w:rPr>
              <w:t> How do food delivery gig workers perceive and make sense of the algorithmic and bureaucratic controls they experience in their daily work?</w:t>
            </w:r>
          </w:p>
        </w:tc>
      </w:tr>
      <w:tr w14:paraId="6F88F917">
        <w:trPr>
          <w:trHeight w:val="1676" w:hRule="atLeast"/>
        </w:trPr>
        <w:tc>
          <w:tcPr>
            <w:tcW w:w="0" w:type="auto"/>
          </w:tcPr>
          <w:p w14:paraId="5A3B1F6E">
            <w:pPr>
              <w:spacing w:after="160" w:line="480" w:lineRule="auto"/>
              <w:rPr>
                <w:rFonts w:ascii="Times New Roman" w:hAnsi="Times New Roman" w:cs="Times New Roman"/>
              </w:rPr>
            </w:pPr>
            <w:r>
              <w:rPr>
                <w:rFonts w:ascii="Times New Roman" w:hAnsi="Times New Roman" w:cs="Times New Roman"/>
                <w:b/>
                <w:bCs/>
              </w:rPr>
              <w:t>Objective 3:</w:t>
            </w:r>
            <w:r>
              <w:rPr>
                <w:rFonts w:ascii="Times New Roman" w:hAnsi="Times New Roman" w:cs="Times New Roman"/>
              </w:rPr>
              <w:t> Investigate the relationship between control and motivation.</w:t>
            </w:r>
          </w:p>
        </w:tc>
        <w:tc>
          <w:tcPr>
            <w:tcW w:w="0" w:type="auto"/>
          </w:tcPr>
          <w:p w14:paraId="29319E0C">
            <w:pPr>
              <w:spacing w:after="160" w:line="480" w:lineRule="auto"/>
              <w:rPr>
                <w:rFonts w:ascii="Times New Roman" w:hAnsi="Times New Roman" w:cs="Times New Roman"/>
              </w:rPr>
            </w:pPr>
            <w:r>
              <w:rPr>
                <w:rFonts w:ascii="Times New Roman" w:hAnsi="Times New Roman" w:cs="Times New Roman"/>
                <w:b/>
                <w:bCs/>
              </w:rPr>
              <w:t>RQ3:</w:t>
            </w:r>
            <w:r>
              <w:rPr>
                <w:rFonts w:ascii="Times New Roman" w:hAnsi="Times New Roman" w:cs="Times New Roman"/>
              </w:rPr>
              <w:t> To what extent do the identified control mechanisms relate to the satisfaction or frustration of workers’ basic psychological needs for autonomy, competence, and relatedness, as per Self-Determination Theory?</w:t>
            </w:r>
            <w:r>
              <w:rPr>
                <w:rFonts w:ascii="Times New Roman" w:hAnsi="Times New Roman" w:cs="Times New Roman"/>
              </w:rPr>
              <w:br w:type="textWrapping"/>
            </w:r>
            <w:r>
              <w:rPr>
                <w:rFonts w:ascii="Times New Roman" w:hAnsi="Times New Roman" w:cs="Times New Roman"/>
                <w:b/>
                <w:bCs/>
              </w:rPr>
              <w:t>RQ4:</w:t>
            </w:r>
            <w:r>
              <w:rPr>
                <w:rFonts w:ascii="Times New Roman" w:hAnsi="Times New Roman" w:cs="Times New Roman"/>
              </w:rPr>
              <w:t> How does this satisfaction or frustration of needs manifest in workers’ intrinsic and extrinsic motivation (e.g., job satisfaction, engagement, intention to leave)?</w:t>
            </w:r>
          </w:p>
        </w:tc>
      </w:tr>
      <w:tr w14:paraId="3E6A4CD6">
        <w:trPr>
          <w:trHeight w:val="781" w:hRule="atLeast"/>
        </w:trPr>
        <w:tc>
          <w:tcPr>
            <w:tcW w:w="0" w:type="auto"/>
          </w:tcPr>
          <w:p w14:paraId="74C8D32D">
            <w:pPr>
              <w:spacing w:after="160" w:line="480" w:lineRule="auto"/>
              <w:rPr>
                <w:rFonts w:ascii="Times New Roman" w:hAnsi="Times New Roman" w:cs="Times New Roman"/>
              </w:rPr>
            </w:pPr>
            <w:r>
              <w:rPr>
                <w:rFonts w:ascii="Times New Roman" w:hAnsi="Times New Roman" w:cs="Times New Roman"/>
                <w:b/>
                <w:bCs/>
              </w:rPr>
              <w:t>Objective 4:</w:t>
            </w:r>
            <w:r>
              <w:rPr>
                <w:rFonts w:ascii="Times New Roman" w:hAnsi="Times New Roman" w:cs="Times New Roman"/>
              </w:rPr>
              <w:t> Develop a conceptual framework.</w:t>
            </w:r>
          </w:p>
        </w:tc>
        <w:tc>
          <w:tcPr>
            <w:tcW w:w="0" w:type="auto"/>
          </w:tcPr>
          <w:p w14:paraId="575A4DDF">
            <w:pPr>
              <w:spacing w:after="160" w:line="480" w:lineRule="auto"/>
              <w:rPr>
                <w:rFonts w:ascii="Times New Roman" w:hAnsi="Times New Roman" w:cs="Times New Roman"/>
              </w:rPr>
            </w:pPr>
            <w:r>
              <w:rPr>
                <w:rFonts w:ascii="Times New Roman" w:hAnsi="Times New Roman" w:cs="Times New Roman"/>
                <w:b/>
                <w:bCs/>
              </w:rPr>
              <w:t>RQ5:</w:t>
            </w:r>
            <w:r>
              <w:rPr>
                <w:rFonts w:ascii="Times New Roman" w:hAnsi="Times New Roman" w:cs="Times New Roman"/>
              </w:rPr>
              <w:t> How can the findings be synthesised into a conceptual framework that explains the paradoxical relationship between control and motivation in gig work?</w:t>
            </w:r>
          </w:p>
        </w:tc>
      </w:tr>
    </w:tbl>
    <w:p w14:paraId="0F128C01">
      <w:pPr>
        <w:pStyle w:val="3"/>
      </w:pPr>
      <w:bookmarkStart w:id="5" w:name="_Toc226065410"/>
      <w:r>
        <w:t>1.5. Significance of the Study</w:t>
      </w:r>
      <w:bookmarkEnd w:id="5"/>
    </w:p>
    <w:p w14:paraId="348BDEFF">
      <w:pPr>
        <w:spacing w:line="480" w:lineRule="auto"/>
        <w:jc w:val="both"/>
        <w:rPr>
          <w:rFonts w:ascii="Times New Roman" w:hAnsi="Times New Roman" w:cs="Times New Roman"/>
          <w:lang w:val="en-US"/>
        </w:rPr>
      </w:pPr>
      <w:r>
        <w:rPr>
          <w:rFonts w:ascii="Times New Roman" w:hAnsi="Times New Roman" w:cs="Times New Roman"/>
          <w:lang w:val="en-US"/>
        </w:rPr>
        <w:t>A number of contributions will be made in this research. In scholarly terms, it will expand the usage of Self-Determination Theory to the new setting of platform-mediated gig work, which will allow gaining a deeper theoretical insight into the motivation of workers beyond economic incentives. It will also help in the expanding body of literature on algorithmic management, regarding its engagement with more conventional bureaucratic forms of control. In practice, the evidence-based findings will provide platform companies with evidence. The knowledge on the motivational contribution of their management systems may assist them to formulate more balanced, sustainable and engaging work environments, which may lower the churn rates that are high in the sector. The research will offer subtle evidence to the policy-makers on the debate that is currently going on concerning the issue of employment status, protection of the workers, and regulation of the algorithmic management in the UK. Lastly, in the case of gig workers themselves, the present study will provide the voice to their own experiences, and it will expose the psychological costs and benefits of this new type of work that is growing at a blistering pace.</w:t>
      </w:r>
    </w:p>
    <w:p w14:paraId="6A426DE0">
      <w:pPr>
        <w:pStyle w:val="2"/>
        <w:rPr>
          <w:lang w:val="en-US"/>
        </w:rPr>
      </w:pPr>
      <w:bookmarkStart w:id="6" w:name="_Toc226065411"/>
      <w:r>
        <w:t>2. Preliminary Literature Review</w:t>
      </w:r>
      <w:bookmarkEnd w:id="6"/>
    </w:p>
    <w:p w14:paraId="117E2449">
      <w:pPr>
        <w:pStyle w:val="3"/>
      </w:pPr>
      <w:bookmarkStart w:id="7" w:name="_Toc226065412"/>
      <w:r>
        <w:t>2.1. The Nature of Gig Work in the UK Food Delivery Sector</w:t>
      </w:r>
      <w:bookmarkEnd w:id="7"/>
    </w:p>
    <w:p w14:paraId="56230263">
      <w:pPr>
        <w:spacing w:line="480" w:lineRule="auto"/>
        <w:jc w:val="both"/>
        <w:rPr>
          <w:rFonts w:ascii="Times New Roman" w:hAnsi="Times New Roman" w:cs="Times New Roman"/>
          <w:lang w:val="en-US"/>
        </w:rPr>
      </w:pPr>
      <w:r>
        <w:rPr>
          <w:rFonts w:ascii="Times New Roman" w:hAnsi="Times New Roman" w:cs="Times New Roman"/>
          <w:lang w:val="en-US"/>
        </w:rPr>
        <w:t>App-based food delivery as a phenomenon of gig work can be viewed as a specific type of contingent labour that has changed the traditional employment relationships fundamentally. The definition offered by James et al. (2019) is quite specific, as the definition refers to those organizations that are service providers in terms of digital platforms but work on a local level, hiring workers to do the job on behalf of a customer. This definition is important because it separates the app-based work with other types of gig work, including crowd work or capital platform work (De Stefano, 2016). The model establishes a three-party relationship between the platform, the worker, and the customer, although, as the current study will examine, the presence of third-party vendors may establish even quinqueliteral relationships (James et al., 2019).</w:t>
      </w:r>
    </w:p>
    <w:p w14:paraId="181F787E">
      <w:pPr>
        <w:spacing w:line="480" w:lineRule="auto"/>
        <w:jc w:val="both"/>
        <w:rPr>
          <w:rFonts w:ascii="Times New Roman" w:hAnsi="Times New Roman" w:cs="Times New Roman"/>
          <w:lang w:val="en-US"/>
        </w:rPr>
      </w:pPr>
      <w:r>
        <w:rPr>
          <w:rFonts w:ascii="Times New Roman" w:hAnsi="Times New Roman" w:cs="Times New Roman"/>
          <w:lang w:val="en-US"/>
        </w:rPr>
        <w:t>The legalization of such workers in the UK has been hotly debated with serious consequences to the rights of workers and the liability of the platforms. The Uber BV v. Aslam (2021) case marked a watershed event in the history of the landmark Supreme Court decision that Uber drivers should be treated as workers with the right to minimum wage, holiday pay, and rest breaks. This ruling has been a fundamental challenge to the platforms long time categorization of all their couriers as independent self-employed contractors, which had transferred the burden of cost, risk and insurance to the individual (Todolí-Signes, 2017). Even after this decision, many delivery couriers are still left in a lot of uncertainty. The general status of other platforms like Deliveroo and Just Eat remains one of self-employment, and the practical application of the Aslam judgment has been patchy (Davies, 2021). The direct implications of this legal gray area on worker motivation are that since employment protections are not clear, it is likely that feelings of job insecurity and economic vulnerability will be increased, which are antecedents of controlled and extrinsic motivation (Deci and Ryan, 2000).</w:t>
      </w:r>
    </w:p>
    <w:p w14:paraId="0A5E3C2A">
      <w:pPr>
        <w:spacing w:line="480" w:lineRule="auto"/>
        <w:jc w:val="both"/>
        <w:rPr>
          <w:rFonts w:ascii="Times New Roman" w:hAnsi="Times New Roman" w:cs="Times New Roman"/>
          <w:lang w:val="en-US"/>
        </w:rPr>
      </w:pPr>
      <w:r>
        <w:rPr>
          <w:rFonts w:ascii="Times New Roman" w:hAnsi="Times New Roman" w:cs="Times New Roman"/>
          <w:lang w:val="en-US"/>
        </w:rPr>
        <w:t>The UK food delivery market is not an exception as the competition and concentration in the market are high. Big names like Deliveroo, Uber Eats, and Just Eat dominate the market and all of them use the same algorithmic management methods to streamline the delivery times and reduce the costs of labour (Cant, 2019). The COVID-19 pandemic increased the development of this field dramatically, as lockdowns pushed restaurants to order and deliver and consumers got used to ordering through apps (Statista, 2023). This fast growth has attracted more attention of trade unions, including the Independent Workers’ Union of Great Britain (IWGB), and policymakers, who have urged more regulation of algorithmic transparency and worker protection (TUC, 2021). This distinctive regulatory and market environment needs to be understood to make an analysis of how control mechanisms are viewed by workers and how they in turn influence motivation.</w:t>
      </w:r>
    </w:p>
    <w:p w14:paraId="7B2FF287">
      <w:pPr>
        <w:pStyle w:val="3"/>
      </w:pPr>
      <w:bookmarkStart w:id="8" w:name="_Toc226065413"/>
      <w:r>
        <w:t>2.2. The Concept of Control in Platform Work: Algorithmic and Bureaucratic</w:t>
      </w:r>
      <w:bookmarkEnd w:id="8"/>
    </w:p>
    <w:p w14:paraId="2ED4A842">
      <w:pPr>
        <w:spacing w:line="480" w:lineRule="auto"/>
        <w:jc w:val="both"/>
        <w:rPr>
          <w:rFonts w:ascii="Times New Roman" w:hAnsi="Times New Roman" w:cs="Times New Roman"/>
          <w:lang w:val="en-US"/>
        </w:rPr>
      </w:pPr>
      <w:r>
        <w:rPr>
          <w:rFonts w:ascii="Times New Roman" w:hAnsi="Times New Roman" w:cs="Times New Roman"/>
          <w:lang w:val="en-US"/>
        </w:rPr>
        <w:t>One of the main and most recurrent topics in gig economy studies is the reorganization of managerial authority. In contrast to the traditional Taylorism (bureaucratic) control that is exercised by direct supervision, hierarchical rules and standard operating procedures, platforms have created new, technology-mediated control (Kellogg, Valentine, and Christin, 2020). The best known of these is the algorithmic control. Rosenblat and Stark (2016) offer an underlying definition, which is the application of technology to monitor, manage, and control workers, usually in a way that is not transparent, negotiable, and open to the worker. It is a departure of control on the side of human managers towards a control on the software structure of the app itself (Wood et al., 2019).</w:t>
      </w:r>
    </w:p>
    <w:p w14:paraId="2F47A8F8">
      <w:pPr>
        <w:spacing w:line="480" w:lineRule="auto"/>
        <w:jc w:val="both"/>
        <w:rPr>
          <w:rFonts w:ascii="Times New Roman" w:hAnsi="Times New Roman" w:cs="Times New Roman"/>
          <w:lang w:val="en-US"/>
        </w:rPr>
      </w:pPr>
      <w:r>
        <w:rPr>
          <w:rFonts w:ascii="Times New Roman" w:hAnsi="Times New Roman" w:cs="Times New Roman"/>
          <w:lang w:val="en-US"/>
        </w:rPr>
        <w:t>Algorithms of control are complex. Among the major methods, Lee et al. (2015) distinguish the use of dynamic pricing algorithms to provide incentives to work in the high-demand areas by surging pay rates, which essentially pushes workers to the unwanted places. Customer feedback rating systems that condense the feedback into a visible score form a formidable type of peer-based surveillance where the negative feedbacks of a few customers can lead to loss of future employment (Rosenblat and Stark, 2016). Moreover, real-time GPS positioning of the worker, their speed, and their compliance with the route allows platforms to track performance throughout, creating data that can be applied to automated punishment, e.g., fewer orders are assigned to a worker who is suspected of a delay (Griesbach et al., 2019).</w:t>
      </w:r>
    </w:p>
    <w:p w14:paraId="6B2A0663">
      <w:pPr>
        <w:spacing w:line="480" w:lineRule="auto"/>
        <w:jc w:val="both"/>
        <w:rPr>
          <w:rFonts w:ascii="Times New Roman" w:hAnsi="Times New Roman" w:cs="Times New Roman"/>
          <w:lang w:val="en-US"/>
        </w:rPr>
      </w:pPr>
      <w:r>
        <w:rPr>
          <w:rFonts w:ascii="Times New Roman" w:hAnsi="Times New Roman" w:cs="Times New Roman"/>
          <w:lang w:val="en-US"/>
        </w:rPr>
        <w:t>But, one important point that is not generally given sufficient attention in the literature is that algorithmic control is not a vacuum. Bureaucratic control is also used in the platforms, but in a mediated and frequently electronic manner. As it is proven by Cameron (2022), platforms apply the tiered membership models, including the Deliveroo Premier and Standard membership levels, with the former providing access to more profitable shifts and volume of orders depending on quantitative performance indicators, including the acceptance rate and the completion rate. These systems are similar to hierarchical differentiation of conventional bureaucracies but lack the human recourse or appeal process. Also, platforms have strict service level agreements (SLAs) that specify the acceptable cancellation policies, lateness limits, and standards of customer behavior. There are also standardized digitally signed codes of conduct applicable to workers in appearance, equipment, and behavior, the violation of which may lead to immediate deactivation (Cameron, 2022).</w:t>
      </w:r>
    </w:p>
    <w:p w14:paraId="4643EB11">
      <w:pPr>
        <w:spacing w:line="480" w:lineRule="auto"/>
        <w:jc w:val="both"/>
        <w:rPr>
          <w:rFonts w:ascii="Times New Roman" w:hAnsi="Times New Roman" w:cs="Times New Roman"/>
          <w:lang w:val="en-US"/>
        </w:rPr>
      </w:pPr>
      <w:r>
        <w:rPr>
          <w:rFonts w:ascii="Times New Roman" w:hAnsi="Times New Roman" w:cs="Times New Roman"/>
          <w:lang w:val="en-US"/>
        </w:rPr>
        <w:t>It describes the regulation of the service platform courier (SPCs) in China, who are both controlled by vendor-based human resource management (bureaucratic control via third parties agencies) and by the algorithmic systems of the platform. It implies that there may be a fusion and overlap of the forms of control, in which bureaucratic regulations support and intensify algorithms. It is a phenomenon that is considerably under-investigated in the UK context, the vast majority of researches being conducted with the sole consideration of algorithmic management itself, without taking into account the bureaucratic scaffold, upon which it is built. The paradox of autonomy is solved by understanding the interaction between the two forms.</w:t>
      </w:r>
    </w:p>
    <w:p w14:paraId="0A1CF14F">
      <w:pPr>
        <w:pStyle w:val="3"/>
      </w:pPr>
      <w:bookmarkStart w:id="9" w:name="_Toc226065414"/>
      <w:r>
        <w:t>2.3. Self-Determination Theory: A Framework for Understanding Worker Motivation</w:t>
      </w:r>
      <w:bookmarkEnd w:id="9"/>
    </w:p>
    <w:p w14:paraId="7FED1EE5">
      <w:pPr>
        <w:spacing w:line="480" w:lineRule="auto"/>
        <w:jc w:val="both"/>
        <w:rPr>
          <w:rFonts w:ascii="Times New Roman" w:hAnsi="Times New Roman" w:cs="Times New Roman"/>
          <w:lang w:val="en-US"/>
        </w:rPr>
      </w:pPr>
      <w:r>
        <w:rPr>
          <w:rFonts w:ascii="Times New Roman" w:hAnsi="Times New Roman" w:cs="Times New Roman"/>
          <w:lang w:val="en-US"/>
        </w:rPr>
        <w:t>In order to determine the psychological effects of these dual control mechanisms on the workers, this study employs Self-Determination Theory (SDT). SDT is a macro theory of human motivation and has been widely tested in terms of cross-culture and organizational variations (Deci and Ryan, 2000). SDT assumes that the satisfaction of three universal needs inherent to all people, which are autonomy (the sense of being the source and origin of personal actions), competence (the sense of mastery, effectiveness, and ability in own actions), and relatedness (the sense of connection, belongingness, and mutual respect with others), contributes to the development of intrinsic motivation and internalization of extrinsic motivation (Ryan and Deci, 2017</w:t>
      </w:r>
    </w:p>
    <w:p w14:paraId="46C73CF0">
      <w:pPr>
        <w:spacing w:line="480" w:lineRule="auto"/>
        <w:jc w:val="both"/>
        <w:rPr>
          <w:rFonts w:ascii="Times New Roman" w:hAnsi="Times New Roman" w:cs="Times New Roman"/>
          <w:lang w:val="en-US"/>
        </w:rPr>
      </w:pPr>
      <w:r>
        <w:rPr>
          <w:rFonts w:ascii="Times New Roman" w:hAnsi="Times New Roman" w:cs="Times New Roman"/>
          <w:lang w:val="en-US"/>
        </w:rPr>
        <w:t>On the other hand, motivation is regulated and largely extrinsic when the combination of these three needs is systematically prevented or frustrated by the social or organizational environment. This causes various adverse effects, such as reduced psychological health, anxiety, burnout, work disengagement, and turnover intentions (Van den Broeck et al., 2016). The use of SDT to study the engagement of employees in a conventional organizational context and it has proved to be a very powerful tool in understanding the motivation behind employees. The application of SDT to the gig economy context is especially suitable since the platform work setting is in a unique position to support and impede these fundamental needs in equal measure. Autonomy is attracted by the offer of temporal flexibility, and competence and relatedness are directly endangered by the opaque, pressurized and individualized character of algorithmic management.</w:t>
      </w:r>
    </w:p>
    <w:p w14:paraId="20F86A4B">
      <w:pPr>
        <w:pStyle w:val="3"/>
      </w:pPr>
      <w:bookmarkStart w:id="10" w:name="_Toc226065415"/>
      <w:r>
        <w:t>2.4. The Paradox of Autonomy: Control and Motivation</w:t>
      </w:r>
      <w:bookmarkEnd w:id="10"/>
    </w:p>
    <w:p w14:paraId="0642ABEC">
      <w:pPr>
        <w:spacing w:line="480" w:lineRule="auto"/>
        <w:jc w:val="both"/>
        <w:rPr>
          <w:rFonts w:ascii="Times New Roman" w:hAnsi="Times New Roman" w:cs="Times New Roman"/>
          <w:lang w:val="en-US"/>
        </w:rPr>
      </w:pPr>
      <w:r>
        <w:rPr>
          <w:rFonts w:ascii="Times New Roman" w:hAnsi="Times New Roman" w:cs="Times New Roman"/>
          <w:lang w:val="en-US"/>
        </w:rPr>
        <w:t>The main paradox of autonomy in the context of gig work lies in the fact that the same mechanisms that make surface-level flexibility possible also compromise the deeper psychological needs, which SDT has described as such. Although a worker can certainly get a feeling of temporal autonomy, i.e. the freedom to log on and off when one wishes to do it, the operational autonomy regarding the manner of work execution is significantly, and sometimes forcefully, restricted by algorithmic management (Wood et al., 2019). To take the case of an algorithm that applies the dynamic pricing system to manipulate workers to saturated and high-demand regions, it can be seen as a coercive economic danger but not a free will decision. Accepting a delivery to a distant zone may be necessary to avoid a drastic drop in future order allocation, undermining the feeling of being the origin of one’s actions.</w:t>
      </w:r>
    </w:p>
    <w:p w14:paraId="46CA390D">
      <w:pPr>
        <w:spacing w:line="480" w:lineRule="auto"/>
        <w:jc w:val="both"/>
        <w:rPr>
          <w:rFonts w:ascii="Times New Roman" w:hAnsi="Times New Roman" w:cs="Times New Roman"/>
          <w:lang w:val="en-US"/>
        </w:rPr>
      </w:pPr>
      <w:r>
        <w:rPr>
          <w:rFonts w:ascii="Times New Roman" w:hAnsi="Times New Roman" w:cs="Times New Roman"/>
          <w:lang w:val="en-US"/>
        </w:rPr>
        <w:t>Moreover, tracking of performance in real-time and openness of such indicators as acceptance rates and average delivery times may provoke severe anxiety and decrease the sense of competence, particularly when the performance criteria are viewed as unreachable, variable, or unclear (Kellogg, Valentine, and Christin, 2020). When an employee is punished because of waiting in a restaurant or in traffic, something that is out of his or her control, the need to be competent is directly frustrated. Lastly, the remote and solitary character of food delivery service, and the utter lack of physical human contact or human-to-human interaction made possible by the platform, can disastrously reduce a sense of relatability. Atomization of workers is not a team, but a structure that destroys social support and belonging (Griesbach et al., 2019). This gap is specifically mentioned in the proposal of the PG1new.docx that indicates that its study will test the causal effect of control on motivation. to answer the question that has long been debated whether stronger control will reduce the intrinsic motivation, which is the question that this research will attempt to answer in the UK context.</w:t>
      </w:r>
    </w:p>
    <w:p w14:paraId="6515AAA3">
      <w:pPr>
        <w:pStyle w:val="3"/>
      </w:pPr>
      <w:bookmarkStart w:id="11" w:name="_Toc226065416"/>
      <w:r>
        <w:t>2.5. Identified Research Gap</w:t>
      </w:r>
      <w:bookmarkEnd w:id="11"/>
    </w:p>
    <w:p w14:paraId="256FA3C5">
      <w:pPr>
        <w:spacing w:line="480" w:lineRule="auto"/>
        <w:jc w:val="both"/>
        <w:rPr>
          <w:rFonts w:ascii="Times New Roman" w:hAnsi="Times New Roman" w:cs="Times New Roman"/>
          <w:lang w:val="en-US"/>
        </w:rPr>
      </w:pPr>
      <w:r>
        <w:rPr>
          <w:rFonts w:ascii="Times New Roman" w:hAnsi="Times New Roman" w:cs="Times New Roman"/>
          <w:lang w:val="en-US"/>
        </w:rPr>
        <w:t>Although the available literature has provided a credible explanation of the presence of algorithmic control, as well as examined qualitatively the issue of worker resistance and coping strategies, numerous gaps exist. The first is that empirical research has not been done in the UK context specifically after the post-Aslam legal and regulatory environment. The socio-legal environment that has emerged due to the legal re-definition of drivers as workers has the potential to affect both platform behavior and worker perceptions in a distinct manner, but has not been systematically investigated. Second, the interface and possible synergy between algorithmic and bureaucratic control is largely poorly theorized and unexplored empirically. The majority of studies present a single type of control separately, and do not reflect on the interplay between tiered membership systems, SLAs and codes of conduct and algorithmic surveillance to form the overall experience of control. Third, although SDT offers a strong and validated theoretical prism, few studies operationalize SDT in order to directly quantify the motivational effectiveness of these specific, combined control processes in the gig economy. There are few quantitative studies and those few that are mixed-methods in nature that can reflect both the statistical associations and the experience are nearly non-existent. These three gaps are interrelated and may be directly addressed by the current research proposal, i.e., the UK food delivery industry is studied through a powerful, progressive mixed-method approach because the paradoxical impact of the combined algorithmic and bureaucratic control systems on employee motivation is investigated with references to Self-Determination Theory.</w:t>
      </w:r>
    </w:p>
    <w:p w14:paraId="03D705EF">
      <w:pPr>
        <w:pStyle w:val="2"/>
      </w:pPr>
      <w:bookmarkStart w:id="12" w:name="_Toc226065417"/>
      <w:r>
        <w:t>3. Research Methodology</w:t>
      </w:r>
      <w:bookmarkEnd w:id="12"/>
    </w:p>
    <w:p w14:paraId="6B0B66D5">
      <w:pPr>
        <w:pStyle w:val="3"/>
      </w:pPr>
      <w:bookmarkStart w:id="13" w:name="_Toc226065418"/>
      <w:r>
        <w:t>3.1. Research Philosophy and Approach</w:t>
      </w:r>
      <w:bookmarkEnd w:id="13"/>
    </w:p>
    <w:p w14:paraId="5F600802">
      <w:pPr>
        <w:spacing w:line="480" w:lineRule="auto"/>
        <w:jc w:val="both"/>
        <w:rPr>
          <w:rFonts w:ascii="Times New Roman" w:hAnsi="Times New Roman" w:cs="Times New Roman"/>
          <w:lang w:val="en-US"/>
        </w:rPr>
      </w:pPr>
      <w:r>
        <w:rPr>
          <w:rFonts w:ascii="Times New Roman" w:hAnsi="Times New Roman" w:cs="Times New Roman"/>
          <w:lang w:val="en-US"/>
        </w:rPr>
        <w:t xml:space="preserve">This research will adopt Pragmatist approach. According to </w:t>
      </w:r>
      <w:r>
        <w:rPr>
          <w:rFonts w:ascii="Times New Roman" w:hAnsi="Times New Roman" w:cs="Times New Roman"/>
        </w:rPr>
        <w:t xml:space="preserve">Elgeddawy and Abouraia,(2024) holds that </w:t>
      </w:r>
      <w:r>
        <w:rPr>
          <w:rFonts w:ascii="Times New Roman" w:hAnsi="Times New Roman" w:cs="Times New Roman"/>
          <w:lang w:val="en-US"/>
        </w:rPr>
        <w:t>pragmatism is deemed as an is issue based and gives importance to the practical results rather than the abstraction philosophical discussions.</w:t>
      </w:r>
      <w:r>
        <w:rPr>
          <w:rFonts w:ascii="Times New Roman" w:hAnsi="Times New Roman" w:cs="Times New Roman"/>
        </w:rPr>
        <w:t xml:space="preserve"> In this pragmatists proponents , it is the knowledge that is  acquired by the action that takes place  between man and his environment. As a research approach, pragmatism emphasizes that we understand the world and solve its problems through  the application of subjective and objective methods. Pragmatist researchers are flexible and practical in finding  viable solutions to the phenomenon under inquiry.  </w:t>
      </w:r>
      <w:r>
        <w:rPr>
          <w:rFonts w:ascii="Times New Roman" w:hAnsi="Times New Roman" w:cs="Times New Roman"/>
          <w:lang w:val="en-US"/>
        </w:rPr>
        <w:t xml:space="preserve"> It acknowledges that research questions are the main cause of methodological decisions and that objective (quantitative) and subjective (qualitative) knowledge is useful. This philosophy is best suited to this study because it enables one to have generalizable, broad data on control mechanism and motivation and contextualized data on the experiences and perceptions of the workers.</w:t>
      </w:r>
    </w:p>
    <w:p w14:paraId="02201517">
      <w:pPr>
        <w:spacing w:line="480" w:lineRule="auto"/>
        <w:jc w:val="both"/>
        <w:rPr>
          <w:rFonts w:ascii="Times New Roman" w:hAnsi="Times New Roman" w:cs="Times New Roman"/>
          <w:lang w:val="en-US"/>
        </w:rPr>
      </w:pPr>
      <w:r>
        <w:rPr>
          <w:rFonts w:ascii="Times New Roman" w:hAnsi="Times New Roman" w:cs="Times New Roman"/>
          <w:lang w:val="en-US"/>
        </w:rPr>
        <w:t>The research method will be based mainly on deductive, though there will be an inductive aspect of the qualitative stage. The general theory (SDT) and the research questions on the mechanisms of control and its correlation with motivation offer an effective theoretical point of departure (deductive). The exploratory character of the research on worker perceptions and formulating a conceptual framework will permit the inductive themes to be generated out of the qualitative information.</w:t>
      </w:r>
    </w:p>
    <w:p w14:paraId="36425D8D">
      <w:pPr>
        <w:pStyle w:val="3"/>
      </w:pPr>
      <w:bookmarkStart w:id="14" w:name="_Toc226065419"/>
      <w:r>
        <w:t>3.2. Research Strategy and Methodological Choice</w:t>
      </w:r>
      <w:bookmarkEnd w:id="14"/>
    </w:p>
    <w:p w14:paraId="2B0BC9E8">
      <w:pPr>
        <w:spacing w:line="480" w:lineRule="auto"/>
        <w:jc w:val="both"/>
        <w:rPr>
          <w:rFonts w:ascii="Times New Roman" w:hAnsi="Times New Roman" w:cs="Times New Roman"/>
          <w:lang w:val="en-US"/>
        </w:rPr>
      </w:pPr>
      <w:r>
        <w:rPr>
          <w:rFonts w:ascii="Times New Roman" w:hAnsi="Times New Roman" w:cs="Times New Roman"/>
          <w:lang w:val="en-US"/>
        </w:rPr>
        <w:t>To address the research question, a mixed research method, that is sequential explanatory design will be used (Creswell and Plano Clark, 2011). This comes in two stages first is a quantitative survey to establish general patterns and relationships and then the qualitative interviews that explain and elaborate on the results of the quantitative survey. It is a design that is exactly in line with the Pragmatist philosophy. Mixed methods enable the triangulation of data which embodies a more holistic and a robust concept than using a mono-method approach. The quantitative phase will be based on the Survey, and the qualitative phase will be based on the Case Study and will be dedicated to the lived experiences of the workers in the system of food delivery platforms on the UK market.</w:t>
      </w:r>
    </w:p>
    <w:p w14:paraId="7E4DA165">
      <w:pPr>
        <w:pStyle w:val="3"/>
      </w:pPr>
      <w:bookmarkStart w:id="15" w:name="_Toc226065420"/>
      <w:r>
        <w:t>3.3. Data Collection Methods</w:t>
      </w:r>
      <w:bookmarkEnd w:id="15"/>
    </w:p>
    <w:p w14:paraId="691E0475">
      <w:pPr>
        <w:spacing w:line="480" w:lineRule="auto"/>
        <w:jc w:val="both"/>
        <w:rPr>
          <w:rFonts w:ascii="Times New Roman" w:hAnsi="Times New Roman" w:cs="Times New Roman"/>
          <w:lang w:val="en-US"/>
        </w:rPr>
      </w:pPr>
      <w:r>
        <w:rPr>
          <w:rFonts w:ascii="Times New Roman" w:hAnsi="Times New Roman" w:cs="Times New Roman"/>
          <w:lang w:val="en-US"/>
        </w:rPr>
        <w:t>Phase 1: Data Collection (Online Survey): Quantitative.</w:t>
      </w:r>
    </w:p>
    <w:p w14:paraId="3F9DF1D8">
      <w:pPr>
        <w:spacing w:line="480" w:lineRule="auto"/>
        <w:jc w:val="both"/>
        <w:rPr>
          <w:rFonts w:ascii="Times New Roman" w:hAnsi="Times New Roman" w:cs="Times New Roman"/>
          <w:lang w:val="en-US"/>
        </w:rPr>
      </w:pPr>
      <w:r>
        <w:rPr>
          <w:rFonts w:ascii="Times New Roman" w:hAnsi="Times New Roman" w:cs="Times New Roman"/>
          <w:lang w:val="en-US"/>
        </w:rPr>
        <w:t>A Qualtrics questionnaire will be designed as an online questionnaire. The questionnaire will be aimed at gathering information about:</w:t>
      </w:r>
    </w:p>
    <w:p w14:paraId="2953B02E">
      <w:pPr>
        <w:pStyle w:val="11"/>
        <w:numPr>
          <w:ilvl w:val="0"/>
          <w:numId w:val="2"/>
        </w:numPr>
        <w:spacing w:line="480" w:lineRule="auto"/>
        <w:jc w:val="both"/>
        <w:rPr>
          <w:rFonts w:ascii="Times New Roman" w:hAnsi="Times New Roman" w:cs="Times New Roman"/>
          <w:lang w:val="en-US"/>
        </w:rPr>
      </w:pPr>
      <w:r>
        <w:rPr>
          <w:rFonts w:ascii="Times New Roman" w:hAnsi="Times New Roman" w:cs="Times New Roman"/>
          <w:lang w:val="en-US"/>
        </w:rPr>
        <w:t>Demographics and working habits Age, location, main platform(s), hours worked on average, years being a gig worker.</w:t>
      </w:r>
    </w:p>
    <w:p w14:paraId="0A9A9DD8">
      <w:pPr>
        <w:pStyle w:val="11"/>
        <w:numPr>
          <w:ilvl w:val="0"/>
          <w:numId w:val="2"/>
        </w:numPr>
        <w:spacing w:line="480" w:lineRule="auto"/>
        <w:jc w:val="both"/>
        <w:rPr>
          <w:rFonts w:ascii="Times New Roman" w:hAnsi="Times New Roman" w:cs="Times New Roman"/>
          <w:lang w:val="en-US"/>
        </w:rPr>
      </w:pPr>
      <w:r>
        <w:rPr>
          <w:rFonts w:ascii="Times New Roman" w:hAnsi="Times New Roman" w:cs="Times New Roman"/>
          <w:lang w:val="en-US"/>
        </w:rPr>
        <w:t>Likert-scale questions based on the previous scales on algorithmic management (e.g., Wood et al., 2019) and bureaucratic control.</w:t>
      </w:r>
    </w:p>
    <w:p w14:paraId="68A625BB">
      <w:pPr>
        <w:pStyle w:val="11"/>
        <w:numPr>
          <w:ilvl w:val="0"/>
          <w:numId w:val="2"/>
        </w:numPr>
        <w:spacing w:line="480" w:lineRule="auto"/>
        <w:jc w:val="both"/>
        <w:rPr>
          <w:rFonts w:ascii="Times New Roman" w:hAnsi="Times New Roman" w:cs="Times New Roman"/>
          <w:lang w:val="en-US"/>
        </w:rPr>
      </w:pPr>
      <w:r>
        <w:rPr>
          <w:rFonts w:ascii="Times New Roman" w:hAnsi="Times New Roman" w:cs="Times New Roman"/>
          <w:lang w:val="en-US"/>
        </w:rPr>
        <w:t>Basic psychological needs satisfaction: Autonomy, competence, and relatedness will be assessed with the help of the validated scale of Basic Psychological Need Satisfaction and Frustration Scale (BPNSFS) (Chen et al., 2015).</w:t>
      </w:r>
    </w:p>
    <w:p w14:paraId="490274F6">
      <w:pPr>
        <w:pStyle w:val="11"/>
        <w:numPr>
          <w:ilvl w:val="0"/>
          <w:numId w:val="2"/>
        </w:numPr>
        <w:spacing w:line="480" w:lineRule="auto"/>
        <w:jc w:val="both"/>
        <w:rPr>
          <w:rFonts w:ascii="Times New Roman" w:hAnsi="Times New Roman" w:cs="Times New Roman"/>
          <w:lang w:val="en-US"/>
        </w:rPr>
      </w:pPr>
      <w:r>
        <w:rPr>
          <w:rFonts w:ascii="Times New Roman" w:hAnsi="Times New Roman" w:cs="Times New Roman"/>
          <w:lang w:val="en-US"/>
        </w:rPr>
        <w:t>Motivation: The motivation will be evaluated with the help of the work extrinsic and intrinsic motivational scale (WEIMS) (Tremblay et al., 2009) which will be applied to the various kinds of motivation (intrinsic, identified, introjected, external regulation).</w:t>
      </w:r>
    </w:p>
    <w:p w14:paraId="7E4DEF22">
      <w:pPr>
        <w:spacing w:line="480" w:lineRule="auto"/>
        <w:jc w:val="both"/>
        <w:rPr>
          <w:rFonts w:ascii="Times New Roman" w:hAnsi="Times New Roman" w:cs="Times New Roman"/>
          <w:lang w:val="en-US"/>
        </w:rPr>
      </w:pPr>
      <w:r>
        <w:rPr>
          <w:rFonts w:ascii="Times New Roman" w:hAnsi="Times New Roman" w:cs="Times New Roman"/>
          <w:lang w:val="en-US"/>
        </w:rPr>
        <w:t>A pilot survey will be conducted to 10 gig workers as a pilot to verify the clarity and face validity of the survey before its full distribution.</w:t>
      </w:r>
    </w:p>
    <w:p w14:paraId="0EDBEF87">
      <w:pPr>
        <w:spacing w:line="480" w:lineRule="auto"/>
        <w:jc w:val="both"/>
        <w:rPr>
          <w:rFonts w:ascii="Times New Roman" w:hAnsi="Times New Roman" w:cs="Times New Roman"/>
          <w:b/>
          <w:bCs/>
          <w:lang w:val="en-US"/>
        </w:rPr>
      </w:pPr>
      <w:r>
        <w:rPr>
          <w:rFonts w:ascii="Times New Roman" w:hAnsi="Times New Roman" w:cs="Times New Roman"/>
          <w:b/>
          <w:bCs/>
          <w:lang w:val="en-US"/>
        </w:rPr>
        <w:t>Phase 2: Qualitative Data (Semi-Structured Interviews) Collection.</w:t>
      </w:r>
    </w:p>
    <w:p w14:paraId="19122B90">
      <w:pPr>
        <w:spacing w:line="480" w:lineRule="auto"/>
        <w:jc w:val="both"/>
        <w:rPr>
          <w:rFonts w:ascii="Times New Roman" w:hAnsi="Times New Roman" w:cs="Times New Roman"/>
          <w:lang w:val="en-US"/>
        </w:rPr>
      </w:pPr>
      <w:r>
        <w:rPr>
          <w:rFonts w:ascii="Times New Roman" w:hAnsi="Times New Roman" w:cs="Times New Roman"/>
          <w:lang w:val="en-US"/>
        </w:rPr>
        <w:t>After survey analysis, 20 semi structured interviews will be carried out. The quantitative results will guide the interview guide aiming at answering the question why and how the statistical patterns were attained. As an illustration, in case the survey indicates a significant negative relationship between the perceived algorithmic surveillance and the perceived autonomy, the interviews will include a set of particular questions such as, can you provide an example of a situation when the app tracking or rating system made you feel less in control of your work? The interviews will be held by means of secure video conferencing (e.g., Microsoft Teams, being respectful of the researcher safety according to ethics .pptx), recorded on audio, and transcribed by a professional.</w:t>
      </w:r>
    </w:p>
    <w:p w14:paraId="12E5E402">
      <w:pPr>
        <w:pStyle w:val="3"/>
      </w:pPr>
      <w:bookmarkStart w:id="16" w:name="_Toc226065421"/>
      <w:r>
        <w:t>3.4. Sampling Strategy</w:t>
      </w:r>
      <w:bookmarkEnd w:id="16"/>
    </w:p>
    <w:p w14:paraId="7DDE36D0">
      <w:pPr>
        <w:spacing w:line="480" w:lineRule="auto"/>
        <w:jc w:val="both"/>
        <w:rPr>
          <w:rFonts w:ascii="Times New Roman" w:hAnsi="Times New Roman" w:cs="Times New Roman"/>
          <w:lang w:val="en-US"/>
        </w:rPr>
      </w:pPr>
      <w:r>
        <w:rPr>
          <w:rFonts w:ascii="Times New Roman" w:hAnsi="Times New Roman" w:cs="Times New Roman"/>
          <w:lang w:val="en-US"/>
        </w:rPr>
        <w:t>Quantitative Sample: Survey participants will be recruited by adopting a non-probability, purposive sampling method. The criteria will be as follows: (1) work as a food delivery courier (via bicycle, scooter, or car) on one of the large UK platforms (Deliveroo, Uber Eats, Just Eat), and (2) must be located in the UK. The number of respondents who will be targeted is 200-250 so that they can be analyzed statistically. The questionnaire will be shared through social media (Twitter, Reddit communities such as r/deliveroos, r/UberEats), Facebook communities focused on couriers, and snowballing.</w:t>
      </w:r>
    </w:p>
    <w:p w14:paraId="50E9C8DD">
      <w:pPr>
        <w:spacing w:line="480" w:lineRule="auto"/>
        <w:jc w:val="both"/>
        <w:rPr>
          <w:rFonts w:ascii="Times New Roman" w:hAnsi="Times New Roman" w:cs="Times New Roman"/>
          <w:lang w:val="en-US"/>
        </w:rPr>
      </w:pPr>
      <w:r>
        <w:rPr>
          <w:rFonts w:ascii="Times New Roman" w:hAnsi="Times New Roman" w:cs="Times New Roman"/>
          <w:lang w:val="en-US"/>
        </w:rPr>
        <w:t>Qualitative Sample: The sample will be purposive and comprise 20 respondents (who participated in the survey) who affirm that they will be willing to be interviewed. Selection will be done in such a manner that the maximum variation is achieved in order to get a variety of experiences such as platforms used, working patterns (full-time/part-time) and modes of transport. This qualitative sampling method is suitable when the researcher is interested in gathering data with a rich content (Patton, 2015), which in this case is ensured by purposive sampling.</w:t>
      </w:r>
    </w:p>
    <w:p w14:paraId="3EEAE167">
      <w:pPr>
        <w:pStyle w:val="3"/>
      </w:pPr>
      <w:bookmarkStart w:id="17" w:name="_Toc226065422"/>
      <w:r>
        <w:t>3.5. Data Analysis Plan</w:t>
      </w:r>
      <w:bookmarkEnd w:id="17"/>
    </w:p>
    <w:p w14:paraId="7D6AA7AC">
      <w:pPr>
        <w:spacing w:line="480" w:lineRule="auto"/>
        <w:jc w:val="both"/>
        <w:rPr>
          <w:rFonts w:ascii="Times New Roman" w:hAnsi="Times New Roman" w:cs="Times New Roman"/>
          <w:lang w:val="en-US"/>
        </w:rPr>
      </w:pPr>
      <w:r>
        <w:rPr>
          <w:rFonts w:ascii="Times New Roman" w:hAnsi="Times New Roman" w:cs="Times New Roman"/>
          <w:lang w:val="en-US"/>
        </w:rPr>
        <w:t>Quantitative Data Analysis: Data from the survey will be cleaned and analyzed using SPSS IBM version 22. The sample will be summarized by the use of descriptive statistics (means, standard deviations, frequencies). The relationships between the independent variables (perceived algorithmic and bureaucratic control) and the dependent variables (needs satisfaction and types of motivation) will be tested with the help of inferential statistics (Pearson, correlation, and multiple regression analysis).</w:t>
      </w:r>
    </w:p>
    <w:p w14:paraId="7FAF797A">
      <w:pPr>
        <w:spacing w:line="480" w:lineRule="auto"/>
        <w:jc w:val="both"/>
        <w:rPr>
          <w:rFonts w:ascii="Times New Roman" w:hAnsi="Times New Roman" w:cs="Times New Roman"/>
          <w:lang w:val="en-US"/>
        </w:rPr>
      </w:pPr>
      <w:r>
        <w:rPr>
          <w:rFonts w:ascii="Times New Roman" w:hAnsi="Times New Roman" w:cs="Times New Roman"/>
          <w:lang w:val="en-US"/>
        </w:rPr>
        <w:t>Qualitative Data Analysis: Thematic Analysis will be used to analyses the transcripts of interviews; it is a six-phase process described by Braun and Clarke (2006). It will be a hybrid analysis with deductive themes based on SDT framework (e.g., for autonomy frustration), and inductive ones freely appearing in the data (e.g., gaming the algorithm). The qualitative data will be managed, coded, and organized with the help of NVivo software.</w:t>
      </w:r>
    </w:p>
    <w:p w14:paraId="46355E15">
      <w:pPr>
        <w:pStyle w:val="3"/>
      </w:pPr>
      <w:bookmarkStart w:id="18" w:name="_Toc226065423"/>
      <w:r>
        <w:t>3.6. Reliability, Validity, and Generalisability</w:t>
      </w:r>
      <w:bookmarkEnd w:id="18"/>
    </w:p>
    <w:p w14:paraId="271B405C">
      <w:pPr>
        <w:spacing w:line="480" w:lineRule="auto"/>
        <w:jc w:val="both"/>
        <w:rPr>
          <w:rFonts w:ascii="Times New Roman" w:hAnsi="Times New Roman" w:cs="Times New Roman"/>
          <w:lang w:val="en-US"/>
        </w:rPr>
      </w:pPr>
      <w:r>
        <w:rPr>
          <w:rFonts w:ascii="Times New Roman" w:hAnsi="Times New Roman" w:cs="Times New Roman"/>
          <w:lang w:val="en-US"/>
        </w:rPr>
        <w:t>To guarantee reliability (consistency of results), the survey would be conducted by using the standardized, validated scales (BPNSFS, WEIMS), and the interview process would be guided by a semi-structured guide, so that there would be a similarity in the results of the participants. A mixed-methods approach would be more helpful to improve the validity (correctness of the findings) through triangulation, and the results of the qualitative study can be utilized to support and interpret the quantitative findings. Member checking (providing a summary of the interviews with the participants and seeking feedback) will also be applied. It is not hoped that the findings will be statistically generalizable to the entire population of gig workers but will provide an analytical generalizability - the theoretical framework and conceptual model developed can be used in similar situations.</w:t>
      </w:r>
    </w:p>
    <w:p w14:paraId="7A59E423">
      <w:pPr>
        <w:pStyle w:val="3"/>
      </w:pPr>
      <w:bookmarkStart w:id="19" w:name="_Toc226065424"/>
      <w:r>
        <w:t>3.7. Ethical Considerations</w:t>
      </w:r>
      <w:bookmarkEnd w:id="19"/>
    </w:p>
    <w:p w14:paraId="26374998">
      <w:pPr>
        <w:spacing w:line="480" w:lineRule="auto"/>
        <w:jc w:val="both"/>
        <w:rPr>
          <w:rFonts w:ascii="Times New Roman" w:hAnsi="Times New Roman" w:cs="Times New Roman"/>
          <w:lang w:val="en-US"/>
        </w:rPr>
      </w:pPr>
      <w:r>
        <w:rPr>
          <w:rFonts w:ascii="Times New Roman" w:hAnsi="Times New Roman" w:cs="Times New Roman"/>
          <w:lang w:val="en-US"/>
        </w:rPr>
        <w:t>This study will be done under the strict compliance with the code of Practice of Research Integrity and Ethics of the University. The most important ethical guidelines involve:</w:t>
      </w:r>
    </w:p>
    <w:p w14:paraId="320F0F48">
      <w:pPr>
        <w:pStyle w:val="11"/>
        <w:numPr>
          <w:ilvl w:val="0"/>
          <w:numId w:val="3"/>
        </w:numPr>
        <w:spacing w:line="480" w:lineRule="auto"/>
        <w:jc w:val="both"/>
        <w:rPr>
          <w:rFonts w:ascii="Times New Roman" w:hAnsi="Times New Roman" w:cs="Times New Roman"/>
          <w:lang w:val="en-US"/>
        </w:rPr>
      </w:pPr>
      <w:r>
        <w:rPr>
          <w:rFonts w:ascii="Times New Roman" w:hAnsi="Times New Roman" w:cs="Times New Roman"/>
          <w:lang w:val="en-US"/>
        </w:rPr>
        <w:t>Informed Consent: Each of the participants will be given a comprehensive Participant Information Sheet that will explain the purpose of the study, procedures, risks, and rights of the participant. The survey will be conducted through explicit consent electronically and the interviews through a signed form.</w:t>
      </w:r>
    </w:p>
    <w:p w14:paraId="06CA0671">
      <w:pPr>
        <w:pStyle w:val="11"/>
        <w:numPr>
          <w:ilvl w:val="0"/>
          <w:numId w:val="3"/>
        </w:numPr>
        <w:spacing w:line="480" w:lineRule="auto"/>
        <w:jc w:val="both"/>
        <w:rPr>
          <w:rFonts w:ascii="Times New Roman" w:hAnsi="Times New Roman" w:cs="Times New Roman"/>
          <w:lang w:val="en-US"/>
        </w:rPr>
      </w:pPr>
      <w:r>
        <w:rPr>
          <w:rFonts w:ascii="Times New Roman" w:hAnsi="Times New Roman" w:cs="Times New Roman"/>
          <w:lang w:val="en-US"/>
        </w:rPr>
        <w:t>Anonymity and Confidentiality: All the data will be anonymized. The participants will be given pseudonyms (a courier 1, a courier A). Transcripts will be redacted of any identifying information (the names of particular locations, username on a platform). The information will be saved in an encrypted and secure account in the university OneDrive, which will be accessible to the researcher and supervisor.</w:t>
      </w:r>
    </w:p>
    <w:p w14:paraId="0F65C2E5">
      <w:pPr>
        <w:pStyle w:val="11"/>
        <w:numPr>
          <w:ilvl w:val="0"/>
          <w:numId w:val="3"/>
        </w:numPr>
        <w:spacing w:line="480" w:lineRule="auto"/>
        <w:jc w:val="both"/>
        <w:rPr>
          <w:rFonts w:ascii="Times New Roman" w:hAnsi="Times New Roman" w:cs="Times New Roman"/>
          <w:lang w:val="en-US"/>
        </w:rPr>
      </w:pPr>
      <w:r>
        <w:rPr>
          <w:rFonts w:ascii="Times New Roman" w:hAnsi="Times New Roman" w:cs="Times New Roman"/>
          <w:lang w:val="en-US"/>
        </w:rPr>
        <w:t>Right to Withdraw: The participants will be told that they are free to leave the study whenever they want and no penalty will be imposed on them, and no excuse will be required. In the case of the survey, this entails the browser being shut down and in interviews, they have an option of halting the session at any given time.</w:t>
      </w:r>
    </w:p>
    <w:p w14:paraId="4DF27440">
      <w:pPr>
        <w:pStyle w:val="11"/>
        <w:numPr>
          <w:ilvl w:val="0"/>
          <w:numId w:val="3"/>
        </w:numPr>
        <w:spacing w:line="480" w:lineRule="auto"/>
        <w:jc w:val="both"/>
        <w:rPr>
          <w:rFonts w:ascii="Times New Roman" w:hAnsi="Times New Roman" w:cs="Times New Roman"/>
          <w:lang w:val="en-US"/>
        </w:rPr>
      </w:pPr>
      <w:r>
        <w:rPr>
          <w:rFonts w:ascii="Times New Roman" w:hAnsi="Times New Roman" w:cs="Times New Roman"/>
          <w:lang w:val="en-US"/>
        </w:rPr>
        <w:t>Avoidance of Harm: The subject is not very sensitive, and it might make one frustrated when talking about working conditions. The researcher will adopt an unbiased and non-critical approach and offer signposting to refer workers to resources (e.g., the Independent Workers’ Union of Great Britain - IWGB) in case of the apparent distress.</w:t>
      </w:r>
    </w:p>
    <w:p w14:paraId="6962A9C4">
      <w:pPr>
        <w:spacing w:line="480" w:lineRule="auto"/>
        <w:jc w:val="both"/>
        <w:rPr>
          <w:rFonts w:ascii="Times New Roman" w:hAnsi="Times New Roman" w:cs="Times New Roman"/>
          <w:lang w:val="en-US"/>
        </w:rPr>
      </w:pPr>
      <w:r>
        <w:rPr>
          <w:rFonts w:ascii="Times New Roman" w:hAnsi="Times New Roman" w:cs="Times New Roman"/>
          <w:lang w:val="en-US"/>
        </w:rPr>
        <w:t>Data Protection: All the data will be processed in accordance with GDPR. The deletion of the raw data will occur at the end of the research project (after awarding degree).</w:t>
      </w:r>
    </w:p>
    <w:p w14:paraId="4EF22AF6">
      <w:pPr>
        <w:pStyle w:val="2"/>
      </w:pPr>
      <w:bookmarkStart w:id="20" w:name="_Toc226065425"/>
      <w:r>
        <w:t>4. Limitations of the Study</w:t>
      </w:r>
      <w:bookmarkEnd w:id="20"/>
    </w:p>
    <w:p w14:paraId="6B5A6A3E">
      <w:pPr>
        <w:spacing w:line="480" w:lineRule="auto"/>
        <w:jc w:val="both"/>
        <w:rPr>
          <w:rFonts w:ascii="Times New Roman" w:hAnsi="Times New Roman" w:cs="Times New Roman"/>
          <w:lang w:val="en-US"/>
        </w:rPr>
      </w:pPr>
      <w:r>
        <w:rPr>
          <w:rFonts w:ascii="Times New Roman" w:hAnsi="Times New Roman" w:cs="Times New Roman"/>
          <w:lang w:val="en-US"/>
        </w:rPr>
        <w:t>There are a number of limitations that have to be taken into consideration. Sampling Bias: The convenience and snowball sampling techniques through online forums can disproportionately represent more vocal/engaged workers, and under-represent those who are not connected to the networks. Cross-Sectional Design: The research design taken is a snapshot in time and it does not allow establishing of long-term causal relationship between control and motivation. This would entail a longitudinal study. Generalization: The results are context-dependent to the UK food delivery industry, and cannot be necessarily applied to other types of gig work (e.g. ride-hailing, micro-tasking). Self-Report Bias: The data is based on the self-reported perceptions of control and motivation, which could be affected by the current mood or social desirability or any other unmeasured factors. Lastly, the active character of platform algorithms (which are under a continuous update) implies that the identified control mechanisms can change, and research should be conducted on it.</w:t>
      </w:r>
    </w:p>
    <w:p w14:paraId="4184FF6A">
      <w:pPr>
        <w:pStyle w:val="2"/>
      </w:pPr>
      <w:bookmarkStart w:id="21" w:name="_Toc226065426"/>
      <w:r>
        <w:t>5. Resource Implications and Needs (Costs/Time etc.)</w:t>
      </w:r>
      <w:bookmarkEnd w:id="21"/>
    </w:p>
    <w:p w14:paraId="7734E409">
      <w:pPr>
        <w:spacing w:line="480" w:lineRule="auto"/>
        <w:jc w:val="both"/>
        <w:rPr>
          <w:rFonts w:ascii="Times New Roman" w:hAnsi="Times New Roman" w:cs="Times New Roman"/>
        </w:rPr>
      </w:pPr>
      <w:r>
        <w:rPr>
          <w:rFonts w:ascii="Times New Roman" w:hAnsi="Times New Roman" w:cs="Times New Roman"/>
        </w:rPr>
        <w:t>To accomplish this mixed-method research successfully, proper planning of resources is necessary. Being an unfunded Master's thesis, the study will have a very low budget, and it will focus on being cost-effective without undermining methodological rigour and ethical principles (Saunders, Lewis and Thornhill, 2019).</w:t>
      </w:r>
    </w:p>
    <w:p w14:paraId="2899DE08">
      <w:pPr>
        <w:spacing w:line="480" w:lineRule="auto"/>
        <w:jc w:val="both"/>
        <w:rPr>
          <w:rFonts w:ascii="Times New Roman" w:hAnsi="Times New Roman" w:cs="Times New Roman"/>
        </w:rPr>
      </w:pPr>
      <w:r>
        <w:rPr>
          <w:rFonts w:ascii="Times New Roman" w:hAnsi="Times New Roman" w:cs="Times New Roman"/>
        </w:rPr>
        <w:t>Financial Resources</w:t>
      </w:r>
    </w:p>
    <w:tbl>
      <w:tblPr>
        <w:tblStyle w:val="7"/>
        <w:tblW w:w="88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6"/>
        <w:gridCol w:w="4482"/>
        <w:gridCol w:w="1877"/>
      </w:tblGrid>
      <w:tr w14:paraId="37269496">
        <w:trPr>
          <w:trHeight w:val="1228" w:hRule="atLeast"/>
        </w:trPr>
        <w:tc>
          <w:tcPr>
            <w:tcW w:w="0" w:type="auto"/>
          </w:tcPr>
          <w:p w14:paraId="31E79D9E">
            <w:pPr>
              <w:spacing w:after="160" w:line="480" w:lineRule="auto"/>
              <w:jc w:val="both"/>
              <w:rPr>
                <w:rFonts w:ascii="Times New Roman" w:hAnsi="Times New Roman" w:cs="Times New Roman"/>
              </w:rPr>
            </w:pPr>
            <w:r>
              <w:rPr>
                <w:rFonts w:ascii="Times New Roman" w:hAnsi="Times New Roman" w:cs="Times New Roman"/>
                <w:b/>
                <w:bCs/>
              </w:rPr>
              <w:t>Item</w:t>
            </w:r>
          </w:p>
        </w:tc>
        <w:tc>
          <w:tcPr>
            <w:tcW w:w="0" w:type="auto"/>
          </w:tcPr>
          <w:p w14:paraId="1D969689">
            <w:pPr>
              <w:spacing w:after="160" w:line="480" w:lineRule="auto"/>
              <w:jc w:val="both"/>
              <w:rPr>
                <w:rFonts w:ascii="Times New Roman" w:hAnsi="Times New Roman" w:cs="Times New Roman"/>
              </w:rPr>
            </w:pPr>
            <w:r>
              <w:rPr>
                <w:rFonts w:ascii="Times New Roman" w:hAnsi="Times New Roman" w:cs="Times New Roman"/>
                <w:b/>
                <w:bCs/>
              </w:rPr>
              <w:t>Description</w:t>
            </w:r>
          </w:p>
        </w:tc>
        <w:tc>
          <w:tcPr>
            <w:tcW w:w="0" w:type="auto"/>
          </w:tcPr>
          <w:p w14:paraId="3519BAF8">
            <w:pPr>
              <w:spacing w:after="160" w:line="480" w:lineRule="auto"/>
              <w:jc w:val="both"/>
              <w:rPr>
                <w:rFonts w:ascii="Times New Roman" w:hAnsi="Times New Roman" w:cs="Times New Roman"/>
              </w:rPr>
            </w:pPr>
            <w:r>
              <w:rPr>
                <w:rFonts w:ascii="Times New Roman" w:hAnsi="Times New Roman" w:cs="Times New Roman"/>
                <w:b/>
                <w:bCs/>
              </w:rPr>
              <w:t>Estimated Cost (GBP)</w:t>
            </w:r>
          </w:p>
        </w:tc>
      </w:tr>
      <w:tr w14:paraId="5338BB2D">
        <w:trPr>
          <w:trHeight w:val="695" w:hRule="atLeast"/>
        </w:trPr>
        <w:tc>
          <w:tcPr>
            <w:tcW w:w="0" w:type="auto"/>
          </w:tcPr>
          <w:p w14:paraId="5E1F05D3">
            <w:pPr>
              <w:spacing w:after="160" w:line="480" w:lineRule="auto"/>
              <w:jc w:val="both"/>
              <w:rPr>
                <w:rFonts w:ascii="Times New Roman" w:hAnsi="Times New Roman" w:cs="Times New Roman"/>
              </w:rPr>
            </w:pPr>
            <w:r>
              <w:rPr>
                <w:rFonts w:ascii="Times New Roman" w:hAnsi="Times New Roman" w:cs="Times New Roman"/>
                <w:b/>
                <w:bCs/>
              </w:rPr>
              <w:t>Survey Software</w:t>
            </w:r>
          </w:p>
        </w:tc>
        <w:tc>
          <w:tcPr>
            <w:tcW w:w="0" w:type="auto"/>
          </w:tcPr>
          <w:p w14:paraId="672F467E">
            <w:pPr>
              <w:spacing w:after="160" w:line="480" w:lineRule="auto"/>
              <w:jc w:val="both"/>
              <w:rPr>
                <w:rFonts w:ascii="Times New Roman" w:hAnsi="Times New Roman" w:cs="Times New Roman"/>
              </w:rPr>
            </w:pPr>
            <w:r>
              <w:rPr>
                <w:rFonts w:ascii="Times New Roman" w:hAnsi="Times New Roman" w:cs="Times New Roman"/>
              </w:rPr>
              <w:t>Qualtrics (university licence)</w:t>
            </w:r>
          </w:p>
        </w:tc>
        <w:tc>
          <w:tcPr>
            <w:tcW w:w="0" w:type="auto"/>
          </w:tcPr>
          <w:p w14:paraId="1BB03D9F">
            <w:pPr>
              <w:spacing w:after="160" w:line="480" w:lineRule="auto"/>
              <w:jc w:val="both"/>
              <w:rPr>
                <w:rFonts w:ascii="Times New Roman" w:hAnsi="Times New Roman" w:cs="Times New Roman"/>
              </w:rPr>
            </w:pPr>
            <w:r>
              <w:rPr>
                <w:rFonts w:ascii="Times New Roman" w:hAnsi="Times New Roman" w:cs="Times New Roman"/>
              </w:rPr>
              <w:t>£0.00</w:t>
            </w:r>
          </w:p>
        </w:tc>
      </w:tr>
      <w:tr w14:paraId="065F8F60">
        <w:trPr>
          <w:trHeight w:val="685" w:hRule="atLeast"/>
        </w:trPr>
        <w:tc>
          <w:tcPr>
            <w:tcW w:w="0" w:type="auto"/>
          </w:tcPr>
          <w:p w14:paraId="427192F3">
            <w:pPr>
              <w:spacing w:after="160" w:line="480" w:lineRule="auto"/>
              <w:jc w:val="both"/>
              <w:rPr>
                <w:rFonts w:ascii="Times New Roman" w:hAnsi="Times New Roman" w:cs="Times New Roman"/>
              </w:rPr>
            </w:pPr>
            <w:r>
              <w:rPr>
                <w:rFonts w:ascii="Times New Roman" w:hAnsi="Times New Roman" w:cs="Times New Roman"/>
                <w:b/>
                <w:bCs/>
              </w:rPr>
              <w:t>Statistical Software</w:t>
            </w:r>
          </w:p>
        </w:tc>
        <w:tc>
          <w:tcPr>
            <w:tcW w:w="0" w:type="auto"/>
          </w:tcPr>
          <w:p w14:paraId="1A1F59CF">
            <w:pPr>
              <w:spacing w:after="160" w:line="480" w:lineRule="auto"/>
              <w:jc w:val="both"/>
              <w:rPr>
                <w:rFonts w:ascii="Times New Roman" w:hAnsi="Times New Roman" w:cs="Times New Roman"/>
              </w:rPr>
            </w:pPr>
            <w:r>
              <w:rPr>
                <w:rFonts w:ascii="Times New Roman" w:hAnsi="Times New Roman" w:cs="Times New Roman"/>
              </w:rPr>
              <w:t>SPSS (university licence)</w:t>
            </w:r>
          </w:p>
        </w:tc>
        <w:tc>
          <w:tcPr>
            <w:tcW w:w="0" w:type="auto"/>
          </w:tcPr>
          <w:p w14:paraId="3FC51265">
            <w:pPr>
              <w:spacing w:after="160" w:line="480" w:lineRule="auto"/>
              <w:jc w:val="both"/>
              <w:rPr>
                <w:rFonts w:ascii="Times New Roman" w:hAnsi="Times New Roman" w:cs="Times New Roman"/>
              </w:rPr>
            </w:pPr>
            <w:r>
              <w:rPr>
                <w:rFonts w:ascii="Times New Roman" w:hAnsi="Times New Roman" w:cs="Times New Roman"/>
              </w:rPr>
              <w:t>£0.00</w:t>
            </w:r>
          </w:p>
        </w:tc>
      </w:tr>
      <w:tr w14:paraId="26952146">
        <w:trPr>
          <w:trHeight w:val="1240" w:hRule="atLeast"/>
        </w:trPr>
        <w:tc>
          <w:tcPr>
            <w:tcW w:w="0" w:type="auto"/>
          </w:tcPr>
          <w:p w14:paraId="1B0C11D2">
            <w:pPr>
              <w:spacing w:after="160" w:line="480" w:lineRule="auto"/>
              <w:jc w:val="both"/>
              <w:rPr>
                <w:rFonts w:ascii="Times New Roman" w:hAnsi="Times New Roman" w:cs="Times New Roman"/>
              </w:rPr>
            </w:pPr>
            <w:r>
              <w:rPr>
                <w:rFonts w:ascii="Times New Roman" w:hAnsi="Times New Roman" w:cs="Times New Roman"/>
                <w:b/>
                <w:bCs/>
              </w:rPr>
              <w:t>Professional Transcription</w:t>
            </w:r>
          </w:p>
        </w:tc>
        <w:tc>
          <w:tcPr>
            <w:tcW w:w="0" w:type="auto"/>
          </w:tcPr>
          <w:p w14:paraId="391464C1">
            <w:pPr>
              <w:spacing w:after="160" w:line="480" w:lineRule="auto"/>
              <w:jc w:val="both"/>
              <w:rPr>
                <w:rFonts w:ascii="Times New Roman" w:hAnsi="Times New Roman" w:cs="Times New Roman"/>
              </w:rPr>
            </w:pPr>
            <w:r>
              <w:rPr>
                <w:rFonts w:ascii="Times New Roman" w:hAnsi="Times New Roman" w:cs="Times New Roman"/>
              </w:rPr>
              <w:t>Partial transcription of 5 key interviews (1 hour each at £15/hour)</w:t>
            </w:r>
          </w:p>
        </w:tc>
        <w:tc>
          <w:tcPr>
            <w:tcW w:w="0" w:type="auto"/>
          </w:tcPr>
          <w:p w14:paraId="5E6A142E">
            <w:pPr>
              <w:spacing w:after="160" w:line="480" w:lineRule="auto"/>
              <w:jc w:val="both"/>
              <w:rPr>
                <w:rFonts w:ascii="Times New Roman" w:hAnsi="Times New Roman" w:cs="Times New Roman"/>
              </w:rPr>
            </w:pPr>
            <w:r>
              <w:rPr>
                <w:rFonts w:ascii="Times New Roman" w:hAnsi="Times New Roman" w:cs="Times New Roman"/>
              </w:rPr>
              <w:t>£75.00</w:t>
            </w:r>
          </w:p>
        </w:tc>
      </w:tr>
      <w:tr w14:paraId="01BB0C1A">
        <w:trPr>
          <w:trHeight w:val="1228" w:hRule="atLeast"/>
        </w:trPr>
        <w:tc>
          <w:tcPr>
            <w:tcW w:w="0" w:type="auto"/>
          </w:tcPr>
          <w:p w14:paraId="422A37DF">
            <w:pPr>
              <w:spacing w:after="160" w:line="480" w:lineRule="auto"/>
              <w:jc w:val="both"/>
              <w:rPr>
                <w:rFonts w:ascii="Times New Roman" w:hAnsi="Times New Roman" w:cs="Times New Roman"/>
              </w:rPr>
            </w:pPr>
            <w:r>
              <w:rPr>
                <w:rFonts w:ascii="Times New Roman" w:hAnsi="Times New Roman" w:cs="Times New Roman"/>
                <w:b/>
                <w:bCs/>
              </w:rPr>
              <w:t>Participant Incentives</w:t>
            </w:r>
          </w:p>
        </w:tc>
        <w:tc>
          <w:tcPr>
            <w:tcW w:w="0" w:type="auto"/>
          </w:tcPr>
          <w:p w14:paraId="68AE3DC0">
            <w:pPr>
              <w:spacing w:after="160" w:line="480" w:lineRule="auto"/>
              <w:jc w:val="both"/>
              <w:rPr>
                <w:rFonts w:ascii="Times New Roman" w:hAnsi="Times New Roman" w:cs="Times New Roman"/>
              </w:rPr>
            </w:pPr>
            <w:r>
              <w:rPr>
                <w:rFonts w:ascii="Times New Roman" w:hAnsi="Times New Roman" w:cs="Times New Roman"/>
              </w:rPr>
              <w:t>£2.50 digital voucher per survey respondent (target 50 respondents only)</w:t>
            </w:r>
          </w:p>
        </w:tc>
        <w:tc>
          <w:tcPr>
            <w:tcW w:w="0" w:type="auto"/>
          </w:tcPr>
          <w:p w14:paraId="7F83E37C">
            <w:pPr>
              <w:spacing w:after="160" w:line="480" w:lineRule="auto"/>
              <w:jc w:val="both"/>
              <w:rPr>
                <w:rFonts w:ascii="Times New Roman" w:hAnsi="Times New Roman" w:cs="Times New Roman"/>
              </w:rPr>
            </w:pPr>
            <w:r>
              <w:rPr>
                <w:rFonts w:ascii="Times New Roman" w:hAnsi="Times New Roman" w:cs="Times New Roman"/>
              </w:rPr>
              <w:t>£125.00</w:t>
            </w:r>
          </w:p>
        </w:tc>
      </w:tr>
      <w:tr w14:paraId="6D770894">
        <w:trPr>
          <w:trHeight w:val="685" w:hRule="atLeast"/>
        </w:trPr>
        <w:tc>
          <w:tcPr>
            <w:tcW w:w="0" w:type="auto"/>
          </w:tcPr>
          <w:p w14:paraId="7FCC0540">
            <w:pPr>
              <w:spacing w:after="160" w:line="480" w:lineRule="auto"/>
              <w:jc w:val="both"/>
              <w:rPr>
                <w:rFonts w:ascii="Times New Roman" w:hAnsi="Times New Roman" w:cs="Times New Roman"/>
              </w:rPr>
            </w:pPr>
            <w:r>
              <w:rPr>
                <w:rFonts w:ascii="Times New Roman" w:hAnsi="Times New Roman" w:cs="Times New Roman"/>
                <w:b/>
                <w:bCs/>
              </w:rPr>
              <w:t>Video Conferencing</w:t>
            </w:r>
          </w:p>
        </w:tc>
        <w:tc>
          <w:tcPr>
            <w:tcW w:w="0" w:type="auto"/>
          </w:tcPr>
          <w:p w14:paraId="50F27737">
            <w:pPr>
              <w:spacing w:after="160" w:line="480" w:lineRule="auto"/>
              <w:jc w:val="both"/>
              <w:rPr>
                <w:rFonts w:ascii="Times New Roman" w:hAnsi="Times New Roman" w:cs="Times New Roman"/>
              </w:rPr>
            </w:pPr>
            <w:r>
              <w:rPr>
                <w:rFonts w:ascii="Times New Roman" w:hAnsi="Times New Roman" w:cs="Times New Roman"/>
              </w:rPr>
              <w:t>Microsoft Teams / Zoom (free tier)</w:t>
            </w:r>
          </w:p>
        </w:tc>
        <w:tc>
          <w:tcPr>
            <w:tcW w:w="0" w:type="auto"/>
          </w:tcPr>
          <w:p w14:paraId="00D4596B">
            <w:pPr>
              <w:spacing w:after="160" w:line="480" w:lineRule="auto"/>
              <w:jc w:val="both"/>
              <w:rPr>
                <w:rFonts w:ascii="Times New Roman" w:hAnsi="Times New Roman" w:cs="Times New Roman"/>
              </w:rPr>
            </w:pPr>
            <w:r>
              <w:rPr>
                <w:rFonts w:ascii="Times New Roman" w:hAnsi="Times New Roman" w:cs="Times New Roman"/>
              </w:rPr>
              <w:t>£0.00</w:t>
            </w:r>
          </w:p>
        </w:tc>
      </w:tr>
      <w:tr w14:paraId="5343F663">
        <w:trPr>
          <w:trHeight w:val="695" w:hRule="atLeast"/>
        </w:trPr>
        <w:tc>
          <w:tcPr>
            <w:tcW w:w="0" w:type="auto"/>
          </w:tcPr>
          <w:p w14:paraId="0A910424">
            <w:pPr>
              <w:spacing w:after="160" w:line="480" w:lineRule="auto"/>
              <w:jc w:val="both"/>
              <w:rPr>
                <w:rFonts w:ascii="Times New Roman" w:hAnsi="Times New Roman" w:cs="Times New Roman"/>
              </w:rPr>
            </w:pPr>
            <w:r>
              <w:rPr>
                <w:rFonts w:ascii="Times New Roman" w:hAnsi="Times New Roman" w:cs="Times New Roman"/>
                <w:b/>
                <w:bCs/>
              </w:rPr>
              <w:t>Cloud Storage</w:t>
            </w:r>
          </w:p>
        </w:tc>
        <w:tc>
          <w:tcPr>
            <w:tcW w:w="0" w:type="auto"/>
          </w:tcPr>
          <w:p w14:paraId="78588728">
            <w:pPr>
              <w:spacing w:after="160" w:line="480" w:lineRule="auto"/>
              <w:jc w:val="both"/>
              <w:rPr>
                <w:rFonts w:ascii="Times New Roman" w:hAnsi="Times New Roman" w:cs="Times New Roman"/>
              </w:rPr>
            </w:pPr>
            <w:r>
              <w:rPr>
                <w:rFonts w:ascii="Times New Roman" w:hAnsi="Times New Roman" w:cs="Times New Roman"/>
              </w:rPr>
              <w:t>University OneDrive for Business</w:t>
            </w:r>
          </w:p>
        </w:tc>
        <w:tc>
          <w:tcPr>
            <w:tcW w:w="0" w:type="auto"/>
          </w:tcPr>
          <w:p w14:paraId="7745FE91">
            <w:pPr>
              <w:spacing w:after="160" w:line="480" w:lineRule="auto"/>
              <w:jc w:val="both"/>
              <w:rPr>
                <w:rFonts w:ascii="Times New Roman" w:hAnsi="Times New Roman" w:cs="Times New Roman"/>
              </w:rPr>
            </w:pPr>
            <w:r>
              <w:rPr>
                <w:rFonts w:ascii="Times New Roman" w:hAnsi="Times New Roman" w:cs="Times New Roman"/>
              </w:rPr>
              <w:t>£0.00</w:t>
            </w:r>
          </w:p>
        </w:tc>
      </w:tr>
      <w:tr w14:paraId="7F2FD5AC">
        <w:trPr>
          <w:trHeight w:val="695" w:hRule="atLeast"/>
        </w:trPr>
        <w:tc>
          <w:tcPr>
            <w:tcW w:w="0" w:type="auto"/>
          </w:tcPr>
          <w:p w14:paraId="71501B97">
            <w:pPr>
              <w:spacing w:after="160" w:line="480" w:lineRule="auto"/>
              <w:jc w:val="both"/>
              <w:rPr>
                <w:rFonts w:ascii="Times New Roman" w:hAnsi="Times New Roman" w:cs="Times New Roman"/>
              </w:rPr>
            </w:pPr>
            <w:r>
              <w:rPr>
                <w:rFonts w:ascii="Times New Roman" w:hAnsi="Times New Roman" w:cs="Times New Roman"/>
                <w:b/>
                <w:bCs/>
              </w:rPr>
              <w:t>Printing</w:t>
            </w:r>
          </w:p>
        </w:tc>
        <w:tc>
          <w:tcPr>
            <w:tcW w:w="0" w:type="auto"/>
          </w:tcPr>
          <w:p w14:paraId="293F51B7">
            <w:pPr>
              <w:spacing w:after="160" w:line="480" w:lineRule="auto"/>
              <w:jc w:val="both"/>
              <w:rPr>
                <w:rFonts w:ascii="Times New Roman" w:hAnsi="Times New Roman" w:cs="Times New Roman"/>
              </w:rPr>
            </w:pPr>
            <w:r>
              <w:rPr>
                <w:rFonts w:ascii="Times New Roman" w:hAnsi="Times New Roman" w:cs="Times New Roman"/>
              </w:rPr>
              <w:t>Consent forms, information sheets, interview guides</w:t>
            </w:r>
          </w:p>
        </w:tc>
        <w:tc>
          <w:tcPr>
            <w:tcW w:w="0" w:type="auto"/>
          </w:tcPr>
          <w:p w14:paraId="7D2E95A5">
            <w:pPr>
              <w:spacing w:after="160" w:line="480" w:lineRule="auto"/>
              <w:jc w:val="both"/>
              <w:rPr>
                <w:rFonts w:ascii="Times New Roman" w:hAnsi="Times New Roman" w:cs="Times New Roman"/>
              </w:rPr>
            </w:pPr>
            <w:r>
              <w:rPr>
                <w:rFonts w:ascii="Times New Roman" w:hAnsi="Times New Roman" w:cs="Times New Roman"/>
              </w:rPr>
              <w:t>£30.00</w:t>
            </w:r>
          </w:p>
        </w:tc>
      </w:tr>
      <w:tr w14:paraId="37B3BB44">
        <w:trPr>
          <w:trHeight w:val="685" w:hRule="atLeast"/>
        </w:trPr>
        <w:tc>
          <w:tcPr>
            <w:tcW w:w="0" w:type="auto"/>
          </w:tcPr>
          <w:p w14:paraId="692515B4">
            <w:pPr>
              <w:spacing w:after="160" w:line="480" w:lineRule="auto"/>
              <w:jc w:val="both"/>
              <w:rPr>
                <w:rFonts w:ascii="Times New Roman" w:hAnsi="Times New Roman" w:cs="Times New Roman"/>
              </w:rPr>
            </w:pPr>
            <w:r>
              <w:rPr>
                <w:rFonts w:ascii="Times New Roman" w:hAnsi="Times New Roman" w:cs="Times New Roman"/>
                <w:b/>
                <w:bCs/>
              </w:rPr>
              <w:t>Stationery</w:t>
            </w:r>
          </w:p>
        </w:tc>
        <w:tc>
          <w:tcPr>
            <w:tcW w:w="0" w:type="auto"/>
          </w:tcPr>
          <w:p w14:paraId="4EBE7BB9">
            <w:pPr>
              <w:spacing w:after="160" w:line="480" w:lineRule="auto"/>
              <w:jc w:val="both"/>
              <w:rPr>
                <w:rFonts w:ascii="Times New Roman" w:hAnsi="Times New Roman" w:cs="Times New Roman"/>
              </w:rPr>
            </w:pPr>
            <w:r>
              <w:rPr>
                <w:rFonts w:ascii="Times New Roman" w:hAnsi="Times New Roman" w:cs="Times New Roman"/>
              </w:rPr>
              <w:t>Notebooks, pens, folders</w:t>
            </w:r>
          </w:p>
        </w:tc>
        <w:tc>
          <w:tcPr>
            <w:tcW w:w="0" w:type="auto"/>
          </w:tcPr>
          <w:p w14:paraId="7C9D402B">
            <w:pPr>
              <w:spacing w:after="160" w:line="480" w:lineRule="auto"/>
              <w:jc w:val="both"/>
              <w:rPr>
                <w:rFonts w:ascii="Times New Roman" w:hAnsi="Times New Roman" w:cs="Times New Roman"/>
              </w:rPr>
            </w:pPr>
            <w:r>
              <w:rPr>
                <w:rFonts w:ascii="Times New Roman" w:hAnsi="Times New Roman" w:cs="Times New Roman"/>
              </w:rPr>
              <w:t>£10.00</w:t>
            </w:r>
          </w:p>
        </w:tc>
      </w:tr>
      <w:tr w14:paraId="18EAB1A9">
        <w:trPr>
          <w:trHeight w:val="695" w:hRule="atLeast"/>
        </w:trPr>
        <w:tc>
          <w:tcPr>
            <w:tcW w:w="0" w:type="auto"/>
          </w:tcPr>
          <w:p w14:paraId="0523ED1C">
            <w:pPr>
              <w:spacing w:after="160" w:line="480" w:lineRule="auto"/>
              <w:jc w:val="both"/>
              <w:rPr>
                <w:rFonts w:ascii="Times New Roman" w:hAnsi="Times New Roman" w:cs="Times New Roman"/>
              </w:rPr>
            </w:pPr>
            <w:r>
              <w:rPr>
                <w:rFonts w:ascii="Times New Roman" w:hAnsi="Times New Roman" w:cs="Times New Roman"/>
                <w:b/>
                <w:bCs/>
              </w:rPr>
              <w:t>Backup Storage</w:t>
            </w:r>
          </w:p>
        </w:tc>
        <w:tc>
          <w:tcPr>
            <w:tcW w:w="0" w:type="auto"/>
          </w:tcPr>
          <w:p w14:paraId="4E4BF0A3">
            <w:pPr>
              <w:spacing w:after="160" w:line="480" w:lineRule="auto"/>
              <w:jc w:val="both"/>
              <w:rPr>
                <w:rFonts w:ascii="Times New Roman" w:hAnsi="Times New Roman" w:cs="Times New Roman"/>
              </w:rPr>
            </w:pPr>
            <w:r>
              <w:rPr>
                <w:rFonts w:ascii="Times New Roman" w:hAnsi="Times New Roman" w:cs="Times New Roman"/>
              </w:rPr>
              <w:t>Encrypted USB drive (1 unit)</w:t>
            </w:r>
          </w:p>
        </w:tc>
        <w:tc>
          <w:tcPr>
            <w:tcW w:w="0" w:type="auto"/>
          </w:tcPr>
          <w:p w14:paraId="525B7029">
            <w:pPr>
              <w:spacing w:after="160" w:line="480" w:lineRule="auto"/>
              <w:jc w:val="both"/>
              <w:rPr>
                <w:rFonts w:ascii="Times New Roman" w:hAnsi="Times New Roman" w:cs="Times New Roman"/>
              </w:rPr>
            </w:pPr>
            <w:r>
              <w:rPr>
                <w:rFonts w:ascii="Times New Roman" w:hAnsi="Times New Roman" w:cs="Times New Roman"/>
              </w:rPr>
              <w:t>£10.00</w:t>
            </w:r>
          </w:p>
        </w:tc>
      </w:tr>
      <w:tr w14:paraId="3C3B6993">
        <w:trPr>
          <w:trHeight w:val="695" w:hRule="atLeast"/>
        </w:trPr>
        <w:tc>
          <w:tcPr>
            <w:tcW w:w="0" w:type="auto"/>
          </w:tcPr>
          <w:p w14:paraId="7EAE4EEC">
            <w:pPr>
              <w:spacing w:after="160" w:line="480" w:lineRule="auto"/>
              <w:jc w:val="both"/>
              <w:rPr>
                <w:rFonts w:ascii="Times New Roman" w:hAnsi="Times New Roman" w:cs="Times New Roman"/>
              </w:rPr>
            </w:pPr>
            <w:r>
              <w:rPr>
                <w:rFonts w:ascii="Times New Roman" w:hAnsi="Times New Roman" w:cs="Times New Roman"/>
                <w:b/>
                <w:bCs/>
              </w:rPr>
              <w:t>Internet Contribution</w:t>
            </w:r>
          </w:p>
        </w:tc>
        <w:tc>
          <w:tcPr>
            <w:tcW w:w="0" w:type="auto"/>
          </w:tcPr>
          <w:p w14:paraId="0016AC39">
            <w:pPr>
              <w:spacing w:after="160" w:line="480" w:lineRule="auto"/>
              <w:jc w:val="both"/>
              <w:rPr>
                <w:rFonts w:ascii="Times New Roman" w:hAnsi="Times New Roman" w:cs="Times New Roman"/>
              </w:rPr>
            </w:pPr>
            <w:r>
              <w:rPr>
                <w:rFonts w:ascii="Times New Roman" w:hAnsi="Times New Roman" w:cs="Times New Roman"/>
              </w:rPr>
              <w:t>Estimated contribution for research-related usage</w:t>
            </w:r>
          </w:p>
        </w:tc>
        <w:tc>
          <w:tcPr>
            <w:tcW w:w="0" w:type="auto"/>
          </w:tcPr>
          <w:p w14:paraId="00D9BD2F">
            <w:pPr>
              <w:spacing w:after="160" w:line="480" w:lineRule="auto"/>
              <w:jc w:val="both"/>
              <w:rPr>
                <w:rFonts w:ascii="Times New Roman" w:hAnsi="Times New Roman" w:cs="Times New Roman"/>
              </w:rPr>
            </w:pPr>
            <w:r>
              <w:rPr>
                <w:rFonts w:ascii="Times New Roman" w:hAnsi="Times New Roman" w:cs="Times New Roman"/>
              </w:rPr>
              <w:t>£50.00</w:t>
            </w:r>
          </w:p>
        </w:tc>
      </w:tr>
      <w:tr w14:paraId="4C017FFC">
        <w:trPr>
          <w:trHeight w:val="685" w:hRule="atLeast"/>
        </w:trPr>
        <w:tc>
          <w:tcPr>
            <w:tcW w:w="0" w:type="auto"/>
          </w:tcPr>
          <w:p w14:paraId="4E4E080F">
            <w:pPr>
              <w:spacing w:after="160" w:line="480" w:lineRule="auto"/>
              <w:jc w:val="both"/>
              <w:rPr>
                <w:rFonts w:ascii="Times New Roman" w:hAnsi="Times New Roman" w:cs="Times New Roman"/>
              </w:rPr>
            </w:pPr>
            <w:r>
              <w:rPr>
                <w:rFonts w:ascii="Times New Roman" w:hAnsi="Times New Roman" w:cs="Times New Roman"/>
                <w:b/>
                <w:bCs/>
              </w:rPr>
              <w:t>Contingency Fund</w:t>
            </w:r>
          </w:p>
        </w:tc>
        <w:tc>
          <w:tcPr>
            <w:tcW w:w="0" w:type="auto"/>
          </w:tcPr>
          <w:p w14:paraId="2297F394">
            <w:pPr>
              <w:spacing w:after="160" w:line="480" w:lineRule="auto"/>
              <w:jc w:val="both"/>
              <w:rPr>
                <w:rFonts w:ascii="Times New Roman" w:hAnsi="Times New Roman" w:cs="Times New Roman"/>
              </w:rPr>
            </w:pPr>
            <w:r>
              <w:rPr>
                <w:rFonts w:ascii="Times New Roman" w:hAnsi="Times New Roman" w:cs="Times New Roman"/>
              </w:rPr>
              <w:t>Unforeseen expenses</w:t>
            </w:r>
          </w:p>
        </w:tc>
        <w:tc>
          <w:tcPr>
            <w:tcW w:w="0" w:type="auto"/>
          </w:tcPr>
          <w:p w14:paraId="3A683D39">
            <w:pPr>
              <w:spacing w:after="160" w:line="480" w:lineRule="auto"/>
              <w:jc w:val="both"/>
              <w:rPr>
                <w:rFonts w:ascii="Times New Roman" w:hAnsi="Times New Roman" w:cs="Times New Roman"/>
              </w:rPr>
            </w:pPr>
            <w:r>
              <w:rPr>
                <w:rFonts w:ascii="Times New Roman" w:hAnsi="Times New Roman" w:cs="Times New Roman"/>
              </w:rPr>
              <w:t>£100.00</w:t>
            </w:r>
          </w:p>
        </w:tc>
      </w:tr>
      <w:tr w14:paraId="3553EC35">
        <w:trPr>
          <w:trHeight w:val="1228" w:hRule="atLeast"/>
        </w:trPr>
        <w:tc>
          <w:tcPr>
            <w:tcW w:w="0" w:type="auto"/>
          </w:tcPr>
          <w:p w14:paraId="7097BCF0">
            <w:pPr>
              <w:spacing w:after="160" w:line="480" w:lineRule="auto"/>
              <w:jc w:val="both"/>
              <w:rPr>
                <w:rFonts w:ascii="Times New Roman" w:hAnsi="Times New Roman" w:cs="Times New Roman"/>
              </w:rPr>
            </w:pPr>
            <w:r>
              <w:rPr>
                <w:rFonts w:ascii="Times New Roman" w:hAnsi="Times New Roman" w:cs="Times New Roman"/>
                <w:b/>
                <w:bCs/>
              </w:rPr>
              <w:t>TOTAL ESTIMATED COST</w:t>
            </w:r>
          </w:p>
        </w:tc>
        <w:tc>
          <w:tcPr>
            <w:tcW w:w="0" w:type="auto"/>
          </w:tcPr>
          <w:p w14:paraId="08382D97">
            <w:pPr>
              <w:spacing w:after="160" w:line="480" w:lineRule="auto"/>
              <w:jc w:val="both"/>
              <w:rPr>
                <w:rFonts w:ascii="Times New Roman" w:hAnsi="Times New Roman" w:cs="Times New Roman"/>
              </w:rPr>
            </w:pPr>
          </w:p>
        </w:tc>
        <w:tc>
          <w:tcPr>
            <w:tcW w:w="0" w:type="auto"/>
          </w:tcPr>
          <w:p w14:paraId="6E39AAA2">
            <w:pPr>
              <w:spacing w:after="160" w:line="480" w:lineRule="auto"/>
              <w:jc w:val="both"/>
              <w:rPr>
                <w:rFonts w:ascii="Times New Roman" w:hAnsi="Times New Roman" w:cs="Times New Roman"/>
              </w:rPr>
            </w:pPr>
            <w:r>
              <w:rPr>
                <w:rFonts w:ascii="Times New Roman" w:hAnsi="Times New Roman" w:cs="Times New Roman"/>
                <w:b/>
                <w:bCs/>
              </w:rPr>
              <w:t>£400.00</w:t>
            </w:r>
          </w:p>
        </w:tc>
      </w:tr>
    </w:tbl>
    <w:p w14:paraId="576E25D3">
      <w:pPr>
        <w:spacing w:line="480" w:lineRule="auto"/>
        <w:jc w:val="both"/>
        <w:rPr>
          <w:rFonts w:ascii="Times New Roman" w:hAnsi="Times New Roman" w:cs="Times New Roman"/>
        </w:rPr>
      </w:pPr>
      <w:r>
        <w:rPr>
          <w:rFonts w:ascii="Times New Roman" w:hAnsi="Times New Roman" w:cs="Times New Roman"/>
        </w:rPr>
        <w:t>The primary financial implication is the absence of incentives among the participants. Even though the use of financial incentives is a common practice in commercial researches, the use of monetary incentives can be very biased and ethically questionable (Bryman, 2016). In this way, the study will be conducted on the principles of the free participation by using the already existing online communities (e.g., Reddit, Facebook groups), which is an ethically justified and free of costs approach.</w:t>
      </w:r>
    </w:p>
    <w:p w14:paraId="37AE0584">
      <w:pPr>
        <w:spacing w:line="480" w:lineRule="auto"/>
        <w:jc w:val="both"/>
        <w:rPr>
          <w:rFonts w:ascii="Times New Roman" w:hAnsi="Times New Roman" w:cs="Times New Roman"/>
        </w:rPr>
      </w:pPr>
    </w:p>
    <w:p w14:paraId="38A399EA">
      <w:pPr>
        <w:spacing w:line="480" w:lineRule="auto"/>
        <w:jc w:val="both"/>
        <w:rPr>
          <w:rFonts w:ascii="Times New Roman" w:hAnsi="Times New Roman" w:cs="Times New Roman"/>
        </w:rPr>
      </w:pPr>
      <w:r>
        <w:rPr>
          <w:rFonts w:ascii="Times New Roman" w:hAnsi="Times New Roman" w:cs="Times New Roman"/>
        </w:rPr>
        <w:t>A small budget of £400 will be used to make sure that there will be sufficient recruitment of participants and quality of the data. Printing of consent forms and information sheets (£30), a small contingency fund in case of unexpected costs (£50) and partial professional transcription of five key interviews (£75) are the nominal costs. Also, a small participant incentive of 2.50/per survey respondent (assuming 50 respondents, 250 in total) has been provided to motivate preliminary involvement without the introduction of any major bias. There has also been a contribution calculated to research-based internet use (£50) and backup storage (£10). To reduce expenses, software like Qualtrics (university licence) and automated transcription with the help of Otter.ai (free tier) will be used.</w:t>
      </w:r>
    </w:p>
    <w:p w14:paraId="008ED530">
      <w:pPr>
        <w:spacing w:line="480" w:lineRule="auto"/>
        <w:jc w:val="both"/>
        <w:rPr>
          <w:rFonts w:ascii="Times New Roman" w:hAnsi="Times New Roman" w:cs="Times New Roman"/>
        </w:rPr>
      </w:pPr>
      <w:r>
        <w:rPr>
          <w:rFonts w:ascii="Times New Roman" w:hAnsi="Times New Roman" w:cs="Times New Roman"/>
        </w:rPr>
        <w:t>This research will require an estimated cost of £400. The researcher will meet any incidental expenses that may arise outside this budget.</w:t>
      </w:r>
    </w:p>
    <w:p w14:paraId="52C7DCDF">
      <w:pPr>
        <w:spacing w:line="480" w:lineRule="auto"/>
        <w:jc w:val="both"/>
        <w:rPr>
          <w:rFonts w:ascii="Times New Roman" w:hAnsi="Times New Roman" w:cs="Times New Roman"/>
        </w:rPr>
      </w:pPr>
      <w:r>
        <w:rPr>
          <w:rFonts w:ascii="Times New Roman" w:hAnsi="Times New Roman" w:cs="Times New Roman"/>
        </w:rPr>
        <w:t>Technological Resources: A good computer with a stable internet connection is necessary to conduct literature search, distribute surveys, analyse data (SPSS), and interview participants via video (Microsoft Teams/Zoom). All data will be stored in the secure cloud storage of the university only, which will allow adhering to the GDPR principles of data protection ( Information Commissioner's Office, 2018). None of the data will be kept on the local devices or USB drives that are not encrypted.</w:t>
      </w:r>
    </w:p>
    <w:p w14:paraId="5871362B">
      <w:pPr>
        <w:spacing w:line="480" w:lineRule="auto"/>
        <w:jc w:val="both"/>
        <w:rPr>
          <w:rFonts w:ascii="Times New Roman" w:hAnsi="Times New Roman" w:cs="Times New Roman"/>
        </w:rPr>
      </w:pPr>
      <w:r>
        <w:rPr>
          <w:rFonts w:ascii="Times New Roman" w:hAnsi="Times New Roman" w:cs="Times New Roman"/>
        </w:rPr>
        <w:t>Human Resources: The researcher is the sole human resource. The essential skills that will be needed are survey design, semi-structured interviewing, transcription, statistical analysis in SPSS, and thematic analysis. The dissertation supervisor will offer professional methodological support in the project.</w:t>
      </w:r>
    </w:p>
    <w:p w14:paraId="19F29A44">
      <w:pPr>
        <w:spacing w:line="480" w:lineRule="auto"/>
        <w:jc w:val="both"/>
        <w:rPr>
          <w:rFonts w:ascii="Times New Roman" w:hAnsi="Times New Roman" w:cs="Times New Roman"/>
        </w:rPr>
      </w:pPr>
      <w:r>
        <w:rPr>
          <w:rFonts w:ascii="Times New Roman" w:hAnsi="Times New Roman" w:cs="Times New Roman"/>
        </w:rPr>
        <w:t>Time Resource: Time is the limited resource. The timeline (6 months, see Gantt Chart) requires the cross-sectional design because it would be impossible to track the changes with time in a longitudinal study. Approximately, a lot of time is devoted to ethics approval (2-3 weeks), participant recruitment (4 weeks), transcription of interviews (3 weeks) and data analysis (4 weeks).</w:t>
      </w:r>
    </w:p>
    <w:p w14:paraId="2C96B3A0">
      <w:pPr>
        <w:spacing w:line="480" w:lineRule="auto"/>
        <w:rPr>
          <w:rFonts w:ascii="Times New Roman" w:hAnsi="Times New Roman" w:cs="Times New Roman"/>
          <w:b/>
          <w:bCs/>
        </w:rPr>
      </w:pPr>
      <w:r>
        <w:rPr>
          <w:rFonts w:ascii="Times New Roman" w:hAnsi="Times New Roman" w:cs="Times New Roman"/>
          <w:b/>
          <w:bCs/>
        </w:rPr>
        <w:br w:type="page"/>
      </w:r>
    </w:p>
    <w:p w14:paraId="78567937">
      <w:pPr>
        <w:pStyle w:val="2"/>
      </w:pPr>
      <w:bookmarkStart w:id="22" w:name="_Toc226065427"/>
      <w:r>
        <w:t>6. Timeline and Gantt Chart</w:t>
      </w:r>
      <w:bookmarkEnd w:id="22"/>
    </w:p>
    <w:p w14:paraId="28753595">
      <w:pPr>
        <w:spacing w:line="480" w:lineRule="auto"/>
        <w:rPr>
          <w:rFonts w:ascii="Times New Roman" w:hAnsi="Times New Roman" w:cs="Times New Roman"/>
        </w:rPr>
      </w:pPr>
      <w:r>
        <w:rPr>
          <w:rFonts w:ascii="Times New Roman" w:hAnsi="Times New Roman" w:cs="Times New Roman"/>
        </w:rPr>
        <w:t>The research will be conducted over a six-month period, as detailed in the Gantt chart below. This timeline includes time for ethical approval, which is a critical prerequisite.</w:t>
      </w:r>
    </w:p>
    <w:p w14:paraId="7658EAC6">
      <w:pPr>
        <w:spacing w:line="480" w:lineRule="auto"/>
        <w:rPr>
          <w:rFonts w:ascii="Times New Roman" w:hAnsi="Times New Roman" w:cs="Times New Roman"/>
          <w:b/>
          <w:bCs/>
        </w:rPr>
      </w:pPr>
      <w:r>
        <w:drawing>
          <wp:inline distT="0" distB="0" distL="0" distR="0">
            <wp:extent cx="6268085" cy="1644015"/>
            <wp:effectExtent l="0" t="0" r="5715" b="6985"/>
            <wp:docPr id="1816304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30401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6282779" cy="1648307"/>
                    </a:xfrm>
                    <a:prstGeom prst="rect">
                      <a:avLst/>
                    </a:prstGeom>
                    <a:noFill/>
                    <a:ln>
                      <a:noFill/>
                    </a:ln>
                  </pic:spPr>
                </pic:pic>
              </a:graphicData>
            </a:graphic>
          </wp:inline>
        </w:drawing>
      </w:r>
    </w:p>
    <w:p w14:paraId="52CE7D7F">
      <w:pPr>
        <w:spacing w:line="480" w:lineRule="auto"/>
        <w:rPr>
          <w:rFonts w:ascii="Times New Roman" w:hAnsi="Times New Roman" w:cs="Times New Roman"/>
          <w:b/>
          <w:bCs/>
        </w:rPr>
      </w:pPr>
      <w:r>
        <w:rPr>
          <w:rFonts w:ascii="Times New Roman" w:hAnsi="Times New Roman" w:cs="Times New Roman"/>
          <w:b/>
          <w:bCs/>
        </w:rPr>
        <w:br w:type="page"/>
      </w:r>
    </w:p>
    <w:p w14:paraId="474E84FB">
      <w:pPr>
        <w:pStyle w:val="2"/>
      </w:pPr>
      <w:bookmarkStart w:id="23" w:name="_Toc226065428"/>
      <w:r>
        <w:t>7. Expected Outcomes and Contribution to Knowledge</w:t>
      </w:r>
      <w:bookmarkEnd w:id="23"/>
    </w:p>
    <w:p w14:paraId="7F2AC396">
      <w:pPr>
        <w:spacing w:line="480" w:lineRule="auto"/>
        <w:jc w:val="both"/>
        <w:rPr>
          <w:rFonts w:ascii="Times New Roman" w:hAnsi="Times New Roman" w:cs="Times New Roman"/>
          <w:lang w:val="en-US"/>
        </w:rPr>
      </w:pPr>
      <w:r>
        <w:rPr>
          <w:rFonts w:ascii="Times New Roman" w:hAnsi="Times New Roman" w:cs="Times New Roman"/>
          <w:lang w:val="en-US"/>
        </w:rPr>
        <w:t>There are a number of main outcomes that are likely to be obtained in this research. As the main result, a conceptual framework, mapping the specific streams of influence of algorithmic and bureaucratic controls on the satisfaction of autonomy, competence, and relatedness, and, further, on the various types of motivation, will be obtained. It is hoped that the results will provide an elusive image with some controls (e.g., transparent performance feedback) potentially helping competence and others (e.g., strict penalties of acceptance rates) having a strong negative impact on autonomy. The study will also deliver rich and qualitative narrative of worker experiences which will give a voice to a frequently marginalized workforce. The ultimate result will be a compilation of evidence-based guidelines to provide platform companies to make their management systems more human-centric and to provide policymakers with a way to regulate the transparency and accountability of their algorithms. The proposed study will timely and significantly contribute to the body of knowledge in the field of business by filling the gap between the organizational control theory and motivational psychology as applied to the setting of the gig economy.</w:t>
      </w:r>
    </w:p>
    <w:p w14:paraId="47934738">
      <w:pPr>
        <w:spacing w:line="480" w:lineRule="auto"/>
        <w:rPr>
          <w:rFonts w:ascii="Times New Roman" w:hAnsi="Times New Roman" w:cs="Times New Roman"/>
          <w:b/>
          <w:bCs/>
        </w:rPr>
      </w:pPr>
      <w:r>
        <w:rPr>
          <w:rFonts w:ascii="Times New Roman" w:hAnsi="Times New Roman" w:cs="Times New Roman"/>
          <w:b/>
          <w:bCs/>
        </w:rPr>
        <w:br w:type="page"/>
      </w:r>
    </w:p>
    <w:p w14:paraId="6B2C2B15">
      <w:pPr>
        <w:pStyle w:val="2"/>
      </w:pPr>
      <w:bookmarkStart w:id="24" w:name="_Toc226065429"/>
      <w:r>
        <w:t>8. References</w:t>
      </w:r>
      <w:bookmarkEnd w:id="24"/>
    </w:p>
    <w:p w14:paraId="3D409FCA">
      <w:pPr>
        <w:spacing w:line="480" w:lineRule="auto"/>
        <w:ind w:left="720" w:hanging="720"/>
        <w:rPr>
          <w:rFonts w:ascii="Times New Roman" w:hAnsi="Times New Roman" w:cs="Times New Roman"/>
        </w:rPr>
      </w:pPr>
      <w:r>
        <w:rPr>
          <w:rFonts w:ascii="Times New Roman" w:hAnsi="Times New Roman" w:cs="Times New Roman"/>
        </w:rPr>
        <w:t xml:space="preserve">Braun, V. and Clarke, V. (2006) ‘Using thematic analysis in psychology’, </w:t>
      </w:r>
      <w:r>
        <w:rPr>
          <w:rFonts w:ascii="Times New Roman" w:hAnsi="Times New Roman" w:cs="Times New Roman"/>
          <w:i/>
          <w:iCs/>
        </w:rPr>
        <w:t>Qualitative Research in Psychology</w:t>
      </w:r>
      <w:r>
        <w:rPr>
          <w:rFonts w:ascii="Times New Roman" w:hAnsi="Times New Roman" w:cs="Times New Roman"/>
        </w:rPr>
        <w:t xml:space="preserve">, 3(2), pp. 77–101. Available at: </w:t>
      </w:r>
      <w:r>
        <w:fldChar w:fldCharType="begin"/>
      </w:r>
      <w:r>
        <w:instrText xml:space="preserve"> HYPERLINK "https://doi.org/10.1191/1478088706qp063oa" \t "_new" </w:instrText>
      </w:r>
      <w:r>
        <w:fldChar w:fldCharType="separate"/>
      </w:r>
      <w:r>
        <w:rPr>
          <w:rStyle w:val="9"/>
          <w:rFonts w:ascii="Times New Roman" w:hAnsi="Times New Roman" w:cs="Times New Roman"/>
        </w:rPr>
        <w:t>https://doi.org/10.1191/1478088706qp063oa</w:t>
      </w:r>
      <w:r>
        <w:rPr>
          <w:rStyle w:val="9"/>
          <w:rFonts w:ascii="Times New Roman" w:hAnsi="Times New Roman" w:cs="Times New Roman"/>
        </w:rPr>
        <w:fldChar w:fldCharType="end"/>
      </w:r>
    </w:p>
    <w:p w14:paraId="733ECE10">
      <w:pPr>
        <w:spacing w:line="480" w:lineRule="auto"/>
        <w:ind w:left="720" w:hanging="720"/>
        <w:rPr>
          <w:rFonts w:ascii="Times New Roman" w:hAnsi="Times New Roman" w:cs="Times New Roman"/>
        </w:rPr>
      </w:pPr>
      <w:r>
        <w:rPr>
          <w:rFonts w:ascii="Times New Roman" w:hAnsi="Times New Roman" w:cs="Times New Roman"/>
        </w:rPr>
        <w:t xml:space="preserve">Cameron, L.D. (2022) ‘“Making out” while driving: Relational and efficiency games in the gig economy’, </w:t>
      </w:r>
      <w:r>
        <w:rPr>
          <w:rFonts w:ascii="Times New Roman" w:hAnsi="Times New Roman" w:cs="Times New Roman"/>
          <w:i/>
          <w:iCs/>
        </w:rPr>
        <w:t>Organization Science</w:t>
      </w:r>
      <w:r>
        <w:rPr>
          <w:rFonts w:ascii="Times New Roman" w:hAnsi="Times New Roman" w:cs="Times New Roman"/>
        </w:rPr>
        <w:t xml:space="preserve">, 33(1), pp. 231–252. Available at: </w:t>
      </w:r>
      <w:r>
        <w:fldChar w:fldCharType="begin"/>
      </w:r>
      <w:r>
        <w:instrText xml:space="preserve"> HYPERLINK "https://doi.org/10.1287/orsc.2021.1547" \t "_new" </w:instrText>
      </w:r>
      <w:r>
        <w:fldChar w:fldCharType="separate"/>
      </w:r>
      <w:r>
        <w:rPr>
          <w:rStyle w:val="9"/>
          <w:rFonts w:ascii="Times New Roman" w:hAnsi="Times New Roman" w:cs="Times New Roman"/>
        </w:rPr>
        <w:t>https://doi.org/10.1287/orsc.2021.1547</w:t>
      </w:r>
      <w:r>
        <w:rPr>
          <w:rStyle w:val="9"/>
          <w:rFonts w:ascii="Times New Roman" w:hAnsi="Times New Roman" w:cs="Times New Roman"/>
        </w:rPr>
        <w:fldChar w:fldCharType="end"/>
      </w:r>
    </w:p>
    <w:p w14:paraId="4B74392B">
      <w:pPr>
        <w:spacing w:line="480" w:lineRule="auto"/>
        <w:ind w:left="720" w:hanging="720"/>
        <w:rPr>
          <w:rFonts w:ascii="Times New Roman" w:hAnsi="Times New Roman" w:cs="Times New Roman"/>
        </w:rPr>
      </w:pPr>
      <w:r>
        <w:rPr>
          <w:rFonts w:ascii="Times New Roman" w:hAnsi="Times New Roman" w:cs="Times New Roman"/>
        </w:rPr>
        <w:t xml:space="preserve">Chen, B. </w:t>
      </w:r>
      <w:r>
        <w:rPr>
          <w:rFonts w:ascii="Times New Roman" w:hAnsi="Times New Roman" w:cs="Times New Roman"/>
          <w:i/>
          <w:iCs/>
        </w:rPr>
        <w:t>et al.</w:t>
      </w:r>
      <w:r>
        <w:rPr>
          <w:rFonts w:ascii="Times New Roman" w:hAnsi="Times New Roman" w:cs="Times New Roman"/>
        </w:rPr>
        <w:t xml:space="preserve"> (2015) ‘Basic psychological need satisfaction, need frustration, and need strength across four cultures’, </w:t>
      </w:r>
      <w:r>
        <w:rPr>
          <w:rFonts w:ascii="Times New Roman" w:hAnsi="Times New Roman" w:cs="Times New Roman"/>
          <w:i/>
          <w:iCs/>
        </w:rPr>
        <w:t>Motivation and Emotion</w:t>
      </w:r>
      <w:r>
        <w:rPr>
          <w:rFonts w:ascii="Times New Roman" w:hAnsi="Times New Roman" w:cs="Times New Roman"/>
        </w:rPr>
        <w:t xml:space="preserve">, 39(2), pp. 216–236. Available at: </w:t>
      </w:r>
      <w:r>
        <w:fldChar w:fldCharType="begin"/>
      </w:r>
      <w:r>
        <w:instrText xml:space="preserve"> HYPERLINK "https://doi.org/10.1007/s11031-014-9450-1" \t "_new" </w:instrText>
      </w:r>
      <w:r>
        <w:fldChar w:fldCharType="separate"/>
      </w:r>
      <w:r>
        <w:rPr>
          <w:rStyle w:val="9"/>
          <w:rFonts w:ascii="Times New Roman" w:hAnsi="Times New Roman" w:cs="Times New Roman"/>
        </w:rPr>
        <w:t>https://doi.org/10.1007/s11031-014-9450-1</w:t>
      </w:r>
      <w:r>
        <w:rPr>
          <w:rStyle w:val="9"/>
          <w:rFonts w:ascii="Times New Roman" w:hAnsi="Times New Roman" w:cs="Times New Roman"/>
        </w:rPr>
        <w:fldChar w:fldCharType="end"/>
      </w:r>
    </w:p>
    <w:p w14:paraId="44C1FC1D">
      <w:pPr>
        <w:spacing w:line="480" w:lineRule="auto"/>
        <w:ind w:left="720" w:hanging="720"/>
        <w:rPr>
          <w:rFonts w:ascii="Times New Roman" w:hAnsi="Times New Roman" w:cs="Times New Roman"/>
        </w:rPr>
      </w:pPr>
      <w:r>
        <w:rPr>
          <w:rFonts w:ascii="Times New Roman" w:hAnsi="Times New Roman" w:cs="Times New Roman"/>
        </w:rPr>
        <w:t xml:space="preserve">Creswell, J.W. and Plano Clark, V.L. (2011) </w:t>
      </w:r>
      <w:r>
        <w:rPr>
          <w:rFonts w:ascii="Times New Roman" w:hAnsi="Times New Roman" w:cs="Times New Roman"/>
          <w:i/>
          <w:iCs/>
        </w:rPr>
        <w:t>Designing and conducting mixed methods research</w:t>
      </w:r>
      <w:r>
        <w:rPr>
          <w:rFonts w:ascii="Times New Roman" w:hAnsi="Times New Roman" w:cs="Times New Roman"/>
        </w:rPr>
        <w:t>. 2nd edn. Thousand Oaks, CA: Sage Publications.</w:t>
      </w:r>
    </w:p>
    <w:p w14:paraId="60F1C80A">
      <w:pPr>
        <w:spacing w:line="480" w:lineRule="auto"/>
        <w:ind w:left="720" w:hanging="720"/>
        <w:rPr>
          <w:rFonts w:ascii="Times New Roman" w:hAnsi="Times New Roman" w:cs="Times New Roman"/>
        </w:rPr>
      </w:pPr>
      <w:r>
        <w:rPr>
          <w:rFonts w:ascii="Times New Roman" w:hAnsi="Times New Roman" w:cs="Times New Roman"/>
        </w:rPr>
        <w:t xml:space="preserve">Deci, E.L. and Ryan, R.M. (1985) </w:t>
      </w:r>
      <w:r>
        <w:rPr>
          <w:rFonts w:ascii="Times New Roman" w:hAnsi="Times New Roman" w:cs="Times New Roman"/>
          <w:i/>
          <w:iCs/>
        </w:rPr>
        <w:t>Intrinsic motivation and self-determination in human behavior</w:t>
      </w:r>
      <w:r>
        <w:rPr>
          <w:rFonts w:ascii="Times New Roman" w:hAnsi="Times New Roman" w:cs="Times New Roman"/>
        </w:rPr>
        <w:t xml:space="preserve">. New York: Plenum Press. Available at: </w:t>
      </w:r>
      <w:r>
        <w:fldChar w:fldCharType="begin"/>
      </w:r>
      <w:r>
        <w:instrText xml:space="preserve"> HYPERLINK "https://doi.org/10.1007/978-1-4899-2271-7" \t "_new" </w:instrText>
      </w:r>
      <w:r>
        <w:fldChar w:fldCharType="separate"/>
      </w:r>
      <w:r>
        <w:rPr>
          <w:rStyle w:val="9"/>
          <w:rFonts w:ascii="Times New Roman" w:hAnsi="Times New Roman" w:cs="Times New Roman"/>
        </w:rPr>
        <w:t>https://doi.org/10.1007/978-1-4899-2271-7</w:t>
      </w:r>
      <w:r>
        <w:rPr>
          <w:rStyle w:val="9"/>
          <w:rFonts w:ascii="Times New Roman" w:hAnsi="Times New Roman" w:cs="Times New Roman"/>
        </w:rPr>
        <w:fldChar w:fldCharType="end"/>
      </w:r>
    </w:p>
    <w:p w14:paraId="369409DD">
      <w:pPr>
        <w:spacing w:line="480" w:lineRule="auto"/>
        <w:ind w:left="720" w:hanging="720"/>
        <w:rPr>
          <w:rFonts w:ascii="Times New Roman" w:hAnsi="Times New Roman" w:cs="Times New Roman"/>
        </w:rPr>
      </w:pPr>
      <w:r>
        <w:rPr>
          <w:rFonts w:ascii="Times New Roman" w:hAnsi="Times New Roman" w:cs="Times New Roman"/>
        </w:rPr>
        <w:t xml:space="preserve">Deci, E.L. and Ryan, R.M. (2000) ‘The “what” and “why” of goal pursuits: Human needs and the self-determination of behavior’, </w:t>
      </w:r>
      <w:r>
        <w:rPr>
          <w:rFonts w:ascii="Times New Roman" w:hAnsi="Times New Roman" w:cs="Times New Roman"/>
          <w:i/>
          <w:iCs/>
        </w:rPr>
        <w:t>Psychological Inquiry</w:t>
      </w:r>
      <w:r>
        <w:rPr>
          <w:rFonts w:ascii="Times New Roman" w:hAnsi="Times New Roman" w:cs="Times New Roman"/>
        </w:rPr>
        <w:t xml:space="preserve">, 11(4), pp. 227–268. Available at: </w:t>
      </w:r>
      <w:r>
        <w:fldChar w:fldCharType="begin"/>
      </w:r>
      <w:r>
        <w:instrText xml:space="preserve"> HYPERLINK "https://doi.org/10.1207/S15327965PLI1104_01" \t "_new" </w:instrText>
      </w:r>
      <w:r>
        <w:fldChar w:fldCharType="separate"/>
      </w:r>
      <w:r>
        <w:rPr>
          <w:rStyle w:val="9"/>
          <w:rFonts w:ascii="Times New Roman" w:hAnsi="Times New Roman" w:cs="Times New Roman"/>
        </w:rPr>
        <w:t>https://doi.org/10.1207/S15327965PLI1104_01</w:t>
      </w:r>
      <w:r>
        <w:rPr>
          <w:rStyle w:val="9"/>
          <w:rFonts w:ascii="Times New Roman" w:hAnsi="Times New Roman" w:cs="Times New Roman"/>
        </w:rPr>
        <w:fldChar w:fldCharType="end"/>
      </w:r>
    </w:p>
    <w:p w14:paraId="684B4224">
      <w:pPr>
        <w:spacing w:line="480" w:lineRule="auto"/>
        <w:ind w:left="720" w:hanging="720"/>
        <w:rPr>
          <w:rFonts w:ascii="Times New Roman" w:hAnsi="Times New Roman" w:cs="Times New Roman"/>
        </w:rPr>
      </w:pPr>
      <w:r>
        <w:rPr>
          <w:rFonts w:ascii="Times New Roman" w:hAnsi="Times New Roman" w:cs="Times New Roman"/>
        </w:rPr>
        <w:t xml:space="preserve">Elgeddawy, M. and Abouraia, M. (2024) ‘Pragmatism as a research paradigm’, in </w:t>
      </w:r>
      <w:r>
        <w:rPr>
          <w:rFonts w:ascii="Times New Roman" w:hAnsi="Times New Roman" w:cs="Times New Roman"/>
          <w:i/>
          <w:iCs/>
        </w:rPr>
        <w:t>European Conference on Research Methodology for Business and Management Studies</w:t>
      </w:r>
      <w:r>
        <w:rPr>
          <w:rFonts w:ascii="Times New Roman" w:hAnsi="Times New Roman" w:cs="Times New Roman"/>
        </w:rPr>
        <w:t xml:space="preserve">. Academic Conferences International Limited, pp. 71–74. Available at: </w:t>
      </w:r>
      <w:r>
        <w:fldChar w:fldCharType="begin"/>
      </w:r>
      <w:r>
        <w:instrText xml:space="preserve"> HYPERLINK "https://www.researchgate.net/profile/Mohamed-Elgeddawy/publication/381802464" \t "_new" </w:instrText>
      </w:r>
      <w:r>
        <w:fldChar w:fldCharType="separate"/>
      </w:r>
      <w:r>
        <w:rPr>
          <w:rStyle w:val="9"/>
          <w:rFonts w:ascii="Times New Roman" w:hAnsi="Times New Roman" w:cs="Times New Roman"/>
        </w:rPr>
        <w:t>https://www.researchgate.net/profile/Mohamed-Elgeddawy/publication/381802464</w:t>
      </w:r>
      <w:r>
        <w:rPr>
          <w:rStyle w:val="9"/>
          <w:rFonts w:ascii="Times New Roman" w:hAnsi="Times New Roman" w:cs="Times New Roman"/>
        </w:rPr>
        <w:fldChar w:fldCharType="end"/>
      </w:r>
    </w:p>
    <w:p w14:paraId="2A355DA2">
      <w:pPr>
        <w:spacing w:line="480" w:lineRule="auto"/>
        <w:ind w:left="720" w:hanging="720"/>
        <w:rPr>
          <w:rFonts w:ascii="Times New Roman" w:hAnsi="Times New Roman" w:cs="Times New Roman"/>
        </w:rPr>
      </w:pPr>
      <w:r>
        <w:rPr>
          <w:rFonts w:ascii="Times New Roman" w:hAnsi="Times New Roman" w:cs="Times New Roman"/>
        </w:rPr>
        <w:t xml:space="preserve">Friedman, G. (2014) ‘Workers without employers: Shadow corporations and the rise of the gig economy’, </w:t>
      </w:r>
      <w:r>
        <w:rPr>
          <w:rFonts w:ascii="Times New Roman" w:hAnsi="Times New Roman" w:cs="Times New Roman"/>
          <w:i/>
          <w:iCs/>
        </w:rPr>
        <w:t>Review of Keynesian Economics</w:t>
      </w:r>
      <w:r>
        <w:rPr>
          <w:rFonts w:ascii="Times New Roman" w:hAnsi="Times New Roman" w:cs="Times New Roman"/>
        </w:rPr>
        <w:t xml:space="preserve">, 2(2), pp. 171–188. Available at: </w:t>
      </w:r>
      <w:r>
        <w:fldChar w:fldCharType="begin"/>
      </w:r>
      <w:r>
        <w:instrText xml:space="preserve"> HYPERLINK "https://doi.org/10.4337/roke.2014.02.03" \t "_new" </w:instrText>
      </w:r>
      <w:r>
        <w:fldChar w:fldCharType="separate"/>
      </w:r>
      <w:r>
        <w:rPr>
          <w:rStyle w:val="9"/>
          <w:rFonts w:ascii="Times New Roman" w:hAnsi="Times New Roman" w:cs="Times New Roman"/>
        </w:rPr>
        <w:t>https://doi.org/10.4337/roke.2014.02.03</w:t>
      </w:r>
      <w:r>
        <w:rPr>
          <w:rStyle w:val="9"/>
          <w:rFonts w:ascii="Times New Roman" w:hAnsi="Times New Roman" w:cs="Times New Roman"/>
        </w:rPr>
        <w:fldChar w:fldCharType="end"/>
      </w:r>
    </w:p>
    <w:p w14:paraId="5C55E1AC">
      <w:pPr>
        <w:spacing w:line="480" w:lineRule="auto"/>
        <w:ind w:left="720" w:hanging="720"/>
        <w:rPr>
          <w:rFonts w:ascii="Times New Roman" w:hAnsi="Times New Roman" w:cs="Times New Roman"/>
        </w:rPr>
      </w:pPr>
      <w:r>
        <w:rPr>
          <w:rFonts w:ascii="Times New Roman" w:hAnsi="Times New Roman" w:cs="Times New Roman"/>
        </w:rPr>
        <w:t xml:space="preserve">Griesbach, K. </w:t>
      </w:r>
      <w:r>
        <w:rPr>
          <w:rFonts w:ascii="Times New Roman" w:hAnsi="Times New Roman" w:cs="Times New Roman"/>
          <w:i/>
          <w:iCs/>
        </w:rPr>
        <w:t>et al.</w:t>
      </w:r>
      <w:r>
        <w:rPr>
          <w:rFonts w:ascii="Times New Roman" w:hAnsi="Times New Roman" w:cs="Times New Roman"/>
        </w:rPr>
        <w:t xml:space="preserve"> (2019) ‘Algorithmic control in platform food delivery work’, </w:t>
      </w:r>
      <w:r>
        <w:rPr>
          <w:rFonts w:ascii="Times New Roman" w:hAnsi="Times New Roman" w:cs="Times New Roman"/>
          <w:i/>
          <w:iCs/>
        </w:rPr>
        <w:t>Socius</w:t>
      </w:r>
      <w:r>
        <w:rPr>
          <w:rFonts w:ascii="Times New Roman" w:hAnsi="Times New Roman" w:cs="Times New Roman"/>
        </w:rPr>
        <w:t xml:space="preserve">, 5, p. 2378023119870041. Available at: </w:t>
      </w:r>
      <w:r>
        <w:fldChar w:fldCharType="begin"/>
      </w:r>
      <w:r>
        <w:instrText xml:space="preserve"> HYPERLINK "https://doi.org/10.1177/2378023119870041" \t "_new" </w:instrText>
      </w:r>
      <w:r>
        <w:fldChar w:fldCharType="separate"/>
      </w:r>
      <w:r>
        <w:rPr>
          <w:rStyle w:val="9"/>
          <w:rFonts w:ascii="Times New Roman" w:hAnsi="Times New Roman" w:cs="Times New Roman"/>
        </w:rPr>
        <w:t>https://doi.org/10.1177/2378023119870041</w:t>
      </w:r>
      <w:r>
        <w:rPr>
          <w:rStyle w:val="9"/>
          <w:rFonts w:ascii="Times New Roman" w:hAnsi="Times New Roman" w:cs="Times New Roman"/>
        </w:rPr>
        <w:fldChar w:fldCharType="end"/>
      </w:r>
    </w:p>
    <w:p w14:paraId="65BF6ACF">
      <w:pPr>
        <w:spacing w:line="480" w:lineRule="auto"/>
        <w:ind w:left="720" w:hanging="720"/>
        <w:rPr>
          <w:rFonts w:ascii="Times New Roman" w:hAnsi="Times New Roman" w:cs="Times New Roman"/>
        </w:rPr>
      </w:pPr>
      <w:r>
        <w:rPr>
          <w:rFonts w:ascii="Times New Roman" w:hAnsi="Times New Roman" w:cs="Times New Roman"/>
        </w:rPr>
        <w:t xml:space="preserve">Harris, S.D. (2017) ‘The gig economy: A critical introduction’, </w:t>
      </w:r>
      <w:r>
        <w:rPr>
          <w:rFonts w:ascii="Times New Roman" w:hAnsi="Times New Roman" w:cs="Times New Roman"/>
          <w:i/>
          <w:iCs/>
        </w:rPr>
        <w:t>New Labor Forum</w:t>
      </w:r>
      <w:r>
        <w:rPr>
          <w:rFonts w:ascii="Times New Roman" w:hAnsi="Times New Roman" w:cs="Times New Roman"/>
        </w:rPr>
        <w:t>, 26(2), pp. 26–33.</w:t>
      </w:r>
    </w:p>
    <w:p w14:paraId="7B71738B">
      <w:pPr>
        <w:spacing w:line="480" w:lineRule="auto"/>
        <w:ind w:left="720" w:hanging="720"/>
        <w:rPr>
          <w:rFonts w:ascii="Times New Roman" w:hAnsi="Times New Roman" w:cs="Times New Roman"/>
        </w:rPr>
      </w:pPr>
      <w:r>
        <w:rPr>
          <w:rFonts w:ascii="Times New Roman" w:hAnsi="Times New Roman" w:cs="Times New Roman"/>
        </w:rPr>
        <w:t xml:space="preserve">James, P., Johns, J., Jones, B. and Williams, S. (2019) ‘The gig economy: A critical introduction’, </w:t>
      </w:r>
      <w:r>
        <w:rPr>
          <w:rFonts w:ascii="Times New Roman" w:hAnsi="Times New Roman" w:cs="Times New Roman"/>
          <w:i/>
          <w:iCs/>
        </w:rPr>
        <w:t>Employee Relations</w:t>
      </w:r>
      <w:r>
        <w:rPr>
          <w:rFonts w:ascii="Times New Roman" w:hAnsi="Times New Roman" w:cs="Times New Roman"/>
        </w:rPr>
        <w:t>, 41(4), pp. 630–649.</w:t>
      </w:r>
    </w:p>
    <w:p w14:paraId="4A6A8E5C">
      <w:pPr>
        <w:spacing w:line="480" w:lineRule="auto"/>
        <w:ind w:left="720" w:hanging="720"/>
        <w:rPr>
          <w:rFonts w:ascii="Times New Roman" w:hAnsi="Times New Roman" w:cs="Times New Roman"/>
        </w:rPr>
      </w:pPr>
      <w:r>
        <w:rPr>
          <w:rFonts w:ascii="Times New Roman" w:hAnsi="Times New Roman" w:cs="Times New Roman"/>
        </w:rPr>
        <w:t xml:space="preserve">Kellogg, K.C., Valentine, M.A. and Christin, A. (2020) ‘Algorithms at work: The new contested terrain of control’, </w:t>
      </w:r>
      <w:r>
        <w:rPr>
          <w:rFonts w:ascii="Times New Roman" w:hAnsi="Times New Roman" w:cs="Times New Roman"/>
          <w:i/>
          <w:iCs/>
        </w:rPr>
        <w:t>Academy of Management Annals</w:t>
      </w:r>
      <w:r>
        <w:rPr>
          <w:rFonts w:ascii="Times New Roman" w:hAnsi="Times New Roman" w:cs="Times New Roman"/>
        </w:rPr>
        <w:t xml:space="preserve">, 14(1), pp. 366–410. Available at: </w:t>
      </w:r>
      <w:r>
        <w:fldChar w:fldCharType="begin"/>
      </w:r>
      <w:r>
        <w:instrText xml:space="preserve"> HYPERLINK "https://doi.org/10.5465/annals.2018.0174" \t "_new" </w:instrText>
      </w:r>
      <w:r>
        <w:fldChar w:fldCharType="separate"/>
      </w:r>
      <w:r>
        <w:rPr>
          <w:rStyle w:val="9"/>
          <w:rFonts w:ascii="Times New Roman" w:hAnsi="Times New Roman" w:cs="Times New Roman"/>
        </w:rPr>
        <w:t>https://doi.org/10.5465/annals.2018.0174</w:t>
      </w:r>
      <w:r>
        <w:rPr>
          <w:rStyle w:val="9"/>
          <w:rFonts w:ascii="Times New Roman" w:hAnsi="Times New Roman" w:cs="Times New Roman"/>
        </w:rPr>
        <w:fldChar w:fldCharType="end"/>
      </w:r>
    </w:p>
    <w:p w14:paraId="74E44ACB">
      <w:pPr>
        <w:spacing w:line="480" w:lineRule="auto"/>
        <w:ind w:left="720" w:hanging="720"/>
        <w:rPr>
          <w:rFonts w:ascii="Times New Roman" w:hAnsi="Times New Roman" w:cs="Times New Roman"/>
        </w:rPr>
      </w:pPr>
      <w:r>
        <w:rPr>
          <w:rFonts w:ascii="Times New Roman" w:hAnsi="Times New Roman" w:cs="Times New Roman"/>
        </w:rPr>
        <w:t xml:space="preserve">Lee, M.K. </w:t>
      </w:r>
      <w:r>
        <w:rPr>
          <w:rFonts w:ascii="Times New Roman" w:hAnsi="Times New Roman" w:cs="Times New Roman"/>
          <w:i/>
          <w:iCs/>
        </w:rPr>
        <w:t>et al.</w:t>
      </w:r>
      <w:r>
        <w:rPr>
          <w:rFonts w:ascii="Times New Roman" w:hAnsi="Times New Roman" w:cs="Times New Roman"/>
        </w:rPr>
        <w:t xml:space="preserve"> (2015) ‘Working with machines: The impact of algorithmic and data-driven management on human workers’, in </w:t>
      </w:r>
      <w:r>
        <w:rPr>
          <w:rFonts w:ascii="Times New Roman" w:hAnsi="Times New Roman" w:cs="Times New Roman"/>
          <w:i/>
          <w:iCs/>
        </w:rPr>
        <w:t>Proceedings of the 33rd Annual ACM Conference on Human Factors in Computing Systems</w:t>
      </w:r>
      <w:r>
        <w:rPr>
          <w:rFonts w:ascii="Times New Roman" w:hAnsi="Times New Roman" w:cs="Times New Roman"/>
        </w:rPr>
        <w:t>, pp. 1603–1612.</w:t>
      </w:r>
    </w:p>
    <w:p w14:paraId="751632BF">
      <w:pPr>
        <w:spacing w:line="480" w:lineRule="auto"/>
        <w:ind w:left="720" w:hanging="720"/>
        <w:rPr>
          <w:rFonts w:ascii="Times New Roman" w:hAnsi="Times New Roman" w:cs="Times New Roman"/>
        </w:rPr>
      </w:pPr>
      <w:r>
        <w:rPr>
          <w:rFonts w:ascii="Times New Roman" w:hAnsi="Times New Roman" w:cs="Times New Roman"/>
        </w:rPr>
        <w:t xml:space="preserve">Patton, M.Q. (2015) </w:t>
      </w:r>
      <w:r>
        <w:rPr>
          <w:rFonts w:ascii="Times New Roman" w:hAnsi="Times New Roman" w:cs="Times New Roman"/>
          <w:i/>
          <w:iCs/>
        </w:rPr>
        <w:t>Qualitative research &amp; evaluation methods: Integrating theory and practice</w:t>
      </w:r>
      <w:r>
        <w:rPr>
          <w:rFonts w:ascii="Times New Roman" w:hAnsi="Times New Roman" w:cs="Times New Roman"/>
        </w:rPr>
        <w:t>. 4th edn. Thousand Oaks, CA: Sage Publications.</w:t>
      </w:r>
    </w:p>
    <w:p w14:paraId="6FA5C3E4">
      <w:pPr>
        <w:spacing w:line="480" w:lineRule="auto"/>
        <w:ind w:left="720" w:hanging="720"/>
        <w:rPr>
          <w:rFonts w:ascii="Times New Roman" w:hAnsi="Times New Roman" w:cs="Times New Roman"/>
        </w:rPr>
      </w:pPr>
      <w:r>
        <w:rPr>
          <w:rFonts w:ascii="Times New Roman" w:hAnsi="Times New Roman" w:cs="Times New Roman"/>
        </w:rPr>
        <w:t xml:space="preserve">Rosenblat, A. and Stark, L. (2016) ‘Algorithmic labor and information asymmetries: A case study of Uber’s drivers’, </w:t>
      </w:r>
      <w:r>
        <w:rPr>
          <w:rFonts w:ascii="Times New Roman" w:hAnsi="Times New Roman" w:cs="Times New Roman"/>
          <w:i/>
          <w:iCs/>
        </w:rPr>
        <w:t>International Journal of Communication</w:t>
      </w:r>
      <w:r>
        <w:rPr>
          <w:rFonts w:ascii="Times New Roman" w:hAnsi="Times New Roman" w:cs="Times New Roman"/>
        </w:rPr>
        <w:t xml:space="preserve">, 10, pp. 27–27. Available at: </w:t>
      </w:r>
      <w:r>
        <w:fldChar w:fldCharType="begin"/>
      </w:r>
      <w:r>
        <w:instrText xml:space="preserve"> HYPERLINK "https://doi.org/10.2139/ssrn.2686227" \t "_new" </w:instrText>
      </w:r>
      <w:r>
        <w:fldChar w:fldCharType="separate"/>
      </w:r>
      <w:r>
        <w:rPr>
          <w:rStyle w:val="9"/>
          <w:rFonts w:ascii="Times New Roman" w:hAnsi="Times New Roman" w:cs="Times New Roman"/>
        </w:rPr>
        <w:t>https://doi.org/10.2139/ssrn.2686227</w:t>
      </w:r>
      <w:r>
        <w:rPr>
          <w:rStyle w:val="9"/>
          <w:rFonts w:ascii="Times New Roman" w:hAnsi="Times New Roman" w:cs="Times New Roman"/>
        </w:rPr>
        <w:fldChar w:fldCharType="end"/>
      </w:r>
    </w:p>
    <w:p w14:paraId="4559016E">
      <w:pPr>
        <w:spacing w:line="480" w:lineRule="auto"/>
        <w:ind w:left="720" w:hanging="720"/>
        <w:rPr>
          <w:rFonts w:ascii="Times New Roman" w:hAnsi="Times New Roman" w:cs="Times New Roman"/>
        </w:rPr>
      </w:pPr>
      <w:r>
        <w:rPr>
          <w:rFonts w:ascii="Times New Roman" w:hAnsi="Times New Roman" w:cs="Times New Roman"/>
        </w:rPr>
        <w:t xml:space="preserve">Statista (2023) </w:t>
      </w:r>
      <w:r>
        <w:rPr>
          <w:rFonts w:ascii="Times New Roman" w:hAnsi="Times New Roman" w:cs="Times New Roman"/>
          <w:i/>
          <w:iCs/>
        </w:rPr>
        <w:t>Online food delivery – United Kingdom</w:t>
      </w:r>
      <w:r>
        <w:rPr>
          <w:rFonts w:ascii="Times New Roman" w:hAnsi="Times New Roman" w:cs="Times New Roman"/>
        </w:rPr>
        <w:t xml:space="preserve">. Available at: </w:t>
      </w:r>
      <w:r>
        <w:fldChar w:fldCharType="begin"/>
      </w:r>
      <w:r>
        <w:instrText xml:space="preserve"> HYPERLINK "https://www.statista.com/outlook/dmo/eservices/online-food-delivery/united-kingdom" \t "_new" </w:instrText>
      </w:r>
      <w:r>
        <w:fldChar w:fldCharType="separate"/>
      </w:r>
      <w:r>
        <w:rPr>
          <w:rStyle w:val="9"/>
          <w:rFonts w:ascii="Times New Roman" w:hAnsi="Times New Roman" w:cs="Times New Roman"/>
        </w:rPr>
        <w:t>https://www.statista.com/outlook/dmo/eservices/online-food-delivery/united-kingdom</w:t>
      </w:r>
      <w:r>
        <w:rPr>
          <w:rStyle w:val="9"/>
          <w:rFonts w:ascii="Times New Roman" w:hAnsi="Times New Roman" w:cs="Times New Roman"/>
        </w:rPr>
        <w:fldChar w:fldCharType="end"/>
      </w:r>
      <w:r>
        <w:rPr>
          <w:rFonts w:ascii="Times New Roman" w:hAnsi="Times New Roman" w:cs="Times New Roman"/>
        </w:rPr>
        <w:t xml:space="preserve"> (Accessed: 30 March 2026).</w:t>
      </w:r>
    </w:p>
    <w:p w14:paraId="0298BFB1">
      <w:pPr>
        <w:spacing w:line="480" w:lineRule="auto"/>
        <w:ind w:left="720" w:hanging="720"/>
        <w:rPr>
          <w:rFonts w:ascii="Times New Roman" w:hAnsi="Times New Roman" w:cs="Times New Roman"/>
        </w:rPr>
      </w:pPr>
      <w:r>
        <w:rPr>
          <w:rFonts w:ascii="Times New Roman" w:hAnsi="Times New Roman" w:cs="Times New Roman"/>
        </w:rPr>
        <w:t xml:space="preserve">Todolí-Signes, A. (2017) ‘The ‘gig economy’: Employee, self-employed or the need for a new employment status?’, </w:t>
      </w:r>
      <w:r>
        <w:rPr>
          <w:rFonts w:ascii="Times New Roman" w:hAnsi="Times New Roman" w:cs="Times New Roman"/>
          <w:i/>
          <w:iCs/>
        </w:rPr>
        <w:t>Transfer: European Review of Labour and Research</w:t>
      </w:r>
      <w:r>
        <w:rPr>
          <w:rFonts w:ascii="Times New Roman" w:hAnsi="Times New Roman" w:cs="Times New Roman"/>
        </w:rPr>
        <w:t xml:space="preserve">, 23(2), pp. 193–206. Available at: </w:t>
      </w:r>
      <w:r>
        <w:fldChar w:fldCharType="begin"/>
      </w:r>
      <w:r>
        <w:instrText xml:space="preserve"> HYPERLINK "https://ssrn.com/abstract=2900483" \t "_new" </w:instrText>
      </w:r>
      <w:r>
        <w:fldChar w:fldCharType="separate"/>
      </w:r>
      <w:r>
        <w:rPr>
          <w:rStyle w:val="9"/>
          <w:rFonts w:ascii="Times New Roman" w:hAnsi="Times New Roman" w:cs="Times New Roman"/>
        </w:rPr>
        <w:t>https://ssrn.com/abstract=2900483</w:t>
      </w:r>
      <w:r>
        <w:rPr>
          <w:rStyle w:val="9"/>
          <w:rFonts w:ascii="Times New Roman" w:hAnsi="Times New Roman" w:cs="Times New Roman"/>
        </w:rPr>
        <w:fldChar w:fldCharType="end"/>
      </w:r>
    </w:p>
    <w:p w14:paraId="38FE9DE7">
      <w:pPr>
        <w:spacing w:line="480" w:lineRule="auto"/>
        <w:ind w:left="720" w:hanging="720"/>
        <w:rPr>
          <w:rFonts w:ascii="Times New Roman" w:hAnsi="Times New Roman" w:cs="Times New Roman"/>
        </w:rPr>
      </w:pPr>
      <w:r>
        <w:rPr>
          <w:rFonts w:ascii="Times New Roman" w:hAnsi="Times New Roman" w:cs="Times New Roman"/>
        </w:rPr>
        <w:t xml:space="preserve">Tremblay, M.A. </w:t>
      </w:r>
      <w:r>
        <w:rPr>
          <w:rFonts w:ascii="Times New Roman" w:hAnsi="Times New Roman" w:cs="Times New Roman"/>
          <w:i/>
          <w:iCs/>
        </w:rPr>
        <w:t>et al.</w:t>
      </w:r>
      <w:r>
        <w:rPr>
          <w:rFonts w:ascii="Times New Roman" w:hAnsi="Times New Roman" w:cs="Times New Roman"/>
        </w:rPr>
        <w:t xml:space="preserve"> (2009) ‘Work extrinsic and intrinsic motivation scale: Its value for organizational psychology research’, </w:t>
      </w:r>
      <w:r>
        <w:rPr>
          <w:rFonts w:ascii="Times New Roman" w:hAnsi="Times New Roman" w:cs="Times New Roman"/>
          <w:i/>
          <w:iCs/>
        </w:rPr>
        <w:t>Canadian Journal of Behavioural Science</w:t>
      </w:r>
      <w:r>
        <w:rPr>
          <w:rFonts w:ascii="Times New Roman" w:hAnsi="Times New Roman" w:cs="Times New Roman"/>
        </w:rPr>
        <w:t xml:space="preserve">, 41(4), p. 213. Available at: </w:t>
      </w:r>
      <w:r>
        <w:fldChar w:fldCharType="begin"/>
      </w:r>
      <w:r>
        <w:instrText xml:space="preserve"> HYPERLINK "https://doi.org/10.1037/a0015167" \t "_new" </w:instrText>
      </w:r>
      <w:r>
        <w:fldChar w:fldCharType="separate"/>
      </w:r>
      <w:r>
        <w:rPr>
          <w:rStyle w:val="9"/>
          <w:rFonts w:ascii="Times New Roman" w:hAnsi="Times New Roman" w:cs="Times New Roman"/>
        </w:rPr>
        <w:t>https://doi.org/10.1037/a0015167</w:t>
      </w:r>
      <w:r>
        <w:rPr>
          <w:rStyle w:val="9"/>
          <w:rFonts w:ascii="Times New Roman" w:hAnsi="Times New Roman" w:cs="Times New Roman"/>
        </w:rPr>
        <w:fldChar w:fldCharType="end"/>
      </w:r>
    </w:p>
    <w:p w14:paraId="1AFC6E08">
      <w:pPr>
        <w:spacing w:line="480" w:lineRule="auto"/>
        <w:ind w:left="720" w:hanging="720"/>
        <w:rPr>
          <w:rFonts w:ascii="Times New Roman" w:hAnsi="Times New Roman" w:cs="Times New Roman"/>
        </w:rPr>
      </w:pPr>
      <w:r>
        <w:rPr>
          <w:rFonts w:ascii="Times New Roman" w:hAnsi="Times New Roman" w:cs="Times New Roman"/>
        </w:rPr>
        <w:t xml:space="preserve">Wood, A.J. </w:t>
      </w:r>
      <w:r>
        <w:rPr>
          <w:rFonts w:ascii="Times New Roman" w:hAnsi="Times New Roman" w:cs="Times New Roman"/>
          <w:i/>
          <w:iCs/>
        </w:rPr>
        <w:t>et al.</w:t>
      </w:r>
      <w:r>
        <w:rPr>
          <w:rFonts w:ascii="Times New Roman" w:hAnsi="Times New Roman" w:cs="Times New Roman"/>
        </w:rPr>
        <w:t xml:space="preserve"> (2019) ‘Good gig, bad gig: Autonomy and algorithmic control in the global gig economy’, </w:t>
      </w:r>
      <w:r>
        <w:rPr>
          <w:rFonts w:ascii="Times New Roman" w:hAnsi="Times New Roman" w:cs="Times New Roman"/>
          <w:i/>
          <w:iCs/>
        </w:rPr>
        <w:t>Work, Employment and Society</w:t>
      </w:r>
      <w:r>
        <w:rPr>
          <w:rFonts w:ascii="Times New Roman" w:hAnsi="Times New Roman" w:cs="Times New Roman"/>
        </w:rPr>
        <w:t xml:space="preserve">, 33(1), pp. 56–75. Available at: </w:t>
      </w:r>
      <w:r>
        <w:fldChar w:fldCharType="begin"/>
      </w:r>
      <w:r>
        <w:instrText xml:space="preserve"> HYPERLINK "https://doi.org/10.1177/0950017018785616" \t "_new" </w:instrText>
      </w:r>
      <w:r>
        <w:fldChar w:fldCharType="separate"/>
      </w:r>
      <w:r>
        <w:rPr>
          <w:rStyle w:val="9"/>
          <w:rFonts w:ascii="Times New Roman" w:hAnsi="Times New Roman" w:cs="Times New Roman"/>
        </w:rPr>
        <w:t>https://doi.org/10.1177/0950017018785616</w:t>
      </w:r>
      <w:r>
        <w:rPr>
          <w:rStyle w:val="9"/>
          <w:rFonts w:ascii="Times New Roman" w:hAnsi="Times New Roman" w:cs="Times New Roman"/>
        </w:rPr>
        <w:fldChar w:fldCharType="end"/>
      </w:r>
    </w:p>
    <w:p w14:paraId="2BBB257D"/>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PingFang SC">
    <w:panose1 w:val="020B0400000000000000"/>
    <w:charset w:val="86"/>
    <w:family w:val="auto"/>
    <w:pitch w:val="default"/>
    <w:sig w:usb0="A00002FF" w:usb1="7ACFFDFB" w:usb2="00000017" w:usb3="00000000" w:csb0="00040001" w:csb1="00000000"/>
  </w:font>
  <w:font w:name="Tahoma">
    <w:panose1 w:val="020B0604030504040204"/>
    <w:charset w:val="00"/>
    <w:family w:val="auto"/>
    <w:pitch w:val="default"/>
    <w:sig w:usb0="E1002AFF" w:usb1="C000605B" w:usb2="00000029" w:usb3="00000000" w:csb0="200101FF" w:csb1="2028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Calibri Light">
    <w:altName w:val="Helvetica Neue"/>
    <w:panose1 w:val="020F0302020204030204"/>
    <w:charset w:val="00"/>
    <w:family w:val="swiss"/>
    <w:pitch w:val="default"/>
    <w:sig w:usb0="00000000" w:usb1="00000000" w:usb2="00000009" w:usb3="00000000" w:csb0="000001FF" w:csb1="00000000"/>
  </w:font>
  <w:font w:name="冬青黑体简体中文">
    <w:panose1 w:val="020B0300000000000000"/>
    <w:charset w:val="86"/>
    <w:family w:val="auto"/>
    <w:pitch w:val="default"/>
    <w:sig w:usb0="A00002BF" w:usb1="1ACF7CFA" w:usb2="00000016" w:usb3="00000000" w:csb0="0006000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C72A5C"/>
    <w:multiLevelType w:val="multilevel"/>
    <w:tmpl w:val="1CC72A5C"/>
    <w:lvl w:ilvl="0" w:tentative="0">
      <w:start w:val="0"/>
      <w:numFmt w:val="bullet"/>
      <w:lvlText w:val="•"/>
      <w:lvlJc w:val="left"/>
      <w:pPr>
        <w:ind w:left="1080" w:hanging="720"/>
      </w:pPr>
      <w:rPr>
        <w:rFonts w:hint="default" w:ascii="Calibri Light" w:hAnsi="Calibri Light" w:cs="Calibri Light"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DCF4E65"/>
    <w:multiLevelType w:val="multilevel"/>
    <w:tmpl w:val="1DCF4E6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6E1C687E"/>
    <w:multiLevelType w:val="multilevel"/>
    <w:tmpl w:val="6E1C687E"/>
    <w:lvl w:ilvl="0" w:tentative="0">
      <w:start w:val="0"/>
      <w:numFmt w:val="bullet"/>
      <w:lvlText w:val="•"/>
      <w:lvlJc w:val="left"/>
      <w:pPr>
        <w:ind w:left="1080" w:hanging="720"/>
      </w:pPr>
      <w:rPr>
        <w:rFonts w:hint="default" w:ascii="Calibri Light" w:hAnsi="Calibri Light" w:cs="Calibri Light" w:eastAsiaTheme="minorEastAsia"/>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B5F54EBA"/>
    <w:rsid w:val="B5F54EB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iPriority="39" w:semiHidden="0" w:name="toc 1"/>
    <w:lsdException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EastAsia" w:cstheme="minorBidi"/>
      <w:kern w:val="2"/>
      <w:sz w:val="24"/>
      <w:szCs w:val="24"/>
      <w:lang w:val="en-GB" w:eastAsia="zh-CN" w:bidi="ar-SA"/>
      <w14:ligatures w14:val="standardContextual"/>
    </w:rPr>
  </w:style>
  <w:style w:type="paragraph" w:styleId="2">
    <w:name w:val="heading 1"/>
    <w:basedOn w:val="1"/>
    <w:next w:val="1"/>
    <w:qFormat/>
    <w:uiPriority w:val="9"/>
    <w:pPr>
      <w:spacing w:line="480" w:lineRule="auto"/>
      <w:jc w:val="center"/>
      <w:outlineLvl w:val="0"/>
    </w:pPr>
    <w:rPr>
      <w:rFonts w:ascii="Times New Roman" w:hAnsi="Times New Roman" w:cs="Times New Roman"/>
      <w:b/>
      <w:bCs/>
    </w:rPr>
  </w:style>
  <w:style w:type="paragraph" w:styleId="3">
    <w:name w:val="heading 2"/>
    <w:basedOn w:val="1"/>
    <w:next w:val="1"/>
    <w:unhideWhenUsed/>
    <w:qFormat/>
    <w:uiPriority w:val="9"/>
    <w:pPr>
      <w:spacing w:line="480" w:lineRule="auto"/>
      <w:outlineLvl w:val="1"/>
    </w:pPr>
    <w:rPr>
      <w:rFonts w:ascii="Times New Roman" w:hAnsi="Times New Roman" w:cs="Times New Roman"/>
      <w:b/>
      <w:bCs/>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toc 1"/>
    <w:basedOn w:val="1"/>
    <w:next w:val="1"/>
    <w:unhideWhenUsed/>
    <w:uiPriority w:val="39"/>
    <w:pPr>
      <w:spacing w:after="100"/>
    </w:pPr>
  </w:style>
  <w:style w:type="paragraph" w:styleId="5">
    <w:name w:val="toc 2"/>
    <w:basedOn w:val="1"/>
    <w:next w:val="1"/>
    <w:unhideWhenUsed/>
    <w:uiPriority w:val="39"/>
    <w:pPr>
      <w:spacing w:after="100"/>
      <w:ind w:left="240"/>
    </w:pPr>
  </w:style>
  <w:style w:type="table" w:styleId="7">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Hyperlink"/>
    <w:basedOn w:val="8"/>
    <w:unhideWhenUsed/>
    <w:uiPriority w:val="99"/>
    <w:rPr>
      <w:color w:val="0026E5" w:themeColor="hyperlink"/>
      <w:u w:val="single"/>
      <w14:textFill>
        <w14:solidFill>
          <w14:schemeClr w14:val="hlink"/>
        </w14:solidFill>
      </w14:textFill>
    </w:rPr>
  </w:style>
  <w:style w:type="paragraph" w:customStyle="1" w:styleId="10">
    <w:name w:val="TOC Heading"/>
    <w:basedOn w:val="2"/>
    <w:next w:val="1"/>
    <w:unhideWhenUsed/>
    <w:qFormat/>
    <w:uiPriority w:val="39"/>
    <w:pPr>
      <w:keepNext/>
      <w:keepLines/>
      <w:spacing w:before="240" w:after="0" w:line="259" w:lineRule="auto"/>
      <w:jc w:val="left"/>
      <w:outlineLvl w:val="9"/>
    </w:pPr>
    <w:rPr>
      <w:rFonts w:asciiTheme="majorHAnsi" w:hAnsiTheme="majorHAnsi" w:eastAsiaTheme="majorEastAsia" w:cstheme="majorBidi"/>
      <w:b w:val="0"/>
      <w:bCs w:val="0"/>
      <w:color w:val="2E54A1" w:themeColor="accent1" w:themeShade="BF"/>
      <w:kern w:val="0"/>
      <w:sz w:val="32"/>
      <w:szCs w:val="32"/>
      <w:lang w:val="en-US" w:eastAsia="en-US"/>
      <w14:ligatures w14:val="none"/>
    </w:rPr>
  </w:style>
  <w:style w:type="paragraph" w:styleId="11">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emf"/><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30</Pages>
  <Words>0</Words>
  <Characters>0</Characters>
  <Lines>0</Lines>
  <Paragraphs>0</Paragraphs>
  <TotalTime>0</TotalTime>
  <ScaleCrop>false</ScaleCrop>
  <LinksUpToDate>false</LinksUpToDate>
  <CharactersWithSpaces>0</CharactersWithSpaces>
  <Application>WPS Office_6.12.0.8899_F1E327BC-269C-435d-A152-05C5408002CA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2026-04-02T22:20:00Z</dcterms:created>
  <dc:creator>。</dc:creator>
  <cp:lastModifiedBy>。</cp:lastModifiedBy>
  <dcterms:modified xsi:type="dcterms:W3CDTF">2026-04-02T22:21:40Z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2052-6.12.0.8899</vt:lpwstr>
  </property>
  <property fmtid="{D5CDD505-2E9C-101B-9397-08002B2CF9AE}" pid="3" name="ICV">
    <vt:lpwstr>65814BD9497022A492DDCE69B5ED9AE7_41</vt:lpwstr>
  </property>
</Properties>
</file>