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3E4E30" w14:textId="77777777" w:rsidR="002A0F2E" w:rsidRPr="002A0F2E" w:rsidRDefault="002A0F2E" w:rsidP="002A0F2E">
      <w:pPr>
        <w:rPr>
          <w:u w:val="single"/>
        </w:rPr>
      </w:pPr>
      <w:r w:rsidRPr="002A0F2E">
        <w:rPr>
          <w:u w:val="single"/>
        </w:rPr>
        <w:t>References</w:t>
      </w:r>
    </w:p>
    <w:p w14:paraId="1F4EF4CC" w14:textId="77777777" w:rsidR="002A0F2E" w:rsidRDefault="002A0F2E" w:rsidP="002A0F2E"/>
    <w:p w14:paraId="2003B724" w14:textId="3311E697" w:rsidR="002A0F2E" w:rsidRDefault="002A0F2E" w:rsidP="002A0F2E">
      <w:r w:rsidRPr="002A0F2E">
        <w:t>Borowski, T., 2019. CASEL’s framework for systemic social and emotional learning. </w:t>
      </w:r>
      <w:r w:rsidRPr="002A0F2E">
        <w:rPr>
          <w:i/>
          <w:iCs/>
        </w:rPr>
        <w:t>Measuring SEL: Using Data to Inspire Practice</w:t>
      </w:r>
      <w:r w:rsidRPr="002A0F2E">
        <w:t>, </w:t>
      </w:r>
      <w:r w:rsidRPr="002A0F2E">
        <w:rPr>
          <w:i/>
          <w:iCs/>
        </w:rPr>
        <w:t>8</w:t>
      </w:r>
      <w:r w:rsidRPr="002A0F2E">
        <w:t>, pp.1-7.</w:t>
      </w:r>
    </w:p>
    <w:p w14:paraId="50C7F656" w14:textId="77777777" w:rsidR="002A0F2E" w:rsidRPr="002A0F2E" w:rsidRDefault="002A0F2E" w:rsidP="002A0F2E"/>
    <w:p w14:paraId="4995A3AA" w14:textId="22422606" w:rsidR="002A0F2E" w:rsidRDefault="002A0F2E" w:rsidP="002A0F2E">
      <w:r w:rsidRPr="002A0F2E">
        <w:t xml:space="preserve">Hannigan, S., </w:t>
      </w:r>
      <w:proofErr w:type="spellStart"/>
      <w:r w:rsidRPr="002A0F2E">
        <w:t>Grima</w:t>
      </w:r>
      <w:proofErr w:type="spellEnd"/>
      <w:r w:rsidRPr="002A0F2E">
        <w:t>-Farrell, C. and Wardman, N., 2019. Drawing on creative arts therapy approaches to enhance inclusive school cultures and student wellbeing. </w:t>
      </w:r>
      <w:r w:rsidRPr="002A0F2E">
        <w:rPr>
          <w:i/>
          <w:iCs/>
        </w:rPr>
        <w:t>Issues in Educational Research</w:t>
      </w:r>
      <w:r w:rsidRPr="002A0F2E">
        <w:t>, </w:t>
      </w:r>
      <w:r w:rsidRPr="002A0F2E">
        <w:rPr>
          <w:i/>
          <w:iCs/>
        </w:rPr>
        <w:t>29</w:t>
      </w:r>
      <w:r w:rsidRPr="002A0F2E">
        <w:t>(3), pp.756-773.</w:t>
      </w:r>
    </w:p>
    <w:p w14:paraId="5EB9736B" w14:textId="77777777" w:rsidR="002A0F2E" w:rsidRPr="002A0F2E" w:rsidRDefault="002A0F2E" w:rsidP="002A0F2E"/>
    <w:p w14:paraId="0CB49B76" w14:textId="0B8DB567" w:rsidR="002A0F2E" w:rsidRDefault="002A0F2E" w:rsidP="002A0F2E">
      <w:r w:rsidRPr="002A0F2E">
        <w:t xml:space="preserve">Mayer, D., 2006. The changing face of the Australian teaching profession: </w:t>
      </w:r>
      <w:proofErr w:type="gramStart"/>
      <w:r w:rsidRPr="002A0F2E">
        <w:t>New</w:t>
      </w:r>
      <w:proofErr w:type="gramEnd"/>
      <w:r w:rsidRPr="002A0F2E">
        <w:t xml:space="preserve"> generations and new ways of working and learning. </w:t>
      </w:r>
      <w:r w:rsidRPr="002A0F2E">
        <w:rPr>
          <w:i/>
          <w:iCs/>
        </w:rPr>
        <w:t>Asia‐Pacific Journal of Teacher Education</w:t>
      </w:r>
      <w:r w:rsidRPr="002A0F2E">
        <w:t>, </w:t>
      </w:r>
      <w:r w:rsidRPr="002A0F2E">
        <w:rPr>
          <w:i/>
          <w:iCs/>
        </w:rPr>
        <w:t>34</w:t>
      </w:r>
      <w:r w:rsidRPr="002A0F2E">
        <w:t>(1), pp.57-71.</w:t>
      </w:r>
    </w:p>
    <w:p w14:paraId="5674E89D" w14:textId="77777777" w:rsidR="002A0F2E" w:rsidRPr="002A0F2E" w:rsidRDefault="002A0F2E" w:rsidP="002A0F2E"/>
    <w:p w14:paraId="07BCA429" w14:textId="5E0CB1B7" w:rsidR="002A0F2E" w:rsidRDefault="002A0F2E" w:rsidP="002A0F2E">
      <w:r w:rsidRPr="002A0F2E">
        <w:t>Price, E.W. and Swan, A.M., 2020. Connecting, coping, and creating: An expressive arts group for first year college students. </w:t>
      </w:r>
      <w:r w:rsidRPr="002A0F2E">
        <w:rPr>
          <w:i/>
          <w:iCs/>
        </w:rPr>
        <w:t>Journal of Creativity in Mental Health</w:t>
      </w:r>
      <w:r w:rsidRPr="002A0F2E">
        <w:t>, </w:t>
      </w:r>
      <w:r w:rsidRPr="002A0F2E">
        <w:rPr>
          <w:i/>
          <w:iCs/>
        </w:rPr>
        <w:t>15</w:t>
      </w:r>
      <w:r w:rsidRPr="002A0F2E">
        <w:t>(3), pp.378-392.</w:t>
      </w:r>
    </w:p>
    <w:p w14:paraId="280A9BCA" w14:textId="77777777" w:rsidR="002A0F2E" w:rsidRPr="002A0F2E" w:rsidRDefault="002A0F2E" w:rsidP="002A0F2E"/>
    <w:p w14:paraId="6AF26566" w14:textId="3A0753D9" w:rsidR="002A0F2E" w:rsidRDefault="002A0F2E" w:rsidP="002A0F2E">
      <w:proofErr w:type="spellStart"/>
      <w:r w:rsidRPr="002A0F2E">
        <w:t>Rossell</w:t>
      </w:r>
      <w:proofErr w:type="spellEnd"/>
      <w:r w:rsidRPr="002A0F2E">
        <w:t>, C.H., 1978. The effect of school integration on community integration. </w:t>
      </w:r>
      <w:r w:rsidRPr="002A0F2E">
        <w:rPr>
          <w:i/>
          <w:iCs/>
        </w:rPr>
        <w:t>Journal of Education</w:t>
      </w:r>
      <w:r w:rsidRPr="002A0F2E">
        <w:t>, </w:t>
      </w:r>
      <w:r w:rsidRPr="002A0F2E">
        <w:rPr>
          <w:i/>
          <w:iCs/>
        </w:rPr>
        <w:t>160</w:t>
      </w:r>
      <w:r w:rsidRPr="002A0F2E">
        <w:t>(2), pp.46-62</w:t>
      </w:r>
    </w:p>
    <w:p w14:paraId="46287FE7" w14:textId="77777777" w:rsidR="002A0F2E" w:rsidRPr="002A0F2E" w:rsidRDefault="002A0F2E" w:rsidP="002A0F2E"/>
    <w:p w14:paraId="7028F635" w14:textId="1ABF931E" w:rsidR="002A0F2E" w:rsidRDefault="002A0F2E" w:rsidP="002A0F2E">
      <w:r w:rsidRPr="002A0F2E">
        <w:t>Somers, M.A. and Haider, Z., 2017. Using Integrated Student Supports to Keep Kids in School: A Quasi-Experimental Evaluation of Communities in Schools. </w:t>
      </w:r>
      <w:r w:rsidRPr="002A0F2E">
        <w:rPr>
          <w:i/>
          <w:iCs/>
        </w:rPr>
        <w:t>MDRC</w:t>
      </w:r>
      <w:r w:rsidRPr="002A0F2E">
        <w:t>.</w:t>
      </w:r>
    </w:p>
    <w:p w14:paraId="427BA357" w14:textId="77777777" w:rsidR="002A0F2E" w:rsidRPr="002A0F2E" w:rsidRDefault="002A0F2E" w:rsidP="002A0F2E"/>
    <w:p w14:paraId="6E7A4EB4" w14:textId="1C361859" w:rsidR="002A0F2E" w:rsidRDefault="002A0F2E" w:rsidP="002A0F2E">
      <w:proofErr w:type="spellStart"/>
      <w:r w:rsidRPr="002A0F2E">
        <w:t>Stutchbury</w:t>
      </w:r>
      <w:proofErr w:type="spellEnd"/>
      <w:r w:rsidRPr="002A0F2E">
        <w:t>, K. and Fox, A., 2009. Ethics in educational research: introducing a methodological tool for effective ethical analysis. </w:t>
      </w:r>
      <w:r w:rsidRPr="002A0F2E">
        <w:rPr>
          <w:i/>
          <w:iCs/>
        </w:rPr>
        <w:t>Cambridge Journal of Education</w:t>
      </w:r>
      <w:r w:rsidRPr="002A0F2E">
        <w:t>, </w:t>
      </w:r>
      <w:r w:rsidRPr="002A0F2E">
        <w:rPr>
          <w:i/>
          <w:iCs/>
        </w:rPr>
        <w:t>39</w:t>
      </w:r>
      <w:r w:rsidRPr="002A0F2E">
        <w:t>(4), pp.489-504.</w:t>
      </w:r>
    </w:p>
    <w:p w14:paraId="6250DCB5" w14:textId="77777777" w:rsidR="002A0F2E" w:rsidRPr="002A0F2E" w:rsidRDefault="002A0F2E" w:rsidP="002A0F2E"/>
    <w:p w14:paraId="652A4E8B" w14:textId="532FE571" w:rsidR="002A0F2E" w:rsidRDefault="002A0F2E" w:rsidP="002A0F2E">
      <w:r>
        <w:t>S</w:t>
      </w:r>
      <w:r w:rsidRPr="002A0F2E">
        <w:t>uthers, L., 2008. Concerts for young children. </w:t>
      </w:r>
      <w:r w:rsidRPr="002A0F2E">
        <w:rPr>
          <w:i/>
          <w:iCs/>
        </w:rPr>
        <w:t>Australasian Journal of Early Childhood</w:t>
      </w:r>
      <w:r w:rsidRPr="002A0F2E">
        <w:t>, </w:t>
      </w:r>
      <w:r w:rsidRPr="002A0F2E">
        <w:rPr>
          <w:i/>
          <w:iCs/>
        </w:rPr>
        <w:t>33</w:t>
      </w:r>
      <w:r w:rsidRPr="002A0F2E">
        <w:t>(1), pp.50-54.</w:t>
      </w:r>
    </w:p>
    <w:p w14:paraId="6F820A26" w14:textId="77777777" w:rsidR="002A0F2E" w:rsidRPr="002A0F2E" w:rsidRDefault="002A0F2E" w:rsidP="002A0F2E"/>
    <w:p w14:paraId="23140DC7" w14:textId="77777777" w:rsidR="002A0F2E" w:rsidRPr="002A0F2E" w:rsidRDefault="002A0F2E" w:rsidP="002A0F2E">
      <w:proofErr w:type="spellStart"/>
      <w:r w:rsidRPr="002A0F2E">
        <w:t>Trevarthen</w:t>
      </w:r>
      <w:proofErr w:type="spellEnd"/>
      <w:r w:rsidRPr="002A0F2E">
        <w:t>, C. and Malloch, S.N., 2000. The dance of wellbeing: Defining the musical therapeutic effect. </w:t>
      </w:r>
      <w:r w:rsidRPr="002A0F2E">
        <w:rPr>
          <w:i/>
          <w:iCs/>
        </w:rPr>
        <w:t xml:space="preserve">Nordisk </w:t>
      </w:r>
      <w:proofErr w:type="spellStart"/>
      <w:r w:rsidRPr="002A0F2E">
        <w:rPr>
          <w:i/>
          <w:iCs/>
        </w:rPr>
        <w:t>tidsskrift</w:t>
      </w:r>
      <w:proofErr w:type="spellEnd"/>
      <w:r w:rsidRPr="002A0F2E">
        <w:rPr>
          <w:i/>
          <w:iCs/>
        </w:rPr>
        <w:t xml:space="preserve"> for </w:t>
      </w:r>
      <w:proofErr w:type="spellStart"/>
      <w:r w:rsidRPr="002A0F2E">
        <w:rPr>
          <w:i/>
          <w:iCs/>
        </w:rPr>
        <w:t>musikkterapi</w:t>
      </w:r>
      <w:proofErr w:type="spellEnd"/>
      <w:r w:rsidRPr="002A0F2E">
        <w:t>, </w:t>
      </w:r>
      <w:r w:rsidRPr="002A0F2E">
        <w:rPr>
          <w:i/>
          <w:iCs/>
        </w:rPr>
        <w:t>9</w:t>
      </w:r>
      <w:r w:rsidRPr="002A0F2E">
        <w:t>(2), pp.3-17.</w:t>
      </w:r>
    </w:p>
    <w:p w14:paraId="5B2D58C1" w14:textId="77777777" w:rsidR="002A0F2E" w:rsidRDefault="002A0F2E"/>
    <w:sectPr w:rsidR="002A0F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79656C"/>
    <w:multiLevelType w:val="hybridMultilevel"/>
    <w:tmpl w:val="53AECF34"/>
    <w:lvl w:ilvl="0" w:tplc="7298987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ECEED2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56A9E4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4F64CB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96068E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948E47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2CEDFB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098DE7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9C868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710442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F2E"/>
    <w:rsid w:val="002A0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FD0200"/>
  <w15:chartTrackingRefBased/>
  <w15:docId w15:val="{4A0FB594-9217-F34D-9AE8-F10D3FB40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363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3531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5152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559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807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3071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0122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579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86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218</Words>
  <Characters>1249</Characters>
  <Application>Microsoft Office Word</Application>
  <DocSecurity>0</DocSecurity>
  <Lines>10</Lines>
  <Paragraphs>2</Paragraphs>
  <ScaleCrop>false</ScaleCrop>
  <Company/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Archer (Student)</dc:creator>
  <cp:keywords/>
  <dc:description/>
  <cp:lastModifiedBy>Jake Archer (Student)</cp:lastModifiedBy>
  <cp:revision>1</cp:revision>
  <dcterms:created xsi:type="dcterms:W3CDTF">2023-04-17T21:08:00Z</dcterms:created>
  <dcterms:modified xsi:type="dcterms:W3CDTF">2023-04-17T21:09:00Z</dcterms:modified>
</cp:coreProperties>
</file>