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00FFCCE" w:rsidR="00E30FD9" w:rsidRPr="000D3A56" w:rsidRDefault="14E4A5AA" w:rsidP="000D3A56">
      <w:pPr>
        <w:pStyle w:val="Title"/>
        <w:spacing w:line="360" w:lineRule="auto"/>
        <w:jc w:val="center"/>
        <w:rPr>
          <w:rFonts w:ascii="Arial" w:eastAsia="Arial Nova" w:hAnsi="Arial" w:cs="Arial"/>
          <w:b/>
          <w:bCs/>
          <w:i/>
          <w:iCs/>
          <w:sz w:val="36"/>
          <w:szCs w:val="36"/>
          <w:u w:val="single"/>
        </w:rPr>
      </w:pPr>
      <w:r w:rsidRPr="000D3A56">
        <w:rPr>
          <w:rFonts w:ascii="Arial" w:hAnsi="Arial" w:cs="Arial"/>
          <w:b/>
          <w:bCs/>
          <w:sz w:val="36"/>
          <w:szCs w:val="36"/>
          <w:u w:val="single"/>
        </w:rPr>
        <w:t>S</w:t>
      </w:r>
      <w:r w:rsidR="7C48D635" w:rsidRPr="000D3A56">
        <w:rPr>
          <w:rFonts w:ascii="Arial" w:hAnsi="Arial" w:cs="Arial"/>
          <w:b/>
          <w:bCs/>
          <w:sz w:val="36"/>
          <w:szCs w:val="36"/>
          <w:u w:val="single"/>
        </w:rPr>
        <w:t>heguft</w:t>
      </w:r>
      <w:r w:rsidR="102CE992" w:rsidRPr="000D3A56">
        <w:rPr>
          <w:rFonts w:ascii="Arial" w:hAnsi="Arial" w:cs="Arial"/>
          <w:b/>
          <w:bCs/>
          <w:sz w:val="36"/>
          <w:szCs w:val="36"/>
          <w:u w:val="single"/>
        </w:rPr>
        <w:t xml:space="preserve">a </w:t>
      </w:r>
      <w:r w:rsidR="50E54992" w:rsidRPr="000D3A56">
        <w:rPr>
          <w:rFonts w:ascii="Arial" w:hAnsi="Arial" w:cs="Arial"/>
          <w:b/>
          <w:bCs/>
          <w:sz w:val="36"/>
          <w:szCs w:val="36"/>
          <w:u w:val="single"/>
        </w:rPr>
        <w:t>noreen [</w:t>
      </w:r>
      <w:r w:rsidR="629A191E" w:rsidRPr="000D3A56">
        <w:rPr>
          <w:rFonts w:ascii="Arial" w:hAnsi="Arial" w:cs="Arial"/>
          <w:b/>
          <w:bCs/>
          <w:sz w:val="36"/>
          <w:szCs w:val="36"/>
          <w:u w:val="single"/>
        </w:rPr>
        <w:t>24432272]</w:t>
      </w:r>
    </w:p>
    <w:p w14:paraId="303430C2" w14:textId="4EA75239" w:rsidR="6F94FB81" w:rsidRPr="000D3A56" w:rsidRDefault="50E54992" w:rsidP="000D3A56">
      <w:pPr>
        <w:spacing w:line="360" w:lineRule="auto"/>
        <w:jc w:val="center"/>
        <w:rPr>
          <w:rFonts w:ascii="Arial" w:hAnsi="Arial" w:cs="Arial"/>
          <w:b/>
          <w:bCs/>
          <w:sz w:val="36"/>
          <w:szCs w:val="36"/>
          <w:u w:val="single"/>
        </w:rPr>
      </w:pPr>
      <w:r w:rsidRPr="000D3A56">
        <w:rPr>
          <w:rFonts w:ascii="Arial" w:hAnsi="Arial" w:cs="Arial"/>
          <w:b/>
          <w:bCs/>
          <w:sz w:val="36"/>
          <w:szCs w:val="36"/>
          <w:u w:val="single"/>
        </w:rPr>
        <w:t xml:space="preserve">Introduction to </w:t>
      </w:r>
      <w:r w:rsidR="007868DE" w:rsidRPr="000D3A56">
        <w:rPr>
          <w:rFonts w:ascii="Arial" w:hAnsi="Arial" w:cs="Arial"/>
          <w:b/>
          <w:bCs/>
          <w:sz w:val="36"/>
          <w:szCs w:val="36"/>
          <w:u w:val="single"/>
        </w:rPr>
        <w:t>H</w:t>
      </w:r>
      <w:r w:rsidRPr="000D3A56">
        <w:rPr>
          <w:rFonts w:ascii="Arial" w:hAnsi="Arial" w:cs="Arial"/>
          <w:b/>
          <w:bCs/>
          <w:sz w:val="36"/>
          <w:szCs w:val="36"/>
          <w:u w:val="single"/>
        </w:rPr>
        <w:t>ealth and</w:t>
      </w:r>
      <w:r w:rsidR="007868DE" w:rsidRPr="000D3A56">
        <w:rPr>
          <w:rFonts w:ascii="Arial" w:hAnsi="Arial" w:cs="Arial"/>
          <w:b/>
          <w:bCs/>
          <w:sz w:val="36"/>
          <w:szCs w:val="36"/>
          <w:u w:val="single"/>
        </w:rPr>
        <w:t xml:space="preserve"> S</w:t>
      </w:r>
      <w:r w:rsidRPr="000D3A56">
        <w:rPr>
          <w:rFonts w:ascii="Arial" w:hAnsi="Arial" w:cs="Arial"/>
          <w:b/>
          <w:bCs/>
          <w:sz w:val="36"/>
          <w:szCs w:val="36"/>
          <w:u w:val="single"/>
        </w:rPr>
        <w:t xml:space="preserve">ocial </w:t>
      </w:r>
      <w:r w:rsidR="007868DE" w:rsidRPr="000D3A56">
        <w:rPr>
          <w:rFonts w:ascii="Arial" w:hAnsi="Arial" w:cs="Arial"/>
          <w:b/>
          <w:bCs/>
          <w:sz w:val="36"/>
          <w:szCs w:val="36"/>
          <w:u w:val="single"/>
        </w:rPr>
        <w:t>C</w:t>
      </w:r>
      <w:r w:rsidRPr="000D3A56">
        <w:rPr>
          <w:rFonts w:ascii="Arial" w:hAnsi="Arial" w:cs="Arial"/>
          <w:b/>
          <w:bCs/>
          <w:sz w:val="36"/>
          <w:szCs w:val="36"/>
          <w:u w:val="single"/>
        </w:rPr>
        <w:t>are</w:t>
      </w:r>
    </w:p>
    <w:p w14:paraId="198F97B5" w14:textId="7E5A2F4C" w:rsidR="6F94FB81" w:rsidRPr="000D3A56" w:rsidRDefault="50E54992" w:rsidP="000D3A56">
      <w:pPr>
        <w:spacing w:line="360" w:lineRule="auto"/>
        <w:jc w:val="center"/>
        <w:rPr>
          <w:rFonts w:ascii="Arial" w:hAnsi="Arial" w:cs="Arial"/>
          <w:b/>
          <w:bCs/>
          <w:sz w:val="36"/>
          <w:szCs w:val="36"/>
          <w:u w:val="single"/>
        </w:rPr>
      </w:pPr>
      <w:r w:rsidRPr="000D3A56">
        <w:rPr>
          <w:rFonts w:ascii="Arial" w:hAnsi="Arial" w:cs="Arial"/>
          <w:b/>
          <w:bCs/>
          <w:sz w:val="36"/>
          <w:szCs w:val="36"/>
          <w:u w:val="single"/>
        </w:rPr>
        <w:t>Component 2</w:t>
      </w:r>
    </w:p>
    <w:p w14:paraId="3F994325" w14:textId="27C394DB" w:rsidR="007868DE" w:rsidRPr="000D3A56" w:rsidRDefault="007868DE" w:rsidP="000D3A56">
      <w:pPr>
        <w:spacing w:line="360" w:lineRule="auto"/>
        <w:jc w:val="center"/>
        <w:rPr>
          <w:rFonts w:ascii="Arial" w:hAnsi="Arial" w:cs="Arial"/>
          <w:b/>
          <w:bCs/>
          <w:sz w:val="36"/>
          <w:szCs w:val="36"/>
          <w:u w:val="single"/>
        </w:rPr>
      </w:pPr>
      <w:r w:rsidRPr="000D3A56">
        <w:rPr>
          <w:rFonts w:ascii="Arial" w:hAnsi="Arial" w:cs="Arial"/>
          <w:b/>
          <w:bCs/>
          <w:sz w:val="36"/>
          <w:szCs w:val="36"/>
          <w:u w:val="single"/>
        </w:rPr>
        <w:t>LCHS4003</w:t>
      </w:r>
    </w:p>
    <w:p w14:paraId="63010BC1" w14:textId="05865425" w:rsidR="6F94FB81" w:rsidRPr="000D3A56" w:rsidRDefault="601D24A0" w:rsidP="000D3A56">
      <w:pPr>
        <w:spacing w:line="360" w:lineRule="auto"/>
        <w:jc w:val="center"/>
        <w:rPr>
          <w:rFonts w:ascii="Arial" w:hAnsi="Arial" w:cs="Arial"/>
          <w:b/>
          <w:bCs/>
          <w:sz w:val="36"/>
          <w:szCs w:val="36"/>
          <w:u w:val="single"/>
        </w:rPr>
      </w:pPr>
      <w:r w:rsidRPr="000D3A56">
        <w:rPr>
          <w:rFonts w:ascii="Arial" w:hAnsi="Arial" w:cs="Arial"/>
          <w:b/>
          <w:bCs/>
          <w:sz w:val="36"/>
          <w:szCs w:val="36"/>
          <w:u w:val="single"/>
        </w:rPr>
        <w:t xml:space="preserve">Lecturer </w:t>
      </w:r>
      <w:r w:rsidR="46FDA1BD" w:rsidRPr="000D3A56">
        <w:rPr>
          <w:rFonts w:ascii="Arial" w:hAnsi="Arial" w:cs="Arial"/>
          <w:b/>
          <w:bCs/>
          <w:sz w:val="36"/>
          <w:szCs w:val="36"/>
          <w:u w:val="single"/>
        </w:rPr>
        <w:t xml:space="preserve">Dr </w:t>
      </w:r>
      <w:r w:rsidRPr="000D3A56">
        <w:rPr>
          <w:rFonts w:ascii="Arial" w:hAnsi="Arial" w:cs="Arial"/>
          <w:b/>
          <w:bCs/>
          <w:sz w:val="36"/>
          <w:szCs w:val="36"/>
          <w:u w:val="single"/>
        </w:rPr>
        <w:t>Aishat bakre</w:t>
      </w:r>
    </w:p>
    <w:p w14:paraId="136AA3D0" w14:textId="44BB2E3B" w:rsidR="6F94FB81" w:rsidRPr="000D3A56" w:rsidRDefault="6F94FB81" w:rsidP="000D3A56">
      <w:pPr>
        <w:spacing w:line="360" w:lineRule="auto"/>
        <w:jc w:val="center"/>
        <w:rPr>
          <w:rFonts w:ascii="Arial" w:hAnsi="Arial" w:cs="Arial"/>
          <w:sz w:val="22"/>
          <w:szCs w:val="22"/>
        </w:rPr>
      </w:pPr>
    </w:p>
    <w:p w14:paraId="7676B297" w14:textId="6840EF54" w:rsidR="6F94FB81" w:rsidRPr="000D3A56" w:rsidRDefault="6F94FB81" w:rsidP="000D3A56">
      <w:pPr>
        <w:spacing w:line="360" w:lineRule="auto"/>
        <w:jc w:val="center"/>
        <w:rPr>
          <w:rFonts w:ascii="Arial" w:hAnsi="Arial" w:cs="Arial"/>
          <w:sz w:val="22"/>
          <w:szCs w:val="22"/>
        </w:rPr>
      </w:pPr>
    </w:p>
    <w:p w14:paraId="75DBD535" w14:textId="473F37BC" w:rsidR="6F94FB81" w:rsidRPr="000D3A56" w:rsidRDefault="6F94FB81" w:rsidP="000D3A56">
      <w:pPr>
        <w:spacing w:line="360" w:lineRule="auto"/>
        <w:jc w:val="center"/>
        <w:rPr>
          <w:rFonts w:ascii="Arial" w:hAnsi="Arial" w:cs="Arial"/>
          <w:sz w:val="22"/>
          <w:szCs w:val="22"/>
        </w:rPr>
      </w:pPr>
    </w:p>
    <w:p w14:paraId="690B79FF" w14:textId="4B5B3EEC" w:rsidR="6F94FB81" w:rsidRPr="000D3A56" w:rsidRDefault="6F94FB81" w:rsidP="000D3A56">
      <w:pPr>
        <w:spacing w:line="360" w:lineRule="auto"/>
        <w:jc w:val="center"/>
        <w:rPr>
          <w:rFonts w:ascii="Arial" w:hAnsi="Arial" w:cs="Arial"/>
          <w:sz w:val="22"/>
          <w:szCs w:val="22"/>
        </w:rPr>
      </w:pPr>
    </w:p>
    <w:p w14:paraId="1E118848" w14:textId="244A2C7B" w:rsidR="6F94FB81" w:rsidRPr="000D3A56" w:rsidRDefault="6F94FB81" w:rsidP="000D3A56">
      <w:pPr>
        <w:spacing w:line="360" w:lineRule="auto"/>
        <w:jc w:val="center"/>
        <w:rPr>
          <w:rFonts w:ascii="Arial" w:hAnsi="Arial" w:cs="Arial"/>
          <w:sz w:val="22"/>
          <w:szCs w:val="22"/>
        </w:rPr>
      </w:pPr>
    </w:p>
    <w:p w14:paraId="2A93E5AB" w14:textId="31C9B737" w:rsidR="6F94FB81" w:rsidRPr="000D3A56" w:rsidRDefault="6F94FB81" w:rsidP="000D3A56">
      <w:pPr>
        <w:spacing w:line="360" w:lineRule="auto"/>
        <w:jc w:val="center"/>
        <w:rPr>
          <w:rFonts w:ascii="Arial" w:hAnsi="Arial" w:cs="Arial"/>
          <w:sz w:val="22"/>
          <w:szCs w:val="22"/>
        </w:rPr>
      </w:pPr>
    </w:p>
    <w:p w14:paraId="6D680CD1" w14:textId="3EB625E7" w:rsidR="6F94FB81" w:rsidRPr="000D3A56" w:rsidRDefault="6F94FB81" w:rsidP="000D3A56">
      <w:pPr>
        <w:spacing w:line="360" w:lineRule="auto"/>
        <w:jc w:val="center"/>
        <w:rPr>
          <w:rFonts w:ascii="Arial" w:hAnsi="Arial" w:cs="Arial"/>
          <w:sz w:val="22"/>
          <w:szCs w:val="22"/>
        </w:rPr>
      </w:pPr>
    </w:p>
    <w:p w14:paraId="0905BA9C" w14:textId="16416ACB" w:rsidR="6F94FB81" w:rsidRPr="000D3A56" w:rsidRDefault="6F94FB81" w:rsidP="000D3A56">
      <w:pPr>
        <w:spacing w:line="360" w:lineRule="auto"/>
        <w:jc w:val="center"/>
        <w:rPr>
          <w:rFonts w:ascii="Arial" w:hAnsi="Arial" w:cs="Arial"/>
          <w:sz w:val="22"/>
          <w:szCs w:val="22"/>
        </w:rPr>
      </w:pPr>
    </w:p>
    <w:p w14:paraId="7426D3C0" w14:textId="48B0D1D0" w:rsidR="6F94FB81" w:rsidRPr="000D3A56" w:rsidRDefault="6F94FB81" w:rsidP="000D3A56">
      <w:pPr>
        <w:spacing w:line="360" w:lineRule="auto"/>
        <w:jc w:val="center"/>
        <w:rPr>
          <w:rFonts w:ascii="Arial" w:hAnsi="Arial" w:cs="Arial"/>
          <w:sz w:val="22"/>
          <w:szCs w:val="22"/>
        </w:rPr>
      </w:pPr>
    </w:p>
    <w:p w14:paraId="28461BD8" w14:textId="316D62D0" w:rsidR="6F94FB81" w:rsidRPr="000D3A56" w:rsidRDefault="6F94FB81" w:rsidP="000D3A56">
      <w:pPr>
        <w:spacing w:line="360" w:lineRule="auto"/>
        <w:jc w:val="center"/>
        <w:rPr>
          <w:rFonts w:ascii="Arial" w:hAnsi="Arial" w:cs="Arial"/>
          <w:sz w:val="22"/>
          <w:szCs w:val="22"/>
        </w:rPr>
      </w:pPr>
    </w:p>
    <w:p w14:paraId="75DD2EE1" w14:textId="655B87A1" w:rsidR="6F94FB81" w:rsidRPr="000D3A56" w:rsidRDefault="6F94FB81" w:rsidP="000D3A56">
      <w:pPr>
        <w:spacing w:line="360" w:lineRule="auto"/>
        <w:jc w:val="center"/>
        <w:rPr>
          <w:rFonts w:ascii="Arial" w:hAnsi="Arial" w:cs="Arial"/>
          <w:sz w:val="22"/>
          <w:szCs w:val="22"/>
        </w:rPr>
      </w:pPr>
    </w:p>
    <w:p w14:paraId="321F3497" w14:textId="086B6E88" w:rsidR="6F94FB81" w:rsidRPr="000D3A56" w:rsidRDefault="6F94FB81" w:rsidP="000D3A56">
      <w:pPr>
        <w:spacing w:line="360" w:lineRule="auto"/>
        <w:jc w:val="center"/>
        <w:rPr>
          <w:rFonts w:ascii="Arial" w:hAnsi="Arial" w:cs="Arial"/>
          <w:sz w:val="22"/>
          <w:szCs w:val="22"/>
        </w:rPr>
      </w:pPr>
    </w:p>
    <w:p w14:paraId="71B00852" w14:textId="4072CBE8" w:rsidR="6F94FB81" w:rsidRPr="000D3A56" w:rsidRDefault="6F94FB81" w:rsidP="000D3A56">
      <w:pPr>
        <w:spacing w:line="360" w:lineRule="auto"/>
        <w:jc w:val="center"/>
        <w:rPr>
          <w:rFonts w:ascii="Arial" w:hAnsi="Arial" w:cs="Arial"/>
          <w:sz w:val="22"/>
          <w:szCs w:val="22"/>
        </w:rPr>
      </w:pPr>
    </w:p>
    <w:p w14:paraId="5B915DB6" w14:textId="656FFDF4" w:rsidR="6F94FB81" w:rsidRPr="000D3A56" w:rsidRDefault="6F94FB81" w:rsidP="000D3A56">
      <w:pPr>
        <w:spacing w:line="360" w:lineRule="auto"/>
        <w:jc w:val="center"/>
        <w:rPr>
          <w:rFonts w:ascii="Arial" w:hAnsi="Arial" w:cs="Arial"/>
          <w:sz w:val="22"/>
          <w:szCs w:val="22"/>
        </w:rPr>
      </w:pPr>
    </w:p>
    <w:p w14:paraId="6E207D79" w14:textId="65857AF3" w:rsidR="6F94FB81" w:rsidRPr="000D3A56" w:rsidRDefault="6F94FB81" w:rsidP="000D3A56">
      <w:pPr>
        <w:spacing w:line="360" w:lineRule="auto"/>
        <w:jc w:val="center"/>
        <w:rPr>
          <w:rFonts w:ascii="Arial" w:hAnsi="Arial" w:cs="Arial"/>
          <w:sz w:val="22"/>
          <w:szCs w:val="22"/>
        </w:rPr>
      </w:pPr>
    </w:p>
    <w:p w14:paraId="3F73139E" w14:textId="17062AE6" w:rsidR="6F94FB81" w:rsidRPr="000D3A56" w:rsidRDefault="6F94FB81" w:rsidP="000D3A56">
      <w:pPr>
        <w:spacing w:line="360" w:lineRule="auto"/>
        <w:jc w:val="center"/>
        <w:rPr>
          <w:rFonts w:ascii="Arial" w:hAnsi="Arial" w:cs="Arial"/>
          <w:sz w:val="22"/>
          <w:szCs w:val="22"/>
        </w:rPr>
      </w:pPr>
    </w:p>
    <w:p w14:paraId="4F6A55AE" w14:textId="3545CD7A" w:rsidR="6F94FB81" w:rsidRPr="000D3A56" w:rsidRDefault="6F94FB81" w:rsidP="000D3A56">
      <w:pPr>
        <w:spacing w:line="360" w:lineRule="auto"/>
        <w:jc w:val="center"/>
        <w:rPr>
          <w:rFonts w:ascii="Arial" w:hAnsi="Arial" w:cs="Arial"/>
          <w:sz w:val="22"/>
          <w:szCs w:val="22"/>
        </w:rPr>
      </w:pPr>
    </w:p>
    <w:p w14:paraId="0AE86F2C" w14:textId="70210B65" w:rsidR="6F94FB81" w:rsidRPr="000D3A56" w:rsidRDefault="6F94FB81" w:rsidP="000D3A56">
      <w:pPr>
        <w:spacing w:line="360" w:lineRule="auto"/>
        <w:jc w:val="center"/>
        <w:rPr>
          <w:rFonts w:ascii="Arial" w:hAnsi="Arial" w:cs="Arial"/>
          <w:sz w:val="22"/>
          <w:szCs w:val="22"/>
        </w:rPr>
      </w:pPr>
    </w:p>
    <w:p w14:paraId="2475916F" w14:textId="10D44B9A" w:rsidR="6F94FB81" w:rsidRPr="000D3A56" w:rsidRDefault="6F94FB81" w:rsidP="000D3A56">
      <w:pPr>
        <w:spacing w:line="360" w:lineRule="auto"/>
        <w:rPr>
          <w:rFonts w:ascii="Arial" w:hAnsi="Arial" w:cs="Arial"/>
          <w:sz w:val="22"/>
          <w:szCs w:val="22"/>
        </w:rPr>
      </w:pPr>
    </w:p>
    <w:p w14:paraId="68EB64D2" w14:textId="003AB7CC" w:rsidR="6F94FB81" w:rsidRPr="000D3A56" w:rsidRDefault="308CC3B5" w:rsidP="000D3A56">
      <w:pPr>
        <w:spacing w:line="360" w:lineRule="auto"/>
        <w:rPr>
          <w:rFonts w:ascii="Arial" w:hAnsi="Arial" w:cs="Arial"/>
          <w:sz w:val="22"/>
          <w:szCs w:val="22"/>
        </w:rPr>
      </w:pPr>
      <w:r w:rsidRPr="000D3A56">
        <w:rPr>
          <w:rFonts w:ascii="Arial" w:hAnsi="Arial" w:cs="Arial"/>
          <w:sz w:val="22"/>
          <w:szCs w:val="22"/>
        </w:rPr>
        <w:lastRenderedPageBreak/>
        <w:t>Context</w:t>
      </w:r>
    </w:p>
    <w:p w14:paraId="65AC0830" w14:textId="69FFF510" w:rsidR="6F94FB81" w:rsidRPr="000D3A56" w:rsidRDefault="6F94FB81" w:rsidP="000D3A56">
      <w:pPr>
        <w:spacing w:line="360" w:lineRule="auto"/>
        <w:rPr>
          <w:rFonts w:ascii="Arial" w:hAnsi="Arial" w:cs="Arial"/>
          <w:sz w:val="22"/>
          <w:szCs w:val="22"/>
        </w:rPr>
      </w:pPr>
    </w:p>
    <w:p w14:paraId="498AE245" w14:textId="49550D7B" w:rsidR="6F94FB81" w:rsidRPr="000D3A56" w:rsidRDefault="31D0418A" w:rsidP="000D3A56">
      <w:pPr>
        <w:spacing w:line="360" w:lineRule="auto"/>
        <w:rPr>
          <w:rFonts w:ascii="Arial" w:hAnsi="Arial" w:cs="Arial"/>
          <w:sz w:val="22"/>
          <w:szCs w:val="22"/>
        </w:rPr>
      </w:pPr>
      <w:r w:rsidRPr="000D3A56">
        <w:rPr>
          <w:rFonts w:ascii="Arial" w:hAnsi="Arial" w:cs="Arial"/>
          <w:sz w:val="22"/>
          <w:szCs w:val="22"/>
        </w:rPr>
        <w:t>Title page.....................................................</w:t>
      </w:r>
      <w:r w:rsidR="1557D76A" w:rsidRPr="000D3A56">
        <w:rPr>
          <w:rFonts w:ascii="Arial" w:hAnsi="Arial" w:cs="Arial"/>
          <w:sz w:val="22"/>
          <w:szCs w:val="22"/>
        </w:rPr>
        <w:t>...</w:t>
      </w:r>
      <w:r w:rsidRPr="000D3A56">
        <w:rPr>
          <w:rFonts w:ascii="Arial" w:hAnsi="Arial" w:cs="Arial"/>
          <w:sz w:val="22"/>
          <w:szCs w:val="22"/>
        </w:rPr>
        <w:t>1</w:t>
      </w:r>
    </w:p>
    <w:p w14:paraId="341040B5" w14:textId="20520C81" w:rsidR="6F94FB81" w:rsidRPr="000D3A56" w:rsidRDefault="308CC3B5" w:rsidP="000D3A56">
      <w:pPr>
        <w:spacing w:line="360" w:lineRule="auto"/>
        <w:rPr>
          <w:rFonts w:ascii="Arial" w:eastAsia="Arial" w:hAnsi="Arial" w:cs="Arial"/>
          <w:sz w:val="22"/>
          <w:szCs w:val="22"/>
        </w:rPr>
      </w:pPr>
      <w:r w:rsidRPr="000D3A56">
        <w:rPr>
          <w:rFonts w:ascii="Arial" w:hAnsi="Arial" w:cs="Arial"/>
          <w:sz w:val="22"/>
          <w:szCs w:val="22"/>
        </w:rPr>
        <w:t>In</w:t>
      </w:r>
      <w:r w:rsidRPr="000D3A56">
        <w:rPr>
          <w:rFonts w:ascii="Arial" w:eastAsia="Arial" w:hAnsi="Arial" w:cs="Arial"/>
          <w:sz w:val="22"/>
          <w:szCs w:val="22"/>
        </w:rPr>
        <w:t>troduction............................................................</w:t>
      </w:r>
      <w:r w:rsidR="0EC95989" w:rsidRPr="000D3A56">
        <w:rPr>
          <w:rFonts w:ascii="Arial" w:eastAsia="Arial" w:hAnsi="Arial" w:cs="Arial"/>
          <w:sz w:val="22"/>
          <w:szCs w:val="22"/>
        </w:rPr>
        <w:t>3</w:t>
      </w:r>
    </w:p>
    <w:p w14:paraId="2AC7350D" w14:textId="198F686B" w:rsidR="6F94FB81" w:rsidRPr="000D3A56" w:rsidRDefault="7F650231" w:rsidP="000D3A56">
      <w:pPr>
        <w:spacing w:line="360" w:lineRule="auto"/>
        <w:rPr>
          <w:rFonts w:ascii="Arial" w:eastAsia="Arial" w:hAnsi="Arial" w:cs="Arial"/>
          <w:sz w:val="22"/>
          <w:szCs w:val="22"/>
        </w:rPr>
      </w:pPr>
      <w:r w:rsidRPr="000D3A56">
        <w:rPr>
          <w:rFonts w:ascii="Arial" w:eastAsia="Arial" w:hAnsi="Arial" w:cs="Arial"/>
          <w:sz w:val="22"/>
          <w:szCs w:val="22"/>
        </w:rPr>
        <w:t>Effective communication........................................</w:t>
      </w:r>
      <w:r w:rsidR="4F0C3066" w:rsidRPr="000D3A56">
        <w:rPr>
          <w:rFonts w:ascii="Arial" w:eastAsia="Arial" w:hAnsi="Arial" w:cs="Arial"/>
          <w:sz w:val="22"/>
          <w:szCs w:val="22"/>
        </w:rPr>
        <w:t>4</w:t>
      </w:r>
    </w:p>
    <w:p w14:paraId="28B14C29" w14:textId="3DD29978" w:rsidR="6F94FB81" w:rsidRPr="000D3A56" w:rsidRDefault="7F650231" w:rsidP="000D3A56">
      <w:pPr>
        <w:spacing w:line="360" w:lineRule="auto"/>
        <w:rPr>
          <w:rFonts w:ascii="Arial" w:eastAsia="Arial" w:hAnsi="Arial" w:cs="Arial"/>
          <w:sz w:val="22"/>
          <w:szCs w:val="22"/>
        </w:rPr>
      </w:pPr>
      <w:r w:rsidRPr="000D3A56">
        <w:rPr>
          <w:rFonts w:ascii="Arial" w:eastAsia="Arial" w:hAnsi="Arial" w:cs="Arial"/>
          <w:sz w:val="22"/>
          <w:szCs w:val="22"/>
        </w:rPr>
        <w:t>Administrivie skills and record keeping..................</w:t>
      </w:r>
      <w:r w:rsidR="199A9791" w:rsidRPr="000D3A56">
        <w:rPr>
          <w:rFonts w:ascii="Arial" w:eastAsia="Arial" w:hAnsi="Arial" w:cs="Arial"/>
          <w:sz w:val="22"/>
          <w:szCs w:val="22"/>
        </w:rPr>
        <w:t>5</w:t>
      </w:r>
    </w:p>
    <w:p w14:paraId="38F434CE" w14:textId="5FED7BE5" w:rsidR="6F94FB81" w:rsidRPr="000D3A56" w:rsidRDefault="7F650231" w:rsidP="000D3A56">
      <w:pPr>
        <w:spacing w:line="360" w:lineRule="auto"/>
        <w:rPr>
          <w:rFonts w:ascii="Arial" w:eastAsia="Arial" w:hAnsi="Arial" w:cs="Arial"/>
          <w:sz w:val="22"/>
          <w:szCs w:val="22"/>
        </w:rPr>
      </w:pPr>
      <w:r w:rsidRPr="000D3A56">
        <w:rPr>
          <w:rFonts w:ascii="Arial" w:eastAsia="Arial" w:hAnsi="Arial" w:cs="Arial"/>
          <w:sz w:val="22"/>
          <w:szCs w:val="22"/>
        </w:rPr>
        <w:t>Collaborative working.............................................</w:t>
      </w:r>
      <w:r w:rsidR="76F2D35E" w:rsidRPr="000D3A56">
        <w:rPr>
          <w:rFonts w:ascii="Arial" w:eastAsia="Arial" w:hAnsi="Arial" w:cs="Arial"/>
          <w:sz w:val="22"/>
          <w:szCs w:val="22"/>
        </w:rPr>
        <w:t>6</w:t>
      </w:r>
    </w:p>
    <w:p w14:paraId="6E3FE450" w14:textId="2F6184ED" w:rsidR="6F94FB81" w:rsidRPr="000D3A56" w:rsidRDefault="7F650231" w:rsidP="000D3A56">
      <w:pPr>
        <w:spacing w:line="360" w:lineRule="auto"/>
        <w:rPr>
          <w:rFonts w:ascii="Arial" w:eastAsia="Arial" w:hAnsi="Arial" w:cs="Arial"/>
          <w:sz w:val="22"/>
          <w:szCs w:val="22"/>
        </w:rPr>
      </w:pPr>
      <w:r w:rsidRPr="000D3A56">
        <w:rPr>
          <w:rFonts w:ascii="Arial" w:eastAsia="Arial" w:hAnsi="Arial" w:cs="Arial"/>
          <w:sz w:val="22"/>
          <w:szCs w:val="22"/>
        </w:rPr>
        <w:t>Conclusion..............................................................</w:t>
      </w:r>
      <w:r w:rsidR="5FCFE09A" w:rsidRPr="000D3A56">
        <w:rPr>
          <w:rFonts w:ascii="Arial" w:eastAsia="Arial" w:hAnsi="Arial" w:cs="Arial"/>
          <w:sz w:val="22"/>
          <w:szCs w:val="22"/>
        </w:rPr>
        <w:t>7</w:t>
      </w:r>
    </w:p>
    <w:p w14:paraId="72F3A4E8" w14:textId="0D97BE0C" w:rsidR="6F94FB81" w:rsidRPr="000D3A56" w:rsidRDefault="7F650231" w:rsidP="000D3A56">
      <w:pPr>
        <w:spacing w:line="360" w:lineRule="auto"/>
        <w:rPr>
          <w:rFonts w:ascii="Arial" w:eastAsia="Arial" w:hAnsi="Arial" w:cs="Arial"/>
          <w:sz w:val="22"/>
          <w:szCs w:val="22"/>
        </w:rPr>
      </w:pPr>
      <w:r w:rsidRPr="000D3A56">
        <w:rPr>
          <w:rFonts w:ascii="Arial" w:eastAsia="Arial" w:hAnsi="Arial" w:cs="Arial"/>
          <w:sz w:val="22"/>
          <w:szCs w:val="22"/>
        </w:rPr>
        <w:t>References.............................................................</w:t>
      </w:r>
      <w:r w:rsidR="4AC487BD" w:rsidRPr="000D3A56">
        <w:rPr>
          <w:rFonts w:ascii="Arial" w:eastAsia="Arial" w:hAnsi="Arial" w:cs="Arial"/>
          <w:sz w:val="22"/>
          <w:szCs w:val="22"/>
        </w:rPr>
        <w:t>8</w:t>
      </w:r>
    </w:p>
    <w:p w14:paraId="43F4356D" w14:textId="58181C89" w:rsidR="6F94FB81" w:rsidRPr="000D3A56" w:rsidRDefault="6F94FB81" w:rsidP="000D3A56">
      <w:pPr>
        <w:spacing w:line="360" w:lineRule="auto"/>
        <w:jc w:val="center"/>
        <w:rPr>
          <w:rFonts w:ascii="Arial" w:eastAsia="Arial" w:hAnsi="Arial" w:cs="Arial"/>
          <w:sz w:val="22"/>
          <w:szCs w:val="22"/>
        </w:rPr>
      </w:pPr>
    </w:p>
    <w:p w14:paraId="6BF130AB" w14:textId="394CCD8B" w:rsidR="6F94FB81" w:rsidRPr="000D3A56" w:rsidRDefault="6F94FB81" w:rsidP="000D3A56">
      <w:pPr>
        <w:spacing w:line="360" w:lineRule="auto"/>
        <w:jc w:val="center"/>
        <w:rPr>
          <w:rFonts w:ascii="Arial" w:eastAsia="Arial" w:hAnsi="Arial" w:cs="Arial"/>
          <w:sz w:val="22"/>
          <w:szCs w:val="22"/>
        </w:rPr>
      </w:pPr>
    </w:p>
    <w:p w14:paraId="46BF116E" w14:textId="796B294B" w:rsidR="6F94FB81" w:rsidRPr="000D3A56" w:rsidRDefault="6F94FB81" w:rsidP="000D3A56">
      <w:pPr>
        <w:spacing w:line="360" w:lineRule="auto"/>
        <w:rPr>
          <w:rFonts w:ascii="Arial" w:eastAsia="Arial" w:hAnsi="Arial" w:cs="Arial"/>
          <w:sz w:val="22"/>
          <w:szCs w:val="22"/>
        </w:rPr>
      </w:pPr>
    </w:p>
    <w:p w14:paraId="6A6271E9" w14:textId="1200F145" w:rsidR="6F94FB81" w:rsidRPr="000D3A56" w:rsidRDefault="6F94FB81" w:rsidP="000D3A56">
      <w:pPr>
        <w:spacing w:line="360" w:lineRule="auto"/>
        <w:rPr>
          <w:rFonts w:ascii="Arial" w:eastAsia="Arial" w:hAnsi="Arial" w:cs="Arial"/>
          <w:sz w:val="22"/>
          <w:szCs w:val="22"/>
        </w:rPr>
      </w:pPr>
    </w:p>
    <w:p w14:paraId="44E64122" w14:textId="36010F04" w:rsidR="6F94FB81" w:rsidRPr="000D3A56" w:rsidRDefault="6F94FB81" w:rsidP="000D3A56">
      <w:pPr>
        <w:spacing w:line="360" w:lineRule="auto"/>
        <w:rPr>
          <w:rFonts w:ascii="Arial" w:eastAsia="Arial" w:hAnsi="Arial" w:cs="Arial"/>
          <w:sz w:val="22"/>
          <w:szCs w:val="22"/>
        </w:rPr>
      </w:pPr>
    </w:p>
    <w:p w14:paraId="60135ECA" w14:textId="2BE16AD9" w:rsidR="6F94FB81" w:rsidRPr="000D3A56" w:rsidRDefault="6F94FB81" w:rsidP="000D3A56">
      <w:pPr>
        <w:spacing w:line="360" w:lineRule="auto"/>
        <w:rPr>
          <w:rFonts w:ascii="Arial" w:eastAsia="Arial" w:hAnsi="Arial" w:cs="Arial"/>
          <w:sz w:val="22"/>
          <w:szCs w:val="22"/>
        </w:rPr>
      </w:pPr>
    </w:p>
    <w:p w14:paraId="0B381859" w14:textId="58A7FD6D" w:rsidR="6F94FB81" w:rsidRPr="004D3C26" w:rsidRDefault="6F94FB81" w:rsidP="004D3C26">
      <w:pPr>
        <w:spacing w:line="360" w:lineRule="auto"/>
        <w:rPr>
          <w:rFonts w:ascii="Arial" w:eastAsia="Arial" w:hAnsi="Arial" w:cs="Arial"/>
          <w:color w:val="000000" w:themeColor="text1"/>
          <w:sz w:val="22"/>
          <w:szCs w:val="22"/>
        </w:rPr>
      </w:pPr>
    </w:p>
    <w:p w14:paraId="0BEB6A22" w14:textId="1C488B82" w:rsidR="6F94FB81" w:rsidRPr="004D3C26" w:rsidRDefault="6F94FB81" w:rsidP="004D3C26">
      <w:pPr>
        <w:spacing w:line="360" w:lineRule="auto"/>
        <w:rPr>
          <w:rFonts w:ascii="Arial" w:eastAsia="Arial" w:hAnsi="Arial" w:cs="Arial"/>
          <w:color w:val="000000" w:themeColor="text1"/>
          <w:sz w:val="22"/>
          <w:szCs w:val="22"/>
        </w:rPr>
      </w:pPr>
    </w:p>
    <w:p w14:paraId="33AAB776" w14:textId="77777777" w:rsidR="000D3A56" w:rsidRPr="004D3C26" w:rsidRDefault="000D3A56" w:rsidP="004D3C26">
      <w:pPr>
        <w:pStyle w:val="Heading1"/>
        <w:spacing w:before="0" w:after="160" w:line="360" w:lineRule="auto"/>
        <w:rPr>
          <w:rFonts w:ascii="Arial" w:hAnsi="Arial" w:cs="Arial"/>
          <w:color w:val="000000" w:themeColor="text1"/>
          <w:sz w:val="22"/>
          <w:szCs w:val="22"/>
        </w:rPr>
      </w:pPr>
    </w:p>
    <w:p w14:paraId="5F652492" w14:textId="77777777" w:rsidR="000D3A56" w:rsidRPr="004D3C26" w:rsidRDefault="000D3A56" w:rsidP="004D3C26">
      <w:pPr>
        <w:spacing w:line="360" w:lineRule="auto"/>
        <w:rPr>
          <w:color w:val="000000" w:themeColor="text1"/>
        </w:rPr>
      </w:pPr>
    </w:p>
    <w:p w14:paraId="0BF54475" w14:textId="77777777" w:rsidR="000D3A56" w:rsidRPr="004D3C26" w:rsidRDefault="000D3A56" w:rsidP="004D3C26">
      <w:pPr>
        <w:spacing w:line="360" w:lineRule="auto"/>
        <w:rPr>
          <w:color w:val="000000" w:themeColor="text1"/>
        </w:rPr>
      </w:pPr>
    </w:p>
    <w:p w14:paraId="2E8D3CDD" w14:textId="77777777" w:rsidR="000D3A56" w:rsidRPr="004D3C26" w:rsidRDefault="000D3A56" w:rsidP="004D3C26">
      <w:pPr>
        <w:spacing w:line="360" w:lineRule="auto"/>
        <w:rPr>
          <w:color w:val="000000" w:themeColor="text1"/>
        </w:rPr>
      </w:pPr>
    </w:p>
    <w:p w14:paraId="619FC9FF" w14:textId="77777777" w:rsidR="000D3A56" w:rsidRPr="004D3C26" w:rsidRDefault="000D3A56" w:rsidP="004D3C26">
      <w:pPr>
        <w:spacing w:line="360" w:lineRule="auto"/>
        <w:rPr>
          <w:color w:val="000000" w:themeColor="text1"/>
        </w:rPr>
      </w:pPr>
    </w:p>
    <w:p w14:paraId="233A0155" w14:textId="77777777" w:rsidR="000D3A56" w:rsidRPr="004D3C26" w:rsidRDefault="000D3A56" w:rsidP="004D3C26">
      <w:pPr>
        <w:pStyle w:val="Heading1"/>
        <w:spacing w:before="0" w:after="160" w:line="360" w:lineRule="auto"/>
        <w:rPr>
          <w:rFonts w:ascii="Arial" w:hAnsi="Arial" w:cs="Arial"/>
          <w:color w:val="000000" w:themeColor="text1"/>
          <w:sz w:val="22"/>
          <w:szCs w:val="22"/>
        </w:rPr>
      </w:pPr>
    </w:p>
    <w:p w14:paraId="7913F61E" w14:textId="77777777" w:rsidR="000D3A56" w:rsidRPr="004D3C26" w:rsidRDefault="000D3A56" w:rsidP="004D3C26">
      <w:pPr>
        <w:pStyle w:val="Heading1"/>
        <w:spacing w:before="0" w:after="160" w:line="360" w:lineRule="auto"/>
        <w:rPr>
          <w:rFonts w:ascii="Arial" w:hAnsi="Arial" w:cs="Arial"/>
          <w:b/>
          <w:bCs/>
          <w:color w:val="000000" w:themeColor="text1"/>
          <w:sz w:val="32"/>
          <w:szCs w:val="32"/>
          <w:u w:val="single"/>
        </w:rPr>
      </w:pPr>
    </w:p>
    <w:p w14:paraId="798142A5" w14:textId="0351ED94" w:rsidR="6F94FB81" w:rsidRPr="004D3C26" w:rsidRDefault="2CD95F43" w:rsidP="004D3C26">
      <w:pPr>
        <w:pStyle w:val="Heading1"/>
        <w:spacing w:before="0" w:after="160" w:line="360" w:lineRule="auto"/>
        <w:rPr>
          <w:rFonts w:ascii="Arial" w:eastAsia="Arial" w:hAnsi="Arial" w:cs="Arial"/>
          <w:b/>
          <w:bCs/>
          <w:color w:val="000000" w:themeColor="text1"/>
          <w:sz w:val="32"/>
          <w:szCs w:val="32"/>
          <w:u w:val="single"/>
        </w:rPr>
      </w:pPr>
      <w:r w:rsidRPr="004D3C26">
        <w:rPr>
          <w:rFonts w:ascii="Arial" w:hAnsi="Arial" w:cs="Arial"/>
          <w:b/>
          <w:bCs/>
          <w:color w:val="000000" w:themeColor="text1"/>
          <w:sz w:val="32"/>
          <w:szCs w:val="32"/>
          <w:u w:val="single"/>
        </w:rPr>
        <w:t>Introduction</w:t>
      </w:r>
    </w:p>
    <w:p w14:paraId="153D6BE2" w14:textId="0FCB3802" w:rsidR="2F6E8973" w:rsidRPr="004D3C26" w:rsidRDefault="007868DE" w:rsidP="004D3C26">
      <w:pPr>
        <w:spacing w:line="360" w:lineRule="auto"/>
        <w:rPr>
          <w:rFonts w:ascii="Arial" w:hAnsi="Arial" w:cs="Arial"/>
          <w:color w:val="000000" w:themeColor="text1"/>
          <w:sz w:val="22"/>
          <w:szCs w:val="22"/>
        </w:rPr>
      </w:pPr>
      <w:r w:rsidRPr="004D3C26">
        <w:rPr>
          <w:rFonts w:ascii="Arial" w:hAnsi="Arial" w:cs="Arial"/>
          <w:color w:val="000000" w:themeColor="text1"/>
          <w:sz w:val="22"/>
          <w:szCs w:val="22"/>
        </w:rPr>
        <w:t>Mrs Mann is a 72-year-old woman who recently returned home following a hip replacement surgery. She lives alone and received twice-daily domiciliary care to support her personal care needs and motility. A significant factor influencing her quality of care is her limited English proficiency; Urdu is her first language; she often relies on her daughter to interpret for her. Mrs Mann’s care is multi-agency, involving her GP, a community physiotherapist and a domiciliary car team, all of whom contribute to her rehabilitation</w:t>
      </w:r>
      <w:r w:rsidR="006B7CBF" w:rsidRPr="004D3C26">
        <w:rPr>
          <w:rFonts w:ascii="Arial" w:hAnsi="Arial" w:cs="Arial"/>
          <w:color w:val="000000" w:themeColor="text1"/>
          <w:sz w:val="22"/>
          <w:szCs w:val="22"/>
        </w:rPr>
        <w:t xml:space="preserve"> (Karlsson et al,. 2022).</w:t>
      </w:r>
    </w:p>
    <w:p w14:paraId="5A726BB8" w14:textId="15D1A500" w:rsidR="2F6E8973" w:rsidRPr="004D3C26" w:rsidRDefault="007868DE" w:rsidP="004D3C26">
      <w:pPr>
        <w:spacing w:line="360" w:lineRule="auto"/>
        <w:rPr>
          <w:rFonts w:ascii="Arial" w:hAnsi="Arial" w:cs="Arial"/>
          <w:color w:val="000000" w:themeColor="text1"/>
          <w:sz w:val="22"/>
          <w:szCs w:val="22"/>
        </w:rPr>
      </w:pPr>
      <w:r w:rsidRPr="004D3C26">
        <w:rPr>
          <w:rFonts w:ascii="Arial" w:hAnsi="Arial" w:cs="Arial"/>
          <w:color w:val="000000" w:themeColor="text1"/>
          <w:sz w:val="22"/>
          <w:szCs w:val="22"/>
        </w:rPr>
        <w:t>Recently, concerns were raised regarding inconsistent documentation and a missed communication that resulted in delayed medication adjustments. This incident indicates the significance of effective communication, accurate record keeping and collaborative working ensuring safe quality care. This report will analyse these three areas within relation to Mrs Mann’s situation, referring to relevant models, legislation and professional principles within health and social care practise</w:t>
      </w:r>
      <w:r w:rsidR="006B7CBF" w:rsidRPr="004D3C26">
        <w:rPr>
          <w:rFonts w:ascii="Arial" w:hAnsi="Arial" w:cs="Arial"/>
          <w:color w:val="000000" w:themeColor="text1"/>
          <w:sz w:val="22"/>
          <w:szCs w:val="22"/>
        </w:rPr>
        <w:t xml:space="preserve"> </w:t>
      </w:r>
      <w:r w:rsidR="006B7CBF" w:rsidRPr="004D3C26">
        <w:rPr>
          <w:rFonts w:ascii="Arial" w:hAnsi="Arial" w:cs="Arial"/>
          <w:color w:val="000000" w:themeColor="text1"/>
          <w:sz w:val="22"/>
          <w:szCs w:val="22"/>
        </w:rPr>
        <w:t>(Karlsson et al,. 2022).</w:t>
      </w:r>
    </w:p>
    <w:p w14:paraId="24D42A4D" w14:textId="55AB6FAD" w:rsidR="32ED8AB1" w:rsidRPr="004D3C26" w:rsidRDefault="32ED8AB1" w:rsidP="004D3C26">
      <w:pPr>
        <w:pStyle w:val="Heading1"/>
        <w:spacing w:line="360" w:lineRule="auto"/>
        <w:rPr>
          <w:rFonts w:ascii="Arial" w:hAnsi="Arial" w:cs="Arial"/>
          <w:b/>
          <w:bCs/>
          <w:color w:val="000000" w:themeColor="text1"/>
          <w:sz w:val="32"/>
          <w:szCs w:val="32"/>
          <w:u w:val="single"/>
        </w:rPr>
      </w:pPr>
      <w:r w:rsidRPr="004D3C26">
        <w:rPr>
          <w:rFonts w:ascii="Arial" w:hAnsi="Arial" w:cs="Arial"/>
          <w:b/>
          <w:bCs/>
          <w:color w:val="000000" w:themeColor="text1"/>
          <w:sz w:val="32"/>
          <w:szCs w:val="32"/>
          <w:u w:val="single"/>
        </w:rPr>
        <w:t>Effective communication</w:t>
      </w:r>
    </w:p>
    <w:p w14:paraId="602E1B19" w14:textId="77777777" w:rsidR="007868DE" w:rsidRPr="004D3C26" w:rsidRDefault="007868DE" w:rsidP="004D3C26">
      <w:pPr>
        <w:spacing w:line="360" w:lineRule="auto"/>
        <w:rPr>
          <w:rFonts w:ascii="Arial" w:hAnsi="Arial" w:cs="Arial"/>
          <w:color w:val="000000" w:themeColor="text1"/>
          <w:sz w:val="22"/>
          <w:szCs w:val="22"/>
        </w:rPr>
      </w:pPr>
    </w:p>
    <w:p w14:paraId="1C5F1E16" w14:textId="3DCB6E76" w:rsidR="007868DE" w:rsidRPr="004D3C26" w:rsidRDefault="007868DE" w:rsidP="004D3C26">
      <w:pPr>
        <w:spacing w:line="360" w:lineRule="auto"/>
        <w:rPr>
          <w:rFonts w:ascii="Arial" w:hAnsi="Arial" w:cs="Arial"/>
          <w:color w:val="000000" w:themeColor="text1"/>
          <w:sz w:val="22"/>
          <w:szCs w:val="22"/>
        </w:rPr>
      </w:pPr>
      <w:r w:rsidRPr="004D3C26">
        <w:rPr>
          <w:rFonts w:ascii="Arial" w:hAnsi="Arial" w:cs="Arial"/>
          <w:color w:val="000000" w:themeColor="text1"/>
          <w:sz w:val="22"/>
          <w:szCs w:val="22"/>
        </w:rPr>
        <w:t>Effective communication is a fundamental to person-</w:t>
      </w:r>
      <w:proofErr w:type="spellStart"/>
      <w:r w:rsidR="001C2592" w:rsidRPr="004D3C26">
        <w:rPr>
          <w:rFonts w:ascii="Arial" w:hAnsi="Arial" w:cs="Arial"/>
          <w:color w:val="000000" w:themeColor="text1"/>
          <w:sz w:val="22"/>
          <w:szCs w:val="22"/>
        </w:rPr>
        <w:t>centered</w:t>
      </w:r>
      <w:proofErr w:type="spellEnd"/>
      <w:r w:rsidRPr="004D3C26">
        <w:rPr>
          <w:rFonts w:ascii="Arial" w:hAnsi="Arial" w:cs="Arial"/>
          <w:color w:val="000000" w:themeColor="text1"/>
          <w:sz w:val="22"/>
          <w:szCs w:val="22"/>
        </w:rPr>
        <w:t xml:space="preserve"> care and </w:t>
      </w:r>
      <w:r w:rsidR="001C2592" w:rsidRPr="004D3C26">
        <w:rPr>
          <w:rFonts w:ascii="Arial" w:hAnsi="Arial" w:cs="Arial"/>
          <w:color w:val="000000" w:themeColor="text1"/>
          <w:sz w:val="22"/>
          <w:szCs w:val="22"/>
        </w:rPr>
        <w:t>crucial</w:t>
      </w:r>
      <w:r w:rsidRPr="004D3C26">
        <w:rPr>
          <w:rFonts w:ascii="Arial" w:hAnsi="Arial" w:cs="Arial"/>
          <w:color w:val="000000" w:themeColor="text1"/>
          <w:sz w:val="22"/>
          <w:szCs w:val="22"/>
        </w:rPr>
        <w:t xml:space="preserve"> in ensuring that </w:t>
      </w:r>
      <w:r w:rsidR="001C2592" w:rsidRPr="004D3C26">
        <w:rPr>
          <w:rFonts w:ascii="Arial" w:hAnsi="Arial" w:cs="Arial"/>
          <w:color w:val="000000" w:themeColor="text1"/>
          <w:sz w:val="22"/>
          <w:szCs w:val="22"/>
        </w:rPr>
        <w:t>individuals</w:t>
      </w:r>
      <w:r w:rsidRPr="004D3C26">
        <w:rPr>
          <w:rFonts w:ascii="Arial" w:hAnsi="Arial" w:cs="Arial"/>
          <w:color w:val="000000" w:themeColor="text1"/>
          <w:sz w:val="22"/>
          <w:szCs w:val="22"/>
        </w:rPr>
        <w:t xml:space="preserve"> like Mrs Mann receive </w:t>
      </w:r>
      <w:r w:rsidR="001C2592" w:rsidRPr="004D3C26">
        <w:rPr>
          <w:rFonts w:ascii="Arial" w:hAnsi="Arial" w:cs="Arial"/>
          <w:color w:val="000000" w:themeColor="text1"/>
          <w:sz w:val="22"/>
          <w:szCs w:val="22"/>
        </w:rPr>
        <w:t>safe, dignified</w:t>
      </w:r>
      <w:r w:rsidRPr="004D3C26">
        <w:rPr>
          <w:rFonts w:ascii="Arial" w:hAnsi="Arial" w:cs="Arial"/>
          <w:color w:val="000000" w:themeColor="text1"/>
          <w:sz w:val="22"/>
          <w:szCs w:val="22"/>
        </w:rPr>
        <w:t xml:space="preserve"> and responsive support. Poor communication can contribute into misunderstandings, reduced compliance with treatment and clinical errors. In </w:t>
      </w:r>
      <w:r w:rsidR="001C2592" w:rsidRPr="004D3C26">
        <w:rPr>
          <w:rFonts w:ascii="Arial" w:hAnsi="Arial" w:cs="Arial"/>
          <w:color w:val="000000" w:themeColor="text1"/>
          <w:sz w:val="22"/>
          <w:szCs w:val="22"/>
        </w:rPr>
        <w:t>Mrs</w:t>
      </w:r>
      <w:r w:rsidRPr="004D3C26">
        <w:rPr>
          <w:rFonts w:ascii="Arial" w:hAnsi="Arial" w:cs="Arial"/>
          <w:color w:val="000000" w:themeColor="text1"/>
          <w:sz w:val="22"/>
          <w:szCs w:val="22"/>
        </w:rPr>
        <w:t xml:space="preserve"> Manns case, her limited </w:t>
      </w:r>
      <w:r w:rsidR="001C2592" w:rsidRPr="004D3C26">
        <w:rPr>
          <w:rFonts w:ascii="Arial" w:hAnsi="Arial" w:cs="Arial"/>
          <w:color w:val="000000" w:themeColor="text1"/>
          <w:sz w:val="22"/>
          <w:szCs w:val="22"/>
        </w:rPr>
        <w:t>English proficiency risks the communication and results in a language barrier. Also ensuring communication is tailored to her needs is essential</w:t>
      </w:r>
      <w:r w:rsidR="006B7CBF" w:rsidRPr="004D3C26">
        <w:rPr>
          <w:rFonts w:ascii="Arial" w:hAnsi="Arial" w:cs="Arial"/>
          <w:color w:val="000000" w:themeColor="text1"/>
          <w:sz w:val="22"/>
          <w:szCs w:val="22"/>
        </w:rPr>
        <w:t xml:space="preserve"> (Kwame and </w:t>
      </w:r>
      <w:proofErr w:type="spellStart"/>
      <w:r w:rsidR="006B7CBF" w:rsidRPr="004D3C26">
        <w:rPr>
          <w:rFonts w:ascii="Arial" w:hAnsi="Arial" w:cs="Arial"/>
          <w:color w:val="000000" w:themeColor="text1"/>
          <w:sz w:val="22"/>
          <w:szCs w:val="22"/>
        </w:rPr>
        <w:t>Petrucka</w:t>
      </w:r>
      <w:proofErr w:type="spellEnd"/>
      <w:r w:rsidR="006B7CBF" w:rsidRPr="004D3C26">
        <w:rPr>
          <w:rFonts w:ascii="Arial" w:hAnsi="Arial" w:cs="Arial"/>
          <w:color w:val="000000" w:themeColor="text1"/>
          <w:sz w:val="22"/>
          <w:szCs w:val="22"/>
        </w:rPr>
        <w:t xml:space="preserve"> 2021).</w:t>
      </w:r>
    </w:p>
    <w:p w14:paraId="0CB84D83" w14:textId="30514F9E" w:rsidR="45DEA26F" w:rsidRPr="004D3C26" w:rsidRDefault="001C2592" w:rsidP="004D3C26">
      <w:pPr>
        <w:spacing w:line="360" w:lineRule="auto"/>
        <w:rPr>
          <w:rFonts w:ascii="Arial" w:eastAsia="Arial" w:hAnsi="Arial" w:cs="Arial"/>
          <w:color w:val="000000" w:themeColor="text1"/>
          <w:sz w:val="22"/>
          <w:szCs w:val="22"/>
        </w:rPr>
      </w:pPr>
      <w:r w:rsidRPr="004D3C26">
        <w:rPr>
          <w:rFonts w:ascii="Arial" w:hAnsi="Arial" w:cs="Arial"/>
          <w:color w:val="000000" w:themeColor="text1"/>
          <w:sz w:val="22"/>
          <w:szCs w:val="22"/>
        </w:rPr>
        <w:t xml:space="preserve">The Equality Act 2010 states health and social care services are required to make reasonable adjustments to ensure individuals are not disadvantaged based on protected characteristics, involving age, disability and race/ language barriers. Providing appropriate communication support such as professional interpreters, translated written information or visual aids. </w:t>
      </w:r>
      <w:r w:rsidR="17A82B43" w:rsidRPr="004D3C26">
        <w:rPr>
          <w:rFonts w:ascii="Arial" w:eastAsia="Arial" w:hAnsi="Arial" w:cs="Arial"/>
          <w:color w:val="000000" w:themeColor="text1"/>
          <w:sz w:val="22"/>
          <w:szCs w:val="22"/>
        </w:rPr>
        <w:t xml:space="preserve">Effective communication is </w:t>
      </w:r>
      <w:r w:rsidR="1BA25070" w:rsidRPr="004D3C26">
        <w:rPr>
          <w:rFonts w:ascii="Arial" w:eastAsia="Arial" w:hAnsi="Arial" w:cs="Arial"/>
          <w:color w:val="000000" w:themeColor="text1"/>
          <w:sz w:val="22"/>
          <w:szCs w:val="22"/>
        </w:rPr>
        <w:t>crucial in health social care</w:t>
      </w:r>
      <w:r w:rsidR="17A82B43" w:rsidRPr="004D3C26">
        <w:rPr>
          <w:rFonts w:ascii="Arial" w:eastAsia="Arial" w:hAnsi="Arial" w:cs="Arial"/>
          <w:color w:val="000000" w:themeColor="text1"/>
          <w:sz w:val="22"/>
          <w:szCs w:val="22"/>
        </w:rPr>
        <w:t xml:space="preserve"> to ensure </w:t>
      </w:r>
      <w:r w:rsidR="0032422E" w:rsidRPr="004D3C26">
        <w:rPr>
          <w:rFonts w:ascii="Arial" w:eastAsia="Arial" w:hAnsi="Arial" w:cs="Arial"/>
          <w:color w:val="000000" w:themeColor="text1"/>
          <w:sz w:val="22"/>
          <w:szCs w:val="22"/>
        </w:rPr>
        <w:t xml:space="preserve">good </w:t>
      </w:r>
      <w:r w:rsidR="17A82B43" w:rsidRPr="004D3C26">
        <w:rPr>
          <w:rFonts w:ascii="Arial" w:eastAsia="Arial" w:hAnsi="Arial" w:cs="Arial"/>
          <w:color w:val="000000" w:themeColor="text1"/>
          <w:sz w:val="22"/>
          <w:szCs w:val="22"/>
        </w:rPr>
        <w:t xml:space="preserve">quality </w:t>
      </w:r>
      <w:r w:rsidR="0B19C0BD" w:rsidRPr="004D3C26">
        <w:rPr>
          <w:rFonts w:ascii="Arial" w:eastAsia="Arial" w:hAnsi="Arial" w:cs="Arial"/>
          <w:color w:val="000000" w:themeColor="text1"/>
          <w:sz w:val="22"/>
          <w:szCs w:val="22"/>
        </w:rPr>
        <w:t>outcome</w:t>
      </w:r>
      <w:r w:rsidR="13987957" w:rsidRPr="004D3C26">
        <w:rPr>
          <w:rFonts w:ascii="Arial" w:eastAsia="Arial" w:hAnsi="Arial" w:cs="Arial"/>
          <w:color w:val="000000" w:themeColor="text1"/>
          <w:sz w:val="22"/>
          <w:szCs w:val="22"/>
        </w:rPr>
        <w:t>.</w:t>
      </w:r>
      <w:r w:rsidR="242E53BA" w:rsidRPr="004D3C26">
        <w:rPr>
          <w:rFonts w:ascii="Arial" w:eastAsia="Arial" w:hAnsi="Arial" w:cs="Arial"/>
          <w:color w:val="000000" w:themeColor="text1"/>
          <w:sz w:val="22"/>
          <w:szCs w:val="22"/>
        </w:rPr>
        <w:t xml:space="preserve"> Good communication is important to avoid </w:t>
      </w:r>
      <w:r w:rsidR="6F44F009" w:rsidRPr="004D3C26">
        <w:rPr>
          <w:rFonts w:ascii="Arial" w:eastAsia="Arial" w:hAnsi="Arial" w:cs="Arial"/>
          <w:color w:val="000000" w:themeColor="text1"/>
          <w:sz w:val="22"/>
          <w:szCs w:val="22"/>
        </w:rPr>
        <w:t>misunderstanding that can lead to medical errors in treatment.</w:t>
      </w:r>
      <w:r w:rsidRPr="004D3C26">
        <w:rPr>
          <w:rFonts w:ascii="Arial" w:hAnsi="Arial" w:cs="Arial"/>
          <w:color w:val="000000" w:themeColor="text1"/>
          <w:sz w:val="22"/>
          <w:szCs w:val="22"/>
        </w:rPr>
        <w:t xml:space="preserve"> </w:t>
      </w:r>
      <w:r w:rsidR="1C62EC7A" w:rsidRPr="004D3C26">
        <w:rPr>
          <w:rFonts w:ascii="Arial" w:eastAsia="Arial" w:hAnsi="Arial" w:cs="Arial"/>
          <w:color w:val="000000" w:themeColor="text1"/>
          <w:sz w:val="22"/>
          <w:szCs w:val="22"/>
        </w:rPr>
        <w:t xml:space="preserve">Effective communication allows for better understanding in </w:t>
      </w:r>
      <w:r w:rsidR="197939ED" w:rsidRPr="004D3C26">
        <w:rPr>
          <w:rFonts w:ascii="Arial" w:eastAsia="Arial" w:hAnsi="Arial" w:cs="Arial"/>
          <w:color w:val="000000" w:themeColor="text1"/>
          <w:sz w:val="22"/>
          <w:szCs w:val="22"/>
        </w:rPr>
        <w:t>patient's</w:t>
      </w:r>
      <w:r w:rsidR="1C62EC7A" w:rsidRPr="004D3C26">
        <w:rPr>
          <w:rFonts w:ascii="Arial" w:eastAsia="Arial" w:hAnsi="Arial" w:cs="Arial"/>
          <w:color w:val="000000" w:themeColor="text1"/>
          <w:sz w:val="22"/>
          <w:szCs w:val="22"/>
        </w:rPr>
        <w:t xml:space="preserve"> </w:t>
      </w:r>
      <w:r w:rsidR="429E656C" w:rsidRPr="004D3C26">
        <w:rPr>
          <w:rFonts w:ascii="Arial" w:eastAsia="Arial" w:hAnsi="Arial" w:cs="Arial"/>
          <w:color w:val="000000" w:themeColor="text1"/>
          <w:sz w:val="22"/>
          <w:szCs w:val="22"/>
        </w:rPr>
        <w:t>needs</w:t>
      </w:r>
      <w:r w:rsidR="006B7CBF" w:rsidRPr="004D3C26">
        <w:rPr>
          <w:rFonts w:ascii="Arial" w:eastAsia="Arial" w:hAnsi="Arial" w:cs="Arial"/>
          <w:color w:val="000000" w:themeColor="text1"/>
          <w:sz w:val="22"/>
          <w:szCs w:val="22"/>
        </w:rPr>
        <w:t>,</w:t>
      </w:r>
      <w:r w:rsidR="4D34DBED" w:rsidRPr="004D3C26">
        <w:rPr>
          <w:rFonts w:ascii="Arial" w:eastAsia="Arial" w:hAnsi="Arial" w:cs="Arial"/>
          <w:color w:val="000000" w:themeColor="text1"/>
          <w:sz w:val="22"/>
          <w:szCs w:val="22"/>
        </w:rPr>
        <w:t xml:space="preserve"> </w:t>
      </w:r>
      <w:r w:rsidR="006B7CBF" w:rsidRPr="004D3C26">
        <w:rPr>
          <w:rFonts w:ascii="Arial" w:eastAsia="Arial" w:hAnsi="Arial" w:cs="Arial"/>
          <w:color w:val="000000" w:themeColor="text1"/>
          <w:sz w:val="22"/>
          <w:szCs w:val="22"/>
        </w:rPr>
        <w:t xml:space="preserve">such as </w:t>
      </w:r>
      <w:r w:rsidR="429E656C" w:rsidRPr="004D3C26">
        <w:rPr>
          <w:rFonts w:ascii="Arial" w:eastAsia="Arial" w:hAnsi="Arial" w:cs="Arial"/>
          <w:color w:val="000000" w:themeColor="text1"/>
          <w:sz w:val="22"/>
          <w:szCs w:val="22"/>
        </w:rPr>
        <w:t>active</w:t>
      </w:r>
      <w:r w:rsidR="16434349" w:rsidRPr="004D3C26">
        <w:rPr>
          <w:rFonts w:ascii="Arial" w:eastAsia="Arial" w:hAnsi="Arial" w:cs="Arial"/>
          <w:color w:val="000000" w:themeColor="text1"/>
          <w:sz w:val="22"/>
          <w:szCs w:val="22"/>
        </w:rPr>
        <w:t xml:space="preserve"> listening is part of goo</w:t>
      </w:r>
      <w:r w:rsidR="127080A0" w:rsidRPr="004D3C26">
        <w:rPr>
          <w:rFonts w:ascii="Arial" w:eastAsia="Arial" w:hAnsi="Arial" w:cs="Arial"/>
          <w:color w:val="000000" w:themeColor="text1"/>
          <w:sz w:val="22"/>
          <w:szCs w:val="22"/>
        </w:rPr>
        <w:t>d</w:t>
      </w:r>
      <w:r w:rsidR="16434349" w:rsidRPr="004D3C26">
        <w:rPr>
          <w:rFonts w:ascii="Arial" w:eastAsia="Arial" w:hAnsi="Arial" w:cs="Arial"/>
          <w:color w:val="000000" w:themeColor="text1"/>
          <w:sz w:val="22"/>
          <w:szCs w:val="22"/>
        </w:rPr>
        <w:t xml:space="preserve"> communication</w:t>
      </w:r>
      <w:r w:rsidR="701E0D99" w:rsidRPr="004D3C26">
        <w:rPr>
          <w:rFonts w:ascii="Arial" w:eastAsia="Arial" w:hAnsi="Arial" w:cs="Arial"/>
          <w:color w:val="000000" w:themeColor="text1"/>
          <w:sz w:val="22"/>
          <w:szCs w:val="22"/>
        </w:rPr>
        <w:t>.</w:t>
      </w:r>
      <w:r w:rsidR="16434349" w:rsidRPr="004D3C26">
        <w:rPr>
          <w:rFonts w:ascii="Arial" w:eastAsia="Arial" w:hAnsi="Arial" w:cs="Arial"/>
          <w:color w:val="000000" w:themeColor="text1"/>
          <w:sz w:val="22"/>
          <w:szCs w:val="22"/>
        </w:rPr>
        <w:t xml:space="preserve"> </w:t>
      </w:r>
      <w:r w:rsidR="006B7CBF" w:rsidRPr="004D3C26">
        <w:rPr>
          <w:rFonts w:ascii="Arial" w:eastAsia="Arial" w:hAnsi="Arial" w:cs="Arial"/>
          <w:color w:val="000000" w:themeColor="text1"/>
          <w:sz w:val="22"/>
          <w:szCs w:val="22"/>
        </w:rPr>
        <w:t xml:space="preserve">This indicates that </w:t>
      </w:r>
      <w:r w:rsidR="16434349" w:rsidRPr="004D3C26">
        <w:rPr>
          <w:rFonts w:ascii="Arial" w:eastAsia="Arial" w:hAnsi="Arial" w:cs="Arial"/>
          <w:color w:val="000000" w:themeColor="text1"/>
          <w:sz w:val="22"/>
          <w:szCs w:val="22"/>
        </w:rPr>
        <w:lastRenderedPageBreak/>
        <w:t>empathy and care will make a patient</w:t>
      </w:r>
      <w:r w:rsidR="006B7CBF" w:rsidRPr="004D3C26">
        <w:rPr>
          <w:rFonts w:ascii="Arial" w:eastAsia="Arial" w:hAnsi="Arial" w:cs="Arial"/>
          <w:color w:val="000000" w:themeColor="text1"/>
          <w:sz w:val="22"/>
          <w:szCs w:val="22"/>
        </w:rPr>
        <w:t xml:space="preserve"> feel</w:t>
      </w:r>
      <w:r w:rsidR="16434349" w:rsidRPr="004D3C26">
        <w:rPr>
          <w:rFonts w:ascii="Arial" w:eastAsia="Arial" w:hAnsi="Arial" w:cs="Arial"/>
          <w:color w:val="000000" w:themeColor="text1"/>
          <w:sz w:val="22"/>
          <w:szCs w:val="22"/>
        </w:rPr>
        <w:t xml:space="preserve"> more comfortable and relaxed</w:t>
      </w:r>
      <w:r w:rsidR="006B7CBF" w:rsidRPr="004D3C26">
        <w:rPr>
          <w:rFonts w:ascii="Arial" w:eastAsia="Arial" w:hAnsi="Arial" w:cs="Arial"/>
          <w:color w:val="000000" w:themeColor="text1"/>
          <w:sz w:val="22"/>
          <w:szCs w:val="22"/>
        </w:rPr>
        <w:t xml:space="preserve"> (Redley et al,. 2019). </w:t>
      </w:r>
    </w:p>
    <w:p w14:paraId="28C2C16D" w14:textId="25C6822C" w:rsidR="00AA590C" w:rsidRPr="004D3C26" w:rsidRDefault="00AA590C" w:rsidP="004D3C26">
      <w:pPr>
        <w:spacing w:line="360" w:lineRule="auto"/>
        <w:rPr>
          <w:rFonts w:ascii="Arial" w:hAnsi="Arial" w:cs="Arial"/>
          <w:color w:val="000000" w:themeColor="text1"/>
          <w:sz w:val="22"/>
          <w:szCs w:val="22"/>
        </w:rPr>
      </w:pPr>
      <w:r w:rsidRPr="004D3C26">
        <w:rPr>
          <w:rFonts w:ascii="Arial" w:eastAsia="Arial" w:hAnsi="Arial" w:cs="Arial"/>
          <w:color w:val="000000" w:themeColor="text1"/>
          <w:sz w:val="22"/>
          <w:szCs w:val="22"/>
        </w:rPr>
        <w:t>The Shannon and Weaver (1948) Communication Model provides a useful framework for analysing</w:t>
      </w:r>
      <w:r w:rsidRPr="004D3C26">
        <w:rPr>
          <w:rFonts w:ascii="Arial" w:eastAsia="Arial" w:hAnsi="Arial" w:cs="Arial"/>
          <w:color w:val="000000" w:themeColor="text1"/>
          <w:sz w:val="22"/>
          <w:szCs w:val="22"/>
        </w:rPr>
        <w:t>.</w:t>
      </w:r>
      <w:r w:rsidRPr="004D3C26">
        <w:rPr>
          <w:rFonts w:ascii="Arial" w:hAnsi="Arial" w:cs="Arial"/>
          <w:color w:val="000000" w:themeColor="text1"/>
          <w:sz w:val="22"/>
          <w:szCs w:val="22"/>
        </w:rPr>
        <w:t xml:space="preserve"> </w:t>
      </w:r>
      <w:r w:rsidRPr="004D3C26">
        <w:rPr>
          <w:rFonts w:ascii="Arial" w:eastAsia="Calibri" w:hAnsi="Arial" w:cs="Arial"/>
          <w:color w:val="000000" w:themeColor="text1"/>
          <w:sz w:val="22"/>
          <w:szCs w:val="22"/>
        </w:rPr>
        <w:t>In 1948, Shannon was an American mathematician, electronic engineer and Weaver was an American scientist. Both came together to write an article in “Bell System Technical Journal” called “A Mathematical Theory of Communication” and also called as “Shannon-Weaver model of communication”.</w:t>
      </w:r>
    </w:p>
    <w:p w14:paraId="52832D91" w14:textId="7C85584C" w:rsidR="00AA590C" w:rsidRPr="004D3C26" w:rsidRDefault="00AA590C" w:rsidP="004D3C26">
      <w:pPr>
        <w:spacing w:line="360" w:lineRule="auto"/>
        <w:rPr>
          <w:rFonts w:ascii="Arial" w:hAnsi="Arial" w:cs="Arial"/>
          <w:color w:val="000000" w:themeColor="text1"/>
          <w:sz w:val="22"/>
          <w:szCs w:val="22"/>
        </w:rPr>
      </w:pPr>
      <w:r w:rsidRPr="004D3C26">
        <w:rPr>
          <w:rFonts w:ascii="Arial" w:eastAsia="Calibri" w:hAnsi="Arial" w:cs="Arial"/>
          <w:color w:val="000000" w:themeColor="text1"/>
          <w:sz w:val="22"/>
          <w:szCs w:val="22"/>
        </w:rPr>
        <w:t>This model is specially designed to develop the effective communication between sender and receiver. They also found factors affecting the communication process called “Noise”. At first the model was developed to improve the technical communication. Later it was widely applied in the field of Communication</w:t>
      </w:r>
      <w:r w:rsidR="006B7CBF" w:rsidRPr="004D3C26">
        <w:rPr>
          <w:rFonts w:ascii="Arial" w:eastAsia="Calibri" w:hAnsi="Arial" w:cs="Arial"/>
          <w:color w:val="000000" w:themeColor="text1"/>
          <w:sz w:val="22"/>
          <w:szCs w:val="22"/>
        </w:rPr>
        <w:t xml:space="preserve"> (</w:t>
      </w:r>
      <w:r w:rsidR="006B7CBF" w:rsidRPr="004D3C26">
        <w:rPr>
          <w:rFonts w:ascii="Arial" w:hAnsi="Arial" w:cs="Arial"/>
          <w:color w:val="000000" w:themeColor="text1"/>
          <w:sz w:val="22"/>
          <w:szCs w:val="22"/>
          <w:shd w:val="clear" w:color="auto" w:fill="FFFFFF"/>
        </w:rPr>
        <w:t>Mann, S.F., 2023</w:t>
      </w:r>
      <w:r w:rsidR="006B7CBF" w:rsidRPr="004D3C26">
        <w:rPr>
          <w:rFonts w:ascii="Arial" w:hAnsi="Arial" w:cs="Arial"/>
          <w:color w:val="000000" w:themeColor="text1"/>
          <w:sz w:val="22"/>
          <w:szCs w:val="22"/>
          <w:shd w:val="clear" w:color="auto" w:fill="FFFFFF"/>
        </w:rPr>
        <w:t>)</w:t>
      </w:r>
    </w:p>
    <w:p w14:paraId="0D77EBA5" w14:textId="77777777" w:rsidR="00AA590C" w:rsidRPr="004D3C26" w:rsidRDefault="00AA590C" w:rsidP="004D3C26">
      <w:pPr>
        <w:spacing w:line="360" w:lineRule="auto"/>
        <w:rPr>
          <w:rFonts w:ascii="Arial" w:hAnsi="Arial" w:cs="Arial"/>
          <w:color w:val="000000" w:themeColor="text1"/>
          <w:sz w:val="22"/>
          <w:szCs w:val="22"/>
        </w:rPr>
      </w:pPr>
      <w:r w:rsidRPr="004D3C26">
        <w:rPr>
          <w:rFonts w:ascii="Arial" w:eastAsia="Calibri" w:hAnsi="Arial" w:cs="Arial"/>
          <w:color w:val="000000" w:themeColor="text1"/>
          <w:sz w:val="22"/>
          <w:szCs w:val="22"/>
        </w:rPr>
        <w:t>The model deals with various concepts like Information source, transmitter, Noise, channel, message, receiver, channel, information destination, encode and decode.</w:t>
      </w:r>
    </w:p>
    <w:p w14:paraId="0C2AC505" w14:textId="4B7C85AF"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 xml:space="preserve">The model outlines key components: sender, encoder, channel, decoder, receiver and potential “noise” in Mrs Mann’s case: </w:t>
      </w:r>
    </w:p>
    <w:p w14:paraId="07F8FB1B" w14:textId="33DB9041"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Sender e.g., physiotherapist giving instructions</w:t>
      </w:r>
    </w:p>
    <w:p w14:paraId="7939013E" w14:textId="79420D44"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Message : rehabilitation</w:t>
      </w:r>
    </w:p>
    <w:p w14:paraId="0FCC740C" w14:textId="7944522E"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Channel: spoken English</w:t>
      </w:r>
    </w:p>
    <w:p w14:paraId="4A859AB6" w14:textId="1A9D3ED9"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Noise: language barriers, background noise</w:t>
      </w:r>
    </w:p>
    <w:p w14:paraId="6E317875" w14:textId="714DFB12"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Decoder: Mrs Mann interpreting the message</w:t>
      </w:r>
    </w:p>
    <w:p w14:paraId="0F0647E7" w14:textId="52DB6EEF"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Receiver: Mrs Mann as the information recipient</w:t>
      </w:r>
      <w:r w:rsidR="006B7CBF" w:rsidRPr="004D3C26">
        <w:rPr>
          <w:rFonts w:ascii="Arial" w:eastAsia="Arial" w:hAnsi="Arial" w:cs="Arial"/>
          <w:color w:val="000000" w:themeColor="text1"/>
          <w:sz w:val="22"/>
          <w:szCs w:val="22"/>
        </w:rPr>
        <w:t xml:space="preserve"> </w:t>
      </w:r>
      <w:r w:rsidR="006B7CBF" w:rsidRPr="004D3C26">
        <w:rPr>
          <w:rFonts w:ascii="Arial" w:eastAsia="Calibri" w:hAnsi="Arial" w:cs="Arial"/>
          <w:color w:val="000000" w:themeColor="text1"/>
          <w:sz w:val="22"/>
          <w:szCs w:val="22"/>
        </w:rPr>
        <w:t>(</w:t>
      </w:r>
      <w:r w:rsidR="006B7CBF" w:rsidRPr="004D3C26">
        <w:rPr>
          <w:rFonts w:ascii="Arial" w:hAnsi="Arial" w:cs="Arial"/>
          <w:color w:val="000000" w:themeColor="text1"/>
          <w:sz w:val="22"/>
          <w:szCs w:val="22"/>
          <w:shd w:val="clear" w:color="auto" w:fill="FFFFFF"/>
        </w:rPr>
        <w:t>Mann, S.F., 2023)</w:t>
      </w:r>
      <w:r w:rsidR="006B7CBF" w:rsidRPr="004D3C26">
        <w:rPr>
          <w:rFonts w:ascii="Arial" w:hAnsi="Arial" w:cs="Arial"/>
          <w:color w:val="000000" w:themeColor="text1"/>
          <w:sz w:val="22"/>
          <w:szCs w:val="22"/>
          <w:shd w:val="clear" w:color="auto" w:fill="FFFFFF"/>
        </w:rPr>
        <w:t>.</w:t>
      </w:r>
    </w:p>
    <w:p w14:paraId="6858674C" w14:textId="6ABC8580" w:rsidR="001C2592"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Language differences present a major form of “noise” interfering with the transmission and understanding of messages. Applying this model encourages practitioners to consider how to minimise noise by slowing speech, simplifying vocab, using gestures or demonstrations and checking understanding through feedback loops</w:t>
      </w:r>
      <w:r w:rsidRPr="004D3C26">
        <w:rPr>
          <w:rFonts w:ascii="Arial" w:eastAsia="Arial" w:hAnsi="Arial" w:cs="Arial"/>
          <w:color w:val="000000" w:themeColor="text1"/>
          <w:sz w:val="22"/>
          <w:szCs w:val="22"/>
        </w:rPr>
        <w:t xml:space="preserve"> (RATNA,2019.)</w:t>
      </w:r>
    </w:p>
    <w:p w14:paraId="380B09D7" w14:textId="01BED77F" w:rsidR="1A57BBF8" w:rsidRPr="004D3C26" w:rsidRDefault="001C2592"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Listening is effective communication, demonstrating empathy</w:t>
      </w:r>
      <w:r w:rsidR="00AA590C" w:rsidRPr="004D3C26">
        <w:rPr>
          <w:rFonts w:ascii="Arial" w:eastAsia="Arial" w:hAnsi="Arial" w:cs="Arial"/>
          <w:color w:val="000000" w:themeColor="text1"/>
          <w:sz w:val="22"/>
          <w:szCs w:val="22"/>
        </w:rPr>
        <w:t>, maintaining eye contact where appropriate and allowing time for processing are vital in supporting Mrs Mann making her feel valued and respected</w:t>
      </w:r>
      <w:r w:rsidR="006B7CBF" w:rsidRPr="004D3C26">
        <w:rPr>
          <w:rFonts w:ascii="Arial" w:eastAsia="Arial" w:hAnsi="Arial" w:cs="Arial"/>
          <w:color w:val="000000" w:themeColor="text1"/>
          <w:sz w:val="22"/>
          <w:szCs w:val="22"/>
        </w:rPr>
        <w:t xml:space="preserve"> </w:t>
      </w:r>
    </w:p>
    <w:p w14:paraId="3190EED5" w14:textId="5F9DD46E" w:rsidR="2F6E8973" w:rsidRPr="004D3C26" w:rsidRDefault="00AA590C"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Effective communication between professionals is vital, the missed medication adjustment in Mrs Manns case stemmed from unclear or incomplete communication and information sharing within the professionals</w:t>
      </w:r>
      <w:r w:rsidR="006B7CBF" w:rsidRPr="004D3C26">
        <w:rPr>
          <w:rFonts w:ascii="Arial" w:eastAsia="Arial" w:hAnsi="Arial" w:cs="Arial"/>
          <w:color w:val="000000" w:themeColor="text1"/>
          <w:sz w:val="22"/>
          <w:szCs w:val="22"/>
        </w:rPr>
        <w:t xml:space="preserve"> (</w:t>
      </w:r>
      <w:r w:rsidR="006B7CBF" w:rsidRPr="004D3C26">
        <w:rPr>
          <w:rFonts w:ascii="Arial" w:hAnsi="Arial" w:cs="Arial"/>
          <w:color w:val="000000" w:themeColor="text1"/>
          <w:sz w:val="22"/>
          <w:szCs w:val="22"/>
          <w:shd w:val="clear" w:color="auto" w:fill="FFFFFF"/>
        </w:rPr>
        <w:t>Friston</w:t>
      </w:r>
      <w:r w:rsidR="006B7CBF" w:rsidRPr="004D3C26">
        <w:rPr>
          <w:rFonts w:ascii="Arial" w:hAnsi="Arial" w:cs="Arial"/>
          <w:color w:val="000000" w:themeColor="text1"/>
          <w:sz w:val="22"/>
          <w:szCs w:val="22"/>
          <w:shd w:val="clear" w:color="auto" w:fill="FFFFFF"/>
        </w:rPr>
        <w:t xml:space="preserve"> et al,. 2021).</w:t>
      </w:r>
    </w:p>
    <w:p w14:paraId="356ED72D" w14:textId="6A88B196" w:rsidR="67DE4CD9" w:rsidRPr="004D3C26" w:rsidRDefault="67DE4CD9" w:rsidP="004D3C26">
      <w:pPr>
        <w:pStyle w:val="Heading1"/>
        <w:spacing w:line="360" w:lineRule="auto"/>
        <w:rPr>
          <w:rFonts w:ascii="Arial" w:hAnsi="Arial" w:cs="Arial"/>
          <w:b/>
          <w:bCs/>
          <w:color w:val="000000" w:themeColor="text1"/>
          <w:sz w:val="32"/>
          <w:szCs w:val="32"/>
          <w:u w:val="single"/>
        </w:rPr>
      </w:pPr>
      <w:r w:rsidRPr="004D3C26">
        <w:rPr>
          <w:rFonts w:ascii="Arial" w:hAnsi="Arial" w:cs="Arial"/>
          <w:b/>
          <w:bCs/>
          <w:color w:val="000000" w:themeColor="text1"/>
          <w:sz w:val="32"/>
          <w:szCs w:val="32"/>
          <w:u w:val="single"/>
        </w:rPr>
        <w:lastRenderedPageBreak/>
        <w:t>ADMINISTRATIVESKILLS AND RECORD KEE</w:t>
      </w:r>
      <w:r w:rsidR="6BF3ADFF" w:rsidRPr="004D3C26">
        <w:rPr>
          <w:rFonts w:ascii="Arial" w:hAnsi="Arial" w:cs="Arial"/>
          <w:b/>
          <w:bCs/>
          <w:color w:val="000000" w:themeColor="text1"/>
          <w:sz w:val="32"/>
          <w:szCs w:val="32"/>
          <w:u w:val="single"/>
        </w:rPr>
        <w:t>PING</w:t>
      </w:r>
    </w:p>
    <w:p w14:paraId="720338B5" w14:textId="77777777" w:rsidR="00AA590C" w:rsidRPr="004D3C26" w:rsidRDefault="00AA590C" w:rsidP="004D3C26">
      <w:pPr>
        <w:spacing w:line="360" w:lineRule="auto"/>
        <w:rPr>
          <w:rFonts w:ascii="Arial" w:hAnsi="Arial" w:cs="Arial"/>
          <w:color w:val="000000" w:themeColor="text1"/>
          <w:sz w:val="22"/>
          <w:szCs w:val="22"/>
        </w:rPr>
      </w:pPr>
    </w:p>
    <w:p w14:paraId="7FF67937" w14:textId="58547E45" w:rsidR="00AA590C" w:rsidRPr="004D3C26" w:rsidRDefault="00AA590C" w:rsidP="004D3C26">
      <w:pPr>
        <w:spacing w:line="360" w:lineRule="auto"/>
        <w:rPr>
          <w:rFonts w:ascii="Arial" w:hAnsi="Arial" w:cs="Arial"/>
          <w:color w:val="000000" w:themeColor="text1"/>
          <w:sz w:val="22"/>
          <w:szCs w:val="22"/>
        </w:rPr>
      </w:pPr>
      <w:r w:rsidRPr="004D3C26">
        <w:rPr>
          <w:rFonts w:ascii="Arial" w:hAnsi="Arial" w:cs="Arial"/>
          <w:color w:val="000000" w:themeColor="text1"/>
          <w:sz w:val="22"/>
          <w:szCs w:val="22"/>
        </w:rPr>
        <w:t xml:space="preserve">High quality administrative skills underpin safe and accountable health and social care practice. In </w:t>
      </w:r>
      <w:r w:rsidR="246D0922" w:rsidRPr="004D3C26">
        <w:rPr>
          <w:rFonts w:ascii="Arial" w:hAnsi="Arial" w:cs="Arial"/>
          <w:color w:val="000000" w:themeColor="text1"/>
          <w:sz w:val="22"/>
          <w:szCs w:val="22"/>
        </w:rPr>
        <w:t xml:space="preserve">Mrs </w:t>
      </w:r>
      <w:r w:rsidRPr="004D3C26">
        <w:rPr>
          <w:rFonts w:ascii="Arial" w:hAnsi="Arial" w:cs="Arial"/>
          <w:color w:val="000000" w:themeColor="text1"/>
          <w:sz w:val="22"/>
          <w:szCs w:val="22"/>
        </w:rPr>
        <w:t>Mann case, inconsistent documentation contributed to a delayed medication adjustment, which could have jeopardised her physical recovery and emotional wellbeing. Accurate record are significant not only for continuity of care but for legal, professional and safeguarding purposes.</w:t>
      </w:r>
    </w:p>
    <w:p w14:paraId="21162B16" w14:textId="37381B8B" w:rsidR="00AA590C" w:rsidRPr="004D3C26" w:rsidRDefault="00AA590C" w:rsidP="004D3C26">
      <w:pPr>
        <w:spacing w:line="360" w:lineRule="auto"/>
        <w:rPr>
          <w:rFonts w:ascii="Arial" w:hAnsi="Arial" w:cs="Arial"/>
          <w:color w:val="000000" w:themeColor="text1"/>
          <w:sz w:val="22"/>
          <w:szCs w:val="22"/>
        </w:rPr>
      </w:pPr>
      <w:r w:rsidRPr="004D3C26">
        <w:rPr>
          <w:rFonts w:ascii="Arial" w:hAnsi="Arial" w:cs="Arial"/>
          <w:color w:val="000000" w:themeColor="text1"/>
          <w:sz w:val="22"/>
          <w:szCs w:val="22"/>
        </w:rPr>
        <w:t>The principles of good record keeping involve accuracy, clarity, timeless and relevance. Records are required to provide a clear, factual account of care delivered, decisions made and observations noted. According to national guidelines such as the NMC code (2018) and NHS Record Keeping Standards, documentation must be contemporaneous , legible and signed by the practitioner responsible</w:t>
      </w:r>
      <w:r w:rsidR="006B7CBF" w:rsidRPr="004D3C26">
        <w:rPr>
          <w:rFonts w:ascii="Arial" w:hAnsi="Arial" w:cs="Arial"/>
          <w:color w:val="000000" w:themeColor="text1"/>
          <w:sz w:val="22"/>
          <w:szCs w:val="22"/>
        </w:rPr>
        <w:t xml:space="preserve"> </w:t>
      </w:r>
      <w:r w:rsidR="006B7CBF" w:rsidRPr="004D3C26">
        <w:rPr>
          <w:rFonts w:ascii="Arial" w:eastAsia="Arial" w:hAnsi="Arial" w:cs="Arial"/>
          <w:color w:val="000000" w:themeColor="text1"/>
          <w:sz w:val="22"/>
          <w:szCs w:val="22"/>
        </w:rPr>
        <w:t>(</w:t>
      </w:r>
      <w:r w:rsidR="006B7CBF" w:rsidRPr="004D3C26">
        <w:rPr>
          <w:rFonts w:ascii="Arial" w:hAnsi="Arial" w:cs="Arial"/>
          <w:color w:val="000000" w:themeColor="text1"/>
          <w:sz w:val="22"/>
          <w:szCs w:val="22"/>
          <w:shd w:val="clear" w:color="auto" w:fill="FFFFFF"/>
        </w:rPr>
        <w:t>Friston et al,. 2021).</w:t>
      </w:r>
    </w:p>
    <w:p w14:paraId="4AB32A77" w14:textId="55E9492A" w:rsidR="4A8EBC9E" w:rsidRPr="004D3C26" w:rsidRDefault="00AA590C" w:rsidP="004D3C26">
      <w:pPr>
        <w:spacing w:line="360" w:lineRule="auto"/>
        <w:rPr>
          <w:rFonts w:ascii="Arial" w:eastAsia="Arial" w:hAnsi="Arial" w:cs="Arial"/>
          <w:color w:val="000000" w:themeColor="text1"/>
          <w:sz w:val="22"/>
          <w:szCs w:val="22"/>
        </w:rPr>
      </w:pPr>
      <w:r w:rsidRPr="004D3C26">
        <w:rPr>
          <w:rFonts w:ascii="Arial" w:hAnsi="Arial" w:cs="Arial"/>
          <w:color w:val="000000" w:themeColor="text1"/>
          <w:sz w:val="22"/>
          <w:szCs w:val="22"/>
        </w:rPr>
        <w:t xml:space="preserve">The Data Protection Act 2018 and the UK General Data Protection Regulation (GDPR) govern the collection, storage and processing of personal data </w:t>
      </w:r>
      <w:r w:rsidR="001D7683" w:rsidRPr="004D3C26">
        <w:rPr>
          <w:rFonts w:ascii="Arial" w:hAnsi="Arial" w:cs="Arial"/>
          <w:color w:val="000000" w:themeColor="text1"/>
          <w:sz w:val="22"/>
          <w:szCs w:val="22"/>
        </w:rPr>
        <w:t>in health and social care. These laws require that personal information is handed lawfully, fairly and transparently. Key principles involve purpose limitation, data minimisation, accuracy , storage limitation and confidentiality and integrity.</w:t>
      </w:r>
    </w:p>
    <w:p w14:paraId="59A78529" w14:textId="329A233B" w:rsidR="2F6E8973" w:rsidRPr="004D3C26" w:rsidRDefault="001D7683"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For Mrs Mann this suggests that her care notes, medication changes and physiotherapy assessments and communication requires accuracy documentation and securely be shared with relevant professionals. Using structured templates or electronic records systems can enhance clarity</w:t>
      </w:r>
      <w:r w:rsidR="006B7CBF" w:rsidRPr="004D3C26">
        <w:rPr>
          <w:rFonts w:ascii="Arial" w:eastAsia="Arial" w:hAnsi="Arial" w:cs="Arial"/>
          <w:color w:val="000000" w:themeColor="text1"/>
          <w:sz w:val="22"/>
          <w:szCs w:val="22"/>
        </w:rPr>
        <w:t xml:space="preserve"> </w:t>
      </w:r>
      <w:r w:rsidR="006B7CBF" w:rsidRPr="004D3C26">
        <w:rPr>
          <w:rFonts w:ascii="Arial" w:eastAsia="Arial" w:hAnsi="Arial" w:cs="Arial"/>
          <w:color w:val="000000" w:themeColor="text1"/>
          <w:sz w:val="22"/>
          <w:szCs w:val="22"/>
        </w:rPr>
        <w:t>(</w:t>
      </w:r>
      <w:r w:rsidR="006B7CBF" w:rsidRPr="004D3C26">
        <w:rPr>
          <w:rFonts w:ascii="Arial" w:hAnsi="Arial" w:cs="Arial"/>
          <w:color w:val="000000" w:themeColor="text1"/>
          <w:sz w:val="22"/>
          <w:szCs w:val="22"/>
          <w:shd w:val="clear" w:color="auto" w:fill="FFFFFF"/>
        </w:rPr>
        <w:t>Friston et al,. 2021).</w:t>
      </w:r>
    </w:p>
    <w:p w14:paraId="5BC5DC23" w14:textId="0E08C7B9" w:rsidR="2F6E8973" w:rsidRPr="004D3C26" w:rsidRDefault="001D7683"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Poor documentation can cause gaps within communication, missed interventions and potential safeguarding concerns.</w:t>
      </w:r>
    </w:p>
    <w:p w14:paraId="1BEF6E14" w14:textId="5A87DA18" w:rsidR="006B7CBF" w:rsidRPr="004D3C26" w:rsidRDefault="00062BEE"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Ultimately, good record keeping is professional responsibility that directly impacts safety, quality of care and service user trust. Ensuring that Mrs Mann’s record are consistent and complete is essential to supporting her recovery</w:t>
      </w:r>
      <w:r w:rsidR="006B7CBF" w:rsidRPr="004D3C26">
        <w:rPr>
          <w:rFonts w:ascii="Arial" w:eastAsia="Arial" w:hAnsi="Arial" w:cs="Arial"/>
          <w:color w:val="000000" w:themeColor="text1"/>
          <w:sz w:val="22"/>
          <w:szCs w:val="22"/>
        </w:rPr>
        <w:t xml:space="preserve"> (</w:t>
      </w:r>
      <w:proofErr w:type="spellStart"/>
      <w:r w:rsidR="006B7CBF" w:rsidRPr="004D3C26">
        <w:rPr>
          <w:rFonts w:ascii="Arial" w:eastAsia="Arial" w:hAnsi="Arial" w:cs="Arial"/>
          <w:color w:val="000000" w:themeColor="text1"/>
          <w:sz w:val="22"/>
          <w:szCs w:val="22"/>
        </w:rPr>
        <w:t>Demsash</w:t>
      </w:r>
      <w:proofErr w:type="spellEnd"/>
      <w:r w:rsidR="006B7CBF" w:rsidRPr="004D3C26">
        <w:rPr>
          <w:rFonts w:ascii="Arial" w:eastAsia="Arial" w:hAnsi="Arial" w:cs="Arial"/>
          <w:color w:val="000000" w:themeColor="text1"/>
          <w:sz w:val="22"/>
          <w:szCs w:val="22"/>
        </w:rPr>
        <w:t xml:space="preserve"> et al., 2023).</w:t>
      </w:r>
    </w:p>
    <w:p w14:paraId="14159114" w14:textId="7B82CEFA" w:rsidR="00062BEE" w:rsidRPr="004D3C26" w:rsidRDefault="00062BEE"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Mrs Mann’s care involves several professional, including her GP, physiotherapist and domiciliary care team. Effective collaborative working ensures that these individuals coordinate their roles to deliver seamless, person- centred care. Interprofessional collaboration improves clinical outcomes, reduces duplication of work and minimises the risk of errors directly relevant to the communication breakdown that delayed her medication adjustment</w:t>
      </w:r>
      <w:r w:rsidR="006B7CBF" w:rsidRPr="004D3C26">
        <w:rPr>
          <w:rFonts w:ascii="Arial" w:eastAsia="Arial" w:hAnsi="Arial" w:cs="Arial"/>
          <w:color w:val="000000" w:themeColor="text1"/>
          <w:sz w:val="22"/>
          <w:szCs w:val="22"/>
        </w:rPr>
        <w:t xml:space="preserve"> </w:t>
      </w:r>
      <w:r w:rsidR="006B7CBF" w:rsidRPr="004D3C26">
        <w:rPr>
          <w:rFonts w:ascii="Arial" w:eastAsia="Arial" w:hAnsi="Arial" w:cs="Arial"/>
          <w:color w:val="000000" w:themeColor="text1"/>
          <w:sz w:val="22"/>
          <w:szCs w:val="22"/>
        </w:rPr>
        <w:t>(</w:t>
      </w:r>
      <w:proofErr w:type="spellStart"/>
      <w:r w:rsidR="006B7CBF" w:rsidRPr="004D3C26">
        <w:rPr>
          <w:rFonts w:ascii="Arial" w:eastAsia="Arial" w:hAnsi="Arial" w:cs="Arial"/>
          <w:color w:val="000000" w:themeColor="text1"/>
          <w:sz w:val="22"/>
          <w:szCs w:val="22"/>
        </w:rPr>
        <w:t>Demsash</w:t>
      </w:r>
      <w:proofErr w:type="spellEnd"/>
      <w:r w:rsidR="006B7CBF" w:rsidRPr="004D3C26">
        <w:rPr>
          <w:rFonts w:ascii="Arial" w:eastAsia="Arial" w:hAnsi="Arial" w:cs="Arial"/>
          <w:color w:val="000000" w:themeColor="text1"/>
          <w:sz w:val="22"/>
          <w:szCs w:val="22"/>
        </w:rPr>
        <w:t xml:space="preserve"> et al., 2023).</w:t>
      </w:r>
    </w:p>
    <w:p w14:paraId="55411CD1" w14:textId="56EE0FC2" w:rsidR="00062BEE" w:rsidRPr="004D3C26" w:rsidRDefault="00062BEE"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lastRenderedPageBreak/>
        <w:t>Approaches which support effective collaboration include regular multi-disciplinary meetings, shared care plans and structured handovers such as SBAR (Situation Background Assessment Recommendation)</w:t>
      </w:r>
      <w:r w:rsidR="006B7CBF" w:rsidRPr="004D3C26">
        <w:rPr>
          <w:rFonts w:ascii="Arial" w:eastAsia="Arial" w:hAnsi="Arial" w:cs="Arial"/>
          <w:color w:val="000000" w:themeColor="text1"/>
          <w:sz w:val="22"/>
          <w:szCs w:val="22"/>
        </w:rPr>
        <w:t xml:space="preserve"> </w:t>
      </w:r>
      <w:proofErr w:type="spellStart"/>
      <w:r w:rsidR="006B7CBF" w:rsidRPr="004D3C26">
        <w:rPr>
          <w:rFonts w:ascii="Arial" w:eastAsia="Arial" w:hAnsi="Arial" w:cs="Arial"/>
          <w:color w:val="000000" w:themeColor="text1"/>
          <w:sz w:val="22"/>
          <w:szCs w:val="22"/>
        </w:rPr>
        <w:t>(Demsas</w:t>
      </w:r>
      <w:proofErr w:type="spellEnd"/>
      <w:r w:rsidR="006B7CBF" w:rsidRPr="004D3C26">
        <w:rPr>
          <w:rFonts w:ascii="Arial" w:eastAsia="Arial" w:hAnsi="Arial" w:cs="Arial"/>
          <w:color w:val="000000" w:themeColor="text1"/>
          <w:sz w:val="22"/>
          <w:szCs w:val="22"/>
        </w:rPr>
        <w:t>h et al., 2023).</w:t>
      </w:r>
    </w:p>
    <w:p w14:paraId="3CE74A95" w14:textId="1371CFDB" w:rsidR="2F6E8973" w:rsidRPr="004D3C26" w:rsidRDefault="00062BEE" w:rsidP="004D3C26">
      <w:pPr>
        <w:spacing w:line="360" w:lineRule="auto"/>
        <w:rPr>
          <w:rFonts w:ascii="Arial" w:eastAsia="Arial" w:hAnsi="Arial" w:cs="Arial"/>
          <w:color w:val="000000" w:themeColor="text1"/>
          <w:sz w:val="22"/>
          <w:szCs w:val="22"/>
        </w:rPr>
      </w:pPr>
      <w:r w:rsidRPr="004D3C26">
        <w:rPr>
          <w:rFonts w:ascii="Arial" w:eastAsia="Arial" w:hAnsi="Arial" w:cs="Arial"/>
          <w:color w:val="000000" w:themeColor="text1"/>
          <w:sz w:val="22"/>
          <w:szCs w:val="22"/>
        </w:rPr>
        <w:t xml:space="preserve">Common challenges in multi-agency working include different professional cultures inconsistent documentation, time pressures and unclear role boundaries. Language barrier affect the consistency of information received by Mrs Mann and her daughter. Strategies to address these barriers </w:t>
      </w:r>
      <w:r w:rsidR="000D3A56" w:rsidRPr="004D3C26">
        <w:rPr>
          <w:rFonts w:ascii="Arial" w:eastAsia="Arial" w:hAnsi="Arial" w:cs="Arial"/>
          <w:color w:val="000000" w:themeColor="text1"/>
          <w:sz w:val="22"/>
          <w:szCs w:val="22"/>
        </w:rPr>
        <w:t>include</w:t>
      </w:r>
      <w:r w:rsidRPr="004D3C26">
        <w:rPr>
          <w:rFonts w:ascii="Arial" w:eastAsia="Arial" w:hAnsi="Arial" w:cs="Arial"/>
          <w:color w:val="000000" w:themeColor="text1"/>
          <w:sz w:val="22"/>
          <w:szCs w:val="22"/>
        </w:rPr>
        <w:t xml:space="preserve"> using agreed communication, implementing single </w:t>
      </w:r>
      <w:r w:rsidR="000D3A56" w:rsidRPr="004D3C26">
        <w:rPr>
          <w:rFonts w:ascii="Arial" w:eastAsia="Arial" w:hAnsi="Arial" w:cs="Arial"/>
          <w:color w:val="000000" w:themeColor="text1"/>
          <w:sz w:val="22"/>
          <w:szCs w:val="22"/>
        </w:rPr>
        <w:t>care records and establishing clear roles</w:t>
      </w:r>
      <w:r w:rsidR="006B7CBF" w:rsidRPr="004D3C26">
        <w:rPr>
          <w:rFonts w:ascii="Arial" w:eastAsia="Arial" w:hAnsi="Arial" w:cs="Arial"/>
          <w:color w:val="000000" w:themeColor="text1"/>
          <w:sz w:val="22"/>
          <w:szCs w:val="22"/>
        </w:rPr>
        <w:t xml:space="preserve"> </w:t>
      </w:r>
      <w:r w:rsidR="006B7CBF" w:rsidRPr="004D3C26">
        <w:rPr>
          <w:rFonts w:ascii="Arial" w:eastAsia="Arial" w:hAnsi="Arial" w:cs="Arial"/>
          <w:color w:val="000000" w:themeColor="text1"/>
          <w:sz w:val="22"/>
          <w:szCs w:val="22"/>
        </w:rPr>
        <w:t>(</w:t>
      </w:r>
      <w:proofErr w:type="spellStart"/>
      <w:r w:rsidR="006B7CBF" w:rsidRPr="004D3C26">
        <w:rPr>
          <w:rFonts w:ascii="Arial" w:eastAsia="Arial" w:hAnsi="Arial" w:cs="Arial"/>
          <w:color w:val="000000" w:themeColor="text1"/>
          <w:sz w:val="22"/>
          <w:szCs w:val="22"/>
        </w:rPr>
        <w:t>Demsash</w:t>
      </w:r>
      <w:proofErr w:type="spellEnd"/>
      <w:r w:rsidR="006B7CBF" w:rsidRPr="004D3C26">
        <w:rPr>
          <w:rFonts w:ascii="Arial" w:eastAsia="Arial" w:hAnsi="Arial" w:cs="Arial"/>
          <w:color w:val="000000" w:themeColor="text1"/>
          <w:sz w:val="22"/>
          <w:szCs w:val="22"/>
        </w:rPr>
        <w:t xml:space="preserve"> et al., 2023).</w:t>
      </w:r>
    </w:p>
    <w:p w14:paraId="4B757CE2" w14:textId="60A015ED" w:rsidR="67D79DFF" w:rsidRPr="004D3C26" w:rsidRDefault="67D79DFF" w:rsidP="004D3C26">
      <w:pPr>
        <w:spacing w:line="360" w:lineRule="auto"/>
        <w:rPr>
          <w:rFonts w:ascii="Arial" w:eastAsia="Merriweather" w:hAnsi="Arial" w:cs="Arial"/>
          <w:b/>
          <w:bCs/>
          <w:color w:val="000000" w:themeColor="text1"/>
          <w:sz w:val="32"/>
          <w:szCs w:val="32"/>
          <w:u w:val="single"/>
        </w:rPr>
      </w:pPr>
      <w:r w:rsidRPr="004D3C26">
        <w:rPr>
          <w:rFonts w:ascii="Arial" w:eastAsia="Merriweather" w:hAnsi="Arial" w:cs="Arial"/>
          <w:b/>
          <w:bCs/>
          <w:color w:val="000000" w:themeColor="text1"/>
          <w:sz w:val="32"/>
          <w:szCs w:val="32"/>
          <w:u w:val="single"/>
        </w:rPr>
        <w:t>Conclusion</w:t>
      </w:r>
    </w:p>
    <w:p w14:paraId="6F3D9357" w14:textId="6F7B5ABB" w:rsidR="000D3A56" w:rsidRPr="004D3C26" w:rsidRDefault="000D3A56" w:rsidP="004D3C26">
      <w:pPr>
        <w:spacing w:line="360" w:lineRule="auto"/>
        <w:rPr>
          <w:rFonts w:ascii="Arial" w:eastAsia="Merriweather" w:hAnsi="Arial" w:cs="Arial"/>
          <w:color w:val="000000" w:themeColor="text1"/>
          <w:sz w:val="22"/>
          <w:szCs w:val="22"/>
        </w:rPr>
      </w:pPr>
      <w:r w:rsidRPr="004D3C26">
        <w:rPr>
          <w:rFonts w:ascii="Arial" w:eastAsia="Merriweather" w:hAnsi="Arial" w:cs="Arial"/>
          <w:color w:val="000000" w:themeColor="text1"/>
          <w:sz w:val="22"/>
          <w:szCs w:val="22"/>
        </w:rPr>
        <w:t>Mrs Mann’s situation highlight the complex interplay between communication, record keeping and collaborative practice in delivering effective health and social care. Her language needs require adjustment under the Equality Act 2010 to ensure she receives clear, accessible information that support her recovery and autonomy. The incident involving inconsistent documentation demonstrates the critical importance of accurate record keeping, guided by legislative standard such as the Data Protection Act 2018 and professional codes of conduct.</w:t>
      </w:r>
    </w:p>
    <w:p w14:paraId="4D79BBDC" w14:textId="67EA4DF9" w:rsidR="000D3A56" w:rsidRPr="004D3C26" w:rsidRDefault="000D3A56" w:rsidP="004D3C26">
      <w:pPr>
        <w:spacing w:line="360" w:lineRule="auto"/>
        <w:rPr>
          <w:rFonts w:ascii="Arial" w:eastAsia="Merriweather" w:hAnsi="Arial" w:cs="Arial"/>
          <w:color w:val="000000" w:themeColor="text1"/>
          <w:sz w:val="22"/>
          <w:szCs w:val="22"/>
        </w:rPr>
      </w:pPr>
      <w:r w:rsidRPr="004D3C26">
        <w:rPr>
          <w:rFonts w:ascii="Arial" w:eastAsia="Merriweather" w:hAnsi="Arial" w:cs="Arial"/>
          <w:color w:val="000000" w:themeColor="text1"/>
          <w:sz w:val="22"/>
          <w:szCs w:val="22"/>
        </w:rPr>
        <w:t>Effective multi-agency collaboration is also vital for maintaining continuity of care, reducing the risk of errors and ensuring that all professionals contribute meaningfully to Mrs Mann’s rehabilitation. By improving communication strategies, strengthening administrative accuracy and enhancing coordination between services, the quality and safety of Mrs Mann’s care can be significantly improved. Ultimately, these principles promote dignity, respect and person-centred care core values at the heart of health and social care practice.</w:t>
      </w:r>
    </w:p>
    <w:p w14:paraId="7941352F" w14:textId="77777777" w:rsidR="000D3A56" w:rsidRPr="004D3C26" w:rsidRDefault="000D3A56" w:rsidP="004D3C26">
      <w:pPr>
        <w:spacing w:line="360" w:lineRule="auto"/>
        <w:rPr>
          <w:rFonts w:ascii="Merriweather" w:eastAsia="Merriweather" w:hAnsi="Merriweather" w:cs="Merriweather"/>
          <w:color w:val="000000" w:themeColor="text1"/>
          <w:sz w:val="27"/>
          <w:szCs w:val="27"/>
        </w:rPr>
      </w:pPr>
    </w:p>
    <w:p w14:paraId="33E8C6CF" w14:textId="6C5E8D07" w:rsidR="2F6E8973" w:rsidRPr="004D3C26" w:rsidRDefault="2F6E8973" w:rsidP="004D3C26">
      <w:pPr>
        <w:spacing w:line="360" w:lineRule="auto"/>
        <w:rPr>
          <w:rFonts w:ascii="Arial" w:eastAsia="Arial" w:hAnsi="Arial" w:cs="Arial"/>
          <w:color w:val="000000" w:themeColor="text1"/>
          <w:sz w:val="22"/>
          <w:szCs w:val="22"/>
        </w:rPr>
      </w:pPr>
    </w:p>
    <w:p w14:paraId="629D190B" w14:textId="059F1717" w:rsidR="2F6E8973" w:rsidRPr="004D3C26" w:rsidRDefault="2F6E8973" w:rsidP="004D3C26">
      <w:pPr>
        <w:spacing w:line="360" w:lineRule="auto"/>
        <w:rPr>
          <w:rFonts w:ascii="Arial" w:eastAsia="Arial" w:hAnsi="Arial" w:cs="Arial"/>
          <w:color w:val="000000" w:themeColor="text1"/>
          <w:sz w:val="22"/>
          <w:szCs w:val="22"/>
        </w:rPr>
      </w:pPr>
    </w:p>
    <w:p w14:paraId="379F4273" w14:textId="7DC6FB07" w:rsidR="2F6E8973" w:rsidRPr="004D3C26" w:rsidRDefault="2F6E8973" w:rsidP="004D3C26">
      <w:pPr>
        <w:spacing w:line="360" w:lineRule="auto"/>
        <w:rPr>
          <w:rFonts w:ascii="Arial" w:eastAsia="Arial" w:hAnsi="Arial" w:cs="Arial"/>
          <w:color w:val="000000" w:themeColor="text1"/>
          <w:sz w:val="22"/>
          <w:szCs w:val="22"/>
        </w:rPr>
      </w:pPr>
    </w:p>
    <w:p w14:paraId="71B76254" w14:textId="6FB48EF2" w:rsidR="2F6E8973" w:rsidRPr="004D3C26" w:rsidRDefault="2F6E8973" w:rsidP="004D3C26">
      <w:pPr>
        <w:spacing w:line="360" w:lineRule="auto"/>
        <w:rPr>
          <w:rFonts w:ascii="Arial" w:eastAsia="Arial" w:hAnsi="Arial" w:cs="Arial"/>
          <w:color w:val="000000" w:themeColor="text1"/>
          <w:sz w:val="22"/>
          <w:szCs w:val="22"/>
        </w:rPr>
      </w:pPr>
    </w:p>
    <w:p w14:paraId="08CC469D" w14:textId="5CE4EA65" w:rsidR="2F6E8973" w:rsidRPr="004D3C26" w:rsidRDefault="2F6E8973" w:rsidP="004D3C26">
      <w:pPr>
        <w:spacing w:line="360" w:lineRule="auto"/>
        <w:rPr>
          <w:rFonts w:ascii="Arial" w:eastAsia="Arial" w:hAnsi="Arial" w:cs="Arial"/>
          <w:color w:val="000000" w:themeColor="text1"/>
          <w:sz w:val="22"/>
          <w:szCs w:val="22"/>
        </w:rPr>
      </w:pPr>
    </w:p>
    <w:p w14:paraId="21516B82" w14:textId="7C248403" w:rsidR="2F6E8973" w:rsidRPr="004D3C26" w:rsidRDefault="2F6E8973" w:rsidP="004D3C26">
      <w:pPr>
        <w:spacing w:line="360" w:lineRule="auto"/>
        <w:rPr>
          <w:rFonts w:ascii="Arial" w:eastAsia="Arial" w:hAnsi="Arial" w:cs="Arial"/>
          <w:color w:val="000000" w:themeColor="text1"/>
          <w:sz w:val="22"/>
          <w:szCs w:val="22"/>
        </w:rPr>
      </w:pPr>
    </w:p>
    <w:p w14:paraId="61AD21F0" w14:textId="229F1A0B" w:rsidR="2F6E8973" w:rsidRPr="004D3C26" w:rsidRDefault="2F6E8973" w:rsidP="004D3C26">
      <w:pPr>
        <w:spacing w:line="360" w:lineRule="auto"/>
        <w:rPr>
          <w:rFonts w:ascii="Arial" w:eastAsia="Arial" w:hAnsi="Arial" w:cs="Arial"/>
          <w:color w:val="000000" w:themeColor="text1"/>
          <w:sz w:val="22"/>
          <w:szCs w:val="22"/>
        </w:rPr>
      </w:pPr>
    </w:p>
    <w:p w14:paraId="7AE1548A" w14:textId="55D9BD8D" w:rsidR="2F6E8973" w:rsidRPr="004D3C26" w:rsidRDefault="2F6E8973" w:rsidP="004D3C26">
      <w:pPr>
        <w:spacing w:line="360" w:lineRule="auto"/>
        <w:rPr>
          <w:rFonts w:ascii="Arial" w:eastAsia="Arial" w:hAnsi="Arial" w:cs="Arial"/>
          <w:color w:val="000000" w:themeColor="text1"/>
          <w:sz w:val="22"/>
          <w:szCs w:val="22"/>
        </w:rPr>
      </w:pPr>
    </w:p>
    <w:p w14:paraId="0D9651CA" w14:textId="7E33FA4E" w:rsidR="2F6E8973" w:rsidRPr="004D3C26" w:rsidRDefault="2F6E8973" w:rsidP="004D3C26">
      <w:pPr>
        <w:spacing w:line="360" w:lineRule="auto"/>
        <w:rPr>
          <w:rFonts w:ascii="Arial" w:eastAsia="Arial" w:hAnsi="Arial" w:cs="Arial"/>
          <w:color w:val="000000" w:themeColor="text1"/>
          <w:sz w:val="22"/>
          <w:szCs w:val="22"/>
        </w:rPr>
      </w:pPr>
    </w:p>
    <w:p w14:paraId="1E371379" w14:textId="0DDAB389" w:rsidR="006B7CBF" w:rsidRPr="004D3C26" w:rsidRDefault="006B7CBF" w:rsidP="004D3C26">
      <w:pPr>
        <w:spacing w:line="360" w:lineRule="auto"/>
        <w:rPr>
          <w:rFonts w:ascii="Arial" w:eastAsia="Arial" w:hAnsi="Arial" w:cs="Arial"/>
          <w:b/>
          <w:bCs/>
          <w:color w:val="000000" w:themeColor="text1"/>
          <w:sz w:val="22"/>
          <w:szCs w:val="22"/>
          <w:u w:val="single"/>
        </w:rPr>
      </w:pPr>
      <w:r w:rsidRPr="004D3C26">
        <w:rPr>
          <w:rFonts w:ascii="Arial" w:eastAsia="Arial" w:hAnsi="Arial" w:cs="Arial"/>
          <w:b/>
          <w:bCs/>
          <w:color w:val="000000" w:themeColor="text1"/>
          <w:sz w:val="22"/>
          <w:szCs w:val="22"/>
          <w:u w:val="single"/>
        </w:rPr>
        <w:t>References:</w:t>
      </w:r>
    </w:p>
    <w:p w14:paraId="41F2C02E" w14:textId="77777777" w:rsidR="006B7CBF" w:rsidRPr="004D3C26" w:rsidRDefault="006B7CBF" w:rsidP="004D3C26">
      <w:pPr>
        <w:spacing w:line="360" w:lineRule="auto"/>
        <w:rPr>
          <w:rFonts w:ascii="Arial" w:eastAsia="Arial" w:hAnsi="Arial" w:cs="Arial"/>
          <w:color w:val="000000" w:themeColor="text1"/>
          <w:sz w:val="22"/>
          <w:szCs w:val="22"/>
        </w:rPr>
      </w:pPr>
      <w:proofErr w:type="spellStart"/>
      <w:r w:rsidRPr="004D3C26">
        <w:rPr>
          <w:rFonts w:ascii="Arial" w:hAnsi="Arial" w:cs="Arial"/>
          <w:color w:val="000000" w:themeColor="text1"/>
          <w:sz w:val="22"/>
          <w:szCs w:val="22"/>
          <w:shd w:val="clear" w:color="auto" w:fill="FFFFFF"/>
        </w:rPr>
        <w:t>Demsash</w:t>
      </w:r>
      <w:proofErr w:type="spellEnd"/>
      <w:r w:rsidRPr="004D3C26">
        <w:rPr>
          <w:rFonts w:ascii="Arial" w:hAnsi="Arial" w:cs="Arial"/>
          <w:color w:val="000000" w:themeColor="text1"/>
          <w:sz w:val="22"/>
          <w:szCs w:val="22"/>
          <w:shd w:val="clear" w:color="auto" w:fill="FFFFFF"/>
        </w:rPr>
        <w:t xml:space="preserve">, A.W., Kassie, S.Y., </w:t>
      </w:r>
      <w:proofErr w:type="spellStart"/>
      <w:r w:rsidRPr="004D3C26">
        <w:rPr>
          <w:rFonts w:ascii="Arial" w:hAnsi="Arial" w:cs="Arial"/>
          <w:color w:val="000000" w:themeColor="text1"/>
          <w:sz w:val="22"/>
          <w:szCs w:val="22"/>
          <w:shd w:val="clear" w:color="auto" w:fill="FFFFFF"/>
        </w:rPr>
        <w:t>Dubale</w:t>
      </w:r>
      <w:proofErr w:type="spellEnd"/>
      <w:r w:rsidRPr="004D3C26">
        <w:rPr>
          <w:rFonts w:ascii="Arial" w:hAnsi="Arial" w:cs="Arial"/>
          <w:color w:val="000000" w:themeColor="text1"/>
          <w:sz w:val="22"/>
          <w:szCs w:val="22"/>
          <w:shd w:val="clear" w:color="auto" w:fill="FFFFFF"/>
        </w:rPr>
        <w:t xml:space="preserve">, A.T., Chereka, A.A., </w:t>
      </w:r>
      <w:proofErr w:type="spellStart"/>
      <w:r w:rsidRPr="004D3C26">
        <w:rPr>
          <w:rFonts w:ascii="Arial" w:hAnsi="Arial" w:cs="Arial"/>
          <w:color w:val="000000" w:themeColor="text1"/>
          <w:sz w:val="22"/>
          <w:szCs w:val="22"/>
          <w:shd w:val="clear" w:color="auto" w:fill="FFFFFF"/>
        </w:rPr>
        <w:t>Ngusie</w:t>
      </w:r>
      <w:proofErr w:type="spellEnd"/>
      <w:r w:rsidRPr="004D3C26">
        <w:rPr>
          <w:rFonts w:ascii="Arial" w:hAnsi="Arial" w:cs="Arial"/>
          <w:color w:val="000000" w:themeColor="text1"/>
          <w:sz w:val="22"/>
          <w:szCs w:val="22"/>
          <w:shd w:val="clear" w:color="auto" w:fill="FFFFFF"/>
        </w:rPr>
        <w:t>, H.S., Hunde, M.K., Emanu, M.D., Shibabaw, A.A. and Walle, A.D., 2023. Health professionals’ routine practice documentation and its associated factors in a resource-limited setting: a cross-sectional study.</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BMJ health &amp; care informatics</w:t>
      </w:r>
      <w:r w:rsidRPr="004D3C26">
        <w:rPr>
          <w:rFonts w:ascii="Arial" w:hAnsi="Arial" w:cs="Arial"/>
          <w:color w:val="000000" w:themeColor="text1"/>
          <w:sz w:val="22"/>
          <w:szCs w:val="22"/>
          <w:shd w:val="clear" w:color="auto" w:fill="FFFFFF"/>
        </w:rPr>
        <w:t>,</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30</w:t>
      </w:r>
      <w:r w:rsidRPr="004D3C26">
        <w:rPr>
          <w:rFonts w:ascii="Arial" w:hAnsi="Arial" w:cs="Arial"/>
          <w:color w:val="000000" w:themeColor="text1"/>
          <w:sz w:val="22"/>
          <w:szCs w:val="22"/>
          <w:shd w:val="clear" w:color="auto" w:fill="FFFFFF"/>
        </w:rPr>
        <w:t>(1), p.e100699.</w:t>
      </w:r>
    </w:p>
    <w:p w14:paraId="18C37988" w14:textId="77777777" w:rsidR="006B7CBF" w:rsidRPr="004D3C26" w:rsidRDefault="006B7CBF" w:rsidP="004D3C26">
      <w:pPr>
        <w:spacing w:line="360" w:lineRule="auto"/>
        <w:rPr>
          <w:rFonts w:ascii="Arial" w:eastAsia="Arial" w:hAnsi="Arial" w:cs="Arial"/>
          <w:color w:val="000000" w:themeColor="text1"/>
          <w:sz w:val="22"/>
          <w:szCs w:val="22"/>
        </w:rPr>
      </w:pPr>
      <w:r w:rsidRPr="004D3C26">
        <w:rPr>
          <w:rFonts w:ascii="Arial" w:hAnsi="Arial" w:cs="Arial"/>
          <w:color w:val="000000" w:themeColor="text1"/>
          <w:sz w:val="22"/>
          <w:szCs w:val="22"/>
          <w:shd w:val="clear" w:color="auto" w:fill="FFFFFF"/>
        </w:rPr>
        <w:t>Friston, K.J., Sajid, N., Quiroga-Martinez, D.R., Parr, T., Price, C.J. and Holmes, E., 2021. Active listening.</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Hearing research</w:t>
      </w:r>
      <w:r w:rsidRPr="004D3C26">
        <w:rPr>
          <w:rFonts w:ascii="Arial" w:hAnsi="Arial" w:cs="Arial"/>
          <w:color w:val="000000" w:themeColor="text1"/>
          <w:sz w:val="22"/>
          <w:szCs w:val="22"/>
          <w:shd w:val="clear" w:color="auto" w:fill="FFFFFF"/>
        </w:rPr>
        <w:t>,</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399</w:t>
      </w:r>
      <w:r w:rsidRPr="004D3C26">
        <w:rPr>
          <w:rFonts w:ascii="Arial" w:hAnsi="Arial" w:cs="Arial"/>
          <w:color w:val="000000" w:themeColor="text1"/>
          <w:sz w:val="22"/>
          <w:szCs w:val="22"/>
          <w:shd w:val="clear" w:color="auto" w:fill="FFFFFF"/>
        </w:rPr>
        <w:t>, p.107998.</w:t>
      </w:r>
    </w:p>
    <w:p w14:paraId="1E1A2190" w14:textId="77777777" w:rsidR="006B7CBF" w:rsidRPr="004D3C26" w:rsidRDefault="006B7CBF" w:rsidP="004D3C26">
      <w:pPr>
        <w:spacing w:line="360" w:lineRule="auto"/>
        <w:rPr>
          <w:rFonts w:ascii="Arial" w:hAnsi="Arial" w:cs="Arial"/>
          <w:color w:val="000000" w:themeColor="text1"/>
          <w:sz w:val="22"/>
          <w:szCs w:val="22"/>
          <w:shd w:val="clear" w:color="auto" w:fill="FFFFFF"/>
        </w:rPr>
      </w:pPr>
      <w:r w:rsidRPr="004D3C26">
        <w:rPr>
          <w:rFonts w:ascii="Arial" w:hAnsi="Arial" w:cs="Arial"/>
          <w:color w:val="000000" w:themeColor="text1"/>
          <w:sz w:val="22"/>
          <w:szCs w:val="22"/>
          <w:shd w:val="clear" w:color="auto" w:fill="FFFFFF"/>
        </w:rPr>
        <w:t>Karlsson, Å., Olofsson, B., Stenvall, M. and Lindelöf, N., 2022. Older adults' perspectives on rehabilitation and recovery one year after a hip fracture–a qualitative study.</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BMC geriatrics</w:t>
      </w:r>
      <w:r w:rsidRPr="004D3C26">
        <w:rPr>
          <w:rFonts w:ascii="Arial" w:hAnsi="Arial" w:cs="Arial"/>
          <w:color w:val="000000" w:themeColor="text1"/>
          <w:sz w:val="22"/>
          <w:szCs w:val="22"/>
          <w:shd w:val="clear" w:color="auto" w:fill="FFFFFF"/>
        </w:rPr>
        <w:t>,</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22</w:t>
      </w:r>
      <w:r w:rsidRPr="004D3C26">
        <w:rPr>
          <w:rFonts w:ascii="Arial" w:hAnsi="Arial" w:cs="Arial"/>
          <w:color w:val="000000" w:themeColor="text1"/>
          <w:sz w:val="22"/>
          <w:szCs w:val="22"/>
          <w:shd w:val="clear" w:color="auto" w:fill="FFFFFF"/>
        </w:rPr>
        <w:t>(1), p.423.</w:t>
      </w:r>
    </w:p>
    <w:p w14:paraId="6B864BE7" w14:textId="77777777" w:rsidR="006B7CBF" w:rsidRPr="004D3C26" w:rsidRDefault="006B7CBF" w:rsidP="004D3C26">
      <w:pPr>
        <w:spacing w:line="360" w:lineRule="auto"/>
        <w:rPr>
          <w:rFonts w:ascii="Arial" w:hAnsi="Arial" w:cs="Arial"/>
          <w:color w:val="000000" w:themeColor="text1"/>
          <w:sz w:val="22"/>
          <w:szCs w:val="22"/>
          <w:shd w:val="clear" w:color="auto" w:fill="FFFFFF"/>
        </w:rPr>
      </w:pPr>
      <w:r w:rsidRPr="004D3C26">
        <w:rPr>
          <w:rFonts w:ascii="Arial" w:hAnsi="Arial" w:cs="Arial"/>
          <w:color w:val="000000" w:themeColor="text1"/>
          <w:sz w:val="22"/>
          <w:szCs w:val="22"/>
          <w:shd w:val="clear" w:color="auto" w:fill="FFFFFF"/>
        </w:rPr>
        <w:t xml:space="preserve">Kwame, A. and </w:t>
      </w:r>
      <w:proofErr w:type="spellStart"/>
      <w:r w:rsidRPr="004D3C26">
        <w:rPr>
          <w:rFonts w:ascii="Arial" w:hAnsi="Arial" w:cs="Arial"/>
          <w:color w:val="000000" w:themeColor="text1"/>
          <w:sz w:val="22"/>
          <w:szCs w:val="22"/>
          <w:shd w:val="clear" w:color="auto" w:fill="FFFFFF"/>
        </w:rPr>
        <w:t>Petrucka</w:t>
      </w:r>
      <w:proofErr w:type="spellEnd"/>
      <w:r w:rsidRPr="004D3C26">
        <w:rPr>
          <w:rFonts w:ascii="Arial" w:hAnsi="Arial" w:cs="Arial"/>
          <w:color w:val="000000" w:themeColor="text1"/>
          <w:sz w:val="22"/>
          <w:szCs w:val="22"/>
          <w:shd w:val="clear" w:color="auto" w:fill="FFFFFF"/>
        </w:rPr>
        <w:t>, P.M., 2021. A literature-based study of patient-</w:t>
      </w:r>
      <w:proofErr w:type="spellStart"/>
      <w:r w:rsidRPr="004D3C26">
        <w:rPr>
          <w:rFonts w:ascii="Arial" w:hAnsi="Arial" w:cs="Arial"/>
          <w:color w:val="000000" w:themeColor="text1"/>
          <w:sz w:val="22"/>
          <w:szCs w:val="22"/>
          <w:shd w:val="clear" w:color="auto" w:fill="FFFFFF"/>
        </w:rPr>
        <w:t>centered</w:t>
      </w:r>
      <w:proofErr w:type="spellEnd"/>
      <w:r w:rsidRPr="004D3C26">
        <w:rPr>
          <w:rFonts w:ascii="Arial" w:hAnsi="Arial" w:cs="Arial"/>
          <w:color w:val="000000" w:themeColor="text1"/>
          <w:sz w:val="22"/>
          <w:szCs w:val="22"/>
          <w:shd w:val="clear" w:color="auto" w:fill="FFFFFF"/>
        </w:rPr>
        <w:t xml:space="preserve"> care and communication in nurse-patient interactions: barriers, facilitators, and the way forward.</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BMC nursing</w:t>
      </w:r>
      <w:r w:rsidRPr="004D3C26">
        <w:rPr>
          <w:rFonts w:ascii="Arial" w:hAnsi="Arial" w:cs="Arial"/>
          <w:color w:val="000000" w:themeColor="text1"/>
          <w:sz w:val="22"/>
          <w:szCs w:val="22"/>
          <w:shd w:val="clear" w:color="auto" w:fill="FFFFFF"/>
        </w:rPr>
        <w:t>,</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20</w:t>
      </w:r>
      <w:r w:rsidRPr="004D3C26">
        <w:rPr>
          <w:rFonts w:ascii="Arial" w:hAnsi="Arial" w:cs="Arial"/>
          <w:color w:val="000000" w:themeColor="text1"/>
          <w:sz w:val="22"/>
          <w:szCs w:val="22"/>
          <w:shd w:val="clear" w:color="auto" w:fill="FFFFFF"/>
        </w:rPr>
        <w:t>(1), p.158.</w:t>
      </w:r>
    </w:p>
    <w:p w14:paraId="1A1ADEC5" w14:textId="77777777" w:rsidR="006B7CBF" w:rsidRPr="004D3C26" w:rsidRDefault="006B7CBF" w:rsidP="004D3C26">
      <w:pPr>
        <w:spacing w:line="360" w:lineRule="auto"/>
        <w:rPr>
          <w:rFonts w:ascii="Arial" w:eastAsia="Arial" w:hAnsi="Arial" w:cs="Arial"/>
          <w:color w:val="000000" w:themeColor="text1"/>
          <w:sz w:val="22"/>
          <w:szCs w:val="22"/>
        </w:rPr>
      </w:pPr>
      <w:r w:rsidRPr="004D3C26">
        <w:rPr>
          <w:rFonts w:ascii="Arial" w:hAnsi="Arial" w:cs="Arial"/>
          <w:color w:val="000000" w:themeColor="text1"/>
          <w:sz w:val="22"/>
          <w:szCs w:val="22"/>
          <w:shd w:val="clear" w:color="auto" w:fill="FFFFFF"/>
        </w:rPr>
        <w:t>Mann, S.F., 2023. The relevance of communication theory for theories of representation.</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Philosophy and the Mind Sciences</w:t>
      </w:r>
      <w:r w:rsidRPr="004D3C26">
        <w:rPr>
          <w:rFonts w:ascii="Arial" w:hAnsi="Arial" w:cs="Arial"/>
          <w:color w:val="000000" w:themeColor="text1"/>
          <w:sz w:val="22"/>
          <w:szCs w:val="22"/>
          <w:shd w:val="clear" w:color="auto" w:fill="FFFFFF"/>
        </w:rPr>
        <w:t>,</w:t>
      </w:r>
      <w:r w:rsidRPr="004D3C26">
        <w:rPr>
          <w:rStyle w:val="apple-converted-space"/>
          <w:rFonts w:ascii="Arial" w:hAnsi="Arial" w:cs="Arial"/>
          <w:color w:val="000000" w:themeColor="text1"/>
          <w:sz w:val="22"/>
          <w:szCs w:val="22"/>
          <w:shd w:val="clear" w:color="auto" w:fill="FFFFFF"/>
        </w:rPr>
        <w:t> </w:t>
      </w:r>
      <w:r w:rsidRPr="004D3C26">
        <w:rPr>
          <w:rFonts w:ascii="Arial" w:hAnsi="Arial" w:cs="Arial"/>
          <w:i/>
          <w:iCs/>
          <w:color w:val="000000" w:themeColor="text1"/>
          <w:sz w:val="22"/>
          <w:szCs w:val="22"/>
        </w:rPr>
        <w:t>4</w:t>
      </w:r>
      <w:r w:rsidRPr="004D3C26">
        <w:rPr>
          <w:rFonts w:ascii="Arial" w:hAnsi="Arial" w:cs="Arial"/>
          <w:color w:val="000000" w:themeColor="text1"/>
          <w:sz w:val="22"/>
          <w:szCs w:val="22"/>
          <w:shd w:val="clear" w:color="auto" w:fill="FFFFFF"/>
        </w:rPr>
        <w:t>.</w:t>
      </w:r>
    </w:p>
    <w:p w14:paraId="13E0FD2B" w14:textId="77777777" w:rsidR="006B7CBF" w:rsidRPr="004D3C26" w:rsidRDefault="006B7CBF" w:rsidP="004D3C26">
      <w:pPr>
        <w:spacing w:line="360" w:lineRule="auto"/>
        <w:rPr>
          <w:rFonts w:ascii="Arial" w:eastAsia="Arial" w:hAnsi="Arial" w:cs="Arial"/>
          <w:color w:val="000000" w:themeColor="text1"/>
          <w:sz w:val="22"/>
          <w:szCs w:val="22"/>
        </w:rPr>
      </w:pPr>
      <w:r w:rsidRPr="004D3C26">
        <w:rPr>
          <w:rFonts w:ascii="Arial" w:hAnsi="Arial" w:cs="Arial"/>
          <w:color w:val="000000" w:themeColor="text1"/>
          <w:sz w:val="22"/>
          <w:szCs w:val="22"/>
          <w:shd w:val="clear" w:color="auto" w:fill="FFFFFF"/>
        </w:rPr>
        <w:t xml:space="preserve">Redley M, Lancaster I, Pitt A, Holland A, Thompson A, Bradley JR, Glover G, Thomson K, Jones S, Herbert B, Holme A, Clare ICH. "Reasonable adjustments" under the UK's Equality Act 2010: An enquiry into the care and treatment to patients with intellectual disabilities in acute hospital settings. J Appl Res Intellect </w:t>
      </w:r>
      <w:proofErr w:type="spellStart"/>
      <w:r w:rsidRPr="004D3C26">
        <w:rPr>
          <w:rFonts w:ascii="Arial" w:hAnsi="Arial" w:cs="Arial"/>
          <w:color w:val="000000" w:themeColor="text1"/>
          <w:sz w:val="22"/>
          <w:szCs w:val="22"/>
          <w:shd w:val="clear" w:color="auto" w:fill="FFFFFF"/>
        </w:rPr>
        <w:t>Disabil</w:t>
      </w:r>
      <w:proofErr w:type="spellEnd"/>
      <w:r w:rsidRPr="004D3C26">
        <w:rPr>
          <w:rFonts w:ascii="Arial" w:hAnsi="Arial" w:cs="Arial"/>
          <w:color w:val="000000" w:themeColor="text1"/>
          <w:sz w:val="22"/>
          <w:szCs w:val="22"/>
          <w:shd w:val="clear" w:color="auto" w:fill="FFFFFF"/>
        </w:rPr>
        <w:t xml:space="preserve">. 2019 Nov;32(6):1412-1420. </w:t>
      </w:r>
      <w:proofErr w:type="spellStart"/>
      <w:r w:rsidRPr="004D3C26">
        <w:rPr>
          <w:rFonts w:ascii="Arial" w:hAnsi="Arial" w:cs="Arial"/>
          <w:color w:val="000000" w:themeColor="text1"/>
          <w:sz w:val="22"/>
          <w:szCs w:val="22"/>
          <w:shd w:val="clear" w:color="auto" w:fill="FFFFFF"/>
        </w:rPr>
        <w:t>doi</w:t>
      </w:r>
      <w:proofErr w:type="spellEnd"/>
      <w:r w:rsidRPr="004D3C26">
        <w:rPr>
          <w:rFonts w:ascii="Arial" w:hAnsi="Arial" w:cs="Arial"/>
          <w:color w:val="000000" w:themeColor="text1"/>
          <w:sz w:val="22"/>
          <w:szCs w:val="22"/>
          <w:shd w:val="clear" w:color="auto" w:fill="FFFFFF"/>
        </w:rPr>
        <w:t xml:space="preserve">: 10.1111/jar.12623. </w:t>
      </w:r>
      <w:proofErr w:type="spellStart"/>
      <w:r w:rsidRPr="004D3C26">
        <w:rPr>
          <w:rFonts w:ascii="Arial" w:hAnsi="Arial" w:cs="Arial"/>
          <w:color w:val="000000" w:themeColor="text1"/>
          <w:sz w:val="22"/>
          <w:szCs w:val="22"/>
          <w:shd w:val="clear" w:color="auto" w:fill="FFFFFF"/>
        </w:rPr>
        <w:t>Epub</w:t>
      </w:r>
      <w:proofErr w:type="spellEnd"/>
      <w:r w:rsidRPr="004D3C26">
        <w:rPr>
          <w:rFonts w:ascii="Arial" w:hAnsi="Arial" w:cs="Arial"/>
          <w:color w:val="000000" w:themeColor="text1"/>
          <w:sz w:val="22"/>
          <w:szCs w:val="22"/>
          <w:shd w:val="clear" w:color="auto" w:fill="FFFFFF"/>
        </w:rPr>
        <w:t xml:space="preserve"> 2019 Jun 20. PMID: 31218787; PMCID: PMC8045550.</w:t>
      </w:r>
    </w:p>
    <w:p w14:paraId="22DFC03A" w14:textId="376E3CE4" w:rsidR="2F6E8973" w:rsidRDefault="2F6E8973" w:rsidP="2F6E8973">
      <w:pPr>
        <w:rPr>
          <w:rFonts w:ascii="Arial" w:eastAsia="Arial" w:hAnsi="Arial" w:cs="Arial"/>
          <w:sz w:val="22"/>
          <w:szCs w:val="22"/>
        </w:rPr>
      </w:pPr>
    </w:p>
    <w:p w14:paraId="148B1707" w14:textId="4B1C7EB0" w:rsidR="2F6E8973" w:rsidRDefault="2F6E8973" w:rsidP="2F6E8973">
      <w:pPr>
        <w:rPr>
          <w:rFonts w:ascii="Arial" w:eastAsia="Arial" w:hAnsi="Arial" w:cs="Arial"/>
          <w:sz w:val="22"/>
          <w:szCs w:val="22"/>
        </w:rPr>
      </w:pPr>
    </w:p>
    <w:p w14:paraId="51D3FB63" w14:textId="31184EC7" w:rsidR="2F6E8973" w:rsidRDefault="2F6E8973" w:rsidP="2F6E8973">
      <w:pPr>
        <w:rPr>
          <w:rFonts w:ascii="Merriweather" w:eastAsia="Merriweather" w:hAnsi="Merriweather" w:cs="Merriweather"/>
          <w:color w:val="222222"/>
          <w:sz w:val="27"/>
          <w:szCs w:val="27"/>
        </w:rPr>
      </w:pPr>
    </w:p>
    <w:p w14:paraId="7DED70FD" w14:textId="4A656FC9" w:rsidR="2F6E8973" w:rsidRDefault="2F6E8973" w:rsidP="2F6E8973">
      <w:pPr>
        <w:rPr>
          <w:rFonts w:ascii="Arial" w:eastAsia="Arial" w:hAnsi="Arial" w:cs="Arial"/>
          <w:sz w:val="22"/>
          <w:szCs w:val="22"/>
        </w:rPr>
      </w:pPr>
    </w:p>
    <w:p w14:paraId="4B39F948" w14:textId="6A6C85AD" w:rsidR="320BE77C" w:rsidRDefault="320BE77C" w:rsidP="320BE77C">
      <w:pPr>
        <w:rPr>
          <w:rFonts w:ascii="Arial" w:eastAsia="Arial" w:hAnsi="Arial" w:cs="Arial"/>
          <w:sz w:val="22"/>
          <w:szCs w:val="22"/>
        </w:rPr>
      </w:pPr>
    </w:p>
    <w:p w14:paraId="0CDA62E1" w14:textId="4C713228" w:rsidR="320BE77C" w:rsidRDefault="320BE77C" w:rsidP="320BE77C">
      <w:pPr>
        <w:rPr>
          <w:rFonts w:ascii="Open Sans" w:eastAsia="Open Sans" w:hAnsi="Open Sans" w:cs="Open Sans"/>
        </w:rPr>
      </w:pPr>
    </w:p>
    <w:p w14:paraId="3F76C02E" w14:textId="63B9F8E6" w:rsidR="320BE77C" w:rsidRDefault="320BE77C" w:rsidP="320BE77C">
      <w:pPr>
        <w:rPr>
          <w:rFonts w:ascii="Open Sans" w:eastAsia="Open Sans" w:hAnsi="Open Sans" w:cs="Open Sans"/>
          <w:color w:val="333333"/>
        </w:rPr>
      </w:pPr>
    </w:p>
    <w:p w14:paraId="3DDAAB99" w14:textId="2E71FD42" w:rsidR="320BE77C" w:rsidRDefault="320BE77C" w:rsidP="320BE77C">
      <w:pPr>
        <w:rPr>
          <w:rFonts w:ascii="Helvetica" w:eastAsia="Helvetica" w:hAnsi="Helvetica" w:cs="Helvetica"/>
          <w:color w:val="333333"/>
          <w:sz w:val="25"/>
          <w:szCs w:val="25"/>
        </w:rPr>
      </w:pPr>
    </w:p>
    <w:p w14:paraId="4B95700B" w14:textId="2B73B173" w:rsidR="320BE77C" w:rsidRDefault="320BE77C" w:rsidP="320BE77C">
      <w:pPr>
        <w:rPr>
          <w:rFonts w:ascii="Helvetica" w:eastAsia="Helvetica" w:hAnsi="Helvetica" w:cs="Helvetica"/>
          <w:color w:val="333333"/>
          <w:sz w:val="25"/>
          <w:szCs w:val="25"/>
        </w:rPr>
      </w:pPr>
    </w:p>
    <w:p w14:paraId="3B4F3115" w14:textId="6C2F97E1" w:rsidR="320BE77C" w:rsidRDefault="320BE77C" w:rsidP="320BE77C">
      <w:pPr>
        <w:rPr>
          <w:rFonts w:ascii="Helvetica" w:eastAsia="Helvetica" w:hAnsi="Helvetica" w:cs="Helvetica"/>
          <w:color w:val="333333"/>
          <w:sz w:val="25"/>
          <w:szCs w:val="25"/>
        </w:rPr>
      </w:pPr>
    </w:p>
    <w:p w14:paraId="7877815F" w14:textId="4F1CF666" w:rsidR="64F01ABA" w:rsidRDefault="64F01ABA" w:rsidP="64F01ABA">
      <w:pPr>
        <w:rPr>
          <w:rFonts w:ascii="Arial Nova" w:eastAsia="Arial Nova" w:hAnsi="Arial Nova" w:cs="Arial Nova"/>
          <w:sz w:val="22"/>
          <w:szCs w:val="22"/>
        </w:rPr>
      </w:pPr>
    </w:p>
    <w:sectPr w:rsidR="64F01AB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zmZcY+3JNMIjy" int2:id="g4up2LFD">
      <int2:state int2:value="Rejected" int2:type="spell"/>
    </int2:textHash>
    <int2:textHash int2:hashCode="T+/XRvIAJaBoxw" int2:id="sW7BIdoG">
      <int2:state int2:value="Rejected" int2:type="spell"/>
    </int2:textHash>
    <int2:textHash int2:hashCode="SvF5BrGZumidtS" int2:id="gZ8633fv">
      <int2:state int2:value="Rejected" int2:type="spell"/>
    </int2:textHash>
    <int2:textHash int2:hashCode="LTRWZvC+W2yN6s" int2:id="EKxTjQZd">
      <int2:state int2:value="Rejected" int2:type="spell"/>
    </int2:textHash>
    <int2:textHash int2:hashCode="M9xjixGpm2Irn+" int2:id="Yd8pALJD">
      <int2:state int2:value="Rejected" int2:type="spell"/>
    </int2:textHash>
    <int2:textHash int2:hashCode="M6HZEGOau1l21H" int2:id="LWUAe8DT">
      <int2:state int2:value="Rejected" int2:type="spell"/>
    </int2:textHash>
    <int2:textHash int2:hashCode="FSfAkBa2hgbHoI" int2:id="ZVTcvCJk">
      <int2:state int2:value="Rejected" int2:type="spell"/>
    </int2:textHash>
    <int2:textHash int2:hashCode="PoXz9FsFbEYy53" int2:id="0P1t6ywA">
      <int2:state int2:value="Rejected" int2:type="spell"/>
    </int2:textHash>
    <int2:textHash int2:hashCode="9Po1S+tMKATYsZ" int2:id="R7WwGTlU">
      <int2:state int2:value="Rejected" int2:type="spell"/>
    </int2:textHash>
    <int2:textHash int2:hashCode="SqrzwoXxAOtMO/" int2:id="CZRoJnKh">
      <int2:state int2:value="Rejected" int2:type="spell"/>
    </int2:textHash>
    <int2:textHash int2:hashCode="y/bVu+/edxChKW" int2:id="RSiNsGE1">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6ED931"/>
    <w:rsid w:val="00062BEE"/>
    <w:rsid w:val="000D3A56"/>
    <w:rsid w:val="001C2592"/>
    <w:rsid w:val="001D7683"/>
    <w:rsid w:val="001F79C9"/>
    <w:rsid w:val="00295510"/>
    <w:rsid w:val="0032422E"/>
    <w:rsid w:val="003D3536"/>
    <w:rsid w:val="004A26D1"/>
    <w:rsid w:val="004D3C26"/>
    <w:rsid w:val="00576C51"/>
    <w:rsid w:val="006B7CBF"/>
    <w:rsid w:val="007868DE"/>
    <w:rsid w:val="00AA590C"/>
    <w:rsid w:val="00E30FD9"/>
    <w:rsid w:val="014AC32B"/>
    <w:rsid w:val="01669217"/>
    <w:rsid w:val="0169C6E1"/>
    <w:rsid w:val="0188A2A7"/>
    <w:rsid w:val="01B7EA7B"/>
    <w:rsid w:val="02D3F422"/>
    <w:rsid w:val="02F3AE99"/>
    <w:rsid w:val="0394C843"/>
    <w:rsid w:val="039D591B"/>
    <w:rsid w:val="040F26EA"/>
    <w:rsid w:val="045BB1E0"/>
    <w:rsid w:val="04EE8E51"/>
    <w:rsid w:val="04F983DE"/>
    <w:rsid w:val="04FDB474"/>
    <w:rsid w:val="0580B9E6"/>
    <w:rsid w:val="0586475B"/>
    <w:rsid w:val="05F64A67"/>
    <w:rsid w:val="05FF6560"/>
    <w:rsid w:val="0667EEE5"/>
    <w:rsid w:val="069A85AC"/>
    <w:rsid w:val="0759CA87"/>
    <w:rsid w:val="07707676"/>
    <w:rsid w:val="081F0622"/>
    <w:rsid w:val="083C526A"/>
    <w:rsid w:val="0850B85F"/>
    <w:rsid w:val="085D9E8B"/>
    <w:rsid w:val="08DF685A"/>
    <w:rsid w:val="0914864E"/>
    <w:rsid w:val="093314C4"/>
    <w:rsid w:val="09F39272"/>
    <w:rsid w:val="0A1F3F08"/>
    <w:rsid w:val="0A6063FC"/>
    <w:rsid w:val="0AA7BB2B"/>
    <w:rsid w:val="0AFD6D45"/>
    <w:rsid w:val="0B0548A6"/>
    <w:rsid w:val="0B19C0BD"/>
    <w:rsid w:val="0B5133C2"/>
    <w:rsid w:val="0B7ABB1F"/>
    <w:rsid w:val="0B7F496B"/>
    <w:rsid w:val="0C92D17D"/>
    <w:rsid w:val="0CD29508"/>
    <w:rsid w:val="0CDBF9DF"/>
    <w:rsid w:val="0CFEFA24"/>
    <w:rsid w:val="0D1627DE"/>
    <w:rsid w:val="0DAB4FC1"/>
    <w:rsid w:val="0DDA6FAD"/>
    <w:rsid w:val="0DF54A05"/>
    <w:rsid w:val="0E161AC8"/>
    <w:rsid w:val="0E2B0360"/>
    <w:rsid w:val="0E3AA70B"/>
    <w:rsid w:val="0E4C4F80"/>
    <w:rsid w:val="0EC95989"/>
    <w:rsid w:val="0F561368"/>
    <w:rsid w:val="0F8C90BA"/>
    <w:rsid w:val="0FC02BC1"/>
    <w:rsid w:val="0FCF13BC"/>
    <w:rsid w:val="0FD9CA3D"/>
    <w:rsid w:val="101C3EE4"/>
    <w:rsid w:val="102CE992"/>
    <w:rsid w:val="103A2CB2"/>
    <w:rsid w:val="10A2C3A9"/>
    <w:rsid w:val="10ADA0DE"/>
    <w:rsid w:val="10D04FE1"/>
    <w:rsid w:val="11DDCFB8"/>
    <w:rsid w:val="11ECA632"/>
    <w:rsid w:val="122CDF9F"/>
    <w:rsid w:val="1245AE9A"/>
    <w:rsid w:val="1259F50D"/>
    <w:rsid w:val="1264B5DC"/>
    <w:rsid w:val="127080A0"/>
    <w:rsid w:val="12FA3B30"/>
    <w:rsid w:val="13013C93"/>
    <w:rsid w:val="1332EF25"/>
    <w:rsid w:val="134CE268"/>
    <w:rsid w:val="136D6983"/>
    <w:rsid w:val="13987957"/>
    <w:rsid w:val="1453174F"/>
    <w:rsid w:val="145447D9"/>
    <w:rsid w:val="14CB2A2C"/>
    <w:rsid w:val="14E4A5AA"/>
    <w:rsid w:val="15405228"/>
    <w:rsid w:val="1557D76A"/>
    <w:rsid w:val="16434349"/>
    <w:rsid w:val="1664D5EF"/>
    <w:rsid w:val="16925E92"/>
    <w:rsid w:val="16ACEB81"/>
    <w:rsid w:val="16BF9A11"/>
    <w:rsid w:val="16DB500D"/>
    <w:rsid w:val="17268EDD"/>
    <w:rsid w:val="1783EFF2"/>
    <w:rsid w:val="17917436"/>
    <w:rsid w:val="17A82B43"/>
    <w:rsid w:val="17C680B9"/>
    <w:rsid w:val="17D80B0B"/>
    <w:rsid w:val="186E9B78"/>
    <w:rsid w:val="18BADD2C"/>
    <w:rsid w:val="190D6357"/>
    <w:rsid w:val="19496CDD"/>
    <w:rsid w:val="197007D4"/>
    <w:rsid w:val="197939ED"/>
    <w:rsid w:val="199A9791"/>
    <w:rsid w:val="19B254EB"/>
    <w:rsid w:val="19C34078"/>
    <w:rsid w:val="1A011C89"/>
    <w:rsid w:val="1A061E00"/>
    <w:rsid w:val="1A3BBEBE"/>
    <w:rsid w:val="1A57BBF8"/>
    <w:rsid w:val="1A5CA5CF"/>
    <w:rsid w:val="1A607E44"/>
    <w:rsid w:val="1A6355E5"/>
    <w:rsid w:val="1AB078E4"/>
    <w:rsid w:val="1ABE44EB"/>
    <w:rsid w:val="1AEB19D1"/>
    <w:rsid w:val="1BA25070"/>
    <w:rsid w:val="1BA2CD84"/>
    <w:rsid w:val="1C20C20F"/>
    <w:rsid w:val="1C20C708"/>
    <w:rsid w:val="1C62EC7A"/>
    <w:rsid w:val="1C6CE777"/>
    <w:rsid w:val="1C9B26F7"/>
    <w:rsid w:val="1CBF0302"/>
    <w:rsid w:val="1D4AE3E8"/>
    <w:rsid w:val="1D5413AA"/>
    <w:rsid w:val="1DCF5A95"/>
    <w:rsid w:val="1DE0BDAB"/>
    <w:rsid w:val="1DF9787B"/>
    <w:rsid w:val="1DFB05D3"/>
    <w:rsid w:val="1E53E8A7"/>
    <w:rsid w:val="1E77B843"/>
    <w:rsid w:val="1E944DE9"/>
    <w:rsid w:val="1EE42D97"/>
    <w:rsid w:val="1EF2731B"/>
    <w:rsid w:val="201997E3"/>
    <w:rsid w:val="20985F00"/>
    <w:rsid w:val="20D170E2"/>
    <w:rsid w:val="20D44350"/>
    <w:rsid w:val="2125DA7A"/>
    <w:rsid w:val="21E6937B"/>
    <w:rsid w:val="21ECF9C5"/>
    <w:rsid w:val="2210D02D"/>
    <w:rsid w:val="22463386"/>
    <w:rsid w:val="224ADF7F"/>
    <w:rsid w:val="22798CCC"/>
    <w:rsid w:val="22907C70"/>
    <w:rsid w:val="230AE938"/>
    <w:rsid w:val="230E2682"/>
    <w:rsid w:val="239D1E7A"/>
    <w:rsid w:val="23A198EB"/>
    <w:rsid w:val="23FBEF23"/>
    <w:rsid w:val="24046BED"/>
    <w:rsid w:val="24279F57"/>
    <w:rsid w:val="242E53BA"/>
    <w:rsid w:val="24571774"/>
    <w:rsid w:val="245A35FA"/>
    <w:rsid w:val="246D0922"/>
    <w:rsid w:val="248D724A"/>
    <w:rsid w:val="254EFE7B"/>
    <w:rsid w:val="263D240D"/>
    <w:rsid w:val="26413D2D"/>
    <w:rsid w:val="2691E011"/>
    <w:rsid w:val="26C033FC"/>
    <w:rsid w:val="2752F4E9"/>
    <w:rsid w:val="27550253"/>
    <w:rsid w:val="2772038C"/>
    <w:rsid w:val="2787E5A8"/>
    <w:rsid w:val="27D9B98E"/>
    <w:rsid w:val="27EBCB50"/>
    <w:rsid w:val="283758BD"/>
    <w:rsid w:val="28EF20EE"/>
    <w:rsid w:val="28F30ACB"/>
    <w:rsid w:val="28FCEBBD"/>
    <w:rsid w:val="2925251D"/>
    <w:rsid w:val="293EEE81"/>
    <w:rsid w:val="293FAB61"/>
    <w:rsid w:val="296DA93D"/>
    <w:rsid w:val="296E89D5"/>
    <w:rsid w:val="2A40BB8F"/>
    <w:rsid w:val="2A4EB261"/>
    <w:rsid w:val="2A86F0B6"/>
    <w:rsid w:val="2AA16165"/>
    <w:rsid w:val="2AFB3231"/>
    <w:rsid w:val="2B5F008F"/>
    <w:rsid w:val="2B83AAC3"/>
    <w:rsid w:val="2BC1E611"/>
    <w:rsid w:val="2C1C096E"/>
    <w:rsid w:val="2C21657C"/>
    <w:rsid w:val="2C950B1F"/>
    <w:rsid w:val="2CD1F1B1"/>
    <w:rsid w:val="2CD95F43"/>
    <w:rsid w:val="2D601CC8"/>
    <w:rsid w:val="2D716669"/>
    <w:rsid w:val="2DB59BBA"/>
    <w:rsid w:val="2E6A06F5"/>
    <w:rsid w:val="2E6DE503"/>
    <w:rsid w:val="2E87B777"/>
    <w:rsid w:val="2EC1674F"/>
    <w:rsid w:val="2EE00B2C"/>
    <w:rsid w:val="2F36AD54"/>
    <w:rsid w:val="2F6E8973"/>
    <w:rsid w:val="2FAB5DBE"/>
    <w:rsid w:val="2FC7CF1F"/>
    <w:rsid w:val="2FCA0967"/>
    <w:rsid w:val="2FE1F242"/>
    <w:rsid w:val="2FF02EA7"/>
    <w:rsid w:val="300412D3"/>
    <w:rsid w:val="30356BCA"/>
    <w:rsid w:val="3050C08D"/>
    <w:rsid w:val="308CC3B5"/>
    <w:rsid w:val="30B2AA8C"/>
    <w:rsid w:val="30B6E22E"/>
    <w:rsid w:val="30EA4BDA"/>
    <w:rsid w:val="3143687C"/>
    <w:rsid w:val="3165A387"/>
    <w:rsid w:val="31BA46A6"/>
    <w:rsid w:val="31D0418A"/>
    <w:rsid w:val="31E08993"/>
    <w:rsid w:val="320BE77C"/>
    <w:rsid w:val="32431BF6"/>
    <w:rsid w:val="32750CE5"/>
    <w:rsid w:val="32ED8AB1"/>
    <w:rsid w:val="33B4C021"/>
    <w:rsid w:val="33E2D232"/>
    <w:rsid w:val="33E406B3"/>
    <w:rsid w:val="34F75E3F"/>
    <w:rsid w:val="3526181F"/>
    <w:rsid w:val="357DB6A9"/>
    <w:rsid w:val="359D487D"/>
    <w:rsid w:val="35AEB49C"/>
    <w:rsid w:val="369BD1F8"/>
    <w:rsid w:val="372A0E5B"/>
    <w:rsid w:val="374279D1"/>
    <w:rsid w:val="3763E442"/>
    <w:rsid w:val="37646C80"/>
    <w:rsid w:val="379E7054"/>
    <w:rsid w:val="38371870"/>
    <w:rsid w:val="391F5A51"/>
    <w:rsid w:val="392C7C85"/>
    <w:rsid w:val="3938E25E"/>
    <w:rsid w:val="393D49EF"/>
    <w:rsid w:val="39B22BB3"/>
    <w:rsid w:val="3AEA60EF"/>
    <w:rsid w:val="3AF141A9"/>
    <w:rsid w:val="3B662D75"/>
    <w:rsid w:val="3BFB725C"/>
    <w:rsid w:val="3BFD1D04"/>
    <w:rsid w:val="3C209210"/>
    <w:rsid w:val="3C728AD2"/>
    <w:rsid w:val="3CD531BF"/>
    <w:rsid w:val="3D078834"/>
    <w:rsid w:val="3D99C61D"/>
    <w:rsid w:val="3DB393EF"/>
    <w:rsid w:val="3DF140B4"/>
    <w:rsid w:val="3E0B17FB"/>
    <w:rsid w:val="3E47DE47"/>
    <w:rsid w:val="3E86BFBB"/>
    <w:rsid w:val="3E96D6A0"/>
    <w:rsid w:val="3F0160A3"/>
    <w:rsid w:val="3F042EB9"/>
    <w:rsid w:val="3F0BD94E"/>
    <w:rsid w:val="3F2D6234"/>
    <w:rsid w:val="3F7A27C2"/>
    <w:rsid w:val="3FE124F8"/>
    <w:rsid w:val="3FE5129D"/>
    <w:rsid w:val="3FF75638"/>
    <w:rsid w:val="3FF75ED5"/>
    <w:rsid w:val="40531181"/>
    <w:rsid w:val="408C1D1F"/>
    <w:rsid w:val="40D90022"/>
    <w:rsid w:val="40EE178B"/>
    <w:rsid w:val="41C7C66C"/>
    <w:rsid w:val="41E4BD86"/>
    <w:rsid w:val="42546E4C"/>
    <w:rsid w:val="426ED931"/>
    <w:rsid w:val="4293A2BD"/>
    <w:rsid w:val="429E656C"/>
    <w:rsid w:val="42EDAF87"/>
    <w:rsid w:val="42EE0519"/>
    <w:rsid w:val="42F9C5B2"/>
    <w:rsid w:val="42FDDF29"/>
    <w:rsid w:val="4362B109"/>
    <w:rsid w:val="436EC1FE"/>
    <w:rsid w:val="43DAD55D"/>
    <w:rsid w:val="43E4509A"/>
    <w:rsid w:val="43FD9DE4"/>
    <w:rsid w:val="44196CE9"/>
    <w:rsid w:val="444E8CA0"/>
    <w:rsid w:val="44634C41"/>
    <w:rsid w:val="44F97A2C"/>
    <w:rsid w:val="4515B052"/>
    <w:rsid w:val="4548D5B2"/>
    <w:rsid w:val="4562988F"/>
    <w:rsid w:val="45753F60"/>
    <w:rsid w:val="45AA942F"/>
    <w:rsid w:val="45DEA26F"/>
    <w:rsid w:val="45E1E14F"/>
    <w:rsid w:val="4619D5E5"/>
    <w:rsid w:val="463590B7"/>
    <w:rsid w:val="467270F9"/>
    <w:rsid w:val="46F43AB3"/>
    <w:rsid w:val="46FDA1BD"/>
    <w:rsid w:val="470AF0DA"/>
    <w:rsid w:val="472C10D0"/>
    <w:rsid w:val="47484E26"/>
    <w:rsid w:val="478AD77F"/>
    <w:rsid w:val="4791C4B9"/>
    <w:rsid w:val="483FEE18"/>
    <w:rsid w:val="487AB888"/>
    <w:rsid w:val="48E07205"/>
    <w:rsid w:val="4900E063"/>
    <w:rsid w:val="496592EA"/>
    <w:rsid w:val="498A4BED"/>
    <w:rsid w:val="49EFB22E"/>
    <w:rsid w:val="4A025987"/>
    <w:rsid w:val="4A026848"/>
    <w:rsid w:val="4A8351E7"/>
    <w:rsid w:val="4A8EBC9E"/>
    <w:rsid w:val="4AC487BD"/>
    <w:rsid w:val="4AFF3A80"/>
    <w:rsid w:val="4B0CB922"/>
    <w:rsid w:val="4B28A23B"/>
    <w:rsid w:val="4B646EF0"/>
    <w:rsid w:val="4BEC0A50"/>
    <w:rsid w:val="4C035088"/>
    <w:rsid w:val="4C0EFC5D"/>
    <w:rsid w:val="4C680982"/>
    <w:rsid w:val="4CA18B80"/>
    <w:rsid w:val="4CA5D44F"/>
    <w:rsid w:val="4CF2F309"/>
    <w:rsid w:val="4D1A4035"/>
    <w:rsid w:val="4D2657E1"/>
    <w:rsid w:val="4D34DBED"/>
    <w:rsid w:val="4D4F0472"/>
    <w:rsid w:val="4DEB8C0E"/>
    <w:rsid w:val="4E17F0A1"/>
    <w:rsid w:val="4E2304CF"/>
    <w:rsid w:val="4E270512"/>
    <w:rsid w:val="4E39E24D"/>
    <w:rsid w:val="4E522709"/>
    <w:rsid w:val="4E7D2A0D"/>
    <w:rsid w:val="4EBFE99E"/>
    <w:rsid w:val="4F0C3066"/>
    <w:rsid w:val="4FA71571"/>
    <w:rsid w:val="500BE4CE"/>
    <w:rsid w:val="50107B19"/>
    <w:rsid w:val="506B3EAA"/>
    <w:rsid w:val="509CE466"/>
    <w:rsid w:val="50DCE4B5"/>
    <w:rsid w:val="50E54992"/>
    <w:rsid w:val="5100D5CB"/>
    <w:rsid w:val="5140E7BB"/>
    <w:rsid w:val="51C399E3"/>
    <w:rsid w:val="520C5DB8"/>
    <w:rsid w:val="526EDC5B"/>
    <w:rsid w:val="52AC553C"/>
    <w:rsid w:val="535B9620"/>
    <w:rsid w:val="5371B084"/>
    <w:rsid w:val="5371BE47"/>
    <w:rsid w:val="5390D720"/>
    <w:rsid w:val="53917EB1"/>
    <w:rsid w:val="53FEE7F2"/>
    <w:rsid w:val="549125E7"/>
    <w:rsid w:val="54CD72D0"/>
    <w:rsid w:val="54DDE7F8"/>
    <w:rsid w:val="55ADC3F4"/>
    <w:rsid w:val="569F5CEC"/>
    <w:rsid w:val="56CC026D"/>
    <w:rsid w:val="56ED1BF3"/>
    <w:rsid w:val="5756E566"/>
    <w:rsid w:val="57B7AF2F"/>
    <w:rsid w:val="57BC5C57"/>
    <w:rsid w:val="57D978D0"/>
    <w:rsid w:val="586A3A2F"/>
    <w:rsid w:val="58D94F5D"/>
    <w:rsid w:val="58E10D34"/>
    <w:rsid w:val="59C9E6BF"/>
    <w:rsid w:val="5A01EB14"/>
    <w:rsid w:val="5A3ED8B7"/>
    <w:rsid w:val="5A6B454B"/>
    <w:rsid w:val="5ADCAA9B"/>
    <w:rsid w:val="5B0BD756"/>
    <w:rsid w:val="5B1010D2"/>
    <w:rsid w:val="5B26722C"/>
    <w:rsid w:val="5B67BCB5"/>
    <w:rsid w:val="5B70DA6C"/>
    <w:rsid w:val="5BC0E36B"/>
    <w:rsid w:val="5BEF0D05"/>
    <w:rsid w:val="5C550435"/>
    <w:rsid w:val="5C5AD4D9"/>
    <w:rsid w:val="5D2F03C3"/>
    <w:rsid w:val="5D70799C"/>
    <w:rsid w:val="5DA4E050"/>
    <w:rsid w:val="5E00DC3A"/>
    <w:rsid w:val="5E7F5AD4"/>
    <w:rsid w:val="5E80EE15"/>
    <w:rsid w:val="5EB5F714"/>
    <w:rsid w:val="5EE4E7F1"/>
    <w:rsid w:val="5F0C0355"/>
    <w:rsid w:val="5F92C6CA"/>
    <w:rsid w:val="5FB69BCA"/>
    <w:rsid w:val="5FCFE09A"/>
    <w:rsid w:val="5FFA5BD3"/>
    <w:rsid w:val="601D24A0"/>
    <w:rsid w:val="604BCD71"/>
    <w:rsid w:val="60E4E6E9"/>
    <w:rsid w:val="60E66A35"/>
    <w:rsid w:val="60EDCCFC"/>
    <w:rsid w:val="611F652D"/>
    <w:rsid w:val="6135DCDF"/>
    <w:rsid w:val="616B16C3"/>
    <w:rsid w:val="619180C4"/>
    <w:rsid w:val="619B84F7"/>
    <w:rsid w:val="61AD2D48"/>
    <w:rsid w:val="61E5F096"/>
    <w:rsid w:val="6212975E"/>
    <w:rsid w:val="625D6CAD"/>
    <w:rsid w:val="629507A1"/>
    <w:rsid w:val="629A191E"/>
    <w:rsid w:val="6304EA91"/>
    <w:rsid w:val="633BBF74"/>
    <w:rsid w:val="6374D96B"/>
    <w:rsid w:val="64307535"/>
    <w:rsid w:val="646E99D6"/>
    <w:rsid w:val="64BEEFB2"/>
    <w:rsid w:val="64C54FE7"/>
    <w:rsid w:val="64F01ABA"/>
    <w:rsid w:val="65109376"/>
    <w:rsid w:val="651C62C3"/>
    <w:rsid w:val="651CF3F6"/>
    <w:rsid w:val="653924C3"/>
    <w:rsid w:val="65E151CD"/>
    <w:rsid w:val="664ED3A7"/>
    <w:rsid w:val="66909254"/>
    <w:rsid w:val="670261E9"/>
    <w:rsid w:val="67815C74"/>
    <w:rsid w:val="67D79DFF"/>
    <w:rsid w:val="67DE4CD9"/>
    <w:rsid w:val="683FF8DB"/>
    <w:rsid w:val="68734EE8"/>
    <w:rsid w:val="687EF4EC"/>
    <w:rsid w:val="68C62791"/>
    <w:rsid w:val="68D5D876"/>
    <w:rsid w:val="691F221C"/>
    <w:rsid w:val="6966EF85"/>
    <w:rsid w:val="699B098F"/>
    <w:rsid w:val="69A88EEF"/>
    <w:rsid w:val="69B32C76"/>
    <w:rsid w:val="69EE4E2B"/>
    <w:rsid w:val="6A2A72FF"/>
    <w:rsid w:val="6A3670F0"/>
    <w:rsid w:val="6A80A0BA"/>
    <w:rsid w:val="6AA2DA69"/>
    <w:rsid w:val="6B30C25F"/>
    <w:rsid w:val="6B670DB3"/>
    <w:rsid w:val="6BD02674"/>
    <w:rsid w:val="6BED9373"/>
    <w:rsid w:val="6BF3ADFF"/>
    <w:rsid w:val="6BFA12B4"/>
    <w:rsid w:val="6C5B5A17"/>
    <w:rsid w:val="6D7C44F6"/>
    <w:rsid w:val="6DAEAD6A"/>
    <w:rsid w:val="6DC8AE49"/>
    <w:rsid w:val="6E53CCD3"/>
    <w:rsid w:val="6E92F3DA"/>
    <w:rsid w:val="6F344D23"/>
    <w:rsid w:val="6F44F009"/>
    <w:rsid w:val="6F62DE59"/>
    <w:rsid w:val="6F94FB81"/>
    <w:rsid w:val="6FA13C17"/>
    <w:rsid w:val="701E0D99"/>
    <w:rsid w:val="706A1393"/>
    <w:rsid w:val="70D472ED"/>
    <w:rsid w:val="7172C005"/>
    <w:rsid w:val="717D4AA3"/>
    <w:rsid w:val="71AD791F"/>
    <w:rsid w:val="71CF18F3"/>
    <w:rsid w:val="72031371"/>
    <w:rsid w:val="72A5BF34"/>
    <w:rsid w:val="72C3F319"/>
    <w:rsid w:val="730AF122"/>
    <w:rsid w:val="7315CC52"/>
    <w:rsid w:val="73276420"/>
    <w:rsid w:val="7349F907"/>
    <w:rsid w:val="73B717EE"/>
    <w:rsid w:val="740C03FB"/>
    <w:rsid w:val="743F1A3B"/>
    <w:rsid w:val="74594CE0"/>
    <w:rsid w:val="74FB19FC"/>
    <w:rsid w:val="750A6ED3"/>
    <w:rsid w:val="750CE715"/>
    <w:rsid w:val="752908B7"/>
    <w:rsid w:val="7534A3BD"/>
    <w:rsid w:val="753ED35E"/>
    <w:rsid w:val="761C47F4"/>
    <w:rsid w:val="766AD9E3"/>
    <w:rsid w:val="76A3489C"/>
    <w:rsid w:val="76F2D35E"/>
    <w:rsid w:val="781C133F"/>
    <w:rsid w:val="7827CC3A"/>
    <w:rsid w:val="7896861C"/>
    <w:rsid w:val="78BD37AD"/>
    <w:rsid w:val="791D25C6"/>
    <w:rsid w:val="792DFA1A"/>
    <w:rsid w:val="7957F8D7"/>
    <w:rsid w:val="795A675C"/>
    <w:rsid w:val="79C3B9DA"/>
    <w:rsid w:val="7A063D76"/>
    <w:rsid w:val="7A481F5A"/>
    <w:rsid w:val="7A63DD97"/>
    <w:rsid w:val="7ABEDB8A"/>
    <w:rsid w:val="7AF55BA7"/>
    <w:rsid w:val="7B6C19F7"/>
    <w:rsid w:val="7C25E57E"/>
    <w:rsid w:val="7C48D635"/>
    <w:rsid w:val="7E28DEE1"/>
    <w:rsid w:val="7EBED942"/>
    <w:rsid w:val="7F1E6A64"/>
    <w:rsid w:val="7F650231"/>
    <w:rsid w:val="7FA59D9F"/>
    <w:rsid w:val="7FBE0131"/>
    <w:rsid w:val="7FBEFD30"/>
    <w:rsid w:val="7FC2D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ED931"/>
  <w15:chartTrackingRefBased/>
  <w15:docId w15:val="{59ACDDCA-A3F8-4A9B-A890-2C8413E3E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DF140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64F01ABA"/>
    <w:pPr>
      <w:spacing w:after="80" w:line="240" w:lineRule="auto"/>
      <w:contextualSpacing/>
    </w:pPr>
    <w:rPr>
      <w:rFonts w:asciiTheme="majorHAnsi" w:eastAsiaTheme="majorEastAsia" w:hAnsiTheme="majorHAnsi" w:cstheme="majorBidi"/>
      <w:sz w:val="56"/>
      <w:szCs w:val="56"/>
    </w:rPr>
  </w:style>
  <w:style w:type="character" w:styleId="Hyperlink">
    <w:name w:val="Hyperlink"/>
    <w:basedOn w:val="DefaultParagraphFont"/>
    <w:uiPriority w:val="99"/>
    <w:unhideWhenUsed/>
    <w:rsid w:val="1A57BBF8"/>
    <w:rPr>
      <w:color w:val="467886"/>
      <w:u w:val="single"/>
    </w:rPr>
  </w:style>
  <w:style w:type="character" w:customStyle="1" w:styleId="apple-converted-space">
    <w:name w:val="apple-converted-space"/>
    <w:basedOn w:val="DefaultParagraphFont"/>
    <w:rsid w:val="006B7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8</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Shegufta Noreen (2432272)</dc:creator>
  <cp:keywords/>
  <dc:description/>
  <cp:lastModifiedBy>AZIZ, SHARYA (PGT)</cp:lastModifiedBy>
  <cp:revision>8</cp:revision>
  <dcterms:created xsi:type="dcterms:W3CDTF">2025-11-06T15:06:00Z</dcterms:created>
  <dcterms:modified xsi:type="dcterms:W3CDTF">2025-11-14T20:38:00Z</dcterms:modified>
</cp:coreProperties>
</file>