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7E1069" w14:textId="1300EA3A" w:rsidR="00BD2820" w:rsidRPr="00E87048" w:rsidRDefault="00E87048" w:rsidP="00E87048">
      <w:pPr>
        <w:spacing w:line="360" w:lineRule="auto"/>
        <w:rPr>
          <w:rFonts w:ascii="Arial" w:hAnsi="Arial" w:cs="Arial"/>
          <w:sz w:val="22"/>
          <w:szCs w:val="22"/>
        </w:rPr>
      </w:pPr>
      <w:r>
        <w:rPr>
          <w:noProof/>
        </w:rPr>
        <w:drawing>
          <wp:inline distT="0" distB="0" distL="0" distR="0" wp14:anchorId="25266EA4" wp14:editId="4E6F4C90">
            <wp:extent cx="3048000" cy="1524001"/>
            <wp:effectExtent l="0" t="0" r="0" b="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075444" cy="1537723"/>
                    </a:xfrm>
                    <a:prstGeom prst="rect">
                      <a:avLst/>
                    </a:prstGeom>
                    <a:noFill/>
                  </pic:spPr>
                </pic:pic>
              </a:graphicData>
            </a:graphic>
          </wp:inline>
        </w:drawing>
      </w:r>
    </w:p>
    <w:p w14:paraId="2F48865B" w14:textId="77777777" w:rsidR="00BD2820" w:rsidRPr="00E87048" w:rsidRDefault="00BD2820" w:rsidP="00BD2820">
      <w:pPr>
        <w:spacing w:line="360" w:lineRule="auto"/>
        <w:jc w:val="center"/>
        <w:rPr>
          <w:rFonts w:ascii="Arial" w:hAnsi="Arial" w:cs="Arial"/>
          <w:sz w:val="22"/>
          <w:szCs w:val="22"/>
        </w:rPr>
      </w:pPr>
    </w:p>
    <w:p w14:paraId="0C570E6E" w14:textId="77777777" w:rsidR="00BD2820" w:rsidRPr="00E87048" w:rsidRDefault="00BD2820" w:rsidP="00BD2820">
      <w:pPr>
        <w:spacing w:line="360" w:lineRule="auto"/>
        <w:jc w:val="center"/>
        <w:rPr>
          <w:rFonts w:ascii="Arial" w:hAnsi="Arial" w:cs="Arial"/>
          <w:sz w:val="22"/>
          <w:szCs w:val="22"/>
        </w:rPr>
      </w:pPr>
    </w:p>
    <w:p w14:paraId="02D13C60" w14:textId="2BE50689" w:rsidR="00BD2820" w:rsidRDefault="00BD2820" w:rsidP="00BD2820">
      <w:pPr>
        <w:spacing w:line="360" w:lineRule="auto"/>
        <w:jc w:val="center"/>
        <w:rPr>
          <w:rFonts w:ascii="Arial" w:hAnsi="Arial" w:cs="Arial"/>
          <w:sz w:val="22"/>
          <w:szCs w:val="22"/>
        </w:rPr>
      </w:pPr>
    </w:p>
    <w:p w14:paraId="0C386F3E" w14:textId="6C105D36" w:rsidR="0086654A" w:rsidRDefault="0086654A" w:rsidP="00BD2820">
      <w:pPr>
        <w:spacing w:line="360" w:lineRule="auto"/>
        <w:jc w:val="center"/>
        <w:rPr>
          <w:rFonts w:ascii="Arial" w:hAnsi="Arial" w:cs="Arial"/>
          <w:sz w:val="22"/>
          <w:szCs w:val="22"/>
        </w:rPr>
      </w:pPr>
    </w:p>
    <w:p w14:paraId="4AD4C997" w14:textId="60469220" w:rsidR="0086654A" w:rsidRDefault="0086654A" w:rsidP="00BD2820">
      <w:pPr>
        <w:spacing w:line="360" w:lineRule="auto"/>
        <w:jc w:val="center"/>
        <w:rPr>
          <w:rFonts w:ascii="Arial" w:hAnsi="Arial" w:cs="Arial"/>
          <w:sz w:val="22"/>
          <w:szCs w:val="22"/>
        </w:rPr>
      </w:pPr>
    </w:p>
    <w:p w14:paraId="0E60C186" w14:textId="30ECFABC" w:rsidR="0086654A" w:rsidRDefault="0086654A" w:rsidP="00BD2820">
      <w:pPr>
        <w:spacing w:line="360" w:lineRule="auto"/>
        <w:jc w:val="center"/>
        <w:rPr>
          <w:rFonts w:ascii="Arial" w:hAnsi="Arial" w:cs="Arial"/>
          <w:sz w:val="22"/>
          <w:szCs w:val="22"/>
        </w:rPr>
      </w:pPr>
    </w:p>
    <w:p w14:paraId="0E5BDBF6" w14:textId="751221CA" w:rsidR="0086654A" w:rsidRDefault="0086654A" w:rsidP="00BD2820">
      <w:pPr>
        <w:spacing w:line="360" w:lineRule="auto"/>
        <w:jc w:val="center"/>
        <w:rPr>
          <w:rFonts w:ascii="Arial" w:hAnsi="Arial" w:cs="Arial"/>
          <w:sz w:val="22"/>
          <w:szCs w:val="22"/>
        </w:rPr>
      </w:pPr>
    </w:p>
    <w:p w14:paraId="53A72FC7" w14:textId="77777777" w:rsidR="0086654A" w:rsidRPr="00E87048" w:rsidRDefault="0086654A" w:rsidP="00BD2820">
      <w:pPr>
        <w:spacing w:line="360" w:lineRule="auto"/>
        <w:jc w:val="center"/>
        <w:rPr>
          <w:rFonts w:ascii="Arial" w:hAnsi="Arial" w:cs="Arial"/>
          <w:sz w:val="22"/>
          <w:szCs w:val="22"/>
        </w:rPr>
      </w:pPr>
    </w:p>
    <w:p w14:paraId="378B861D" w14:textId="15CDAA64" w:rsidR="0086654A" w:rsidRPr="005143E7" w:rsidRDefault="0086654A" w:rsidP="0086654A">
      <w:pPr>
        <w:jc w:val="center"/>
        <w:rPr>
          <w:rFonts w:ascii="Arial" w:hAnsi="Arial" w:cs="Arial"/>
          <w:b/>
          <w:sz w:val="40"/>
          <w:szCs w:val="40"/>
        </w:rPr>
      </w:pPr>
      <w:r w:rsidRPr="005143E7">
        <w:rPr>
          <w:rFonts w:ascii="Arial" w:hAnsi="Arial" w:cs="Arial"/>
          <w:b/>
          <w:sz w:val="40"/>
          <w:szCs w:val="40"/>
        </w:rPr>
        <w:t>Student name:​</w:t>
      </w:r>
      <w:r w:rsidRPr="005143E7">
        <w:rPr>
          <w:rFonts w:ascii="Arial" w:hAnsi="Arial" w:cs="Arial"/>
          <w:b/>
          <w:sz w:val="40"/>
          <w:szCs w:val="40"/>
        </w:rPr>
        <w:t xml:space="preserve"> </w:t>
      </w:r>
      <w:proofErr w:type="spellStart"/>
      <w:r w:rsidRPr="005143E7">
        <w:rPr>
          <w:rFonts w:ascii="Arial" w:hAnsi="Arial" w:cs="Arial"/>
          <w:b/>
          <w:sz w:val="40"/>
          <w:szCs w:val="40"/>
        </w:rPr>
        <w:t>Mutiat</w:t>
      </w:r>
      <w:proofErr w:type="spellEnd"/>
      <w:r w:rsidRPr="005143E7">
        <w:rPr>
          <w:rFonts w:ascii="Arial" w:hAnsi="Arial" w:cs="Arial"/>
          <w:b/>
          <w:sz w:val="40"/>
          <w:szCs w:val="40"/>
        </w:rPr>
        <w:t xml:space="preserve"> </w:t>
      </w:r>
      <w:proofErr w:type="spellStart"/>
      <w:r w:rsidRPr="005143E7">
        <w:rPr>
          <w:rFonts w:ascii="Arial" w:hAnsi="Arial" w:cs="Arial"/>
          <w:b/>
          <w:sz w:val="40"/>
          <w:szCs w:val="40"/>
        </w:rPr>
        <w:t>Shobajo</w:t>
      </w:r>
      <w:proofErr w:type="spellEnd"/>
    </w:p>
    <w:p w14:paraId="7EA4E431" w14:textId="5DFF72D4" w:rsidR="0086654A" w:rsidRPr="005143E7" w:rsidRDefault="0086654A" w:rsidP="0086654A">
      <w:pPr>
        <w:jc w:val="center"/>
        <w:rPr>
          <w:rFonts w:ascii="Arial" w:hAnsi="Arial" w:cs="Arial"/>
          <w:b/>
          <w:sz w:val="40"/>
          <w:szCs w:val="40"/>
        </w:rPr>
      </w:pPr>
      <w:r w:rsidRPr="005143E7">
        <w:rPr>
          <w:rFonts w:ascii="Arial" w:hAnsi="Arial" w:cs="Arial"/>
          <w:b/>
          <w:sz w:val="40"/>
          <w:szCs w:val="40"/>
        </w:rPr>
        <w:t>Student ID: ​</w:t>
      </w:r>
      <w:r w:rsidRPr="005143E7">
        <w:rPr>
          <w:rFonts w:ascii="Arial" w:hAnsi="Arial" w:cs="Arial"/>
          <w:b/>
          <w:sz w:val="40"/>
          <w:szCs w:val="40"/>
        </w:rPr>
        <w:t>1910057</w:t>
      </w:r>
    </w:p>
    <w:p w14:paraId="16D32DF4" w14:textId="77777777" w:rsidR="0086654A" w:rsidRPr="005143E7" w:rsidRDefault="0086654A" w:rsidP="0086654A">
      <w:pPr>
        <w:jc w:val="center"/>
        <w:rPr>
          <w:rFonts w:ascii="Arial" w:hAnsi="Arial" w:cs="Arial"/>
          <w:b/>
          <w:sz w:val="40"/>
          <w:szCs w:val="40"/>
        </w:rPr>
      </w:pPr>
      <w:r w:rsidRPr="005143E7">
        <w:rPr>
          <w:rFonts w:ascii="Arial" w:hAnsi="Arial" w:cs="Arial"/>
          <w:b/>
          <w:sz w:val="40"/>
          <w:szCs w:val="40"/>
        </w:rPr>
        <w:t>Module name: Mental Disorders and Psychopathology​</w:t>
      </w:r>
    </w:p>
    <w:p w14:paraId="3E96B0BF" w14:textId="77777777" w:rsidR="0086654A" w:rsidRPr="005143E7" w:rsidRDefault="0086654A" w:rsidP="0086654A">
      <w:pPr>
        <w:jc w:val="center"/>
        <w:rPr>
          <w:rFonts w:ascii="Arial" w:hAnsi="Arial" w:cs="Arial"/>
          <w:b/>
          <w:sz w:val="40"/>
          <w:szCs w:val="40"/>
        </w:rPr>
      </w:pPr>
      <w:r w:rsidRPr="005143E7">
        <w:rPr>
          <w:rFonts w:ascii="Arial" w:hAnsi="Arial" w:cs="Arial"/>
          <w:b/>
          <w:sz w:val="40"/>
          <w:szCs w:val="40"/>
        </w:rPr>
        <w:t>Module code: BMHP6006</w:t>
      </w:r>
    </w:p>
    <w:p w14:paraId="360777B0" w14:textId="77777777" w:rsidR="0086654A" w:rsidRPr="005143E7" w:rsidRDefault="0086654A" w:rsidP="0086654A">
      <w:pPr>
        <w:jc w:val="center"/>
        <w:rPr>
          <w:rFonts w:ascii="Arial" w:hAnsi="Arial" w:cs="Arial"/>
          <w:b/>
          <w:sz w:val="40"/>
          <w:szCs w:val="40"/>
        </w:rPr>
      </w:pPr>
      <w:r w:rsidRPr="005143E7">
        <w:rPr>
          <w:rFonts w:ascii="Arial" w:hAnsi="Arial" w:cs="Arial"/>
          <w:b/>
          <w:sz w:val="40"/>
          <w:szCs w:val="40"/>
        </w:rPr>
        <w:t>Lecturer name: Bianca Sanfilippo ​</w:t>
      </w:r>
    </w:p>
    <w:p w14:paraId="3005DB02" w14:textId="57876EC8" w:rsidR="00BD2820" w:rsidRPr="005143E7" w:rsidRDefault="0086654A" w:rsidP="0086654A">
      <w:pPr>
        <w:spacing w:line="360" w:lineRule="auto"/>
        <w:jc w:val="center"/>
        <w:rPr>
          <w:rFonts w:ascii="Arial" w:hAnsi="Arial" w:cs="Arial"/>
          <w:sz w:val="40"/>
          <w:szCs w:val="40"/>
        </w:rPr>
      </w:pPr>
      <w:r w:rsidRPr="005143E7">
        <w:rPr>
          <w:rFonts w:ascii="Arial" w:hAnsi="Arial" w:cs="Arial"/>
          <w:b/>
          <w:sz w:val="40"/>
          <w:szCs w:val="40"/>
        </w:rPr>
        <w:t>Date:  14/04/2022</w:t>
      </w:r>
    </w:p>
    <w:p w14:paraId="509A9A96" w14:textId="689F2492" w:rsidR="00BD2820" w:rsidRPr="00E87048" w:rsidRDefault="00BD2820" w:rsidP="00BD2820">
      <w:pPr>
        <w:spacing w:line="360" w:lineRule="auto"/>
        <w:jc w:val="center"/>
        <w:rPr>
          <w:rFonts w:ascii="Arial" w:hAnsi="Arial" w:cs="Arial"/>
          <w:sz w:val="22"/>
          <w:szCs w:val="22"/>
        </w:rPr>
      </w:pPr>
      <w:r w:rsidRPr="00E87048">
        <w:rPr>
          <w:rFonts w:ascii="Arial" w:hAnsi="Arial" w:cs="Arial"/>
          <w:sz w:val="22"/>
          <w:szCs w:val="22"/>
        </w:rPr>
        <w:br w:type="page"/>
      </w:r>
    </w:p>
    <w:p w14:paraId="56293D57" w14:textId="77777777" w:rsidR="00BD2820" w:rsidRPr="005143E7" w:rsidRDefault="00BD2820" w:rsidP="005143E7">
      <w:pPr>
        <w:spacing w:line="360" w:lineRule="auto"/>
        <w:jc w:val="center"/>
        <w:rPr>
          <w:rFonts w:ascii="Arial" w:hAnsi="Arial" w:cs="Arial"/>
          <w:sz w:val="22"/>
          <w:szCs w:val="22"/>
        </w:rPr>
      </w:pPr>
      <w:r w:rsidRPr="005143E7">
        <w:rPr>
          <w:rFonts w:ascii="Arial" w:hAnsi="Arial" w:cs="Arial"/>
          <w:sz w:val="22"/>
          <w:szCs w:val="22"/>
        </w:rPr>
        <w:t>INTRODUCTION</w:t>
      </w:r>
    </w:p>
    <w:p w14:paraId="07230C13" w14:textId="1B8BBDCE" w:rsidR="00BD2820" w:rsidRPr="005143E7" w:rsidRDefault="00BD2820" w:rsidP="005143E7">
      <w:pPr>
        <w:spacing w:line="360" w:lineRule="auto"/>
        <w:jc w:val="both"/>
        <w:rPr>
          <w:rFonts w:ascii="Arial" w:hAnsi="Arial" w:cs="Arial"/>
          <w:sz w:val="22"/>
          <w:szCs w:val="22"/>
          <w:lang w:val="en-US"/>
        </w:rPr>
      </w:pPr>
      <w:r w:rsidRPr="005143E7">
        <w:rPr>
          <w:rFonts w:ascii="Arial" w:hAnsi="Arial" w:cs="Arial"/>
          <w:sz w:val="22"/>
          <w:szCs w:val="22"/>
        </w:rPr>
        <w:t xml:space="preserve">Mental health disorders are conditions that affect an individual’s thoughts, </w:t>
      </w:r>
      <w:r w:rsidR="00896E49" w:rsidRPr="005143E7">
        <w:rPr>
          <w:rFonts w:ascii="Arial" w:hAnsi="Arial" w:cs="Arial"/>
          <w:sz w:val="22"/>
          <w:szCs w:val="22"/>
        </w:rPr>
        <w:t>emotions,</w:t>
      </w:r>
      <w:r w:rsidRPr="005143E7">
        <w:rPr>
          <w:rFonts w:ascii="Arial" w:hAnsi="Arial" w:cs="Arial"/>
          <w:sz w:val="22"/>
          <w:szCs w:val="22"/>
        </w:rPr>
        <w:t xml:space="preserve"> and behaviors. These disorders are common to all genders and age groups and include but are not limited to anxiety, eating disorders, depression, compulsive </w:t>
      </w:r>
      <w:r w:rsidR="00896E49" w:rsidRPr="005143E7">
        <w:rPr>
          <w:rFonts w:ascii="Arial" w:hAnsi="Arial" w:cs="Arial"/>
          <w:sz w:val="22"/>
          <w:szCs w:val="22"/>
        </w:rPr>
        <w:t>behavior,</w:t>
      </w:r>
      <w:r w:rsidRPr="005143E7">
        <w:rPr>
          <w:rFonts w:ascii="Arial" w:hAnsi="Arial" w:cs="Arial"/>
          <w:sz w:val="22"/>
          <w:szCs w:val="22"/>
        </w:rPr>
        <w:t xml:space="preserve"> and schizophrenia. A mental illness results from a mental heal</w:t>
      </w:r>
      <w:r w:rsidR="00532A01" w:rsidRPr="005143E7">
        <w:rPr>
          <w:rFonts w:ascii="Arial" w:hAnsi="Arial" w:cs="Arial"/>
          <w:sz w:val="22"/>
          <w:szCs w:val="22"/>
        </w:rPr>
        <w:t>t</w:t>
      </w:r>
      <w:r w:rsidRPr="005143E7">
        <w:rPr>
          <w:rFonts w:ascii="Arial" w:hAnsi="Arial" w:cs="Arial"/>
          <w:sz w:val="22"/>
          <w:szCs w:val="22"/>
        </w:rPr>
        <w:t xml:space="preserve">h concern that </w:t>
      </w:r>
      <w:r w:rsidR="00532A01" w:rsidRPr="005143E7">
        <w:rPr>
          <w:rFonts w:ascii="Arial" w:hAnsi="Arial" w:cs="Arial"/>
          <w:sz w:val="22"/>
          <w:szCs w:val="22"/>
        </w:rPr>
        <w:t>persists</w:t>
      </w:r>
      <w:r w:rsidRPr="005143E7">
        <w:rPr>
          <w:rFonts w:ascii="Arial" w:hAnsi="Arial" w:cs="Arial"/>
          <w:sz w:val="22"/>
          <w:szCs w:val="22"/>
        </w:rPr>
        <w:t xml:space="preserve"> with continuous symptoms causing a lot of stress and incapacitates an individual from functioning. This paper discusses eating disorder</w:t>
      </w:r>
      <w:r w:rsidR="00FF7F4F" w:rsidRPr="005143E7">
        <w:rPr>
          <w:rFonts w:ascii="Arial" w:hAnsi="Arial" w:cs="Arial"/>
          <w:sz w:val="22"/>
          <w:szCs w:val="22"/>
        </w:rPr>
        <w:t xml:space="preserve"> </w:t>
      </w:r>
      <w:r w:rsidRPr="005143E7">
        <w:rPr>
          <w:rFonts w:ascii="Arial" w:hAnsi="Arial" w:cs="Arial"/>
          <w:sz w:val="22"/>
          <w:szCs w:val="22"/>
        </w:rPr>
        <w:t xml:space="preserve">as a mental disorder. Eating disorders refer to a variety of psychological illnesses that lead to unhealthy eating patterns. </w:t>
      </w:r>
      <w:r w:rsidR="00BF49CB" w:rsidRPr="005143E7">
        <w:rPr>
          <w:rFonts w:ascii="Arial" w:hAnsi="Arial" w:cs="Arial"/>
          <w:sz w:val="22"/>
          <w:szCs w:val="22"/>
        </w:rPr>
        <w:t xml:space="preserve">Although there </w:t>
      </w:r>
      <w:proofErr w:type="gramStart"/>
      <w:r w:rsidR="00BF49CB" w:rsidRPr="005143E7">
        <w:rPr>
          <w:rFonts w:ascii="Arial" w:hAnsi="Arial" w:cs="Arial"/>
          <w:sz w:val="22"/>
          <w:szCs w:val="22"/>
        </w:rPr>
        <w:t>are</w:t>
      </w:r>
      <w:proofErr w:type="gramEnd"/>
      <w:r w:rsidR="00D06FF8" w:rsidRPr="005143E7">
        <w:rPr>
          <w:rFonts w:ascii="Arial" w:hAnsi="Arial" w:cs="Arial"/>
          <w:sz w:val="22"/>
          <w:szCs w:val="22"/>
        </w:rPr>
        <w:t xml:space="preserve"> c</w:t>
      </w:r>
      <w:r w:rsidR="00B43C3D" w:rsidRPr="005143E7">
        <w:rPr>
          <w:rFonts w:ascii="Arial" w:hAnsi="Arial" w:cs="Arial"/>
          <w:sz w:val="22"/>
          <w:szCs w:val="22"/>
        </w:rPr>
        <w:t xml:space="preserve">ommonly known </w:t>
      </w:r>
      <w:r w:rsidR="00A876B9" w:rsidRPr="005143E7">
        <w:rPr>
          <w:rFonts w:ascii="Arial" w:hAnsi="Arial" w:cs="Arial"/>
          <w:sz w:val="22"/>
          <w:szCs w:val="22"/>
        </w:rPr>
        <w:t xml:space="preserve">eating disorder </w:t>
      </w:r>
      <w:r w:rsidR="00ED5E92" w:rsidRPr="005143E7">
        <w:rPr>
          <w:rFonts w:ascii="Arial" w:hAnsi="Arial" w:cs="Arial"/>
          <w:sz w:val="22"/>
          <w:szCs w:val="22"/>
        </w:rPr>
        <w:t>t</w:t>
      </w:r>
      <w:r w:rsidRPr="005143E7">
        <w:rPr>
          <w:rFonts w:ascii="Arial" w:hAnsi="Arial" w:cs="Arial"/>
          <w:sz w:val="22"/>
          <w:szCs w:val="22"/>
        </w:rPr>
        <w:t>his paper will focus on Anorexia nervosa as an eating disorder.</w:t>
      </w:r>
    </w:p>
    <w:p w14:paraId="6692E3BB" w14:textId="77777777" w:rsidR="00BD2820" w:rsidRPr="005143E7" w:rsidRDefault="00BD2820" w:rsidP="005143E7">
      <w:pPr>
        <w:spacing w:line="360" w:lineRule="auto"/>
        <w:jc w:val="both"/>
        <w:rPr>
          <w:rFonts w:ascii="Arial" w:hAnsi="Arial" w:cs="Arial"/>
          <w:sz w:val="22"/>
          <w:szCs w:val="22"/>
        </w:rPr>
      </w:pPr>
    </w:p>
    <w:p w14:paraId="74BE3A7D" w14:textId="57246D32" w:rsidR="00265FCB" w:rsidRPr="005143E7" w:rsidRDefault="008B3A5B" w:rsidP="005143E7">
      <w:pPr>
        <w:spacing w:line="360" w:lineRule="auto"/>
        <w:rPr>
          <w:rFonts w:ascii="Arial" w:hAnsi="Arial" w:cs="Arial"/>
          <w:sz w:val="22"/>
          <w:szCs w:val="22"/>
        </w:rPr>
      </w:pPr>
      <w:bookmarkStart w:id="0" w:name="-1.-Anorexia-nervosa"/>
      <w:r w:rsidRPr="005143E7">
        <w:rPr>
          <w:rFonts w:ascii="Arial" w:hAnsi="Arial" w:cs="Arial"/>
          <w:sz w:val="22"/>
          <w:szCs w:val="22"/>
        </w:rPr>
        <w:t>According to the IC10 manual</w:t>
      </w:r>
      <w:r w:rsidR="004A7E7C" w:rsidRPr="005143E7">
        <w:rPr>
          <w:rFonts w:ascii="Arial" w:hAnsi="Arial" w:cs="Arial"/>
          <w:sz w:val="22"/>
          <w:szCs w:val="22"/>
        </w:rPr>
        <w:t xml:space="preserve">, </w:t>
      </w:r>
      <w:r w:rsidR="00BD2820" w:rsidRPr="005143E7">
        <w:rPr>
          <w:rFonts w:ascii="Arial" w:hAnsi="Arial" w:cs="Arial"/>
          <w:sz w:val="22"/>
          <w:szCs w:val="22"/>
        </w:rPr>
        <w:t>Anorexia nervosa</w:t>
      </w:r>
      <w:bookmarkStart w:id="1" w:name="F50-F59"/>
      <w:bookmarkStart w:id="2" w:name="F50.0"/>
      <w:bookmarkEnd w:id="0"/>
      <w:r w:rsidR="00D06FF8" w:rsidRPr="005143E7">
        <w:rPr>
          <w:rFonts w:ascii="Arial" w:hAnsi="Arial" w:cs="Arial"/>
          <w:sz w:val="22"/>
          <w:szCs w:val="22"/>
        </w:rPr>
        <w:t xml:space="preserve"> (</w:t>
      </w:r>
      <w:r w:rsidR="00F0380C" w:rsidRPr="005143E7">
        <w:rPr>
          <w:rFonts w:ascii="Arial" w:hAnsi="Arial" w:cs="Arial"/>
          <w:b/>
          <w:bCs/>
          <w:color w:val="000000"/>
          <w:sz w:val="22"/>
          <w:szCs w:val="22"/>
          <w:shd w:val="clear" w:color="auto" w:fill="FFFFFF"/>
        </w:rPr>
        <w:t>F50.0</w:t>
      </w:r>
      <w:bookmarkEnd w:id="2"/>
      <w:r w:rsidR="00D06FF8" w:rsidRPr="005143E7">
        <w:rPr>
          <w:rFonts w:ascii="Arial" w:hAnsi="Arial" w:cs="Arial"/>
          <w:b/>
          <w:bCs/>
          <w:color w:val="000000"/>
          <w:sz w:val="22"/>
          <w:szCs w:val="22"/>
          <w:shd w:val="clear" w:color="auto" w:fill="FFFFFF"/>
        </w:rPr>
        <w:t xml:space="preserve">) </w:t>
      </w:r>
      <w:r w:rsidR="001E71EF" w:rsidRPr="005143E7">
        <w:rPr>
          <w:rFonts w:ascii="Arial" w:hAnsi="Arial" w:cs="Arial"/>
          <w:color w:val="000000"/>
          <w:sz w:val="22"/>
          <w:szCs w:val="22"/>
          <w:shd w:val="clear" w:color="auto" w:fill="FFFFFF"/>
        </w:rPr>
        <w:t>under the classi</w:t>
      </w:r>
      <w:r w:rsidR="0036758F" w:rsidRPr="005143E7">
        <w:rPr>
          <w:rFonts w:ascii="Arial" w:hAnsi="Arial" w:cs="Arial"/>
          <w:color w:val="000000"/>
          <w:sz w:val="22"/>
          <w:szCs w:val="22"/>
          <w:shd w:val="clear" w:color="auto" w:fill="FFFFFF"/>
        </w:rPr>
        <w:t xml:space="preserve">fication of </w:t>
      </w:r>
      <w:r w:rsidR="00D06FF8" w:rsidRPr="005143E7">
        <w:rPr>
          <w:rFonts w:ascii="Arial" w:hAnsi="Arial" w:cs="Arial"/>
          <w:sz w:val="22"/>
          <w:szCs w:val="22"/>
        </w:rPr>
        <w:t>Behavioural</w:t>
      </w:r>
      <w:r w:rsidR="00C95CA9" w:rsidRPr="005143E7">
        <w:rPr>
          <w:rFonts w:ascii="Arial" w:hAnsi="Arial" w:cs="Arial"/>
          <w:b/>
          <w:bCs/>
          <w:sz w:val="22"/>
          <w:szCs w:val="22"/>
        </w:rPr>
        <w:t xml:space="preserve"> </w:t>
      </w:r>
      <w:r w:rsidR="00C95CA9" w:rsidRPr="005143E7">
        <w:rPr>
          <w:rFonts w:ascii="Arial" w:hAnsi="Arial" w:cs="Arial"/>
          <w:sz w:val="22"/>
          <w:szCs w:val="22"/>
        </w:rPr>
        <w:t>syndromes associated with physiological disturbances and physical factors</w:t>
      </w:r>
      <w:bookmarkEnd w:id="1"/>
      <w:r w:rsidR="004A7E7C" w:rsidRPr="005143E7">
        <w:rPr>
          <w:rFonts w:ascii="Arial" w:hAnsi="Arial" w:cs="Arial"/>
          <w:sz w:val="22"/>
          <w:szCs w:val="22"/>
        </w:rPr>
        <w:t xml:space="preserve"> </w:t>
      </w:r>
      <w:r w:rsidR="00A85298" w:rsidRPr="005143E7">
        <w:rPr>
          <w:rFonts w:ascii="Arial" w:hAnsi="Arial" w:cs="Arial"/>
          <w:sz w:val="22"/>
          <w:szCs w:val="22"/>
        </w:rPr>
        <w:t>states that</w:t>
      </w:r>
      <w:r w:rsidR="00265FCB" w:rsidRPr="005143E7">
        <w:rPr>
          <w:rFonts w:ascii="Arial" w:hAnsi="Arial" w:cs="Arial"/>
          <w:sz w:val="22"/>
          <w:szCs w:val="22"/>
        </w:rPr>
        <w:t xml:space="preserve"> “</w:t>
      </w:r>
      <w:r w:rsidR="00265FCB" w:rsidRPr="005143E7">
        <w:rPr>
          <w:rFonts w:ascii="Arial" w:hAnsi="Arial" w:cs="Arial"/>
          <w:sz w:val="22"/>
          <w:szCs w:val="22"/>
        </w:rPr>
        <w:t xml:space="preserve">A problem portrayed by purposeful weight reduction, </w:t>
      </w:r>
      <w:r w:rsidR="00BE3658" w:rsidRPr="005143E7">
        <w:rPr>
          <w:rFonts w:ascii="Arial" w:hAnsi="Arial" w:cs="Arial"/>
          <w:sz w:val="22"/>
          <w:szCs w:val="22"/>
        </w:rPr>
        <w:t>initiated,</w:t>
      </w:r>
      <w:r w:rsidR="00265FCB" w:rsidRPr="005143E7">
        <w:rPr>
          <w:rFonts w:ascii="Arial" w:hAnsi="Arial" w:cs="Arial"/>
          <w:sz w:val="22"/>
          <w:szCs w:val="22"/>
        </w:rPr>
        <w:t xml:space="preserve"> and supported by the patient. It happens most normally in juvenile young ladies and young ladies, however young adult young men and young fellows may likewise be impacted, as may kids moving toward adolescence and more established ladies up to the menopause. The problem is related with a particular psychopathology by which a fear of heftiness and heaviness of body form perseveres as a meddling exaggerated thought, and the patients force a low weight edge on themselves. There is typically undernutrition of shifting seriousness with auxiliary endocrine and metabolic changes and unsettling influences of physical process. The side effects incorporate confined dietary decision, unreasonable activity, instigated retching and purgation, and utilization of hunger suppressants and diuretics</w:t>
      </w:r>
      <w:r w:rsidR="00F355A1" w:rsidRPr="005143E7">
        <w:rPr>
          <w:rFonts w:ascii="Arial" w:hAnsi="Arial" w:cs="Arial"/>
          <w:sz w:val="22"/>
          <w:szCs w:val="22"/>
        </w:rPr>
        <w:t>”.</w:t>
      </w:r>
      <w:r w:rsidR="001F5CC2" w:rsidRPr="005143E7">
        <w:rPr>
          <w:rFonts w:ascii="Arial" w:hAnsi="Arial" w:cs="Arial"/>
          <w:sz w:val="22"/>
          <w:szCs w:val="22"/>
        </w:rPr>
        <w:t xml:space="preserve"> (WHO, 2010)</w:t>
      </w:r>
      <w:r w:rsidR="00A4375E" w:rsidRPr="005143E7">
        <w:rPr>
          <w:rFonts w:ascii="Arial" w:hAnsi="Arial" w:cs="Arial"/>
          <w:sz w:val="22"/>
          <w:szCs w:val="22"/>
        </w:rPr>
        <w:t>.</w:t>
      </w:r>
    </w:p>
    <w:p w14:paraId="0B3ED5ED" w14:textId="77777777" w:rsidR="00265FCB" w:rsidRPr="005143E7" w:rsidRDefault="00265FCB" w:rsidP="005143E7">
      <w:pPr>
        <w:spacing w:line="360" w:lineRule="auto"/>
        <w:rPr>
          <w:rFonts w:ascii="Arial" w:hAnsi="Arial" w:cs="Arial"/>
          <w:sz w:val="22"/>
          <w:szCs w:val="22"/>
        </w:rPr>
      </w:pPr>
    </w:p>
    <w:p w14:paraId="640F20EC" w14:textId="40D6CB37" w:rsidR="00BD2820" w:rsidRPr="005143E7" w:rsidRDefault="00F85B5C" w:rsidP="005143E7">
      <w:pPr>
        <w:spacing w:line="360" w:lineRule="auto"/>
        <w:rPr>
          <w:rFonts w:ascii="Arial" w:hAnsi="Arial" w:cs="Arial"/>
          <w:sz w:val="22"/>
          <w:szCs w:val="22"/>
        </w:rPr>
      </w:pPr>
      <w:r w:rsidRPr="005143E7">
        <w:rPr>
          <w:rFonts w:ascii="Arial" w:hAnsi="Arial" w:cs="Arial"/>
          <w:sz w:val="22"/>
          <w:szCs w:val="22"/>
        </w:rPr>
        <w:t xml:space="preserve">    </w:t>
      </w:r>
      <w:r w:rsidR="00BD2820" w:rsidRPr="005143E7">
        <w:rPr>
          <w:rFonts w:ascii="Arial" w:hAnsi="Arial" w:cs="Arial"/>
          <w:sz w:val="22"/>
          <w:szCs w:val="22"/>
        </w:rPr>
        <w:t xml:space="preserve">Anorexia nervosa typically occurs throughout early adulthood, affecting more females than males (Breithaupt 2020, 9). Despite being extremely underweight, anorexics frequently perceive themselves as overweight. They frequently track their weight, stay away from </w:t>
      </w:r>
      <w:proofErr w:type="gramStart"/>
      <w:r w:rsidR="00BD2820" w:rsidRPr="005143E7">
        <w:rPr>
          <w:rFonts w:ascii="Arial" w:hAnsi="Arial" w:cs="Arial"/>
          <w:sz w:val="22"/>
          <w:szCs w:val="22"/>
        </w:rPr>
        <w:t>particular meals</w:t>
      </w:r>
      <w:proofErr w:type="gramEnd"/>
      <w:r w:rsidR="00BD2820" w:rsidRPr="005143E7">
        <w:rPr>
          <w:rFonts w:ascii="Arial" w:hAnsi="Arial" w:cs="Arial"/>
          <w:sz w:val="22"/>
          <w:szCs w:val="22"/>
        </w:rPr>
        <w:t>, and drastically limit their calorie consumption. It's crucial to remember that diagnosing someone with anorexia shouldn't be primarily based on weight. For instance, a person with atypical anorexia may fit the criteria for the disorder yet not be underweight despite having lost a lot of weight. Additionally common are signs of obsessive-compulsive disorder. For instance, many anorexics are consumed with thoughts of food all the time, and some may compulsively stockpile food or gather recipes.</w:t>
      </w:r>
    </w:p>
    <w:p w14:paraId="2AA12AE8" w14:textId="77777777" w:rsidR="00BE3658" w:rsidRPr="005143E7" w:rsidRDefault="00BE3658" w:rsidP="005143E7">
      <w:pPr>
        <w:spacing w:line="360" w:lineRule="auto"/>
        <w:jc w:val="both"/>
        <w:rPr>
          <w:rFonts w:ascii="Arial" w:hAnsi="Arial" w:cs="Arial"/>
          <w:sz w:val="22"/>
          <w:szCs w:val="22"/>
        </w:rPr>
      </w:pPr>
    </w:p>
    <w:p w14:paraId="47385AB3" w14:textId="77777777" w:rsidR="00BD2820" w:rsidRPr="005143E7" w:rsidRDefault="00BD2820" w:rsidP="005143E7">
      <w:pPr>
        <w:spacing w:line="360" w:lineRule="auto"/>
        <w:jc w:val="both"/>
        <w:rPr>
          <w:rFonts w:ascii="Arial" w:hAnsi="Arial" w:cs="Arial"/>
          <w:sz w:val="22"/>
          <w:szCs w:val="22"/>
        </w:rPr>
      </w:pPr>
    </w:p>
    <w:p w14:paraId="08547660" w14:textId="19B92183" w:rsidR="00BD2820" w:rsidRPr="005143E7" w:rsidRDefault="00BD2820" w:rsidP="005143E7">
      <w:pPr>
        <w:spacing w:line="360" w:lineRule="auto"/>
        <w:jc w:val="center"/>
        <w:rPr>
          <w:rFonts w:ascii="Arial" w:hAnsi="Arial" w:cs="Arial"/>
          <w:sz w:val="22"/>
          <w:szCs w:val="22"/>
        </w:rPr>
      </w:pPr>
      <w:r w:rsidRPr="005143E7">
        <w:rPr>
          <w:rFonts w:ascii="Arial" w:hAnsi="Arial" w:cs="Arial"/>
          <w:sz w:val="22"/>
          <w:szCs w:val="22"/>
        </w:rPr>
        <w:t>ANOREXIA NERVOSA STATISTICS IN THE UK</w:t>
      </w:r>
    </w:p>
    <w:p w14:paraId="2B4DF627" w14:textId="77777777" w:rsidR="00BD2820" w:rsidRPr="005143E7" w:rsidRDefault="00BD2820" w:rsidP="005143E7">
      <w:pPr>
        <w:spacing w:line="360" w:lineRule="auto"/>
        <w:jc w:val="both"/>
        <w:rPr>
          <w:rFonts w:ascii="Arial" w:hAnsi="Arial" w:cs="Arial"/>
          <w:sz w:val="22"/>
          <w:szCs w:val="22"/>
        </w:rPr>
      </w:pPr>
      <w:r w:rsidRPr="005143E7">
        <w:rPr>
          <w:rFonts w:ascii="Arial" w:hAnsi="Arial" w:cs="Arial"/>
          <w:sz w:val="22"/>
          <w:szCs w:val="22"/>
        </w:rPr>
        <w:t>The Northeast region of England, Norfolk, and Brighton were found to have the highest prevalence of common mental disorders, according to a National Health Service survey. The prevalence of mental health issues was found to be less common in London and the surrounding areas. In the northern region of England, there are more cases of mental health illnesses due to socioeconomic circumstances and inadequate local resources (Baker 2021).</w:t>
      </w:r>
      <w:r w:rsidRPr="005143E7">
        <w:rPr>
          <w:rFonts w:ascii="Arial" w:hAnsi="Arial" w:cs="Arial"/>
          <w:color w:val="FFFFFF" w:themeColor="background1"/>
          <w:sz w:val="22"/>
          <w:szCs w:val="22"/>
        </w:rPr>
        <w:t xml:space="preserve"> “</w:t>
      </w:r>
      <w:r w:rsidRPr="005143E7">
        <w:rPr>
          <w:rFonts w:ascii="Arial" w:hAnsi="Arial" w:cs="Arial"/>
          <w:sz w:val="22"/>
          <w:szCs w:val="22"/>
        </w:rPr>
        <w:t>NICE estimates that there are 266,300 cases of anorexia nervosa, 443,800 cases of bulimia nervosa, 1,398,000 cases of binge eating disorder, and 1,309,000 cases of other defined feeding and eating disorders in the UK among adults 16 and older.</w:t>
      </w:r>
      <w:r w:rsidRPr="005143E7">
        <w:rPr>
          <w:rFonts w:ascii="Arial" w:hAnsi="Arial" w:cs="Arial"/>
          <w:color w:val="FFFFFF" w:themeColor="background1"/>
          <w:sz w:val="22"/>
          <w:szCs w:val="22"/>
        </w:rPr>
        <w:t>”</w:t>
      </w:r>
      <w:r w:rsidRPr="005143E7">
        <w:rPr>
          <w:rFonts w:ascii="Arial" w:hAnsi="Arial" w:cs="Arial"/>
          <w:sz w:val="22"/>
          <w:szCs w:val="22"/>
        </w:rPr>
        <w:t xml:space="preserve"> 2019's "Statistics &amp; Research on Eating Disorders" reports that 0.35 percent of women and 0.1 percent of men, respectively, experience anorexia within the age of 11- 34. The report also states that 0.075 percent of women and 0.025 percent of men aged 35 and over experience anorexia. Males make up 25% of the anorexic population, but because they receive treatment later in the disease's course, they </w:t>
      </w:r>
      <w:proofErr w:type="gramStart"/>
      <w:r w:rsidRPr="005143E7">
        <w:rPr>
          <w:rFonts w:ascii="Arial" w:hAnsi="Arial" w:cs="Arial"/>
          <w:sz w:val="22"/>
          <w:szCs w:val="22"/>
        </w:rPr>
        <w:t>actually have</w:t>
      </w:r>
      <w:proofErr w:type="gramEnd"/>
      <w:r w:rsidRPr="005143E7">
        <w:rPr>
          <w:rFonts w:ascii="Arial" w:hAnsi="Arial" w:cs="Arial"/>
          <w:sz w:val="22"/>
          <w:szCs w:val="22"/>
        </w:rPr>
        <w:t xml:space="preserve"> a greater mortality rate compared to females.  </w:t>
      </w:r>
    </w:p>
    <w:p w14:paraId="68E8EF43" w14:textId="77777777" w:rsidR="00BD2820" w:rsidRPr="005143E7" w:rsidRDefault="00BD2820" w:rsidP="005143E7">
      <w:pPr>
        <w:spacing w:before="240" w:after="240" w:line="360" w:lineRule="auto"/>
        <w:jc w:val="center"/>
        <w:rPr>
          <w:rFonts w:ascii="Arial" w:hAnsi="Arial" w:cs="Arial"/>
          <w:sz w:val="22"/>
          <w:szCs w:val="22"/>
        </w:rPr>
      </w:pPr>
      <w:r w:rsidRPr="005143E7">
        <w:rPr>
          <w:rFonts w:ascii="Arial" w:hAnsi="Arial" w:cs="Arial"/>
          <w:sz w:val="22"/>
          <w:szCs w:val="22"/>
        </w:rPr>
        <w:t>ANOREXIA NERVOSA AND COVID 19</w:t>
      </w:r>
    </w:p>
    <w:p w14:paraId="4B2FC6EA" w14:textId="77777777" w:rsidR="00BD2820" w:rsidRPr="005143E7" w:rsidRDefault="00BD2820" w:rsidP="005143E7">
      <w:pPr>
        <w:spacing w:line="360" w:lineRule="auto"/>
        <w:jc w:val="both"/>
        <w:rPr>
          <w:rFonts w:ascii="Arial" w:hAnsi="Arial" w:cs="Arial"/>
          <w:sz w:val="22"/>
          <w:szCs w:val="22"/>
        </w:rPr>
      </w:pPr>
      <w:r w:rsidRPr="005143E7">
        <w:rPr>
          <w:rFonts w:ascii="Arial" w:hAnsi="Arial" w:cs="Arial"/>
          <w:sz w:val="22"/>
          <w:szCs w:val="22"/>
        </w:rPr>
        <w:t xml:space="preserve">Significant physical, economic, financial, and social ramifications of the COVID-19 pandemic have been linked to the escalation of anorexia nervosa cases that have been documented. According </w:t>
      </w:r>
      <w:r w:rsidR="00C24F0B" w:rsidRPr="005143E7">
        <w:rPr>
          <w:rFonts w:ascii="Arial" w:hAnsi="Arial" w:cs="Arial"/>
          <w:sz w:val="22"/>
          <w:szCs w:val="22"/>
        </w:rPr>
        <w:t xml:space="preserve">to </w:t>
      </w:r>
      <w:proofErr w:type="spellStart"/>
      <w:r w:rsidR="00C24F0B" w:rsidRPr="005143E7">
        <w:rPr>
          <w:rFonts w:ascii="Arial" w:hAnsi="Arial" w:cs="Arial"/>
          <w:sz w:val="22"/>
          <w:szCs w:val="22"/>
        </w:rPr>
        <w:t>Haripersad</w:t>
      </w:r>
      <w:proofErr w:type="spellEnd"/>
      <w:r w:rsidR="00532A01" w:rsidRPr="005143E7">
        <w:rPr>
          <w:rFonts w:ascii="Arial" w:hAnsi="Arial" w:cs="Arial"/>
          <w:sz w:val="22"/>
          <w:szCs w:val="22"/>
        </w:rPr>
        <w:t xml:space="preserve"> (2021, </w:t>
      </w:r>
      <w:r w:rsidR="00C24F0B" w:rsidRPr="005143E7">
        <w:rPr>
          <w:rFonts w:ascii="Arial" w:hAnsi="Arial" w:cs="Arial"/>
          <w:sz w:val="22"/>
          <w:szCs w:val="22"/>
        </w:rPr>
        <w:t>15)</w:t>
      </w:r>
      <w:r w:rsidRPr="005143E7">
        <w:rPr>
          <w:rFonts w:ascii="Arial" w:hAnsi="Arial" w:cs="Arial"/>
          <w:sz w:val="22"/>
          <w:szCs w:val="22"/>
        </w:rPr>
        <w:t xml:space="preserve"> the implementation of various COVID-control measures as well as public health regulations, such as lockout measures and social limitations, are regarded to be a factor in the rise in anorexia nervosa. According to a recent survey, the COVID-19 pandemic has affected the general population's eating habits, such as food consumption patterns, uncontrolled eating, and the number of organized meals, all of which have become more disordered than they were before the pandemic (Ammar et al., 2020). According to Walsh (2020, 190) </w:t>
      </w:r>
      <w:r w:rsidRPr="005143E7">
        <w:rPr>
          <w:rFonts w:ascii="Arial" w:hAnsi="Arial" w:cs="Arial"/>
          <w:color w:val="FFFFFF" w:themeColor="background1"/>
          <w:sz w:val="22"/>
          <w:szCs w:val="22"/>
        </w:rPr>
        <w:t>“</w:t>
      </w:r>
      <w:r w:rsidRPr="005143E7">
        <w:rPr>
          <w:rFonts w:ascii="Arial" w:hAnsi="Arial" w:cs="Arial"/>
          <w:sz w:val="22"/>
          <w:szCs w:val="22"/>
        </w:rPr>
        <w:t>heightened expressed emotions as a result of lockdown, or an inability to escape the watching eyes of parents at every meal, the inability to go outside and exercise, be distracted by school or social contact led to a deterioration in the current condition of those living with anorexia nervosa, while leading to an increase in new cases of anorexia.</w:t>
      </w:r>
      <w:r w:rsidRPr="005143E7">
        <w:rPr>
          <w:rFonts w:ascii="Arial" w:hAnsi="Arial" w:cs="Arial"/>
          <w:color w:val="FFFFFF" w:themeColor="background1"/>
          <w:sz w:val="22"/>
          <w:szCs w:val="22"/>
        </w:rPr>
        <w:t>”</w:t>
      </w:r>
    </w:p>
    <w:p w14:paraId="02EED63A" w14:textId="77777777" w:rsidR="00BD2820" w:rsidRPr="005143E7" w:rsidRDefault="00BD2820" w:rsidP="005143E7">
      <w:pPr>
        <w:spacing w:line="360" w:lineRule="auto"/>
        <w:jc w:val="both"/>
        <w:rPr>
          <w:rFonts w:ascii="Arial" w:hAnsi="Arial" w:cs="Arial"/>
          <w:sz w:val="22"/>
          <w:szCs w:val="22"/>
        </w:rPr>
      </w:pPr>
    </w:p>
    <w:p w14:paraId="1F9D3308" w14:textId="77777777" w:rsidR="00BD2820" w:rsidRPr="005143E7" w:rsidRDefault="00BD2820" w:rsidP="005143E7">
      <w:pPr>
        <w:spacing w:line="360" w:lineRule="auto"/>
        <w:jc w:val="center"/>
        <w:rPr>
          <w:rFonts w:ascii="Arial" w:hAnsi="Arial" w:cs="Arial"/>
          <w:sz w:val="22"/>
          <w:szCs w:val="22"/>
        </w:rPr>
      </w:pPr>
      <w:r w:rsidRPr="005143E7">
        <w:rPr>
          <w:rFonts w:ascii="Arial" w:hAnsi="Arial" w:cs="Arial"/>
          <w:sz w:val="22"/>
          <w:szCs w:val="22"/>
        </w:rPr>
        <w:t>CAUSES OF ANOREXIA NERVOSA</w:t>
      </w:r>
    </w:p>
    <w:p w14:paraId="6CBB8A14" w14:textId="77777777" w:rsidR="00BD2820" w:rsidRPr="005143E7" w:rsidRDefault="00BD2820" w:rsidP="005143E7">
      <w:pPr>
        <w:spacing w:line="360" w:lineRule="auto"/>
        <w:jc w:val="center"/>
        <w:rPr>
          <w:rFonts w:ascii="Arial" w:hAnsi="Arial" w:cs="Arial"/>
          <w:sz w:val="22"/>
          <w:szCs w:val="22"/>
        </w:rPr>
      </w:pPr>
    </w:p>
    <w:p w14:paraId="71AD1FBE" w14:textId="77777777" w:rsidR="00BD2820" w:rsidRPr="005143E7" w:rsidRDefault="00BD2820" w:rsidP="005143E7">
      <w:pPr>
        <w:spacing w:line="360" w:lineRule="auto"/>
        <w:jc w:val="both"/>
        <w:rPr>
          <w:rFonts w:ascii="Arial" w:hAnsi="Arial" w:cs="Arial"/>
          <w:sz w:val="22"/>
          <w:szCs w:val="22"/>
        </w:rPr>
      </w:pPr>
      <w:r w:rsidRPr="005143E7">
        <w:rPr>
          <w:rFonts w:ascii="Arial" w:hAnsi="Arial" w:cs="Arial"/>
          <w:sz w:val="22"/>
          <w:szCs w:val="22"/>
        </w:rPr>
        <w:t>Numerous causes, according to experts, could be responsible for anorexia nervosa. Genetics is one of them. People appear to be more susceptible to acquiring anorexia nervosa if they have a sibling or parent who has a similar disorder (</w:t>
      </w:r>
      <w:proofErr w:type="spellStart"/>
      <w:r w:rsidRPr="005143E7">
        <w:rPr>
          <w:rFonts w:ascii="Arial" w:hAnsi="Arial" w:cs="Arial"/>
          <w:color w:val="222222"/>
          <w:sz w:val="22"/>
          <w:szCs w:val="22"/>
          <w:shd w:val="clear" w:color="auto" w:fill="FFFFFF"/>
        </w:rPr>
        <w:t>Woerwag</w:t>
      </w:r>
      <w:proofErr w:type="spellEnd"/>
      <w:r w:rsidRPr="005143E7">
        <w:rPr>
          <w:rFonts w:ascii="Arial" w:hAnsi="Arial" w:cs="Arial"/>
          <w:color w:val="222222"/>
          <w:sz w:val="22"/>
          <w:szCs w:val="22"/>
          <w:shd w:val="clear" w:color="auto" w:fill="FFFFFF"/>
        </w:rPr>
        <w:t xml:space="preserve"> 2008, 150</w:t>
      </w:r>
      <w:r w:rsidRPr="005143E7">
        <w:rPr>
          <w:rFonts w:ascii="Arial" w:hAnsi="Arial" w:cs="Arial"/>
          <w:sz w:val="22"/>
          <w:szCs w:val="22"/>
        </w:rPr>
        <w:t>). One other thing to consider is and individual’s personality. According to a 2015 research review, in particular, neuroticism, perfectionism, and impulsivity are three personality traits frequently connected to an increased risk of having anorexia nervosa (</w:t>
      </w:r>
      <w:proofErr w:type="spellStart"/>
      <w:r w:rsidRPr="005143E7">
        <w:rPr>
          <w:rFonts w:ascii="Arial" w:hAnsi="Arial" w:cs="Arial"/>
          <w:sz w:val="22"/>
          <w:szCs w:val="22"/>
        </w:rPr>
        <w:t>Culbert</w:t>
      </w:r>
      <w:proofErr w:type="spellEnd"/>
      <w:r w:rsidRPr="005143E7">
        <w:rPr>
          <w:rFonts w:ascii="Arial" w:hAnsi="Arial" w:cs="Arial"/>
          <w:sz w:val="22"/>
          <w:szCs w:val="22"/>
        </w:rPr>
        <w:t xml:space="preserve"> 2015, 1150). According to the National Health Service 2021 report, social factors also cause anorexia nervosa. The perceived pressure to be thin, cultural preferences for thinness, and media exposure that supports these ideals are further potential causes of anorexia nervosa. According to </w:t>
      </w:r>
      <w:proofErr w:type="spellStart"/>
      <w:r w:rsidRPr="005143E7">
        <w:rPr>
          <w:rFonts w:ascii="Arial" w:hAnsi="Arial" w:cs="Arial"/>
          <w:sz w:val="22"/>
          <w:szCs w:val="22"/>
        </w:rPr>
        <w:t>Zandian</w:t>
      </w:r>
      <w:proofErr w:type="spellEnd"/>
      <w:r w:rsidRPr="005143E7">
        <w:rPr>
          <w:rFonts w:ascii="Arial" w:hAnsi="Arial" w:cs="Arial"/>
          <w:sz w:val="22"/>
          <w:szCs w:val="22"/>
        </w:rPr>
        <w:t xml:space="preserve"> (2007, 288) when someone has been criticized for their eating habits, body shape, or weight, or if they feel pressure from society or their profession, such as ballet dancers, models, or athletes, they are genuinely anxious about being thin which is a risk factor for anorexia nervosa. </w:t>
      </w:r>
    </w:p>
    <w:p w14:paraId="19A7AD3E" w14:textId="77777777" w:rsidR="00BD2820" w:rsidRPr="005143E7" w:rsidRDefault="00BD2820" w:rsidP="005143E7">
      <w:pPr>
        <w:spacing w:line="360" w:lineRule="auto"/>
        <w:jc w:val="both"/>
        <w:rPr>
          <w:rFonts w:ascii="Arial" w:hAnsi="Arial" w:cs="Arial"/>
          <w:sz w:val="22"/>
          <w:szCs w:val="22"/>
        </w:rPr>
      </w:pPr>
    </w:p>
    <w:p w14:paraId="50ADE8AE" w14:textId="77777777" w:rsidR="00BD2820" w:rsidRPr="005143E7" w:rsidRDefault="00BD2820" w:rsidP="005143E7">
      <w:pPr>
        <w:spacing w:line="360" w:lineRule="auto"/>
        <w:jc w:val="center"/>
        <w:rPr>
          <w:rFonts w:ascii="Arial" w:hAnsi="Arial" w:cs="Arial"/>
          <w:sz w:val="22"/>
          <w:szCs w:val="22"/>
        </w:rPr>
      </w:pPr>
      <w:r w:rsidRPr="005143E7">
        <w:rPr>
          <w:rFonts w:ascii="Arial" w:hAnsi="Arial" w:cs="Arial"/>
          <w:sz w:val="22"/>
          <w:szCs w:val="22"/>
        </w:rPr>
        <w:t>SIGNS AND SYMPTOMS OF ANOREXIA NERVOSA</w:t>
      </w:r>
    </w:p>
    <w:p w14:paraId="3AC44E27" w14:textId="77777777" w:rsidR="00BD2820" w:rsidRPr="005143E7" w:rsidRDefault="00BD2820" w:rsidP="005143E7">
      <w:pPr>
        <w:spacing w:line="360" w:lineRule="auto"/>
        <w:jc w:val="both"/>
        <w:rPr>
          <w:rFonts w:ascii="Arial" w:hAnsi="Arial" w:cs="Arial"/>
          <w:sz w:val="22"/>
          <w:szCs w:val="22"/>
        </w:rPr>
      </w:pPr>
    </w:p>
    <w:p w14:paraId="17F6FA13" w14:textId="77777777" w:rsidR="00BD2820" w:rsidRPr="005143E7" w:rsidRDefault="00BD2820" w:rsidP="005143E7">
      <w:pPr>
        <w:spacing w:line="360" w:lineRule="auto"/>
        <w:jc w:val="both"/>
        <w:rPr>
          <w:rFonts w:ascii="Arial" w:hAnsi="Arial" w:cs="Arial"/>
          <w:sz w:val="22"/>
          <w:szCs w:val="22"/>
        </w:rPr>
      </w:pPr>
      <w:r w:rsidRPr="005143E7">
        <w:rPr>
          <w:rFonts w:ascii="Arial" w:hAnsi="Arial" w:cs="Arial"/>
          <w:sz w:val="22"/>
          <w:szCs w:val="22"/>
        </w:rPr>
        <w:t xml:space="preserve">Spending a </w:t>
      </w:r>
      <w:r w:rsidRPr="005143E7">
        <w:rPr>
          <w:rFonts w:ascii="Arial" w:hAnsi="Arial" w:cs="Arial"/>
          <w:color w:val="FFFFFF" w:themeColor="background1"/>
          <w:sz w:val="22"/>
          <w:szCs w:val="22"/>
        </w:rPr>
        <w:t>“</w:t>
      </w:r>
      <w:r w:rsidRPr="005143E7">
        <w:rPr>
          <w:rFonts w:ascii="Arial" w:hAnsi="Arial" w:cs="Arial"/>
          <w:sz w:val="22"/>
          <w:szCs w:val="22"/>
        </w:rPr>
        <w:t>lot of time worrying about one's weight and body shape, eating very little, denying feeling hungry or skipping mealtimes, making oneself sick or</w:t>
      </w:r>
      <w:r w:rsidR="009C21CA" w:rsidRPr="005143E7">
        <w:rPr>
          <w:rFonts w:ascii="Arial" w:hAnsi="Arial" w:cs="Arial"/>
          <w:sz w:val="22"/>
          <w:szCs w:val="22"/>
        </w:rPr>
        <w:t xml:space="preserve"> taking laxatives after eating</w:t>
      </w:r>
      <w:r w:rsidRPr="005143E7">
        <w:rPr>
          <w:rFonts w:ascii="Arial" w:hAnsi="Arial" w:cs="Arial"/>
          <w:sz w:val="22"/>
          <w:szCs w:val="22"/>
        </w:rPr>
        <w:t>, having very strict habits or routines around foods they consume, and mood changes like being withdrawn, anxious, or depressed are all mental and behavioral symptoms of anorexia nervosa. Some physical symptoms are severe muscle mass loss, tingling or numbness in the arms and legs (poor circulation), a racing heart, feeling dizzy or faint, feeling chilly or weary, or experiencing digestive issues including bloating, constipation, or diarrhea.</w:t>
      </w:r>
      <w:r w:rsidRPr="005143E7">
        <w:rPr>
          <w:rFonts w:ascii="Arial" w:hAnsi="Arial" w:cs="Arial"/>
          <w:color w:val="FFFFFF" w:themeColor="background1"/>
          <w:sz w:val="22"/>
          <w:szCs w:val="22"/>
        </w:rPr>
        <w:t>”</w:t>
      </w:r>
    </w:p>
    <w:p w14:paraId="78E45E73" w14:textId="77777777" w:rsidR="00BD2820" w:rsidRPr="005143E7" w:rsidRDefault="00BD2820" w:rsidP="005143E7">
      <w:pPr>
        <w:spacing w:line="360" w:lineRule="auto"/>
        <w:jc w:val="both"/>
        <w:rPr>
          <w:rFonts w:ascii="Arial" w:hAnsi="Arial" w:cs="Arial"/>
          <w:sz w:val="22"/>
          <w:szCs w:val="22"/>
        </w:rPr>
      </w:pPr>
    </w:p>
    <w:p w14:paraId="6C0860C7" w14:textId="77777777" w:rsidR="00BD2820" w:rsidRPr="005143E7" w:rsidRDefault="00BD2820" w:rsidP="005143E7">
      <w:pPr>
        <w:spacing w:line="360" w:lineRule="auto"/>
        <w:jc w:val="center"/>
        <w:rPr>
          <w:rFonts w:ascii="Arial" w:hAnsi="Arial" w:cs="Arial"/>
          <w:sz w:val="22"/>
          <w:szCs w:val="22"/>
        </w:rPr>
      </w:pPr>
      <w:r w:rsidRPr="005143E7">
        <w:rPr>
          <w:rFonts w:ascii="Arial" w:hAnsi="Arial" w:cs="Arial"/>
          <w:sz w:val="22"/>
          <w:szCs w:val="22"/>
        </w:rPr>
        <w:t>DIAGNOSIS OF ANOREXIA NERVOSA</w:t>
      </w:r>
    </w:p>
    <w:p w14:paraId="1875AE01" w14:textId="77777777" w:rsidR="00BD2820" w:rsidRPr="005143E7" w:rsidRDefault="00BD2820" w:rsidP="005143E7">
      <w:pPr>
        <w:spacing w:line="360" w:lineRule="auto"/>
        <w:jc w:val="center"/>
        <w:rPr>
          <w:rFonts w:ascii="Arial" w:hAnsi="Arial" w:cs="Arial"/>
          <w:sz w:val="22"/>
          <w:szCs w:val="22"/>
        </w:rPr>
      </w:pPr>
    </w:p>
    <w:p w14:paraId="75A10BA4" w14:textId="77777777" w:rsidR="00BD2820" w:rsidRPr="005143E7" w:rsidRDefault="00BD2820" w:rsidP="005143E7">
      <w:pPr>
        <w:spacing w:line="360" w:lineRule="auto"/>
        <w:jc w:val="both"/>
        <w:rPr>
          <w:rFonts w:ascii="Arial" w:hAnsi="Arial" w:cs="Arial"/>
          <w:sz w:val="22"/>
          <w:szCs w:val="22"/>
        </w:rPr>
      </w:pPr>
      <w:r w:rsidRPr="005143E7">
        <w:rPr>
          <w:rFonts w:ascii="Arial" w:hAnsi="Arial" w:cs="Arial"/>
          <w:sz w:val="22"/>
          <w:szCs w:val="22"/>
        </w:rPr>
        <w:t xml:space="preserve">There are several approaches to identify anorexia nervosa in an individual. A physical examination during which the doctor will probably look at to rule out any other underlying medical conditions with similar symptoms. A physical examination includes measurements of the patient's vitals like weight and height. Slow heart rates, poor breathing, and, low blood pressure, hair loss and swollen feet and hands result from anorexia nervosa, hence the doctor will also listen to an individual’s heart and lungs. A psychological assessment in which the patient will probably be questioned by a doctor or mental health specialist about their thoughts, feelings, and eating patterns will also help diagnose anorexia nervosa. The objective is to comprehend the patient's perspective on their body, food, and eating. Particularly when discussing restriction of food intake, fears of gaining weight of becoming fat despite the individual being severely underweight or severe exercise habits, the questions might be intimate. It's crucial to respond truthfully so that a proper diagnosis and treatment plan may be developed (Limbers 2018, 111). Additionally, laboratory testing may be performed. Body deterioration and issues with essential organs might result from anorexia nervosa. Blood tests, urine tests and imaging tests like bone density scans are important during diagnosis of anorexia nervosa. </w:t>
      </w:r>
    </w:p>
    <w:p w14:paraId="3E488405" w14:textId="77777777" w:rsidR="00BD2820" w:rsidRPr="005143E7" w:rsidRDefault="00BD2820" w:rsidP="005143E7">
      <w:pPr>
        <w:spacing w:line="360" w:lineRule="auto"/>
        <w:jc w:val="both"/>
        <w:rPr>
          <w:rFonts w:ascii="Arial" w:hAnsi="Arial" w:cs="Arial"/>
          <w:sz w:val="22"/>
          <w:szCs w:val="22"/>
        </w:rPr>
      </w:pPr>
    </w:p>
    <w:p w14:paraId="7EFD8DF4" w14:textId="77777777" w:rsidR="00BD2820" w:rsidRPr="005143E7" w:rsidRDefault="00BD2820" w:rsidP="005143E7">
      <w:pPr>
        <w:spacing w:line="360" w:lineRule="auto"/>
        <w:jc w:val="center"/>
        <w:rPr>
          <w:rFonts w:ascii="Arial" w:hAnsi="Arial" w:cs="Arial"/>
          <w:sz w:val="22"/>
          <w:szCs w:val="22"/>
        </w:rPr>
      </w:pPr>
      <w:r w:rsidRPr="005143E7">
        <w:rPr>
          <w:rFonts w:ascii="Arial" w:hAnsi="Arial" w:cs="Arial"/>
          <w:sz w:val="22"/>
          <w:szCs w:val="22"/>
        </w:rPr>
        <w:t>THE HISTORY OF EATING DISORDERS AND TREATMENT</w:t>
      </w:r>
    </w:p>
    <w:p w14:paraId="603BB72F" w14:textId="77777777" w:rsidR="00BD2820" w:rsidRPr="005143E7" w:rsidRDefault="00BD2820" w:rsidP="005143E7">
      <w:pPr>
        <w:spacing w:line="360" w:lineRule="auto"/>
        <w:jc w:val="center"/>
        <w:rPr>
          <w:rFonts w:ascii="Arial" w:hAnsi="Arial" w:cs="Arial"/>
          <w:sz w:val="22"/>
          <w:szCs w:val="22"/>
        </w:rPr>
      </w:pPr>
    </w:p>
    <w:p w14:paraId="6DEF757D" w14:textId="77777777" w:rsidR="00BD2820" w:rsidRPr="005143E7" w:rsidRDefault="00BD2820" w:rsidP="005143E7">
      <w:pPr>
        <w:spacing w:line="360" w:lineRule="auto"/>
        <w:jc w:val="both"/>
        <w:rPr>
          <w:rFonts w:ascii="Arial" w:hAnsi="Arial" w:cs="Arial"/>
          <w:sz w:val="22"/>
          <w:szCs w:val="22"/>
        </w:rPr>
      </w:pPr>
      <w:r w:rsidRPr="005143E7">
        <w:rPr>
          <w:rFonts w:ascii="Arial" w:hAnsi="Arial" w:cs="Arial"/>
          <w:sz w:val="22"/>
          <w:szCs w:val="22"/>
        </w:rPr>
        <w:t>In the Middle Ages, abstaining from meals for days, weeks, or even months came to symbolize holiness, purity, and virtue. They were regarded as a symbol of holiness in several religious traditions. Saint Catherine of Siena, who starved herself to death, served as a prominent female role model for self-starvation. This was viewed by her contemporaries as holy restraint and fidelity to her vows. Voluntary starving was also seen as a punishment or restitution for humanity's numerous transgressions in several Judeo-Christian myths. The belief that being slim equated to having an ideal standard of beauty first arose in the second part of the nineteenth century. Thinning is valued everywhere, from the imagery of ancient Greek myths to different traditions of portraiture and art, right up to modern fashion publications. Young women accept thinness as a desire when they romanticize and idealize it, much like Saint Catherine's virtuous ideal. When taken as a whole, the history of how thinness has been linked to beauty - and current tendencies - can have a detrimental effect on young people's mental and physical health. Although recognizing these disordered eating patterns as medical illnesses that could be clinically diagnosed was a crucial first step, early on, physicians had trouble locating effective therapies. The term "</w:t>
      </w:r>
      <w:proofErr w:type="spellStart"/>
      <w:r w:rsidRPr="005143E7">
        <w:rPr>
          <w:rFonts w:ascii="Arial" w:hAnsi="Arial" w:cs="Arial"/>
          <w:sz w:val="22"/>
          <w:szCs w:val="22"/>
        </w:rPr>
        <w:t>parentectomy</w:t>
      </w:r>
      <w:proofErr w:type="spellEnd"/>
      <w:r w:rsidRPr="005143E7">
        <w:rPr>
          <w:rFonts w:ascii="Arial" w:hAnsi="Arial" w:cs="Arial"/>
          <w:sz w:val="22"/>
          <w:szCs w:val="22"/>
        </w:rPr>
        <w:t xml:space="preserve">," which was frequently used to describe an early treatment, stood for the notion that the parents were to blame for the issue. Many believed that eliminating parental influence or severing all contact would be helpful. But now, mental health professionals are aware that </w:t>
      </w:r>
      <w:proofErr w:type="gramStart"/>
      <w:r w:rsidRPr="005143E7">
        <w:rPr>
          <w:rFonts w:ascii="Arial" w:hAnsi="Arial" w:cs="Arial"/>
          <w:sz w:val="22"/>
          <w:szCs w:val="22"/>
        </w:rPr>
        <w:t>in order to</w:t>
      </w:r>
      <w:proofErr w:type="gramEnd"/>
      <w:r w:rsidRPr="005143E7">
        <w:rPr>
          <w:rFonts w:ascii="Arial" w:hAnsi="Arial" w:cs="Arial"/>
          <w:sz w:val="22"/>
          <w:szCs w:val="22"/>
        </w:rPr>
        <w:t xml:space="preserve"> help a family member with an eating disorder recover, families must work together.</w:t>
      </w:r>
    </w:p>
    <w:p w14:paraId="167B4070" w14:textId="77777777" w:rsidR="00BD2820" w:rsidRPr="005143E7" w:rsidRDefault="00BD2820" w:rsidP="005143E7">
      <w:pPr>
        <w:spacing w:line="360" w:lineRule="auto"/>
        <w:jc w:val="both"/>
        <w:rPr>
          <w:rFonts w:ascii="Arial" w:hAnsi="Arial" w:cs="Arial"/>
          <w:sz w:val="22"/>
          <w:szCs w:val="22"/>
        </w:rPr>
      </w:pPr>
    </w:p>
    <w:p w14:paraId="1163BE44" w14:textId="77777777" w:rsidR="00532A01" w:rsidRPr="005143E7" w:rsidRDefault="00532A01" w:rsidP="005143E7">
      <w:pPr>
        <w:spacing w:line="360" w:lineRule="auto"/>
        <w:jc w:val="center"/>
        <w:rPr>
          <w:rFonts w:ascii="Arial" w:hAnsi="Arial" w:cs="Arial"/>
          <w:sz w:val="22"/>
          <w:szCs w:val="22"/>
        </w:rPr>
      </w:pPr>
    </w:p>
    <w:p w14:paraId="3A86E54F" w14:textId="77777777" w:rsidR="00532A01" w:rsidRPr="005143E7" w:rsidRDefault="00532A01" w:rsidP="005143E7">
      <w:pPr>
        <w:spacing w:line="360" w:lineRule="auto"/>
        <w:jc w:val="center"/>
        <w:rPr>
          <w:rFonts w:ascii="Arial" w:hAnsi="Arial" w:cs="Arial"/>
          <w:sz w:val="22"/>
          <w:szCs w:val="22"/>
        </w:rPr>
      </w:pPr>
    </w:p>
    <w:p w14:paraId="6417E0C9" w14:textId="77777777" w:rsidR="00BD2820" w:rsidRPr="005143E7" w:rsidRDefault="00BD2820" w:rsidP="005143E7">
      <w:pPr>
        <w:spacing w:line="360" w:lineRule="auto"/>
        <w:jc w:val="center"/>
        <w:rPr>
          <w:rFonts w:ascii="Arial" w:hAnsi="Arial" w:cs="Arial"/>
          <w:sz w:val="22"/>
          <w:szCs w:val="22"/>
        </w:rPr>
      </w:pPr>
      <w:r w:rsidRPr="005143E7">
        <w:rPr>
          <w:rFonts w:ascii="Arial" w:hAnsi="Arial" w:cs="Arial"/>
          <w:sz w:val="22"/>
          <w:szCs w:val="22"/>
        </w:rPr>
        <w:t>CURRENT ANOREXIA NERVOSA TREATMENT.</w:t>
      </w:r>
    </w:p>
    <w:p w14:paraId="03177E1A" w14:textId="77777777" w:rsidR="00BD2820" w:rsidRPr="005143E7" w:rsidRDefault="00BD2820" w:rsidP="005143E7">
      <w:pPr>
        <w:spacing w:line="360" w:lineRule="auto"/>
        <w:jc w:val="both"/>
        <w:rPr>
          <w:rFonts w:ascii="Arial" w:hAnsi="Arial" w:cs="Arial"/>
          <w:sz w:val="22"/>
          <w:szCs w:val="22"/>
        </w:rPr>
      </w:pPr>
    </w:p>
    <w:p w14:paraId="374D6152" w14:textId="77777777" w:rsidR="00BD2820" w:rsidRPr="005143E7" w:rsidRDefault="00BD2820" w:rsidP="005143E7">
      <w:pPr>
        <w:spacing w:line="360" w:lineRule="auto"/>
        <w:jc w:val="both"/>
        <w:rPr>
          <w:rFonts w:ascii="Arial" w:hAnsi="Arial" w:cs="Arial"/>
          <w:sz w:val="22"/>
          <w:szCs w:val="22"/>
        </w:rPr>
      </w:pPr>
      <w:r w:rsidRPr="005143E7">
        <w:rPr>
          <w:rFonts w:ascii="Arial" w:hAnsi="Arial" w:cs="Arial"/>
          <w:sz w:val="22"/>
          <w:szCs w:val="22"/>
        </w:rPr>
        <w:t>Psychological counseling</w:t>
      </w:r>
    </w:p>
    <w:p w14:paraId="2E9B5146" w14:textId="77777777" w:rsidR="00BD2820" w:rsidRPr="005143E7" w:rsidRDefault="00BD2820" w:rsidP="005143E7">
      <w:pPr>
        <w:spacing w:line="360" w:lineRule="auto"/>
        <w:jc w:val="both"/>
        <w:rPr>
          <w:rFonts w:ascii="Arial" w:hAnsi="Arial" w:cs="Arial"/>
          <w:sz w:val="22"/>
          <w:szCs w:val="22"/>
        </w:rPr>
      </w:pPr>
    </w:p>
    <w:p w14:paraId="6DBBA99C" w14:textId="0D292345" w:rsidR="00BD2820" w:rsidRPr="005143E7" w:rsidRDefault="00BD2820" w:rsidP="005143E7">
      <w:pPr>
        <w:spacing w:line="360" w:lineRule="auto"/>
        <w:jc w:val="both"/>
        <w:rPr>
          <w:rFonts w:ascii="Arial" w:hAnsi="Arial" w:cs="Arial"/>
          <w:color w:val="FFFFFF" w:themeColor="background1"/>
          <w:sz w:val="22"/>
          <w:szCs w:val="22"/>
        </w:rPr>
      </w:pPr>
      <w:r w:rsidRPr="005143E7">
        <w:rPr>
          <w:rFonts w:ascii="Arial" w:hAnsi="Arial" w:cs="Arial"/>
          <w:sz w:val="22"/>
          <w:szCs w:val="22"/>
        </w:rPr>
        <w:t>The most crucial element of treatment for anorexia nervosa is psychological counseling. It entails routinely visiting a psychologist or other mental health specialist. It could take months or years to complete therapy. It can assist in managing stress, achieving a healthy weight, establishing regular eating patterns, changing unhealthy habits for good ones, and learning how to keep an eye on your eating and mood patterns (</w:t>
      </w:r>
      <w:proofErr w:type="spellStart"/>
      <w:r w:rsidRPr="005143E7">
        <w:rPr>
          <w:rFonts w:ascii="Arial" w:hAnsi="Arial" w:cs="Arial"/>
          <w:sz w:val="22"/>
          <w:szCs w:val="22"/>
        </w:rPr>
        <w:t>Pisetsky</w:t>
      </w:r>
      <w:proofErr w:type="spellEnd"/>
      <w:r w:rsidRPr="005143E7">
        <w:rPr>
          <w:rFonts w:ascii="Arial" w:hAnsi="Arial" w:cs="Arial"/>
          <w:sz w:val="22"/>
          <w:szCs w:val="22"/>
        </w:rPr>
        <w:t xml:space="preserve"> 2019, 221). </w:t>
      </w:r>
      <w:r w:rsidRPr="005143E7">
        <w:rPr>
          <w:rFonts w:ascii="Arial" w:hAnsi="Arial" w:cs="Arial"/>
          <w:color w:val="FFFFFF" w:themeColor="background1"/>
          <w:sz w:val="22"/>
          <w:szCs w:val="22"/>
        </w:rPr>
        <w:t>“</w:t>
      </w:r>
      <w:r w:rsidRPr="005143E7">
        <w:rPr>
          <w:rFonts w:ascii="Arial" w:hAnsi="Arial" w:cs="Arial"/>
          <w:sz w:val="22"/>
          <w:szCs w:val="22"/>
        </w:rPr>
        <w:t>A variety of therapies may be used in conjunction throughout treatment. Family-based therapy, where family members of the anorexia patient are taught to assist in restoring healthy eating patterns and achieving a healthy weight until the patient can do it on their own, cognitive behavioral therapy, which focuses on behaviors, thoughts, and feelings related to anorexia, and group therapy are some examples of these treatments. In order to address thoughts, feelings, and behaviors associated with an anorexia nervosa, learn how to manage symptoms, and regain healthy eating patterns, individuals participate in cognitive behavioral therapy, which entails meeting with a psychologist or other mental health professional along with others who have the same diagnosis (</w:t>
      </w:r>
      <w:proofErr w:type="spellStart"/>
      <w:r w:rsidRPr="005143E7">
        <w:rPr>
          <w:rFonts w:ascii="Arial" w:hAnsi="Arial" w:cs="Arial"/>
          <w:sz w:val="22"/>
          <w:szCs w:val="22"/>
        </w:rPr>
        <w:t>Bargiacchi</w:t>
      </w:r>
      <w:proofErr w:type="spellEnd"/>
      <w:r w:rsidRPr="005143E7">
        <w:rPr>
          <w:rFonts w:ascii="Arial" w:hAnsi="Arial" w:cs="Arial"/>
          <w:sz w:val="22"/>
          <w:szCs w:val="22"/>
        </w:rPr>
        <w:t xml:space="preserve"> 2019, 420)</w:t>
      </w:r>
      <w:r w:rsidR="005143E7">
        <w:rPr>
          <w:rFonts w:ascii="Arial" w:hAnsi="Arial" w:cs="Arial"/>
          <w:sz w:val="22"/>
          <w:szCs w:val="22"/>
        </w:rPr>
        <w:t xml:space="preserve">. </w:t>
      </w:r>
      <w:proofErr w:type="gramStart"/>
      <w:r w:rsidRPr="005143E7">
        <w:rPr>
          <w:rFonts w:ascii="Arial" w:hAnsi="Arial" w:cs="Arial"/>
          <w:sz w:val="22"/>
          <w:szCs w:val="22"/>
        </w:rPr>
        <w:t>The</w:t>
      </w:r>
      <w:proofErr w:type="gramEnd"/>
      <w:r w:rsidRPr="005143E7">
        <w:rPr>
          <w:rFonts w:ascii="Arial" w:hAnsi="Arial" w:cs="Arial"/>
          <w:sz w:val="22"/>
          <w:szCs w:val="22"/>
        </w:rPr>
        <w:t xml:space="preserve"> fact that unique treatment programs are prioritized and tailored to each person's needs and stage of recovery is advantageous. Therapy is costly, though, and choosing a therapist with whom one clicks is crucial for success. It can be quite challenging to feel entirely safe opening up if the therapeutic relationship is weak.</w:t>
      </w:r>
    </w:p>
    <w:p w14:paraId="5366B0BE" w14:textId="77777777" w:rsidR="00BD2820" w:rsidRPr="005143E7" w:rsidRDefault="00BD2820" w:rsidP="005143E7">
      <w:pPr>
        <w:spacing w:line="360" w:lineRule="auto"/>
        <w:jc w:val="both"/>
        <w:rPr>
          <w:rFonts w:ascii="Arial" w:hAnsi="Arial" w:cs="Arial"/>
          <w:sz w:val="22"/>
          <w:szCs w:val="22"/>
        </w:rPr>
      </w:pPr>
    </w:p>
    <w:p w14:paraId="25975898" w14:textId="77777777" w:rsidR="00BD2820" w:rsidRPr="005143E7" w:rsidRDefault="00BD2820" w:rsidP="005143E7">
      <w:pPr>
        <w:spacing w:line="360" w:lineRule="auto"/>
        <w:jc w:val="both"/>
        <w:rPr>
          <w:rFonts w:ascii="Arial" w:hAnsi="Arial" w:cs="Arial"/>
          <w:sz w:val="22"/>
          <w:szCs w:val="22"/>
        </w:rPr>
      </w:pPr>
      <w:r w:rsidRPr="005143E7">
        <w:rPr>
          <w:rFonts w:ascii="Arial" w:hAnsi="Arial" w:cs="Arial"/>
          <w:sz w:val="22"/>
          <w:szCs w:val="22"/>
        </w:rPr>
        <w:t>Medications.</w:t>
      </w:r>
    </w:p>
    <w:p w14:paraId="3A2E8474" w14:textId="77777777" w:rsidR="00BD2820" w:rsidRPr="005143E7" w:rsidRDefault="00BD2820" w:rsidP="005143E7">
      <w:pPr>
        <w:spacing w:line="360" w:lineRule="auto"/>
        <w:jc w:val="both"/>
        <w:rPr>
          <w:rFonts w:ascii="Arial" w:hAnsi="Arial" w:cs="Arial"/>
          <w:sz w:val="22"/>
          <w:szCs w:val="22"/>
        </w:rPr>
      </w:pPr>
    </w:p>
    <w:p w14:paraId="259C29B0" w14:textId="77777777" w:rsidR="00BD2820" w:rsidRPr="005143E7" w:rsidRDefault="00BD2820" w:rsidP="005143E7">
      <w:pPr>
        <w:spacing w:line="360" w:lineRule="auto"/>
        <w:jc w:val="both"/>
        <w:rPr>
          <w:rFonts w:ascii="Arial" w:hAnsi="Arial" w:cs="Arial"/>
          <w:sz w:val="22"/>
          <w:szCs w:val="22"/>
        </w:rPr>
      </w:pPr>
      <w:r w:rsidRPr="005143E7">
        <w:rPr>
          <w:rFonts w:ascii="Arial" w:hAnsi="Arial" w:cs="Arial"/>
          <w:sz w:val="22"/>
          <w:szCs w:val="22"/>
        </w:rPr>
        <w:t>Anorexia nervosa cannot be cured by medication. Medication work best in conjunction with psychiatric therapy. The most frequently given drugs for anorexia are antidepressants and medication to support weight gain. However other drugs may also be administered depending on the circumstances. Antidepressants aid in easing the feelings of anxiety or depression, which usually accompany anorexia nervosa.</w:t>
      </w:r>
    </w:p>
    <w:p w14:paraId="72F80CB7" w14:textId="77777777" w:rsidR="00BD2820" w:rsidRPr="005143E7" w:rsidRDefault="00BD2820" w:rsidP="005143E7">
      <w:pPr>
        <w:spacing w:line="360" w:lineRule="auto"/>
        <w:jc w:val="both"/>
        <w:rPr>
          <w:rFonts w:ascii="Arial" w:hAnsi="Arial" w:cs="Arial"/>
          <w:sz w:val="22"/>
          <w:szCs w:val="22"/>
        </w:rPr>
      </w:pPr>
    </w:p>
    <w:p w14:paraId="310CC922" w14:textId="77777777" w:rsidR="00BD2820" w:rsidRPr="005143E7" w:rsidRDefault="00BD2820" w:rsidP="005143E7">
      <w:pPr>
        <w:spacing w:line="360" w:lineRule="auto"/>
        <w:jc w:val="both"/>
        <w:rPr>
          <w:rFonts w:ascii="Arial" w:hAnsi="Arial" w:cs="Arial"/>
          <w:sz w:val="22"/>
          <w:szCs w:val="22"/>
        </w:rPr>
      </w:pPr>
      <w:r w:rsidRPr="005143E7">
        <w:rPr>
          <w:rFonts w:ascii="Arial" w:hAnsi="Arial" w:cs="Arial"/>
          <w:sz w:val="22"/>
          <w:szCs w:val="22"/>
        </w:rPr>
        <w:t>Many drugs have the potential side effect of weight gain, which can be emotionally difficult for the anorexic patient because one of their reasons for engaging in disordered eating behaviors may have been to shed weight or obtain a particular body type (</w:t>
      </w:r>
      <w:proofErr w:type="spellStart"/>
      <w:r w:rsidRPr="005143E7">
        <w:rPr>
          <w:rFonts w:ascii="Arial" w:hAnsi="Arial" w:cs="Arial"/>
          <w:sz w:val="22"/>
          <w:szCs w:val="22"/>
        </w:rPr>
        <w:t>Gorrell</w:t>
      </w:r>
      <w:proofErr w:type="spellEnd"/>
      <w:r w:rsidRPr="005143E7">
        <w:rPr>
          <w:rFonts w:ascii="Arial" w:hAnsi="Arial" w:cs="Arial"/>
          <w:sz w:val="22"/>
          <w:szCs w:val="22"/>
        </w:rPr>
        <w:t xml:space="preserve"> 2019, 65). The unpredictability of pharmaceutical treatments for anorexia is another drawback. As with any drug regimen, it takes time to determine how each person will react to a medication, if it will be beneficial, and whether the person considers any possible side effects to be worth the potential advantages. The benefits of utilizing medication to support anorexia treatment and recovery include the potential for a decrease in the symptoms of other co-occurring mental illnesses and an improvement in mood and quality of life. This enables a person who is struggling to lessen eating problem behaviors as well as live a more fulfilling daily life.</w:t>
      </w:r>
    </w:p>
    <w:p w14:paraId="528CF28B" w14:textId="77777777" w:rsidR="00BD2820" w:rsidRPr="005143E7" w:rsidRDefault="00BD2820" w:rsidP="005143E7">
      <w:pPr>
        <w:spacing w:line="360" w:lineRule="auto"/>
        <w:jc w:val="both"/>
        <w:rPr>
          <w:rFonts w:ascii="Arial" w:hAnsi="Arial" w:cs="Arial"/>
          <w:sz w:val="22"/>
          <w:szCs w:val="22"/>
        </w:rPr>
      </w:pPr>
    </w:p>
    <w:p w14:paraId="0441AC7F" w14:textId="77777777" w:rsidR="00BD2820" w:rsidRPr="005143E7" w:rsidRDefault="00BD2820" w:rsidP="005143E7">
      <w:pPr>
        <w:spacing w:line="360" w:lineRule="auto"/>
        <w:jc w:val="both"/>
        <w:rPr>
          <w:rFonts w:ascii="Arial" w:hAnsi="Arial" w:cs="Arial"/>
          <w:sz w:val="22"/>
          <w:szCs w:val="22"/>
        </w:rPr>
      </w:pPr>
      <w:r w:rsidRPr="005143E7">
        <w:rPr>
          <w:rFonts w:ascii="Arial" w:hAnsi="Arial" w:cs="Arial"/>
          <w:sz w:val="22"/>
          <w:szCs w:val="22"/>
        </w:rPr>
        <w:t>Hospitalization for eating disorders</w:t>
      </w:r>
    </w:p>
    <w:p w14:paraId="66832A20" w14:textId="50B77A2A" w:rsidR="00BD2820" w:rsidRPr="005143E7" w:rsidRDefault="00BD2820" w:rsidP="005143E7">
      <w:pPr>
        <w:spacing w:line="360" w:lineRule="auto"/>
        <w:jc w:val="both"/>
        <w:rPr>
          <w:rFonts w:ascii="Arial" w:hAnsi="Arial" w:cs="Arial"/>
          <w:sz w:val="22"/>
          <w:szCs w:val="22"/>
        </w:rPr>
      </w:pPr>
      <w:r w:rsidRPr="005143E7">
        <w:rPr>
          <w:rFonts w:ascii="Arial" w:hAnsi="Arial" w:cs="Arial"/>
          <w:sz w:val="22"/>
          <w:szCs w:val="22"/>
        </w:rPr>
        <w:t xml:space="preserve">Inability to eat or gain weight due to anorexia or have severe mental health </w:t>
      </w:r>
      <w:r w:rsidR="00682005" w:rsidRPr="005143E7">
        <w:rPr>
          <w:rFonts w:ascii="Arial" w:hAnsi="Arial" w:cs="Arial"/>
          <w:sz w:val="22"/>
          <w:szCs w:val="22"/>
        </w:rPr>
        <w:t>issues</w:t>
      </w:r>
      <w:r w:rsidRPr="005143E7">
        <w:rPr>
          <w:rFonts w:ascii="Arial" w:hAnsi="Arial" w:cs="Arial"/>
          <w:sz w:val="22"/>
          <w:szCs w:val="22"/>
        </w:rPr>
        <w:t xml:space="preserve"> then hospitalization may be required. Programs for day therapy are organized and attended at regular intervals weekly for a few hours in a day (</w:t>
      </w:r>
      <w:proofErr w:type="spellStart"/>
      <w:r w:rsidRPr="005143E7">
        <w:rPr>
          <w:rFonts w:ascii="Arial" w:hAnsi="Arial" w:cs="Arial"/>
          <w:sz w:val="22"/>
          <w:szCs w:val="22"/>
        </w:rPr>
        <w:t>Manasse</w:t>
      </w:r>
      <w:proofErr w:type="spellEnd"/>
      <w:r w:rsidRPr="005143E7">
        <w:rPr>
          <w:rFonts w:ascii="Arial" w:hAnsi="Arial" w:cs="Arial"/>
          <w:sz w:val="22"/>
          <w:szCs w:val="22"/>
        </w:rPr>
        <w:t xml:space="preserve"> 2019, 986). </w:t>
      </w:r>
      <w:proofErr w:type="gramStart"/>
      <w:r w:rsidRPr="005143E7">
        <w:rPr>
          <w:rFonts w:ascii="Arial" w:hAnsi="Arial" w:cs="Arial"/>
          <w:sz w:val="22"/>
          <w:szCs w:val="22"/>
        </w:rPr>
        <w:t>Similar to</w:t>
      </w:r>
      <w:proofErr w:type="gramEnd"/>
      <w:r w:rsidRPr="005143E7">
        <w:rPr>
          <w:rFonts w:ascii="Arial" w:hAnsi="Arial" w:cs="Arial"/>
          <w:sz w:val="22"/>
          <w:szCs w:val="22"/>
        </w:rPr>
        <w:t xml:space="preserve"> groups, outpatient programs give participants a chance to interact with one another and receive assistance from various professionals. However, it can be challenging to get employment due to the numerous appointments that are frequently needed in out-patient care. Additionally, since counseling is frequently group therapy, individual needs may not always be satisfied.</w:t>
      </w:r>
    </w:p>
    <w:p w14:paraId="50F3EAFC" w14:textId="77777777" w:rsidR="00BD2820" w:rsidRPr="005143E7" w:rsidRDefault="00BD2820" w:rsidP="005143E7">
      <w:pPr>
        <w:spacing w:line="360" w:lineRule="auto"/>
        <w:jc w:val="both"/>
        <w:rPr>
          <w:rFonts w:ascii="Arial" w:hAnsi="Arial" w:cs="Arial"/>
          <w:sz w:val="22"/>
          <w:szCs w:val="22"/>
        </w:rPr>
      </w:pPr>
    </w:p>
    <w:p w14:paraId="388AABD3" w14:textId="77777777" w:rsidR="00BD2820" w:rsidRPr="005143E7" w:rsidRDefault="00BD2820" w:rsidP="005143E7">
      <w:pPr>
        <w:spacing w:line="360" w:lineRule="auto"/>
        <w:jc w:val="both"/>
        <w:rPr>
          <w:rFonts w:ascii="Arial" w:hAnsi="Arial" w:cs="Arial"/>
          <w:sz w:val="22"/>
          <w:szCs w:val="22"/>
        </w:rPr>
      </w:pPr>
      <w:r w:rsidRPr="005143E7">
        <w:rPr>
          <w:rFonts w:ascii="Arial" w:hAnsi="Arial" w:cs="Arial"/>
          <w:sz w:val="22"/>
          <w:szCs w:val="22"/>
        </w:rPr>
        <w:t>In residential therapy, you spend a temporary amount of time living at an eating disorder center. If someone needs long-term care for anorexia nervosa or has repeatedly been hospitalized without seeing any change in their mental or physical health, a residential treatment program may be required. They use a whole-person approach, require involvement in many forms of treatment (group, individual, art), and provide meal support and requirements, all of which can assist people in overcoming their anorexic behaviors. A person may find it extremely difficult to leave their life (school, employment, family, and activities) behind while receiving therapy because treatment facilities are frequently private and hence quite expensive.</w:t>
      </w:r>
    </w:p>
    <w:p w14:paraId="3AEE952B" w14:textId="77777777" w:rsidR="00BD2820" w:rsidRPr="005143E7" w:rsidRDefault="00BD2820" w:rsidP="005143E7">
      <w:pPr>
        <w:spacing w:line="360" w:lineRule="auto"/>
        <w:jc w:val="both"/>
        <w:rPr>
          <w:rFonts w:ascii="Arial" w:hAnsi="Arial" w:cs="Arial"/>
          <w:sz w:val="22"/>
          <w:szCs w:val="22"/>
        </w:rPr>
      </w:pPr>
    </w:p>
    <w:p w14:paraId="6DDD7274" w14:textId="77777777" w:rsidR="00BD2820" w:rsidRPr="005143E7" w:rsidRDefault="00BD2820" w:rsidP="005143E7">
      <w:pPr>
        <w:spacing w:line="360" w:lineRule="auto"/>
        <w:jc w:val="center"/>
        <w:rPr>
          <w:rFonts w:ascii="Arial" w:hAnsi="Arial" w:cs="Arial"/>
          <w:sz w:val="22"/>
          <w:szCs w:val="22"/>
        </w:rPr>
      </w:pPr>
      <w:r w:rsidRPr="005143E7">
        <w:rPr>
          <w:rFonts w:ascii="Arial" w:hAnsi="Arial" w:cs="Arial"/>
          <w:sz w:val="22"/>
          <w:szCs w:val="22"/>
        </w:rPr>
        <w:t>PROFESSIONAL GUIDELINES FOR WORKING WITH INDIVIDUALS WHO HAVE ANOREXIA NERVOSA</w:t>
      </w:r>
    </w:p>
    <w:p w14:paraId="637CB231" w14:textId="77777777" w:rsidR="00BD2820" w:rsidRPr="005143E7" w:rsidRDefault="00BD2820" w:rsidP="005143E7">
      <w:pPr>
        <w:spacing w:line="360" w:lineRule="auto"/>
        <w:jc w:val="center"/>
        <w:rPr>
          <w:rFonts w:ascii="Arial" w:hAnsi="Arial" w:cs="Arial"/>
          <w:sz w:val="22"/>
          <w:szCs w:val="22"/>
        </w:rPr>
      </w:pPr>
    </w:p>
    <w:p w14:paraId="41CCEAED" w14:textId="042F0F2D" w:rsidR="00BD2820" w:rsidRPr="005143E7" w:rsidRDefault="00BD2820" w:rsidP="005143E7">
      <w:pPr>
        <w:spacing w:line="360" w:lineRule="auto"/>
        <w:jc w:val="both"/>
        <w:rPr>
          <w:rFonts w:ascii="Arial" w:hAnsi="Arial" w:cs="Arial"/>
          <w:sz w:val="22"/>
          <w:szCs w:val="22"/>
        </w:rPr>
      </w:pPr>
      <w:r w:rsidRPr="005143E7">
        <w:rPr>
          <w:rFonts w:ascii="Arial" w:hAnsi="Arial" w:cs="Arial"/>
          <w:sz w:val="22"/>
          <w:szCs w:val="22"/>
        </w:rPr>
        <w:t xml:space="preserve">The National Institute for Health and Care Excellence provides </w:t>
      </w:r>
      <w:r w:rsidRPr="005143E7">
        <w:rPr>
          <w:rFonts w:ascii="Arial" w:hAnsi="Arial" w:cs="Arial"/>
          <w:color w:val="FFFFFF" w:themeColor="background1"/>
          <w:sz w:val="22"/>
          <w:szCs w:val="22"/>
        </w:rPr>
        <w:t>“</w:t>
      </w:r>
      <w:r w:rsidRPr="005143E7">
        <w:rPr>
          <w:rFonts w:ascii="Arial" w:hAnsi="Arial" w:cs="Arial"/>
          <w:sz w:val="22"/>
          <w:szCs w:val="22"/>
        </w:rPr>
        <w:t xml:space="preserve">guidelines on principles of recognition and treatment of anorexia nervosa by professionals. While treating people with anorexia nervosa, professionals are required to monitor the patient’s weight, mental and physical </w:t>
      </w:r>
      <w:r w:rsidR="00D2223C" w:rsidRPr="005143E7">
        <w:rPr>
          <w:rFonts w:ascii="Arial" w:hAnsi="Arial" w:cs="Arial"/>
          <w:sz w:val="22"/>
          <w:szCs w:val="22"/>
        </w:rPr>
        <w:t>health,</w:t>
      </w:r>
      <w:r w:rsidRPr="005143E7">
        <w:rPr>
          <w:rFonts w:ascii="Arial" w:hAnsi="Arial" w:cs="Arial"/>
          <w:sz w:val="22"/>
          <w:szCs w:val="22"/>
        </w:rPr>
        <w:t xml:space="preserve"> and any other risk factors with the goal of helping them reach a healthy body weight for their age. Professionals should practice confidentiality, privacy and dignity while dealing with patients of anorexia nervosa. Professionals should focus on addressing fears about weight gain, personal </w:t>
      </w:r>
      <w:r w:rsidR="00D2223C" w:rsidRPr="005143E7">
        <w:rPr>
          <w:rFonts w:ascii="Arial" w:hAnsi="Arial" w:cs="Arial"/>
          <w:sz w:val="22"/>
          <w:szCs w:val="22"/>
        </w:rPr>
        <w:t>self-image,</w:t>
      </w:r>
      <w:r w:rsidRPr="005143E7">
        <w:rPr>
          <w:rFonts w:ascii="Arial" w:hAnsi="Arial" w:cs="Arial"/>
          <w:sz w:val="22"/>
          <w:szCs w:val="22"/>
        </w:rPr>
        <w:t xml:space="preserve"> and emotions and how these affect and lead to their anorexia nervosa disorder. It is crucial that a professional builds independence in the patient </w:t>
      </w:r>
      <w:proofErr w:type="gramStart"/>
      <w:r w:rsidRPr="005143E7">
        <w:rPr>
          <w:rFonts w:ascii="Arial" w:hAnsi="Arial" w:cs="Arial"/>
          <w:sz w:val="22"/>
          <w:szCs w:val="22"/>
        </w:rPr>
        <w:t>with regard to</w:t>
      </w:r>
      <w:proofErr w:type="gramEnd"/>
      <w:r w:rsidRPr="005143E7">
        <w:rPr>
          <w:rFonts w:ascii="Arial" w:hAnsi="Arial" w:cs="Arial"/>
          <w:sz w:val="22"/>
          <w:szCs w:val="22"/>
        </w:rPr>
        <w:t xml:space="preserve"> alternative stress management post therapy and how they can get support when treatment stops. A professional should include sessions where family members are included, excluded and separate sessions for family members, while administering psychological treatment for patients with anorexia nervosa. Professionals should refrain from offering medication as the primary and sole treatment for anorexia nervosa.</w:t>
      </w:r>
      <w:r w:rsidRPr="005143E7">
        <w:rPr>
          <w:rFonts w:ascii="Arial" w:hAnsi="Arial" w:cs="Arial"/>
          <w:color w:val="FFFFFF" w:themeColor="background1"/>
          <w:sz w:val="22"/>
          <w:szCs w:val="22"/>
        </w:rPr>
        <w:t>”</w:t>
      </w:r>
    </w:p>
    <w:p w14:paraId="6D5D59DD" w14:textId="77777777" w:rsidR="00BD2820" w:rsidRPr="005143E7" w:rsidRDefault="00BD2820" w:rsidP="005143E7">
      <w:pPr>
        <w:spacing w:line="360" w:lineRule="auto"/>
        <w:jc w:val="both"/>
        <w:rPr>
          <w:rFonts w:ascii="Arial" w:hAnsi="Arial" w:cs="Arial"/>
          <w:sz w:val="22"/>
          <w:szCs w:val="22"/>
        </w:rPr>
      </w:pPr>
    </w:p>
    <w:p w14:paraId="314D7656" w14:textId="77777777" w:rsidR="00BD2820" w:rsidRPr="005143E7" w:rsidRDefault="00BD2820" w:rsidP="005143E7">
      <w:pPr>
        <w:spacing w:line="360" w:lineRule="auto"/>
        <w:jc w:val="center"/>
        <w:rPr>
          <w:rFonts w:ascii="Arial" w:hAnsi="Arial" w:cs="Arial"/>
          <w:sz w:val="22"/>
          <w:szCs w:val="22"/>
        </w:rPr>
      </w:pPr>
      <w:r w:rsidRPr="005143E7">
        <w:rPr>
          <w:rFonts w:ascii="Arial" w:hAnsi="Arial" w:cs="Arial"/>
          <w:sz w:val="22"/>
          <w:szCs w:val="22"/>
        </w:rPr>
        <w:t>CONCLUSION</w:t>
      </w:r>
    </w:p>
    <w:p w14:paraId="03C18F3F" w14:textId="77777777" w:rsidR="00BD2820" w:rsidRPr="005143E7" w:rsidRDefault="00BD2820" w:rsidP="005143E7">
      <w:pPr>
        <w:spacing w:line="360" w:lineRule="auto"/>
        <w:jc w:val="both"/>
        <w:rPr>
          <w:rFonts w:ascii="Arial" w:hAnsi="Arial" w:cs="Arial"/>
          <w:sz w:val="22"/>
          <w:szCs w:val="22"/>
        </w:rPr>
      </w:pPr>
    </w:p>
    <w:p w14:paraId="33A11ABC" w14:textId="77777777" w:rsidR="00BD2820" w:rsidRPr="005143E7" w:rsidRDefault="00BD2820" w:rsidP="005143E7">
      <w:pPr>
        <w:spacing w:line="360" w:lineRule="auto"/>
        <w:jc w:val="both"/>
        <w:rPr>
          <w:rFonts w:ascii="Arial" w:hAnsi="Arial" w:cs="Arial"/>
          <w:sz w:val="22"/>
          <w:szCs w:val="22"/>
        </w:rPr>
      </w:pPr>
      <w:r w:rsidRPr="005143E7">
        <w:rPr>
          <w:rFonts w:ascii="Arial" w:hAnsi="Arial" w:cs="Arial"/>
          <w:sz w:val="22"/>
          <w:szCs w:val="22"/>
        </w:rPr>
        <w:t>In conclusion, anorexia nervosa is an eating disorder and a serious mental health condition that can afflict anyone, regardless of gender or station in life. In extreme circumstances, they can result in serious health problems, but if caught early enough, they can also be successfully treated, ensuring the person will lead a healthy, happy life. Depending on the severity of their disorder, a person can explore a variety of treatment options. Proper counseling, medication and treatment of any underlying mental health conditions can help anorexia nervosa patients. To ensure proper treatment administration, all professionals who work with patients who have anorexia nervosa should make sure they adhere to the NICE principles and standards.</w:t>
      </w:r>
    </w:p>
    <w:p w14:paraId="468B76A3" w14:textId="77777777" w:rsidR="00BD2820" w:rsidRPr="005143E7" w:rsidRDefault="00BD2820" w:rsidP="005143E7">
      <w:pPr>
        <w:spacing w:line="360" w:lineRule="auto"/>
        <w:jc w:val="both"/>
        <w:rPr>
          <w:rFonts w:ascii="Arial" w:hAnsi="Arial" w:cs="Arial"/>
          <w:sz w:val="22"/>
          <w:szCs w:val="22"/>
        </w:rPr>
      </w:pPr>
    </w:p>
    <w:p w14:paraId="4EE5A09F" w14:textId="59418366" w:rsidR="00BD2820" w:rsidRPr="005143E7" w:rsidRDefault="00BD2820" w:rsidP="005143E7">
      <w:pPr>
        <w:spacing w:line="360" w:lineRule="auto"/>
        <w:jc w:val="both"/>
        <w:rPr>
          <w:rFonts w:ascii="Arial" w:hAnsi="Arial" w:cs="Arial"/>
          <w:sz w:val="22"/>
          <w:szCs w:val="22"/>
        </w:rPr>
      </w:pPr>
    </w:p>
    <w:p w14:paraId="415AB94B" w14:textId="77777777" w:rsidR="006E3AE5" w:rsidRPr="005143E7" w:rsidRDefault="006E3AE5" w:rsidP="005143E7">
      <w:pPr>
        <w:spacing w:line="360" w:lineRule="auto"/>
        <w:jc w:val="both"/>
        <w:rPr>
          <w:rFonts w:ascii="Arial" w:hAnsi="Arial" w:cs="Arial"/>
          <w:sz w:val="22"/>
          <w:szCs w:val="22"/>
        </w:rPr>
      </w:pPr>
    </w:p>
    <w:p w14:paraId="5A4FD804" w14:textId="77777777" w:rsidR="00BD2820" w:rsidRPr="005143E7" w:rsidRDefault="00BD2820" w:rsidP="005143E7">
      <w:pPr>
        <w:spacing w:line="360" w:lineRule="auto"/>
        <w:jc w:val="both"/>
        <w:rPr>
          <w:rFonts w:ascii="Arial" w:hAnsi="Arial" w:cs="Arial"/>
          <w:sz w:val="22"/>
          <w:szCs w:val="22"/>
        </w:rPr>
      </w:pPr>
    </w:p>
    <w:p w14:paraId="441EECA4" w14:textId="77777777" w:rsidR="00BD2820" w:rsidRPr="005143E7" w:rsidRDefault="00BD2820" w:rsidP="005143E7">
      <w:pPr>
        <w:spacing w:line="360" w:lineRule="auto"/>
        <w:jc w:val="both"/>
        <w:rPr>
          <w:rFonts w:ascii="Arial" w:hAnsi="Arial" w:cs="Arial"/>
          <w:sz w:val="22"/>
          <w:szCs w:val="22"/>
        </w:rPr>
      </w:pPr>
    </w:p>
    <w:p w14:paraId="71692B96" w14:textId="77777777" w:rsidR="00BD2820" w:rsidRPr="005143E7" w:rsidRDefault="00BD2820" w:rsidP="005143E7">
      <w:pPr>
        <w:spacing w:line="360" w:lineRule="auto"/>
        <w:jc w:val="both"/>
        <w:rPr>
          <w:rFonts w:ascii="Arial" w:hAnsi="Arial" w:cs="Arial"/>
          <w:sz w:val="22"/>
          <w:szCs w:val="22"/>
        </w:rPr>
      </w:pPr>
    </w:p>
    <w:p w14:paraId="6ABA1BCA" w14:textId="77777777" w:rsidR="00BD2820" w:rsidRPr="005143E7" w:rsidRDefault="00BD2820" w:rsidP="005143E7">
      <w:pPr>
        <w:spacing w:line="360" w:lineRule="auto"/>
        <w:jc w:val="both"/>
        <w:rPr>
          <w:rFonts w:ascii="Arial" w:hAnsi="Arial" w:cs="Arial"/>
          <w:sz w:val="22"/>
          <w:szCs w:val="22"/>
        </w:rPr>
      </w:pPr>
    </w:p>
    <w:p w14:paraId="00C90FCB" w14:textId="77777777" w:rsidR="00BD2820" w:rsidRPr="005143E7" w:rsidRDefault="00BD2820" w:rsidP="005143E7">
      <w:pPr>
        <w:spacing w:line="360" w:lineRule="auto"/>
        <w:ind w:left="720" w:hanging="720"/>
        <w:jc w:val="center"/>
        <w:rPr>
          <w:rFonts w:ascii="Arial" w:hAnsi="Arial" w:cs="Arial"/>
          <w:sz w:val="22"/>
          <w:szCs w:val="22"/>
        </w:rPr>
      </w:pPr>
      <w:r w:rsidRPr="005143E7">
        <w:rPr>
          <w:rFonts w:ascii="Arial" w:hAnsi="Arial" w:cs="Arial"/>
          <w:sz w:val="22"/>
          <w:szCs w:val="22"/>
        </w:rPr>
        <w:t>REFERENCES</w:t>
      </w:r>
    </w:p>
    <w:p w14:paraId="3C6F9871" w14:textId="77777777" w:rsidR="00BD2820" w:rsidRPr="005143E7" w:rsidRDefault="00BD2820" w:rsidP="005143E7">
      <w:pPr>
        <w:spacing w:line="360" w:lineRule="auto"/>
        <w:ind w:left="720" w:hanging="720"/>
        <w:jc w:val="both"/>
        <w:rPr>
          <w:rFonts w:ascii="Arial" w:hAnsi="Arial" w:cs="Arial"/>
          <w:color w:val="222222"/>
          <w:sz w:val="22"/>
          <w:szCs w:val="22"/>
          <w:shd w:val="clear" w:color="auto" w:fill="FFFFFF"/>
        </w:rPr>
      </w:pPr>
      <w:proofErr w:type="spellStart"/>
      <w:r w:rsidRPr="005143E7">
        <w:rPr>
          <w:rFonts w:ascii="Arial" w:hAnsi="Arial" w:cs="Arial"/>
          <w:color w:val="222222"/>
          <w:sz w:val="22"/>
          <w:szCs w:val="22"/>
          <w:shd w:val="clear" w:color="auto" w:fill="FFFFFF"/>
        </w:rPr>
        <w:t>Agüera</w:t>
      </w:r>
      <w:proofErr w:type="spellEnd"/>
      <w:r w:rsidRPr="005143E7">
        <w:rPr>
          <w:rFonts w:ascii="Arial" w:hAnsi="Arial" w:cs="Arial"/>
          <w:color w:val="222222"/>
          <w:sz w:val="22"/>
          <w:szCs w:val="22"/>
          <w:shd w:val="clear" w:color="auto" w:fill="FFFFFF"/>
        </w:rPr>
        <w:t xml:space="preserve">, Z., Lozano-Madrid, M., </w:t>
      </w:r>
      <w:proofErr w:type="spellStart"/>
      <w:r w:rsidRPr="005143E7">
        <w:rPr>
          <w:rFonts w:ascii="Arial" w:hAnsi="Arial" w:cs="Arial"/>
          <w:color w:val="222222"/>
          <w:sz w:val="22"/>
          <w:szCs w:val="22"/>
          <w:shd w:val="clear" w:color="auto" w:fill="FFFFFF"/>
        </w:rPr>
        <w:t>Mallorquí-Bagué</w:t>
      </w:r>
      <w:proofErr w:type="spellEnd"/>
      <w:r w:rsidRPr="005143E7">
        <w:rPr>
          <w:rFonts w:ascii="Arial" w:hAnsi="Arial" w:cs="Arial"/>
          <w:color w:val="222222"/>
          <w:sz w:val="22"/>
          <w:szCs w:val="22"/>
          <w:shd w:val="clear" w:color="auto" w:fill="FFFFFF"/>
        </w:rPr>
        <w:t xml:space="preserve">, N., Jiménez-Murcia, S., </w:t>
      </w:r>
      <w:proofErr w:type="spellStart"/>
      <w:r w:rsidRPr="005143E7">
        <w:rPr>
          <w:rFonts w:ascii="Arial" w:hAnsi="Arial" w:cs="Arial"/>
          <w:color w:val="222222"/>
          <w:sz w:val="22"/>
          <w:szCs w:val="22"/>
          <w:shd w:val="clear" w:color="auto" w:fill="FFFFFF"/>
        </w:rPr>
        <w:t>Menchón</w:t>
      </w:r>
      <w:proofErr w:type="spellEnd"/>
      <w:r w:rsidRPr="005143E7">
        <w:rPr>
          <w:rFonts w:ascii="Arial" w:hAnsi="Arial" w:cs="Arial"/>
          <w:color w:val="222222"/>
          <w:sz w:val="22"/>
          <w:szCs w:val="22"/>
          <w:shd w:val="clear" w:color="auto" w:fill="FFFFFF"/>
        </w:rPr>
        <w:t>, J.M. and Fernández-Aranda, F., 2021. A review of binge eating disorder and obesity. </w:t>
      </w:r>
      <w:proofErr w:type="spellStart"/>
      <w:r w:rsidRPr="005143E7">
        <w:rPr>
          <w:rFonts w:ascii="Arial" w:hAnsi="Arial" w:cs="Arial"/>
          <w:i/>
          <w:iCs/>
          <w:color w:val="222222"/>
          <w:sz w:val="22"/>
          <w:szCs w:val="22"/>
          <w:shd w:val="clear" w:color="auto" w:fill="FFFFFF"/>
        </w:rPr>
        <w:t>Neuropsychiatrie</w:t>
      </w:r>
      <w:proofErr w:type="spellEnd"/>
      <w:r w:rsidRPr="005143E7">
        <w:rPr>
          <w:rFonts w:ascii="Arial" w:hAnsi="Arial" w:cs="Arial"/>
          <w:color w:val="222222"/>
          <w:sz w:val="22"/>
          <w:szCs w:val="22"/>
          <w:shd w:val="clear" w:color="auto" w:fill="FFFFFF"/>
        </w:rPr>
        <w:t>, </w:t>
      </w:r>
      <w:r w:rsidRPr="005143E7">
        <w:rPr>
          <w:rFonts w:ascii="Arial" w:hAnsi="Arial" w:cs="Arial"/>
          <w:i/>
          <w:iCs/>
          <w:color w:val="222222"/>
          <w:sz w:val="22"/>
          <w:szCs w:val="22"/>
          <w:shd w:val="clear" w:color="auto" w:fill="FFFFFF"/>
        </w:rPr>
        <w:t>35</w:t>
      </w:r>
      <w:r w:rsidRPr="005143E7">
        <w:rPr>
          <w:rFonts w:ascii="Arial" w:hAnsi="Arial" w:cs="Arial"/>
          <w:color w:val="222222"/>
          <w:sz w:val="22"/>
          <w:szCs w:val="22"/>
          <w:shd w:val="clear" w:color="auto" w:fill="FFFFFF"/>
        </w:rPr>
        <w:t>(2), pp.57-67.</w:t>
      </w:r>
    </w:p>
    <w:p w14:paraId="2037FBA6" w14:textId="77777777" w:rsidR="00BD2820" w:rsidRPr="005143E7" w:rsidRDefault="00BD2820" w:rsidP="005143E7">
      <w:pPr>
        <w:spacing w:line="360" w:lineRule="auto"/>
        <w:ind w:left="720" w:hanging="720"/>
        <w:jc w:val="both"/>
        <w:rPr>
          <w:rFonts w:ascii="Arial" w:hAnsi="Arial" w:cs="Arial"/>
          <w:color w:val="222222"/>
          <w:sz w:val="22"/>
          <w:szCs w:val="22"/>
          <w:shd w:val="clear" w:color="auto" w:fill="FFFFFF"/>
        </w:rPr>
      </w:pPr>
      <w:proofErr w:type="spellStart"/>
      <w:r w:rsidRPr="005143E7">
        <w:rPr>
          <w:rFonts w:ascii="Arial" w:hAnsi="Arial" w:cs="Arial"/>
          <w:color w:val="222222"/>
          <w:sz w:val="22"/>
          <w:szCs w:val="22"/>
          <w:shd w:val="clear" w:color="auto" w:fill="FFFFFF"/>
        </w:rPr>
        <w:t>Bargiacchi</w:t>
      </w:r>
      <w:proofErr w:type="spellEnd"/>
      <w:r w:rsidRPr="005143E7">
        <w:rPr>
          <w:rFonts w:ascii="Arial" w:hAnsi="Arial" w:cs="Arial"/>
          <w:color w:val="222222"/>
          <w:sz w:val="22"/>
          <w:szCs w:val="22"/>
          <w:shd w:val="clear" w:color="auto" w:fill="FFFFFF"/>
        </w:rPr>
        <w:t>, A., Clarke, J., Paulsen, A. and Leger, J., 2019. Refeeding in anorexia nervosa. </w:t>
      </w:r>
      <w:r w:rsidRPr="005143E7">
        <w:rPr>
          <w:rFonts w:ascii="Arial" w:hAnsi="Arial" w:cs="Arial"/>
          <w:i/>
          <w:iCs/>
          <w:color w:val="222222"/>
          <w:sz w:val="22"/>
          <w:szCs w:val="22"/>
          <w:shd w:val="clear" w:color="auto" w:fill="FFFFFF"/>
        </w:rPr>
        <w:t>European journal of pediatrics</w:t>
      </w:r>
      <w:r w:rsidRPr="005143E7">
        <w:rPr>
          <w:rFonts w:ascii="Arial" w:hAnsi="Arial" w:cs="Arial"/>
          <w:color w:val="222222"/>
          <w:sz w:val="22"/>
          <w:szCs w:val="22"/>
          <w:shd w:val="clear" w:color="auto" w:fill="FFFFFF"/>
        </w:rPr>
        <w:t>, </w:t>
      </w:r>
      <w:r w:rsidRPr="005143E7">
        <w:rPr>
          <w:rFonts w:ascii="Arial" w:hAnsi="Arial" w:cs="Arial"/>
          <w:i/>
          <w:iCs/>
          <w:color w:val="222222"/>
          <w:sz w:val="22"/>
          <w:szCs w:val="22"/>
          <w:shd w:val="clear" w:color="auto" w:fill="FFFFFF"/>
        </w:rPr>
        <w:t>178</w:t>
      </w:r>
      <w:r w:rsidRPr="005143E7">
        <w:rPr>
          <w:rFonts w:ascii="Arial" w:hAnsi="Arial" w:cs="Arial"/>
          <w:color w:val="222222"/>
          <w:sz w:val="22"/>
          <w:szCs w:val="22"/>
          <w:shd w:val="clear" w:color="auto" w:fill="FFFFFF"/>
        </w:rPr>
        <w:t>(3), pp.413-422.</w:t>
      </w:r>
    </w:p>
    <w:p w14:paraId="1EBDD105" w14:textId="77777777" w:rsidR="00BD2820" w:rsidRPr="005143E7" w:rsidRDefault="00BD2820" w:rsidP="005143E7">
      <w:pPr>
        <w:spacing w:line="360" w:lineRule="auto"/>
        <w:jc w:val="both"/>
        <w:rPr>
          <w:rFonts w:ascii="Arial" w:hAnsi="Arial" w:cs="Arial"/>
          <w:sz w:val="22"/>
          <w:szCs w:val="22"/>
        </w:rPr>
      </w:pPr>
    </w:p>
    <w:p w14:paraId="73086BC1" w14:textId="77777777" w:rsidR="00BD2820" w:rsidRPr="005143E7" w:rsidRDefault="00BD2820" w:rsidP="005143E7">
      <w:pPr>
        <w:spacing w:line="360" w:lineRule="auto"/>
        <w:ind w:left="720" w:hanging="720"/>
        <w:jc w:val="both"/>
        <w:rPr>
          <w:rFonts w:ascii="Arial" w:hAnsi="Arial" w:cs="Arial"/>
          <w:sz w:val="22"/>
          <w:szCs w:val="22"/>
        </w:rPr>
      </w:pPr>
      <w:r w:rsidRPr="005143E7">
        <w:rPr>
          <w:rFonts w:ascii="Arial" w:hAnsi="Arial" w:cs="Arial"/>
          <w:sz w:val="22"/>
          <w:szCs w:val="22"/>
        </w:rPr>
        <w:t xml:space="preserve">Breithaupt, L., D. L. Kahn, M. Slattery, F. </w:t>
      </w:r>
      <w:proofErr w:type="spellStart"/>
      <w:r w:rsidRPr="005143E7">
        <w:rPr>
          <w:rFonts w:ascii="Arial" w:hAnsi="Arial" w:cs="Arial"/>
          <w:sz w:val="22"/>
          <w:szCs w:val="22"/>
        </w:rPr>
        <w:t>Plessow</w:t>
      </w:r>
      <w:proofErr w:type="spellEnd"/>
      <w:r w:rsidRPr="005143E7">
        <w:rPr>
          <w:rFonts w:ascii="Arial" w:hAnsi="Arial" w:cs="Arial"/>
          <w:sz w:val="22"/>
          <w:szCs w:val="22"/>
        </w:rPr>
        <w:t xml:space="preserve">, A. </w:t>
      </w:r>
      <w:proofErr w:type="spellStart"/>
      <w:r w:rsidRPr="005143E7">
        <w:rPr>
          <w:rFonts w:ascii="Arial" w:hAnsi="Arial" w:cs="Arial"/>
          <w:sz w:val="22"/>
          <w:szCs w:val="22"/>
        </w:rPr>
        <w:t>Izquierdo</w:t>
      </w:r>
      <w:proofErr w:type="spellEnd"/>
      <w:r w:rsidRPr="005143E7">
        <w:rPr>
          <w:rFonts w:ascii="Arial" w:hAnsi="Arial" w:cs="Arial"/>
          <w:sz w:val="22"/>
          <w:szCs w:val="22"/>
        </w:rPr>
        <w:t xml:space="preserve">, M. J. Dreier, K. Becker, D. L. Franko, J. J. Thomas, and L. </w:t>
      </w:r>
      <w:proofErr w:type="spellStart"/>
      <w:r w:rsidRPr="005143E7">
        <w:rPr>
          <w:rFonts w:ascii="Arial" w:hAnsi="Arial" w:cs="Arial"/>
          <w:sz w:val="22"/>
          <w:szCs w:val="22"/>
        </w:rPr>
        <w:t>Holsen</w:t>
      </w:r>
      <w:proofErr w:type="spellEnd"/>
      <w:r w:rsidRPr="005143E7">
        <w:rPr>
          <w:rFonts w:ascii="Arial" w:hAnsi="Arial" w:cs="Arial"/>
          <w:sz w:val="22"/>
          <w:szCs w:val="22"/>
        </w:rPr>
        <w:t xml:space="preserve">, 2022. Adolescent Restrictive Eating Disorders: Eighteen-Month Course and Outcome: Persistence, Crossover, and Recovery. </w:t>
      </w:r>
      <w:r w:rsidRPr="005143E7">
        <w:rPr>
          <w:rFonts w:ascii="Arial" w:hAnsi="Arial" w:cs="Arial"/>
          <w:i/>
          <w:sz w:val="22"/>
          <w:szCs w:val="22"/>
        </w:rPr>
        <w:t xml:space="preserve">The Journal of Clinical Child &amp; Adolescent Psychology, </w:t>
      </w:r>
      <w:r w:rsidRPr="005143E7">
        <w:rPr>
          <w:rFonts w:ascii="Arial" w:hAnsi="Arial" w:cs="Arial"/>
          <w:sz w:val="22"/>
          <w:szCs w:val="22"/>
        </w:rPr>
        <w:t>pp 1-11</w:t>
      </w:r>
    </w:p>
    <w:p w14:paraId="251ABB22" w14:textId="77777777" w:rsidR="00BD2820" w:rsidRPr="005143E7" w:rsidRDefault="00BD2820" w:rsidP="005143E7">
      <w:pPr>
        <w:spacing w:line="360" w:lineRule="auto"/>
        <w:ind w:left="720" w:hanging="720"/>
        <w:jc w:val="both"/>
        <w:rPr>
          <w:rFonts w:ascii="Arial" w:hAnsi="Arial" w:cs="Arial"/>
          <w:sz w:val="22"/>
          <w:szCs w:val="22"/>
        </w:rPr>
      </w:pPr>
    </w:p>
    <w:p w14:paraId="0D89D01C" w14:textId="77777777" w:rsidR="00BD2820" w:rsidRPr="005143E7" w:rsidRDefault="00BD2820" w:rsidP="005143E7">
      <w:pPr>
        <w:spacing w:line="360" w:lineRule="auto"/>
        <w:ind w:left="720" w:hanging="720"/>
        <w:jc w:val="both"/>
        <w:rPr>
          <w:rFonts w:ascii="Arial" w:hAnsi="Arial" w:cs="Arial"/>
          <w:i/>
          <w:sz w:val="22"/>
          <w:szCs w:val="22"/>
        </w:rPr>
      </w:pPr>
      <w:r w:rsidRPr="005143E7">
        <w:rPr>
          <w:rFonts w:ascii="Arial" w:hAnsi="Arial" w:cs="Arial"/>
          <w:sz w:val="22"/>
          <w:szCs w:val="22"/>
        </w:rPr>
        <w:t>Cullen, W.; Gulati, G.; Kelly, B.D. (2020</w:t>
      </w:r>
      <w:proofErr w:type="gramStart"/>
      <w:r w:rsidRPr="005143E7">
        <w:rPr>
          <w:rFonts w:ascii="Arial" w:hAnsi="Arial" w:cs="Arial"/>
          <w:sz w:val="22"/>
          <w:szCs w:val="22"/>
        </w:rPr>
        <w:t>).In</w:t>
      </w:r>
      <w:proofErr w:type="gramEnd"/>
      <w:r w:rsidRPr="005143E7">
        <w:rPr>
          <w:rFonts w:ascii="Arial" w:hAnsi="Arial" w:cs="Arial"/>
          <w:sz w:val="22"/>
          <w:szCs w:val="22"/>
        </w:rPr>
        <w:t xml:space="preserve"> the COVID-19 epidemic, mental health. 113(5), pages 311-312 of QJM: </w:t>
      </w:r>
      <w:r w:rsidRPr="005143E7">
        <w:rPr>
          <w:rFonts w:ascii="Arial" w:hAnsi="Arial" w:cs="Arial"/>
          <w:i/>
          <w:sz w:val="22"/>
          <w:szCs w:val="22"/>
        </w:rPr>
        <w:t>An International Journal of Medicine.</w:t>
      </w:r>
    </w:p>
    <w:p w14:paraId="7B0183F5" w14:textId="77777777" w:rsidR="00BD2820" w:rsidRPr="005143E7" w:rsidRDefault="00BD2820" w:rsidP="005143E7">
      <w:pPr>
        <w:spacing w:line="360" w:lineRule="auto"/>
        <w:ind w:left="720" w:hanging="720"/>
        <w:jc w:val="both"/>
        <w:rPr>
          <w:rFonts w:ascii="Arial" w:hAnsi="Arial" w:cs="Arial"/>
          <w:sz w:val="22"/>
          <w:szCs w:val="22"/>
        </w:rPr>
      </w:pPr>
    </w:p>
    <w:p w14:paraId="04303A47" w14:textId="77777777" w:rsidR="00BD2820" w:rsidRPr="005143E7" w:rsidRDefault="00BD2820" w:rsidP="005143E7">
      <w:pPr>
        <w:spacing w:line="360" w:lineRule="auto"/>
        <w:ind w:left="720" w:hanging="720"/>
        <w:jc w:val="both"/>
        <w:rPr>
          <w:rFonts w:ascii="Arial" w:hAnsi="Arial" w:cs="Arial"/>
          <w:sz w:val="22"/>
          <w:szCs w:val="22"/>
        </w:rPr>
      </w:pPr>
      <w:r w:rsidRPr="005143E7">
        <w:rPr>
          <w:rFonts w:ascii="Arial" w:hAnsi="Arial" w:cs="Arial"/>
          <w:sz w:val="22"/>
          <w:szCs w:val="22"/>
        </w:rPr>
        <w:t xml:space="preserve">Gray, B.A., Cohen, L.A., and Limbers, C.A. (2018). Male adolescents and young adults with eating disorders: prevalence, diagnosis, and treatment options. Health, </w:t>
      </w:r>
      <w:proofErr w:type="gramStart"/>
      <w:r w:rsidRPr="005143E7">
        <w:rPr>
          <w:rFonts w:ascii="Arial" w:hAnsi="Arial" w:cs="Arial"/>
          <w:sz w:val="22"/>
          <w:szCs w:val="22"/>
        </w:rPr>
        <w:t>Medicine</w:t>
      </w:r>
      <w:proofErr w:type="gramEnd"/>
      <w:r w:rsidRPr="005143E7">
        <w:rPr>
          <w:rFonts w:ascii="Arial" w:hAnsi="Arial" w:cs="Arial"/>
          <w:sz w:val="22"/>
          <w:szCs w:val="22"/>
        </w:rPr>
        <w:t xml:space="preserve"> and Therapeutics for Adolescents, 9, p. 111.</w:t>
      </w:r>
    </w:p>
    <w:p w14:paraId="49387B67" w14:textId="77777777" w:rsidR="00C24F0B" w:rsidRPr="005143E7" w:rsidRDefault="00C24F0B" w:rsidP="005143E7">
      <w:pPr>
        <w:spacing w:line="360" w:lineRule="auto"/>
        <w:ind w:left="720" w:hanging="720"/>
        <w:jc w:val="both"/>
        <w:rPr>
          <w:rFonts w:ascii="Arial" w:hAnsi="Arial" w:cs="Arial"/>
          <w:sz w:val="22"/>
          <w:szCs w:val="22"/>
        </w:rPr>
      </w:pPr>
    </w:p>
    <w:p w14:paraId="16E2EE72" w14:textId="77777777" w:rsidR="00C24F0B" w:rsidRPr="005143E7" w:rsidRDefault="00C24F0B" w:rsidP="005143E7">
      <w:pPr>
        <w:spacing w:line="360" w:lineRule="auto"/>
        <w:ind w:left="720" w:hanging="720"/>
        <w:jc w:val="both"/>
        <w:rPr>
          <w:rFonts w:ascii="Arial" w:hAnsi="Arial" w:cs="Arial"/>
          <w:sz w:val="22"/>
          <w:szCs w:val="22"/>
        </w:rPr>
      </w:pPr>
      <w:proofErr w:type="spellStart"/>
      <w:r w:rsidRPr="005143E7">
        <w:rPr>
          <w:rFonts w:ascii="Arial" w:hAnsi="Arial" w:cs="Arial"/>
          <w:sz w:val="22"/>
          <w:szCs w:val="22"/>
        </w:rPr>
        <w:t>Haripersad</w:t>
      </w:r>
      <w:proofErr w:type="spellEnd"/>
      <w:r w:rsidRPr="005143E7">
        <w:rPr>
          <w:rFonts w:ascii="Arial" w:hAnsi="Arial" w:cs="Arial"/>
          <w:sz w:val="22"/>
          <w:szCs w:val="22"/>
        </w:rPr>
        <w:t xml:space="preserve">, Y.V., </w:t>
      </w:r>
      <w:proofErr w:type="spellStart"/>
      <w:r w:rsidRPr="005143E7">
        <w:rPr>
          <w:rFonts w:ascii="Arial" w:hAnsi="Arial" w:cs="Arial"/>
          <w:sz w:val="22"/>
          <w:szCs w:val="22"/>
        </w:rPr>
        <w:t>Kannegiesser</w:t>
      </w:r>
      <w:proofErr w:type="spellEnd"/>
      <w:r w:rsidRPr="005143E7">
        <w:rPr>
          <w:rFonts w:ascii="Arial" w:hAnsi="Arial" w:cs="Arial"/>
          <w:sz w:val="22"/>
          <w:szCs w:val="22"/>
        </w:rPr>
        <w:t xml:space="preserve">-Bailey, M., Morton, K., </w:t>
      </w:r>
      <w:proofErr w:type="spellStart"/>
      <w:r w:rsidRPr="005143E7">
        <w:rPr>
          <w:rFonts w:ascii="Arial" w:hAnsi="Arial" w:cs="Arial"/>
          <w:sz w:val="22"/>
          <w:szCs w:val="22"/>
        </w:rPr>
        <w:t>Skeldon</w:t>
      </w:r>
      <w:proofErr w:type="spellEnd"/>
      <w:r w:rsidRPr="005143E7">
        <w:rPr>
          <w:rFonts w:ascii="Arial" w:hAnsi="Arial" w:cs="Arial"/>
          <w:sz w:val="22"/>
          <w:szCs w:val="22"/>
        </w:rPr>
        <w:t>, S., Shipton, N., Edwards, K., Newton, R., Newell, A., Stevenson, P.G. and Martin, A.C., 2021. Outbreak of anorexia nervosa admissions during the COVID-19 pandemic. </w:t>
      </w:r>
      <w:r w:rsidRPr="005143E7">
        <w:rPr>
          <w:rFonts w:ascii="Arial" w:hAnsi="Arial" w:cs="Arial"/>
          <w:i/>
          <w:iCs/>
          <w:sz w:val="22"/>
          <w:szCs w:val="22"/>
        </w:rPr>
        <w:t>Archives of Disease in Childhood</w:t>
      </w:r>
      <w:r w:rsidRPr="005143E7">
        <w:rPr>
          <w:rFonts w:ascii="Arial" w:hAnsi="Arial" w:cs="Arial"/>
          <w:sz w:val="22"/>
          <w:szCs w:val="22"/>
        </w:rPr>
        <w:t>, </w:t>
      </w:r>
      <w:r w:rsidRPr="005143E7">
        <w:rPr>
          <w:rFonts w:ascii="Arial" w:hAnsi="Arial" w:cs="Arial"/>
          <w:i/>
          <w:iCs/>
          <w:sz w:val="22"/>
          <w:szCs w:val="22"/>
        </w:rPr>
        <w:t>106</w:t>
      </w:r>
      <w:r w:rsidRPr="005143E7">
        <w:rPr>
          <w:rFonts w:ascii="Arial" w:hAnsi="Arial" w:cs="Arial"/>
          <w:sz w:val="22"/>
          <w:szCs w:val="22"/>
        </w:rPr>
        <w:t xml:space="preserve">(3), </w:t>
      </w:r>
      <w:proofErr w:type="gramStart"/>
      <w:r w:rsidRPr="005143E7">
        <w:rPr>
          <w:rFonts w:ascii="Arial" w:hAnsi="Arial" w:cs="Arial"/>
          <w:sz w:val="22"/>
          <w:szCs w:val="22"/>
        </w:rPr>
        <w:t>pp.e</w:t>
      </w:r>
      <w:proofErr w:type="gramEnd"/>
      <w:r w:rsidRPr="005143E7">
        <w:rPr>
          <w:rFonts w:ascii="Arial" w:hAnsi="Arial" w:cs="Arial"/>
          <w:sz w:val="22"/>
          <w:szCs w:val="22"/>
        </w:rPr>
        <w:t>15-e15.</w:t>
      </w:r>
    </w:p>
    <w:p w14:paraId="1AE23E98" w14:textId="77777777" w:rsidR="00BD2820" w:rsidRPr="005143E7" w:rsidRDefault="00BD2820" w:rsidP="005143E7">
      <w:pPr>
        <w:spacing w:line="360" w:lineRule="auto"/>
        <w:ind w:left="720" w:hanging="720"/>
        <w:jc w:val="both"/>
        <w:rPr>
          <w:rFonts w:ascii="Arial" w:hAnsi="Arial" w:cs="Arial"/>
          <w:sz w:val="22"/>
          <w:szCs w:val="22"/>
        </w:rPr>
      </w:pPr>
    </w:p>
    <w:p w14:paraId="74880304" w14:textId="77777777" w:rsidR="00BD2820" w:rsidRPr="005143E7" w:rsidRDefault="00BD2820" w:rsidP="005143E7">
      <w:pPr>
        <w:spacing w:line="360" w:lineRule="auto"/>
        <w:ind w:left="720" w:hanging="720"/>
        <w:jc w:val="both"/>
        <w:rPr>
          <w:rFonts w:ascii="Arial" w:hAnsi="Arial" w:cs="Arial"/>
          <w:sz w:val="22"/>
          <w:szCs w:val="22"/>
        </w:rPr>
      </w:pPr>
      <w:r w:rsidRPr="005143E7">
        <w:rPr>
          <w:rFonts w:ascii="Arial" w:hAnsi="Arial" w:cs="Arial"/>
          <w:sz w:val="22"/>
          <w:szCs w:val="22"/>
        </w:rPr>
        <w:t>House of Commons Library and Baker, C. (2021). Statistics about mental health (England).</w:t>
      </w:r>
    </w:p>
    <w:p w14:paraId="20E89A54" w14:textId="77777777" w:rsidR="00BD2820" w:rsidRPr="005143E7" w:rsidRDefault="00BD2820" w:rsidP="005143E7">
      <w:pPr>
        <w:spacing w:line="360" w:lineRule="auto"/>
        <w:ind w:left="720" w:hanging="720"/>
        <w:jc w:val="both"/>
        <w:rPr>
          <w:rFonts w:ascii="Arial" w:hAnsi="Arial" w:cs="Arial"/>
          <w:sz w:val="22"/>
          <w:szCs w:val="22"/>
        </w:rPr>
      </w:pPr>
    </w:p>
    <w:p w14:paraId="16755552" w14:textId="77777777" w:rsidR="00BD2820" w:rsidRPr="005143E7" w:rsidRDefault="00284E75" w:rsidP="005143E7">
      <w:pPr>
        <w:spacing w:line="360" w:lineRule="auto"/>
        <w:ind w:left="720"/>
        <w:jc w:val="both"/>
        <w:rPr>
          <w:rFonts w:ascii="Arial" w:hAnsi="Arial" w:cs="Arial"/>
          <w:sz w:val="22"/>
          <w:szCs w:val="22"/>
        </w:rPr>
      </w:pPr>
      <w:hyperlink r:id="rId7" w:history="1">
        <w:r w:rsidR="00BD2820" w:rsidRPr="005143E7">
          <w:rPr>
            <w:rStyle w:val="Hyperlink"/>
            <w:rFonts w:ascii="Arial" w:hAnsi="Arial" w:cs="Arial"/>
            <w:sz w:val="22"/>
            <w:szCs w:val="22"/>
          </w:rPr>
          <w:t>https://www.nice.org.uk/guidance/ng69/resources/resource-impact-report-pdf-4479687469</w:t>
        </w:r>
      </w:hyperlink>
    </w:p>
    <w:p w14:paraId="2E56E53C" w14:textId="77777777" w:rsidR="00BD2820" w:rsidRPr="005143E7" w:rsidRDefault="00BD2820" w:rsidP="005143E7">
      <w:pPr>
        <w:spacing w:line="360" w:lineRule="auto"/>
        <w:ind w:left="720" w:hanging="720"/>
        <w:jc w:val="both"/>
        <w:rPr>
          <w:rFonts w:ascii="Arial" w:hAnsi="Arial" w:cs="Arial"/>
          <w:sz w:val="22"/>
          <w:szCs w:val="22"/>
        </w:rPr>
      </w:pPr>
    </w:p>
    <w:p w14:paraId="56A4FC59" w14:textId="77777777" w:rsidR="00BD2820" w:rsidRPr="005143E7" w:rsidRDefault="00BD2820" w:rsidP="005143E7">
      <w:pPr>
        <w:spacing w:line="360" w:lineRule="auto"/>
        <w:ind w:left="720" w:hanging="720"/>
        <w:jc w:val="both"/>
        <w:rPr>
          <w:rFonts w:ascii="Arial" w:hAnsi="Arial" w:cs="Arial"/>
          <w:sz w:val="22"/>
          <w:szCs w:val="22"/>
        </w:rPr>
      </w:pPr>
      <w:proofErr w:type="spellStart"/>
      <w:r w:rsidRPr="005143E7">
        <w:rPr>
          <w:rFonts w:ascii="Arial" w:hAnsi="Arial" w:cs="Arial"/>
          <w:sz w:val="22"/>
          <w:szCs w:val="22"/>
        </w:rPr>
        <w:t>Juarascio</w:t>
      </w:r>
      <w:proofErr w:type="spellEnd"/>
      <w:r w:rsidRPr="005143E7">
        <w:rPr>
          <w:rFonts w:ascii="Arial" w:hAnsi="Arial" w:cs="Arial"/>
          <w:sz w:val="22"/>
          <w:szCs w:val="22"/>
        </w:rPr>
        <w:t xml:space="preserve">, A.S., </w:t>
      </w:r>
      <w:proofErr w:type="spellStart"/>
      <w:r w:rsidRPr="005143E7">
        <w:rPr>
          <w:rFonts w:ascii="Arial" w:hAnsi="Arial" w:cs="Arial"/>
          <w:sz w:val="22"/>
          <w:szCs w:val="22"/>
        </w:rPr>
        <w:t>Manasse</w:t>
      </w:r>
      <w:proofErr w:type="spellEnd"/>
      <w:r w:rsidRPr="005143E7">
        <w:rPr>
          <w:rFonts w:ascii="Arial" w:hAnsi="Arial" w:cs="Arial"/>
          <w:sz w:val="22"/>
          <w:szCs w:val="22"/>
        </w:rPr>
        <w:t>, S.M., and Forman, E.M., 2019. An overview of the multiphase optimization approach to the development of more effective, efficient, and widely available treatments for eating disorders. Studies on Anorexia, Bulimia, and Obesity, 24(6), pp.983-995. Eating and Weight Disorders.</w:t>
      </w:r>
    </w:p>
    <w:p w14:paraId="1271BC19" w14:textId="77777777" w:rsidR="00BD2820" w:rsidRPr="005143E7" w:rsidRDefault="00BD2820" w:rsidP="005143E7">
      <w:pPr>
        <w:spacing w:line="360" w:lineRule="auto"/>
        <w:ind w:left="720" w:hanging="720"/>
        <w:jc w:val="both"/>
        <w:rPr>
          <w:rFonts w:ascii="Arial" w:hAnsi="Arial" w:cs="Arial"/>
          <w:sz w:val="22"/>
          <w:szCs w:val="22"/>
        </w:rPr>
      </w:pPr>
    </w:p>
    <w:p w14:paraId="1B9B5D88" w14:textId="73F6A3C6" w:rsidR="00BD2820" w:rsidRPr="005143E7" w:rsidRDefault="00BD2820" w:rsidP="005143E7">
      <w:pPr>
        <w:spacing w:line="360" w:lineRule="auto"/>
        <w:ind w:left="720" w:hanging="720"/>
        <w:jc w:val="both"/>
        <w:rPr>
          <w:rFonts w:ascii="Arial" w:hAnsi="Arial" w:cs="Arial"/>
          <w:sz w:val="22"/>
          <w:szCs w:val="22"/>
        </w:rPr>
      </w:pPr>
      <w:proofErr w:type="spellStart"/>
      <w:r w:rsidRPr="005143E7">
        <w:rPr>
          <w:rFonts w:ascii="Arial" w:hAnsi="Arial" w:cs="Arial"/>
          <w:sz w:val="22"/>
          <w:szCs w:val="22"/>
        </w:rPr>
        <w:t>Marzilli</w:t>
      </w:r>
      <w:proofErr w:type="spellEnd"/>
      <w:r w:rsidRPr="005143E7">
        <w:rPr>
          <w:rFonts w:ascii="Arial" w:hAnsi="Arial" w:cs="Arial"/>
          <w:sz w:val="22"/>
          <w:szCs w:val="22"/>
        </w:rPr>
        <w:t xml:space="preserve">, E., </w:t>
      </w:r>
      <w:proofErr w:type="spellStart"/>
      <w:r w:rsidRPr="005143E7">
        <w:rPr>
          <w:rFonts w:ascii="Arial" w:hAnsi="Arial" w:cs="Arial"/>
          <w:sz w:val="22"/>
          <w:szCs w:val="22"/>
        </w:rPr>
        <w:t>Cerniglia</w:t>
      </w:r>
      <w:proofErr w:type="spellEnd"/>
      <w:r w:rsidRPr="005143E7">
        <w:rPr>
          <w:rFonts w:ascii="Arial" w:hAnsi="Arial" w:cs="Arial"/>
          <w:sz w:val="22"/>
          <w:szCs w:val="22"/>
        </w:rPr>
        <w:t>, L., and Cimino (2018</w:t>
      </w:r>
      <w:proofErr w:type="gramStart"/>
      <w:r w:rsidRPr="005143E7">
        <w:rPr>
          <w:rFonts w:ascii="Arial" w:hAnsi="Arial" w:cs="Arial"/>
          <w:sz w:val="22"/>
          <w:szCs w:val="22"/>
        </w:rPr>
        <w:t>).A</w:t>
      </w:r>
      <w:proofErr w:type="gramEnd"/>
      <w:r w:rsidRPr="005143E7">
        <w:rPr>
          <w:rFonts w:ascii="Arial" w:hAnsi="Arial" w:cs="Arial"/>
          <w:sz w:val="22"/>
          <w:szCs w:val="22"/>
        </w:rPr>
        <w:t xml:space="preserve"> narrative analysis of the prevalence, effects, and psychological treatment options for adolescents with binge eating disorders. Health, medicine, and treatments for adolescents. pp. 9</w:t>
      </w:r>
    </w:p>
    <w:p w14:paraId="305278C0" w14:textId="1F49B86F" w:rsidR="009F7C4E" w:rsidRPr="005143E7" w:rsidRDefault="00284E75" w:rsidP="005143E7">
      <w:pPr>
        <w:spacing w:line="360" w:lineRule="auto"/>
        <w:jc w:val="both"/>
        <w:rPr>
          <w:rFonts w:ascii="Arial" w:hAnsi="Arial" w:cs="Arial"/>
          <w:color w:val="0563C1"/>
          <w:sz w:val="22"/>
          <w:szCs w:val="22"/>
          <w:u w:val="single"/>
        </w:rPr>
      </w:pPr>
      <w:hyperlink r:id="rId8" w:history="1">
        <w:r w:rsidR="00BD2820" w:rsidRPr="005143E7">
          <w:rPr>
            <w:rStyle w:val="Hyperlink"/>
            <w:rFonts w:ascii="Arial" w:hAnsi="Arial" w:cs="Arial"/>
            <w:sz w:val="22"/>
            <w:szCs w:val="22"/>
          </w:rPr>
          <w:t>https://www.nationaleatingdisorders.org/statistics-research-eating-disorders</w:t>
        </w:r>
      </w:hyperlink>
    </w:p>
    <w:p w14:paraId="26C3CB41" w14:textId="77777777" w:rsidR="00BD2820" w:rsidRPr="005143E7" w:rsidRDefault="00BD2820" w:rsidP="005143E7">
      <w:pPr>
        <w:spacing w:line="360" w:lineRule="auto"/>
        <w:ind w:left="720" w:hanging="720"/>
        <w:jc w:val="both"/>
        <w:rPr>
          <w:rFonts w:ascii="Arial" w:hAnsi="Arial" w:cs="Arial"/>
          <w:sz w:val="22"/>
          <w:szCs w:val="22"/>
        </w:rPr>
      </w:pPr>
    </w:p>
    <w:p w14:paraId="405936D5" w14:textId="77777777" w:rsidR="00BD2820" w:rsidRPr="005143E7" w:rsidRDefault="00BD2820" w:rsidP="005143E7">
      <w:pPr>
        <w:spacing w:line="360" w:lineRule="auto"/>
        <w:ind w:left="720" w:hanging="720"/>
        <w:jc w:val="both"/>
        <w:rPr>
          <w:rFonts w:ascii="Arial" w:hAnsi="Arial" w:cs="Arial"/>
          <w:sz w:val="22"/>
          <w:szCs w:val="22"/>
        </w:rPr>
      </w:pPr>
      <w:r w:rsidRPr="005143E7">
        <w:rPr>
          <w:rFonts w:ascii="Arial" w:hAnsi="Arial" w:cs="Arial"/>
          <w:sz w:val="22"/>
          <w:szCs w:val="22"/>
        </w:rPr>
        <w:t xml:space="preserve">S. </w:t>
      </w:r>
      <w:proofErr w:type="spellStart"/>
      <w:r w:rsidRPr="005143E7">
        <w:rPr>
          <w:rFonts w:ascii="Arial" w:hAnsi="Arial" w:cs="Arial"/>
          <w:sz w:val="22"/>
          <w:szCs w:val="22"/>
        </w:rPr>
        <w:t>Gorrell</w:t>
      </w:r>
      <w:proofErr w:type="spellEnd"/>
      <w:r w:rsidRPr="005143E7">
        <w:rPr>
          <w:rFonts w:ascii="Arial" w:hAnsi="Arial" w:cs="Arial"/>
          <w:sz w:val="22"/>
          <w:szCs w:val="22"/>
        </w:rPr>
        <w:t xml:space="preserve">, E. E. Reilly, K. Schaumberg, L. M. Anderson, and J. M. Donahue, 2019. A narrative review of weight suppression and its links to eating disorders and weight consequences in </w:t>
      </w:r>
      <w:proofErr w:type="gramStart"/>
      <w:r w:rsidRPr="005143E7">
        <w:rPr>
          <w:rFonts w:ascii="Arial" w:hAnsi="Arial" w:cs="Arial"/>
          <w:sz w:val="22"/>
          <w:szCs w:val="22"/>
        </w:rPr>
        <w:t>Eating Disorders</w:t>
      </w:r>
      <w:proofErr w:type="gramEnd"/>
      <w:r w:rsidRPr="005143E7">
        <w:rPr>
          <w:rFonts w:ascii="Arial" w:hAnsi="Arial" w:cs="Arial"/>
          <w:sz w:val="22"/>
          <w:szCs w:val="22"/>
        </w:rPr>
        <w:t>, 27(1). pp. 52–81</w:t>
      </w:r>
    </w:p>
    <w:p w14:paraId="39996864" w14:textId="77777777" w:rsidR="00BD2820" w:rsidRPr="005143E7" w:rsidRDefault="00BD2820" w:rsidP="005143E7">
      <w:pPr>
        <w:spacing w:line="360" w:lineRule="auto"/>
        <w:ind w:left="720" w:hanging="720"/>
        <w:jc w:val="both"/>
        <w:rPr>
          <w:rFonts w:ascii="Arial" w:hAnsi="Arial" w:cs="Arial"/>
          <w:sz w:val="22"/>
          <w:szCs w:val="22"/>
        </w:rPr>
      </w:pPr>
    </w:p>
    <w:p w14:paraId="4D468417" w14:textId="117DC3BF" w:rsidR="00BD2820" w:rsidRPr="005143E7" w:rsidRDefault="00BD2820" w:rsidP="005143E7">
      <w:pPr>
        <w:spacing w:line="360" w:lineRule="auto"/>
        <w:ind w:left="720" w:hanging="720"/>
        <w:jc w:val="both"/>
        <w:rPr>
          <w:rFonts w:ascii="Arial" w:hAnsi="Arial" w:cs="Arial"/>
          <w:color w:val="222222"/>
          <w:sz w:val="22"/>
          <w:szCs w:val="22"/>
          <w:shd w:val="clear" w:color="auto" w:fill="FFFFFF"/>
        </w:rPr>
      </w:pPr>
      <w:r w:rsidRPr="005143E7">
        <w:rPr>
          <w:rFonts w:ascii="Arial" w:hAnsi="Arial" w:cs="Arial"/>
          <w:color w:val="222222"/>
          <w:sz w:val="22"/>
          <w:szCs w:val="22"/>
          <w:shd w:val="clear" w:color="auto" w:fill="FFFFFF"/>
        </w:rPr>
        <w:t>Walsh, O. and McNicholas, F., 2020. Assessment and management of anorexia nervosa during COVID-19. </w:t>
      </w:r>
      <w:r w:rsidRPr="005143E7">
        <w:rPr>
          <w:rFonts w:ascii="Arial" w:hAnsi="Arial" w:cs="Arial"/>
          <w:i/>
          <w:iCs/>
          <w:color w:val="222222"/>
          <w:sz w:val="22"/>
          <w:szCs w:val="22"/>
          <w:shd w:val="clear" w:color="auto" w:fill="FFFFFF"/>
        </w:rPr>
        <w:t>Irish Journal of Psychological Medicine</w:t>
      </w:r>
      <w:r w:rsidRPr="005143E7">
        <w:rPr>
          <w:rFonts w:ascii="Arial" w:hAnsi="Arial" w:cs="Arial"/>
          <w:color w:val="222222"/>
          <w:sz w:val="22"/>
          <w:szCs w:val="22"/>
          <w:shd w:val="clear" w:color="auto" w:fill="FFFFFF"/>
        </w:rPr>
        <w:t>, </w:t>
      </w:r>
      <w:r w:rsidRPr="005143E7">
        <w:rPr>
          <w:rFonts w:ascii="Arial" w:hAnsi="Arial" w:cs="Arial"/>
          <w:i/>
          <w:iCs/>
          <w:color w:val="222222"/>
          <w:sz w:val="22"/>
          <w:szCs w:val="22"/>
          <w:shd w:val="clear" w:color="auto" w:fill="FFFFFF"/>
        </w:rPr>
        <w:t>37</w:t>
      </w:r>
      <w:r w:rsidRPr="005143E7">
        <w:rPr>
          <w:rFonts w:ascii="Arial" w:hAnsi="Arial" w:cs="Arial"/>
          <w:color w:val="222222"/>
          <w:sz w:val="22"/>
          <w:szCs w:val="22"/>
          <w:shd w:val="clear" w:color="auto" w:fill="FFFFFF"/>
        </w:rPr>
        <w:t>(3), pp.187-191.</w:t>
      </w:r>
    </w:p>
    <w:p w14:paraId="20CB2C90" w14:textId="2BC76B3C" w:rsidR="00D2223C" w:rsidRPr="005143E7" w:rsidRDefault="00D2223C" w:rsidP="005143E7">
      <w:pPr>
        <w:spacing w:line="360" w:lineRule="auto"/>
        <w:ind w:left="720" w:hanging="720"/>
        <w:jc w:val="both"/>
        <w:rPr>
          <w:rFonts w:ascii="Arial" w:hAnsi="Arial" w:cs="Arial"/>
          <w:sz w:val="22"/>
          <w:szCs w:val="22"/>
        </w:rPr>
      </w:pPr>
    </w:p>
    <w:p w14:paraId="1E3FE083" w14:textId="77777777" w:rsidR="00D2223C" w:rsidRPr="005143E7" w:rsidRDefault="00D2223C" w:rsidP="005143E7">
      <w:pPr>
        <w:spacing w:line="360" w:lineRule="auto"/>
        <w:rPr>
          <w:rFonts w:ascii="Arial" w:hAnsi="Arial" w:cs="Arial"/>
          <w:bCs/>
          <w:sz w:val="22"/>
          <w:szCs w:val="22"/>
        </w:rPr>
      </w:pPr>
      <w:r w:rsidRPr="005143E7">
        <w:rPr>
          <w:rFonts w:ascii="Arial" w:hAnsi="Arial" w:cs="Arial"/>
          <w:bCs/>
          <w:sz w:val="22"/>
          <w:szCs w:val="22"/>
        </w:rPr>
        <w:t xml:space="preserve">WHO - World Health Organization (2010) </w:t>
      </w:r>
      <w:r w:rsidRPr="005143E7">
        <w:rPr>
          <w:rFonts w:ascii="Arial" w:hAnsi="Arial" w:cs="Arial"/>
          <w:bCs/>
          <w:i/>
          <w:iCs/>
          <w:sz w:val="22"/>
          <w:szCs w:val="22"/>
        </w:rPr>
        <w:t>ICD-10 - International Statistical Classification of Diseases and Related Health Problems 10th Revision</w:t>
      </w:r>
      <w:r w:rsidRPr="005143E7">
        <w:rPr>
          <w:rFonts w:ascii="Arial" w:hAnsi="Arial" w:cs="Arial"/>
          <w:bCs/>
          <w:sz w:val="22"/>
          <w:szCs w:val="22"/>
        </w:rPr>
        <w:t xml:space="preserve"> (online). Available at:  https://icd.who.int/browse10/2010/en#/V (date accessed: 1 July 2022)</w:t>
      </w:r>
    </w:p>
    <w:p w14:paraId="2546564D" w14:textId="77777777" w:rsidR="00BD2820" w:rsidRPr="005143E7" w:rsidRDefault="00BD2820" w:rsidP="005143E7">
      <w:pPr>
        <w:spacing w:line="360" w:lineRule="auto"/>
        <w:jc w:val="both"/>
        <w:rPr>
          <w:rFonts w:ascii="Arial" w:hAnsi="Arial" w:cs="Arial"/>
          <w:sz w:val="22"/>
          <w:szCs w:val="22"/>
        </w:rPr>
      </w:pPr>
    </w:p>
    <w:p w14:paraId="166989B0" w14:textId="77777777" w:rsidR="00BD2820" w:rsidRPr="005143E7" w:rsidRDefault="00BD2820" w:rsidP="005143E7">
      <w:pPr>
        <w:spacing w:line="360" w:lineRule="auto"/>
        <w:ind w:left="720" w:hanging="720"/>
        <w:jc w:val="both"/>
        <w:rPr>
          <w:rFonts w:ascii="Arial" w:hAnsi="Arial" w:cs="Arial"/>
          <w:color w:val="222222"/>
          <w:sz w:val="22"/>
          <w:szCs w:val="22"/>
          <w:shd w:val="clear" w:color="auto" w:fill="FFFFFF"/>
        </w:rPr>
      </w:pPr>
      <w:proofErr w:type="spellStart"/>
      <w:r w:rsidRPr="005143E7">
        <w:rPr>
          <w:rFonts w:ascii="Arial" w:hAnsi="Arial" w:cs="Arial"/>
          <w:color w:val="222222"/>
          <w:sz w:val="22"/>
          <w:szCs w:val="22"/>
          <w:shd w:val="clear" w:color="auto" w:fill="FFFFFF"/>
        </w:rPr>
        <w:t>Woerwag</w:t>
      </w:r>
      <w:proofErr w:type="spellEnd"/>
      <w:r w:rsidRPr="005143E7">
        <w:rPr>
          <w:rFonts w:ascii="Arial" w:hAnsi="Arial" w:cs="Arial"/>
          <w:color w:val="222222"/>
          <w:sz w:val="22"/>
          <w:szCs w:val="22"/>
          <w:shd w:val="clear" w:color="auto" w:fill="FFFFFF"/>
        </w:rPr>
        <w:t>-Mehta, S. and Treasure, J., 2008. Causes of anorexia nervosa. </w:t>
      </w:r>
      <w:r w:rsidRPr="005143E7">
        <w:rPr>
          <w:rFonts w:ascii="Arial" w:hAnsi="Arial" w:cs="Arial"/>
          <w:i/>
          <w:iCs/>
          <w:color w:val="222222"/>
          <w:sz w:val="22"/>
          <w:szCs w:val="22"/>
          <w:shd w:val="clear" w:color="auto" w:fill="FFFFFF"/>
        </w:rPr>
        <w:t>Psychiatry</w:t>
      </w:r>
      <w:r w:rsidRPr="005143E7">
        <w:rPr>
          <w:rFonts w:ascii="Arial" w:hAnsi="Arial" w:cs="Arial"/>
          <w:color w:val="222222"/>
          <w:sz w:val="22"/>
          <w:szCs w:val="22"/>
          <w:shd w:val="clear" w:color="auto" w:fill="FFFFFF"/>
        </w:rPr>
        <w:t>, </w:t>
      </w:r>
      <w:r w:rsidRPr="005143E7">
        <w:rPr>
          <w:rFonts w:ascii="Arial" w:hAnsi="Arial" w:cs="Arial"/>
          <w:i/>
          <w:iCs/>
          <w:color w:val="222222"/>
          <w:sz w:val="22"/>
          <w:szCs w:val="22"/>
          <w:shd w:val="clear" w:color="auto" w:fill="FFFFFF"/>
        </w:rPr>
        <w:t>7</w:t>
      </w:r>
      <w:r w:rsidRPr="005143E7">
        <w:rPr>
          <w:rFonts w:ascii="Arial" w:hAnsi="Arial" w:cs="Arial"/>
          <w:color w:val="222222"/>
          <w:sz w:val="22"/>
          <w:szCs w:val="22"/>
          <w:shd w:val="clear" w:color="auto" w:fill="FFFFFF"/>
        </w:rPr>
        <w:t>(4), pp.147-151.</w:t>
      </w:r>
    </w:p>
    <w:p w14:paraId="69D3E3E0" w14:textId="77777777" w:rsidR="00BD2820" w:rsidRPr="005143E7" w:rsidRDefault="00BD2820" w:rsidP="005143E7">
      <w:pPr>
        <w:spacing w:line="360" w:lineRule="auto"/>
        <w:ind w:left="720" w:hanging="720"/>
        <w:jc w:val="both"/>
        <w:rPr>
          <w:rFonts w:ascii="Arial" w:hAnsi="Arial" w:cs="Arial"/>
          <w:sz w:val="22"/>
          <w:szCs w:val="22"/>
        </w:rPr>
      </w:pPr>
    </w:p>
    <w:p w14:paraId="00D9F866" w14:textId="77777777" w:rsidR="00BD2820" w:rsidRPr="005143E7" w:rsidRDefault="00BD2820" w:rsidP="005143E7">
      <w:pPr>
        <w:spacing w:line="360" w:lineRule="auto"/>
        <w:ind w:left="720" w:hanging="720"/>
        <w:jc w:val="both"/>
        <w:rPr>
          <w:rFonts w:ascii="Arial" w:hAnsi="Arial" w:cs="Arial"/>
          <w:sz w:val="22"/>
          <w:szCs w:val="22"/>
        </w:rPr>
      </w:pPr>
      <w:proofErr w:type="spellStart"/>
      <w:r w:rsidRPr="005143E7">
        <w:rPr>
          <w:rFonts w:ascii="Arial" w:hAnsi="Arial" w:cs="Arial"/>
          <w:sz w:val="22"/>
          <w:szCs w:val="22"/>
        </w:rPr>
        <w:t>Wonderlich</w:t>
      </w:r>
      <w:proofErr w:type="spellEnd"/>
      <w:r w:rsidRPr="005143E7">
        <w:rPr>
          <w:rFonts w:ascii="Arial" w:hAnsi="Arial" w:cs="Arial"/>
          <w:sz w:val="22"/>
          <w:szCs w:val="22"/>
        </w:rPr>
        <w:t xml:space="preserve">, S.A., </w:t>
      </w:r>
      <w:proofErr w:type="spellStart"/>
      <w:r w:rsidRPr="005143E7">
        <w:rPr>
          <w:rFonts w:ascii="Arial" w:hAnsi="Arial" w:cs="Arial"/>
          <w:sz w:val="22"/>
          <w:szCs w:val="22"/>
        </w:rPr>
        <w:t>Pisetsky</w:t>
      </w:r>
      <w:proofErr w:type="spellEnd"/>
      <w:r w:rsidRPr="005143E7">
        <w:rPr>
          <w:rFonts w:ascii="Arial" w:hAnsi="Arial" w:cs="Arial"/>
          <w:sz w:val="22"/>
          <w:szCs w:val="22"/>
        </w:rPr>
        <w:t>, E.M., Schaefer, L.M., and Peterson, C.B., 2019. newly developed psychological therapies for eating disorders. Clinical Psychiatry, 42(2), 219–229</w:t>
      </w:r>
    </w:p>
    <w:p w14:paraId="451B035F" w14:textId="77777777" w:rsidR="00BD2820" w:rsidRPr="005143E7" w:rsidRDefault="00BD2820" w:rsidP="005143E7">
      <w:pPr>
        <w:spacing w:line="360" w:lineRule="auto"/>
        <w:ind w:left="720" w:hanging="720"/>
        <w:jc w:val="both"/>
        <w:rPr>
          <w:rFonts w:ascii="Arial" w:hAnsi="Arial" w:cs="Arial"/>
          <w:sz w:val="22"/>
          <w:szCs w:val="22"/>
        </w:rPr>
      </w:pPr>
    </w:p>
    <w:p w14:paraId="385D34B2" w14:textId="77777777" w:rsidR="00BD2820" w:rsidRPr="005143E7" w:rsidRDefault="00BD2820" w:rsidP="005143E7">
      <w:pPr>
        <w:spacing w:line="360" w:lineRule="auto"/>
        <w:ind w:left="720" w:hanging="720"/>
        <w:jc w:val="both"/>
        <w:rPr>
          <w:rFonts w:ascii="Arial" w:hAnsi="Arial" w:cs="Arial"/>
          <w:sz w:val="22"/>
          <w:szCs w:val="22"/>
        </w:rPr>
      </w:pPr>
      <w:proofErr w:type="spellStart"/>
      <w:r w:rsidRPr="005143E7">
        <w:rPr>
          <w:rFonts w:ascii="Arial" w:hAnsi="Arial" w:cs="Arial"/>
          <w:color w:val="222222"/>
          <w:sz w:val="22"/>
          <w:szCs w:val="22"/>
          <w:shd w:val="clear" w:color="auto" w:fill="FFFFFF"/>
        </w:rPr>
        <w:t>Zandian</w:t>
      </w:r>
      <w:proofErr w:type="spellEnd"/>
      <w:r w:rsidRPr="005143E7">
        <w:rPr>
          <w:rFonts w:ascii="Arial" w:hAnsi="Arial" w:cs="Arial"/>
          <w:color w:val="222222"/>
          <w:sz w:val="22"/>
          <w:szCs w:val="22"/>
          <w:shd w:val="clear" w:color="auto" w:fill="FFFFFF"/>
        </w:rPr>
        <w:t xml:space="preserve">, M., </w:t>
      </w:r>
      <w:proofErr w:type="spellStart"/>
      <w:r w:rsidRPr="005143E7">
        <w:rPr>
          <w:rFonts w:ascii="Arial" w:hAnsi="Arial" w:cs="Arial"/>
          <w:color w:val="222222"/>
          <w:sz w:val="22"/>
          <w:szCs w:val="22"/>
          <w:shd w:val="clear" w:color="auto" w:fill="FFFFFF"/>
        </w:rPr>
        <w:t>Ioakimidis</w:t>
      </w:r>
      <w:proofErr w:type="spellEnd"/>
      <w:r w:rsidRPr="005143E7">
        <w:rPr>
          <w:rFonts w:ascii="Arial" w:hAnsi="Arial" w:cs="Arial"/>
          <w:color w:val="222222"/>
          <w:sz w:val="22"/>
          <w:szCs w:val="22"/>
          <w:shd w:val="clear" w:color="auto" w:fill="FFFFFF"/>
        </w:rPr>
        <w:t xml:space="preserve">, I., Bergh, C. and </w:t>
      </w:r>
      <w:proofErr w:type="spellStart"/>
      <w:r w:rsidRPr="005143E7">
        <w:rPr>
          <w:rFonts w:ascii="Arial" w:hAnsi="Arial" w:cs="Arial"/>
          <w:color w:val="222222"/>
          <w:sz w:val="22"/>
          <w:szCs w:val="22"/>
          <w:shd w:val="clear" w:color="auto" w:fill="FFFFFF"/>
        </w:rPr>
        <w:t>Södersten</w:t>
      </w:r>
      <w:proofErr w:type="spellEnd"/>
      <w:r w:rsidRPr="005143E7">
        <w:rPr>
          <w:rFonts w:ascii="Arial" w:hAnsi="Arial" w:cs="Arial"/>
          <w:color w:val="222222"/>
          <w:sz w:val="22"/>
          <w:szCs w:val="22"/>
          <w:shd w:val="clear" w:color="auto" w:fill="FFFFFF"/>
        </w:rPr>
        <w:t>, P., 2007. Cause and treatment of anorexia nervosa. </w:t>
      </w:r>
      <w:r w:rsidRPr="005143E7">
        <w:rPr>
          <w:rFonts w:ascii="Arial" w:hAnsi="Arial" w:cs="Arial"/>
          <w:i/>
          <w:iCs/>
          <w:color w:val="222222"/>
          <w:sz w:val="22"/>
          <w:szCs w:val="22"/>
          <w:shd w:val="clear" w:color="auto" w:fill="FFFFFF"/>
        </w:rPr>
        <w:t>Physiology &amp; Behavior</w:t>
      </w:r>
      <w:r w:rsidRPr="005143E7">
        <w:rPr>
          <w:rFonts w:ascii="Arial" w:hAnsi="Arial" w:cs="Arial"/>
          <w:color w:val="222222"/>
          <w:sz w:val="22"/>
          <w:szCs w:val="22"/>
          <w:shd w:val="clear" w:color="auto" w:fill="FFFFFF"/>
        </w:rPr>
        <w:t>, </w:t>
      </w:r>
      <w:r w:rsidRPr="005143E7">
        <w:rPr>
          <w:rFonts w:ascii="Arial" w:hAnsi="Arial" w:cs="Arial"/>
          <w:i/>
          <w:iCs/>
          <w:color w:val="222222"/>
          <w:sz w:val="22"/>
          <w:szCs w:val="22"/>
          <w:shd w:val="clear" w:color="auto" w:fill="FFFFFF"/>
        </w:rPr>
        <w:t>92</w:t>
      </w:r>
      <w:r w:rsidRPr="005143E7">
        <w:rPr>
          <w:rFonts w:ascii="Arial" w:hAnsi="Arial" w:cs="Arial"/>
          <w:color w:val="222222"/>
          <w:sz w:val="22"/>
          <w:szCs w:val="22"/>
          <w:shd w:val="clear" w:color="auto" w:fill="FFFFFF"/>
        </w:rPr>
        <w:t>(1-2), pp.283-290.</w:t>
      </w:r>
    </w:p>
    <w:p w14:paraId="6ABB6628" w14:textId="77777777" w:rsidR="00BD2820" w:rsidRPr="005143E7" w:rsidRDefault="00BD2820" w:rsidP="005143E7">
      <w:pPr>
        <w:spacing w:line="360" w:lineRule="auto"/>
        <w:ind w:left="720" w:hanging="720"/>
        <w:jc w:val="both"/>
        <w:rPr>
          <w:rFonts w:ascii="Arial" w:hAnsi="Arial" w:cs="Arial"/>
          <w:sz w:val="22"/>
          <w:szCs w:val="22"/>
        </w:rPr>
      </w:pPr>
    </w:p>
    <w:p w14:paraId="324AF00A" w14:textId="393F770C" w:rsidR="00BD2820" w:rsidRPr="005143E7" w:rsidRDefault="009577AC" w:rsidP="005143E7">
      <w:pPr>
        <w:spacing w:line="360" w:lineRule="auto"/>
        <w:ind w:left="720" w:hanging="720"/>
        <w:jc w:val="both"/>
        <w:rPr>
          <w:rFonts w:ascii="Arial" w:hAnsi="Arial" w:cs="Arial"/>
          <w:sz w:val="22"/>
          <w:szCs w:val="22"/>
        </w:rPr>
      </w:pPr>
      <w:hyperlink r:id="rId9" w:history="1">
        <w:r w:rsidRPr="005143E7">
          <w:rPr>
            <w:rStyle w:val="Hyperlink"/>
            <w:rFonts w:ascii="Arial" w:hAnsi="Arial" w:cs="Arial"/>
            <w:sz w:val="22"/>
            <w:szCs w:val="22"/>
          </w:rPr>
          <w:t>https://www.statista.com/statistics/987224/england-anorexia-diagnoses-by-age/</w:t>
        </w:r>
      </w:hyperlink>
    </w:p>
    <w:p w14:paraId="31B1BF19" w14:textId="77777777" w:rsidR="009577AC" w:rsidRPr="005143E7" w:rsidRDefault="009577AC" w:rsidP="005143E7">
      <w:pPr>
        <w:spacing w:line="360" w:lineRule="auto"/>
        <w:ind w:left="720" w:hanging="720"/>
        <w:jc w:val="both"/>
        <w:rPr>
          <w:rFonts w:ascii="Arial" w:hAnsi="Arial" w:cs="Arial"/>
          <w:sz w:val="22"/>
          <w:szCs w:val="22"/>
        </w:rPr>
      </w:pPr>
    </w:p>
    <w:p w14:paraId="7FE76B7F" w14:textId="77777777" w:rsidR="00BD2820" w:rsidRPr="005143E7" w:rsidRDefault="00BD2820" w:rsidP="005143E7">
      <w:pPr>
        <w:spacing w:line="360" w:lineRule="auto"/>
        <w:ind w:left="720" w:hanging="720"/>
        <w:jc w:val="both"/>
        <w:rPr>
          <w:rFonts w:ascii="Arial" w:hAnsi="Arial" w:cs="Arial"/>
          <w:sz w:val="22"/>
          <w:szCs w:val="22"/>
        </w:rPr>
      </w:pPr>
    </w:p>
    <w:p w14:paraId="6C13EC5B" w14:textId="7396E5D0" w:rsidR="00D0598A" w:rsidRPr="005143E7" w:rsidRDefault="00D0598A" w:rsidP="005143E7">
      <w:pPr>
        <w:spacing w:line="360" w:lineRule="auto"/>
        <w:rPr>
          <w:rFonts w:ascii="Arial" w:hAnsi="Arial" w:cs="Arial"/>
          <w:sz w:val="22"/>
          <w:szCs w:val="22"/>
        </w:rPr>
      </w:pPr>
    </w:p>
    <w:p w14:paraId="7EFB4442" w14:textId="6A353C42" w:rsidR="00700B77" w:rsidRDefault="00700B77"/>
    <w:p w14:paraId="1755AA30" w14:textId="77777777" w:rsidR="00315E73" w:rsidRDefault="00315E73"/>
    <w:p w14:paraId="4AF7D498" w14:textId="20A398FF" w:rsidR="00700B77" w:rsidRDefault="00700B77"/>
    <w:p w14:paraId="2D94E617" w14:textId="444BC6F0" w:rsidR="00700B77" w:rsidRDefault="00700B77"/>
    <w:p w14:paraId="2A1BC313" w14:textId="62F3B749" w:rsidR="00700B77" w:rsidRDefault="00700B77" w:rsidP="007C4651">
      <w:pPr>
        <w:jc w:val="center"/>
      </w:pPr>
      <w:r>
        <w:t>Appendix</w:t>
      </w:r>
    </w:p>
    <w:p w14:paraId="3ACB45BC" w14:textId="233F0B73" w:rsidR="000E1253" w:rsidRDefault="000E1253" w:rsidP="007C4651">
      <w:pPr>
        <w:jc w:val="center"/>
      </w:pPr>
    </w:p>
    <w:p w14:paraId="31480A7A" w14:textId="7054DFEC" w:rsidR="000E1253" w:rsidRDefault="00EB7BF0" w:rsidP="00DF3C9D">
      <w:pPr>
        <w:pStyle w:val="Heading1"/>
      </w:pPr>
      <w:r w:rsidRPr="00EB7BF0">
        <w:drawing>
          <wp:inline distT="0" distB="0" distL="0" distR="0" wp14:anchorId="031F5AF2" wp14:editId="576E7D9E">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75912D0A" w14:textId="00132505" w:rsidR="00E132C9" w:rsidRDefault="00E132C9">
      <w:pPr>
        <w:rPr>
          <w:noProof/>
        </w:rPr>
      </w:pPr>
    </w:p>
    <w:p w14:paraId="76368287" w14:textId="243A7240" w:rsidR="00DF3C9D" w:rsidRPr="00DF3C9D" w:rsidRDefault="00DF3C9D" w:rsidP="00DF3C9D"/>
    <w:p w14:paraId="713DC8CE" w14:textId="6A4D7295" w:rsidR="00DF3C9D" w:rsidRPr="00DF3C9D" w:rsidRDefault="00DF3C9D" w:rsidP="00DF3C9D"/>
    <w:p w14:paraId="38319FC3" w14:textId="23C81113" w:rsidR="00DF3C9D" w:rsidRPr="00DF3C9D" w:rsidRDefault="00EB7BF0" w:rsidP="00DF3C9D">
      <w:r w:rsidRPr="00EB7BF0">
        <w:drawing>
          <wp:inline distT="0" distB="0" distL="0" distR="0" wp14:anchorId="4D43CC09" wp14:editId="5B4628D8">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1899FB39" w14:textId="66478888" w:rsidR="00DF3C9D" w:rsidRDefault="00DF3C9D" w:rsidP="00DF3C9D">
      <w:pPr>
        <w:rPr>
          <w:noProof/>
        </w:rPr>
      </w:pPr>
    </w:p>
    <w:p w14:paraId="614DA68A" w14:textId="7AFAF3DD" w:rsidR="00DF3C9D" w:rsidRDefault="00DF3C9D" w:rsidP="00DF3C9D">
      <w:pPr>
        <w:rPr>
          <w:noProof/>
        </w:rPr>
      </w:pPr>
    </w:p>
    <w:p w14:paraId="1B330CA6" w14:textId="77777777" w:rsidR="002B5E75" w:rsidRDefault="002B5E75" w:rsidP="002B5E75">
      <w:pPr>
        <w:ind w:firstLine="720"/>
        <w:jc w:val="center"/>
      </w:pPr>
    </w:p>
    <w:p w14:paraId="0CAA4547" w14:textId="6F28DD64" w:rsidR="002B5E75" w:rsidRDefault="002B5E75" w:rsidP="002B5E75">
      <w:pPr>
        <w:ind w:firstLine="720"/>
        <w:jc w:val="center"/>
      </w:pPr>
    </w:p>
    <w:p w14:paraId="0DC22AC9" w14:textId="5383D2CD" w:rsidR="0009470D" w:rsidRDefault="0009470D" w:rsidP="002B5E75">
      <w:pPr>
        <w:ind w:firstLine="720"/>
        <w:jc w:val="center"/>
      </w:pPr>
    </w:p>
    <w:p w14:paraId="033AD426" w14:textId="02E968D6" w:rsidR="0009470D" w:rsidRDefault="0009470D" w:rsidP="002B5E75">
      <w:pPr>
        <w:ind w:firstLine="720"/>
        <w:jc w:val="center"/>
      </w:pPr>
    </w:p>
    <w:p w14:paraId="4F67819B" w14:textId="50E3FA0F" w:rsidR="0009470D" w:rsidRDefault="0009470D" w:rsidP="002B5E75">
      <w:pPr>
        <w:ind w:firstLine="720"/>
        <w:jc w:val="center"/>
      </w:pPr>
    </w:p>
    <w:p w14:paraId="54FCF314" w14:textId="79963A17" w:rsidR="0009470D" w:rsidRDefault="0009470D" w:rsidP="002B5E75">
      <w:pPr>
        <w:ind w:firstLine="720"/>
        <w:jc w:val="center"/>
      </w:pPr>
      <w:r w:rsidRPr="0009470D">
        <w:drawing>
          <wp:inline distT="0" distB="0" distL="0" distR="0" wp14:anchorId="133F74AD" wp14:editId="2CFF066C">
            <wp:extent cx="5731510" cy="3223895"/>
            <wp:effectExtent l="0" t="0" r="0" b="19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14EFF09B" w14:textId="53EE3922" w:rsidR="0009470D" w:rsidRDefault="0009470D" w:rsidP="002B5E75">
      <w:pPr>
        <w:ind w:firstLine="720"/>
        <w:jc w:val="center"/>
      </w:pPr>
    </w:p>
    <w:p w14:paraId="7512AA7C" w14:textId="68234EC8" w:rsidR="0009470D" w:rsidRDefault="0009470D" w:rsidP="002B5E75">
      <w:pPr>
        <w:ind w:firstLine="720"/>
        <w:jc w:val="center"/>
      </w:pPr>
    </w:p>
    <w:p w14:paraId="2D9232B0" w14:textId="5CAF5038" w:rsidR="0009470D" w:rsidRDefault="0009470D" w:rsidP="002B5E75">
      <w:pPr>
        <w:ind w:firstLine="720"/>
        <w:jc w:val="center"/>
      </w:pPr>
    </w:p>
    <w:p w14:paraId="4CA55CB8" w14:textId="7EE2D9A7" w:rsidR="0009470D" w:rsidRDefault="0009470D" w:rsidP="002B5E75">
      <w:pPr>
        <w:ind w:firstLine="720"/>
        <w:jc w:val="center"/>
      </w:pPr>
    </w:p>
    <w:p w14:paraId="5FC4E190" w14:textId="1F0E41EF" w:rsidR="0009470D" w:rsidRDefault="0009470D" w:rsidP="002B5E75">
      <w:pPr>
        <w:ind w:firstLine="720"/>
        <w:jc w:val="center"/>
      </w:pPr>
    </w:p>
    <w:p w14:paraId="01042187" w14:textId="1686F842" w:rsidR="0009470D" w:rsidRDefault="0009470D" w:rsidP="002B5E75">
      <w:pPr>
        <w:ind w:firstLine="720"/>
        <w:jc w:val="center"/>
      </w:pPr>
    </w:p>
    <w:p w14:paraId="52EEC901" w14:textId="688725CD" w:rsidR="0009470D" w:rsidRDefault="00C406F2" w:rsidP="002B5E75">
      <w:pPr>
        <w:ind w:firstLine="720"/>
        <w:jc w:val="center"/>
      </w:pPr>
      <w:r w:rsidRPr="00C406F2">
        <w:drawing>
          <wp:inline distT="0" distB="0" distL="0" distR="0" wp14:anchorId="23C22A93" wp14:editId="0449E83D">
            <wp:extent cx="5731510" cy="3223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3BD53BDB" w14:textId="7E660C28" w:rsidR="0009470D" w:rsidRDefault="0009470D" w:rsidP="002B5E75">
      <w:pPr>
        <w:ind w:firstLine="720"/>
        <w:jc w:val="center"/>
      </w:pPr>
    </w:p>
    <w:p w14:paraId="2BED654D" w14:textId="4D53FDBC" w:rsidR="0009470D" w:rsidRDefault="0009470D" w:rsidP="002B5E75">
      <w:pPr>
        <w:ind w:firstLine="720"/>
        <w:jc w:val="center"/>
      </w:pPr>
    </w:p>
    <w:p w14:paraId="2A39E912" w14:textId="0AAF0DDE" w:rsidR="0009470D" w:rsidRDefault="0009470D" w:rsidP="002B5E75">
      <w:pPr>
        <w:ind w:firstLine="720"/>
        <w:jc w:val="center"/>
      </w:pPr>
    </w:p>
    <w:p w14:paraId="78B3A535" w14:textId="1ED5DEDD" w:rsidR="0009470D" w:rsidRDefault="0009470D" w:rsidP="002B5E75">
      <w:pPr>
        <w:ind w:firstLine="720"/>
        <w:jc w:val="center"/>
      </w:pPr>
    </w:p>
    <w:p w14:paraId="0DD37A76" w14:textId="58EAFE35" w:rsidR="0009470D" w:rsidRDefault="007744C5" w:rsidP="002B5E75">
      <w:pPr>
        <w:ind w:firstLine="720"/>
        <w:jc w:val="center"/>
      </w:pPr>
      <w:r w:rsidRPr="007744C5">
        <w:drawing>
          <wp:inline distT="0" distB="0" distL="0" distR="0" wp14:anchorId="4A272699" wp14:editId="3F6B5E32">
            <wp:extent cx="5731510" cy="32238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7BAC700A" w14:textId="215331B6" w:rsidR="0009470D" w:rsidRDefault="0009470D" w:rsidP="002B5E75">
      <w:pPr>
        <w:ind w:firstLine="720"/>
        <w:jc w:val="center"/>
      </w:pPr>
    </w:p>
    <w:p w14:paraId="0FA6D32F" w14:textId="0E00712B" w:rsidR="0009470D" w:rsidRDefault="0009470D" w:rsidP="002B5E75">
      <w:pPr>
        <w:ind w:firstLine="720"/>
        <w:jc w:val="center"/>
      </w:pPr>
    </w:p>
    <w:p w14:paraId="42022FD9" w14:textId="68F27EA2" w:rsidR="0009470D" w:rsidRDefault="0009470D" w:rsidP="002B5E75">
      <w:pPr>
        <w:ind w:firstLine="720"/>
        <w:jc w:val="center"/>
      </w:pPr>
    </w:p>
    <w:p w14:paraId="39F0EEC9" w14:textId="6B055801" w:rsidR="0009470D" w:rsidRDefault="0009470D" w:rsidP="002B5E75">
      <w:pPr>
        <w:ind w:firstLine="720"/>
        <w:jc w:val="center"/>
      </w:pPr>
    </w:p>
    <w:p w14:paraId="470E070A" w14:textId="0030DB09" w:rsidR="0009470D" w:rsidRDefault="0009470D" w:rsidP="002B5E75">
      <w:pPr>
        <w:ind w:firstLine="720"/>
        <w:jc w:val="center"/>
      </w:pPr>
    </w:p>
    <w:p w14:paraId="6D4F97EC" w14:textId="17E23B68" w:rsidR="0009470D" w:rsidRDefault="007744C5" w:rsidP="002B5E75">
      <w:pPr>
        <w:ind w:firstLine="720"/>
        <w:jc w:val="center"/>
      </w:pPr>
      <w:r w:rsidRPr="007744C5">
        <w:drawing>
          <wp:inline distT="0" distB="0" distL="0" distR="0" wp14:anchorId="5D0DBABA" wp14:editId="51ABCD80">
            <wp:extent cx="5731510" cy="3223895"/>
            <wp:effectExtent l="0" t="0" r="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65CBCEE0" w14:textId="56CC4B07" w:rsidR="0009470D" w:rsidRDefault="0009470D" w:rsidP="002B5E75">
      <w:pPr>
        <w:ind w:firstLine="720"/>
        <w:jc w:val="center"/>
      </w:pPr>
    </w:p>
    <w:p w14:paraId="76673BB5" w14:textId="77777777" w:rsidR="0009470D" w:rsidRDefault="0009470D" w:rsidP="002B5E75">
      <w:pPr>
        <w:ind w:firstLine="720"/>
        <w:jc w:val="center"/>
      </w:pPr>
    </w:p>
    <w:tbl>
      <w:tblPr>
        <w:tblStyle w:val="TableGrid"/>
        <w:tblW w:w="0" w:type="auto"/>
        <w:tblLook w:val="04A0" w:firstRow="1" w:lastRow="0" w:firstColumn="1" w:lastColumn="0" w:noHBand="0" w:noVBand="1"/>
      </w:tblPr>
      <w:tblGrid>
        <w:gridCol w:w="9016"/>
      </w:tblGrid>
      <w:tr w:rsidR="00BE00B3" w:rsidRPr="00DF3C9D" w14:paraId="2AE7D336" w14:textId="77777777" w:rsidTr="00BE00B3">
        <w:tc>
          <w:tcPr>
            <w:tcW w:w="9016" w:type="dxa"/>
          </w:tcPr>
          <w:p w14:paraId="14DAD9F2" w14:textId="77777777" w:rsidR="00BE00B3" w:rsidRPr="00DF3C9D" w:rsidRDefault="00BE00B3" w:rsidP="00731369">
            <w:pPr>
              <w:pStyle w:val="NoSpacing"/>
              <w:rPr>
                <w:lang w:val="en-GB" w:eastAsia="en-GB"/>
              </w:rPr>
            </w:pPr>
            <w:r w:rsidRPr="00BE00B3">
              <w:rPr>
                <w:lang w:val="en-GB" w:eastAsia="en-GB"/>
              </w:rPr>
              <w:drawing>
                <wp:inline distT="0" distB="0" distL="0" distR="0" wp14:anchorId="1A9E7E3C" wp14:editId="4D5D7F70">
                  <wp:extent cx="6007100" cy="3657510"/>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007248" cy="3657600"/>
                          </a:xfrm>
                          <a:prstGeom prst="rect">
                            <a:avLst/>
                          </a:prstGeom>
                        </pic:spPr>
                      </pic:pic>
                    </a:graphicData>
                  </a:graphic>
                </wp:inline>
              </w:drawing>
            </w:r>
          </w:p>
        </w:tc>
      </w:tr>
    </w:tbl>
    <w:p w14:paraId="086A6F88" w14:textId="102DCBA1" w:rsidR="00DF3C9D" w:rsidRDefault="00BE00B3" w:rsidP="00BE00B3">
      <w:pPr>
        <w:pStyle w:val="NoSpacing"/>
        <w:rPr>
          <w:lang w:val="en-GB" w:eastAsia="en-GB"/>
        </w:rPr>
      </w:pPr>
      <w:r w:rsidRPr="00BE00B3">
        <w:rPr>
          <w:lang w:val="en-GB" w:eastAsia="en-GB"/>
        </w:rPr>
        <w:drawing>
          <wp:inline distT="0" distB="0" distL="0" distR="0" wp14:anchorId="49EFBF3C" wp14:editId="33F84B75">
            <wp:extent cx="5731510" cy="322389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47E9AC5D" w14:textId="1983DD71" w:rsidR="00BE00B3" w:rsidRPr="00BE00B3" w:rsidRDefault="00BE00B3" w:rsidP="00BE00B3"/>
    <w:p w14:paraId="72D300F4" w14:textId="23D886BB" w:rsidR="00BE00B3" w:rsidRPr="00BE00B3" w:rsidRDefault="00BE00B3" w:rsidP="00BE00B3"/>
    <w:p w14:paraId="44B5719A" w14:textId="7FD3E739" w:rsidR="00BE00B3" w:rsidRDefault="00BE00B3" w:rsidP="00BE00B3"/>
    <w:p w14:paraId="7F5A8471" w14:textId="0A6E9150" w:rsidR="00BE00B3" w:rsidRDefault="00BE00B3" w:rsidP="00BE00B3">
      <w:r w:rsidRPr="00BE00B3">
        <w:drawing>
          <wp:inline distT="0" distB="0" distL="0" distR="0" wp14:anchorId="0665A69C" wp14:editId="1B930B02">
            <wp:extent cx="5731510" cy="3223895"/>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14:paraId="4EC96242" w14:textId="11B59C13" w:rsidR="00BE00B3" w:rsidRPr="00BE00B3" w:rsidRDefault="00BE00B3" w:rsidP="00BE00B3"/>
    <w:p w14:paraId="7F3132AE" w14:textId="1D723CBE" w:rsidR="00BE00B3" w:rsidRPr="00BE00B3" w:rsidRDefault="00BE00B3" w:rsidP="00BE00B3"/>
    <w:p w14:paraId="4290FE7E" w14:textId="4F800DD3" w:rsidR="00BE00B3" w:rsidRDefault="00BE00B3" w:rsidP="00BE00B3"/>
    <w:p w14:paraId="7E9F40A0" w14:textId="54091C27" w:rsidR="00BE00B3" w:rsidRDefault="00BE00B3" w:rsidP="00BE00B3">
      <w:r w:rsidRPr="00BE00B3">
        <w:drawing>
          <wp:inline distT="0" distB="0" distL="0" distR="0" wp14:anchorId="13A96F68" wp14:editId="602E3550">
            <wp:extent cx="5731510" cy="3223895"/>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7C89E98B" w14:textId="09DE60DE" w:rsidR="00B21640" w:rsidRPr="00B21640" w:rsidRDefault="00B21640" w:rsidP="00B21640"/>
    <w:p w14:paraId="3336EB4F" w14:textId="5CEDF430" w:rsidR="00B21640" w:rsidRPr="00B21640" w:rsidRDefault="00B21640" w:rsidP="00B21640"/>
    <w:p w14:paraId="2FBDC203" w14:textId="1DC8A823" w:rsidR="00B21640" w:rsidRPr="00B21640" w:rsidRDefault="00B21640" w:rsidP="00B21640"/>
    <w:p w14:paraId="35E6FF49" w14:textId="79DC72AD" w:rsidR="00B21640" w:rsidRPr="00B21640" w:rsidRDefault="00B21640" w:rsidP="00B21640"/>
    <w:p w14:paraId="19284AEA" w14:textId="39CEB46C" w:rsidR="00B21640" w:rsidRDefault="00B21640" w:rsidP="00B21640"/>
    <w:p w14:paraId="49EC5CAA" w14:textId="0BABBFE6" w:rsidR="00B21640" w:rsidRDefault="00B21640" w:rsidP="00B21640"/>
    <w:p w14:paraId="56EDA1BC" w14:textId="77777777" w:rsidR="00B21640" w:rsidRPr="00B21640" w:rsidRDefault="00B21640" w:rsidP="00B21640">
      <w:pPr>
        <w:tabs>
          <w:tab w:val="left" w:pos="960"/>
        </w:tabs>
      </w:pPr>
      <w:r>
        <w:tab/>
      </w:r>
      <w:r w:rsidRPr="00B21640">
        <w:drawing>
          <wp:inline distT="0" distB="0" distL="0" distR="0" wp14:anchorId="1DF4F4B7" wp14:editId="514F6268">
            <wp:extent cx="5731510" cy="3223895"/>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223895"/>
                    </a:xfrm>
                    <a:prstGeom prst="rect">
                      <a:avLst/>
                    </a:prstGeom>
                  </pic:spPr>
                </pic:pic>
              </a:graphicData>
            </a:graphic>
          </wp:inline>
        </w:drawing>
      </w:r>
    </w:p>
    <w:sectPr w:rsidR="00B21640" w:rsidRPr="00B21640">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8983ED" w14:textId="77777777" w:rsidR="00284E75" w:rsidRDefault="00284E75">
      <w:r>
        <w:separator/>
      </w:r>
    </w:p>
  </w:endnote>
  <w:endnote w:type="continuationSeparator" w:id="0">
    <w:p w14:paraId="49AF5C61" w14:textId="77777777" w:rsidR="00284E75" w:rsidRDefault="00284E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D3113D" w14:textId="77777777" w:rsidR="00284E75" w:rsidRDefault="00284E75">
      <w:r>
        <w:separator/>
      </w:r>
    </w:p>
  </w:footnote>
  <w:footnote w:type="continuationSeparator" w:id="0">
    <w:p w14:paraId="1BA822DA" w14:textId="77777777" w:rsidR="00284E75" w:rsidRDefault="00284E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78745471"/>
      <w:docPartObj>
        <w:docPartGallery w:val="Page Numbers (Top of Page)"/>
        <w:docPartUnique/>
      </w:docPartObj>
    </w:sdtPr>
    <w:sdtEndPr>
      <w:rPr>
        <w:noProof/>
      </w:rPr>
    </w:sdtEndPr>
    <w:sdtContent>
      <w:p w14:paraId="7B1FC5E5" w14:textId="60855439" w:rsidR="006C1E55" w:rsidRDefault="002E448C">
        <w:pPr>
          <w:pStyle w:val="Header"/>
          <w:jc w:val="right"/>
        </w:pPr>
        <w:r>
          <w:t>Anorexia</w:t>
        </w:r>
        <w:r w:rsidR="00BD2820">
          <w:t xml:space="preserve"> </w:t>
        </w:r>
        <w:r w:rsidR="00BD2820">
          <w:fldChar w:fldCharType="begin"/>
        </w:r>
        <w:r w:rsidR="00BD2820">
          <w:instrText xml:space="preserve"> PAGE   \* MERGEFORMAT </w:instrText>
        </w:r>
        <w:r w:rsidR="00BD2820">
          <w:fldChar w:fldCharType="separate"/>
        </w:r>
        <w:r w:rsidR="00532A01">
          <w:rPr>
            <w:noProof/>
          </w:rPr>
          <w:t>10</w:t>
        </w:r>
        <w:r w:rsidR="00BD2820">
          <w:rPr>
            <w:noProof/>
          </w:rPr>
          <w:fldChar w:fldCharType="end"/>
        </w:r>
      </w:p>
    </w:sdtContent>
  </w:sdt>
  <w:p w14:paraId="0CF7CF97" w14:textId="77777777" w:rsidR="006C1E55" w:rsidRDefault="00284E7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D2820"/>
    <w:rsid w:val="00012C5E"/>
    <w:rsid w:val="0009470D"/>
    <w:rsid w:val="000C2789"/>
    <w:rsid w:val="000E1253"/>
    <w:rsid w:val="001D2B8F"/>
    <w:rsid w:val="001E71EF"/>
    <w:rsid w:val="001F276C"/>
    <w:rsid w:val="001F5CC2"/>
    <w:rsid w:val="00247D6C"/>
    <w:rsid w:val="00265FCB"/>
    <w:rsid w:val="00284E75"/>
    <w:rsid w:val="002B5E75"/>
    <w:rsid w:val="002C466D"/>
    <w:rsid w:val="002D7A3E"/>
    <w:rsid w:val="002E448C"/>
    <w:rsid w:val="00315E73"/>
    <w:rsid w:val="0036758F"/>
    <w:rsid w:val="0037221A"/>
    <w:rsid w:val="00380C9C"/>
    <w:rsid w:val="003B7EF8"/>
    <w:rsid w:val="003E11AD"/>
    <w:rsid w:val="00434A02"/>
    <w:rsid w:val="004A7E7C"/>
    <w:rsid w:val="00514051"/>
    <w:rsid w:val="005143E7"/>
    <w:rsid w:val="00532A01"/>
    <w:rsid w:val="005866E4"/>
    <w:rsid w:val="00637EDD"/>
    <w:rsid w:val="00653759"/>
    <w:rsid w:val="00682005"/>
    <w:rsid w:val="006D7F57"/>
    <w:rsid w:val="006E3AE5"/>
    <w:rsid w:val="00700B77"/>
    <w:rsid w:val="007744C5"/>
    <w:rsid w:val="007C4651"/>
    <w:rsid w:val="008019C1"/>
    <w:rsid w:val="0086654A"/>
    <w:rsid w:val="00896E49"/>
    <w:rsid w:val="008B3A5B"/>
    <w:rsid w:val="008F61D0"/>
    <w:rsid w:val="009577AC"/>
    <w:rsid w:val="009703EE"/>
    <w:rsid w:val="009A647B"/>
    <w:rsid w:val="009C21CA"/>
    <w:rsid w:val="009F7C4E"/>
    <w:rsid w:val="00A02345"/>
    <w:rsid w:val="00A4375E"/>
    <w:rsid w:val="00A85298"/>
    <w:rsid w:val="00A876B9"/>
    <w:rsid w:val="00AB74A8"/>
    <w:rsid w:val="00B21640"/>
    <w:rsid w:val="00B43C3D"/>
    <w:rsid w:val="00B52B78"/>
    <w:rsid w:val="00B909D8"/>
    <w:rsid w:val="00BC3FFB"/>
    <w:rsid w:val="00BD2820"/>
    <w:rsid w:val="00BE00B3"/>
    <w:rsid w:val="00BE3658"/>
    <w:rsid w:val="00BF49CB"/>
    <w:rsid w:val="00C24F0B"/>
    <w:rsid w:val="00C406F2"/>
    <w:rsid w:val="00C95CA9"/>
    <w:rsid w:val="00CA02BF"/>
    <w:rsid w:val="00CE0321"/>
    <w:rsid w:val="00D0598A"/>
    <w:rsid w:val="00D06FF8"/>
    <w:rsid w:val="00D2223C"/>
    <w:rsid w:val="00D32C58"/>
    <w:rsid w:val="00D447E1"/>
    <w:rsid w:val="00DB5728"/>
    <w:rsid w:val="00DD3437"/>
    <w:rsid w:val="00DF3C9D"/>
    <w:rsid w:val="00E132C9"/>
    <w:rsid w:val="00E87048"/>
    <w:rsid w:val="00EB7BF0"/>
    <w:rsid w:val="00EC5AE1"/>
    <w:rsid w:val="00ED5E92"/>
    <w:rsid w:val="00EE5B80"/>
    <w:rsid w:val="00F0380C"/>
    <w:rsid w:val="00F355A1"/>
    <w:rsid w:val="00F85B5C"/>
    <w:rsid w:val="00FF7F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79C89"/>
  <w15:chartTrackingRefBased/>
  <w15:docId w15:val="{8B7E63A1-787E-48EA-B5A1-F0A3BA864E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7C4E"/>
    <w:pPr>
      <w:spacing w:after="0" w:line="240" w:lineRule="auto"/>
    </w:pPr>
    <w:rPr>
      <w:rFonts w:ascii="Times New Roman" w:eastAsia="Times New Roman" w:hAnsi="Times New Roman" w:cs="Times New Roman"/>
      <w:sz w:val="24"/>
      <w:szCs w:val="24"/>
      <w:lang w:val="en-GB" w:eastAsia="en-GB"/>
    </w:rPr>
  </w:style>
  <w:style w:type="paragraph" w:styleId="Heading1">
    <w:name w:val="heading 1"/>
    <w:basedOn w:val="Normal"/>
    <w:next w:val="Normal"/>
    <w:link w:val="Heading1Char"/>
    <w:uiPriority w:val="9"/>
    <w:qFormat/>
    <w:rsid w:val="00DF3C9D"/>
    <w:pPr>
      <w:keepNext/>
      <w:keepLines/>
      <w:spacing w:before="240"/>
      <w:outlineLvl w:val="0"/>
    </w:pPr>
    <w:rPr>
      <w:rFonts w:asciiTheme="majorHAnsi" w:eastAsiaTheme="majorEastAsia" w:hAnsiTheme="majorHAnsi" w:cstheme="majorBidi"/>
      <w:color w:val="2E74B5" w:themeColor="accent1" w:themeShade="BF"/>
      <w:sz w:val="32"/>
      <w:szCs w:val="32"/>
      <w:lang w:val="en-US" w:eastAsia="en-US"/>
    </w:rPr>
  </w:style>
  <w:style w:type="paragraph" w:styleId="Heading3">
    <w:name w:val="heading 3"/>
    <w:basedOn w:val="Normal"/>
    <w:next w:val="Normal"/>
    <w:link w:val="Heading3Char"/>
    <w:uiPriority w:val="9"/>
    <w:semiHidden/>
    <w:unhideWhenUsed/>
    <w:qFormat/>
    <w:rsid w:val="00C95CA9"/>
    <w:pPr>
      <w:keepNext/>
      <w:keepLines/>
      <w:spacing w:before="40"/>
      <w:outlineLvl w:val="2"/>
    </w:pPr>
    <w:rPr>
      <w:rFonts w:asciiTheme="majorHAnsi" w:eastAsiaTheme="majorEastAsia" w:hAnsiTheme="majorHAnsi" w:cstheme="majorBidi"/>
      <w:color w:val="1F4D78" w:themeColor="accent1" w:themeShade="7F"/>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BD2820"/>
    <w:rPr>
      <w:color w:val="0563C1"/>
      <w:u w:val="single"/>
    </w:rPr>
  </w:style>
  <w:style w:type="paragraph" w:styleId="Header">
    <w:name w:val="header"/>
    <w:basedOn w:val="Normal"/>
    <w:link w:val="HeaderChar"/>
    <w:uiPriority w:val="99"/>
    <w:unhideWhenUsed/>
    <w:rsid w:val="00BD2820"/>
    <w:pPr>
      <w:tabs>
        <w:tab w:val="center" w:pos="4680"/>
        <w:tab w:val="right" w:pos="9360"/>
      </w:tabs>
    </w:pPr>
    <w:rPr>
      <w:sz w:val="20"/>
      <w:szCs w:val="20"/>
      <w:lang w:val="en-US" w:eastAsia="en-US"/>
    </w:rPr>
  </w:style>
  <w:style w:type="character" w:customStyle="1" w:styleId="HeaderChar">
    <w:name w:val="Header Char"/>
    <w:basedOn w:val="DefaultParagraphFont"/>
    <w:link w:val="Header"/>
    <w:uiPriority w:val="99"/>
    <w:rsid w:val="00BD2820"/>
    <w:rPr>
      <w:rFonts w:ascii="Times New Roman" w:eastAsia="Times New Roman" w:hAnsi="Times New Roman" w:cs="Times New Roman"/>
      <w:sz w:val="20"/>
      <w:szCs w:val="20"/>
    </w:rPr>
  </w:style>
  <w:style w:type="paragraph" w:styleId="Footer">
    <w:name w:val="footer"/>
    <w:basedOn w:val="Normal"/>
    <w:link w:val="FooterChar"/>
    <w:uiPriority w:val="99"/>
    <w:unhideWhenUsed/>
    <w:rsid w:val="002E448C"/>
    <w:pPr>
      <w:tabs>
        <w:tab w:val="center" w:pos="4513"/>
        <w:tab w:val="right" w:pos="9026"/>
      </w:tabs>
    </w:pPr>
    <w:rPr>
      <w:sz w:val="20"/>
      <w:szCs w:val="20"/>
      <w:lang w:val="en-US" w:eastAsia="en-US"/>
    </w:rPr>
  </w:style>
  <w:style w:type="character" w:customStyle="1" w:styleId="FooterChar">
    <w:name w:val="Footer Char"/>
    <w:basedOn w:val="DefaultParagraphFont"/>
    <w:link w:val="Footer"/>
    <w:uiPriority w:val="99"/>
    <w:rsid w:val="002E448C"/>
    <w:rPr>
      <w:rFonts w:ascii="Times New Roman" w:eastAsia="Times New Roman" w:hAnsi="Times New Roman" w:cs="Times New Roman"/>
      <w:sz w:val="20"/>
      <w:szCs w:val="20"/>
    </w:rPr>
  </w:style>
  <w:style w:type="character" w:customStyle="1" w:styleId="Heading3Char">
    <w:name w:val="Heading 3 Char"/>
    <w:basedOn w:val="DefaultParagraphFont"/>
    <w:link w:val="Heading3"/>
    <w:uiPriority w:val="9"/>
    <w:semiHidden/>
    <w:rsid w:val="00C95CA9"/>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9577AC"/>
    <w:rPr>
      <w:color w:val="605E5C"/>
      <w:shd w:val="clear" w:color="auto" w:fill="E1DFDD"/>
    </w:rPr>
  </w:style>
  <w:style w:type="character" w:customStyle="1" w:styleId="Heading1Char">
    <w:name w:val="Heading 1 Char"/>
    <w:basedOn w:val="DefaultParagraphFont"/>
    <w:link w:val="Heading1"/>
    <w:uiPriority w:val="9"/>
    <w:rsid w:val="00DF3C9D"/>
    <w:rPr>
      <w:rFonts w:asciiTheme="majorHAnsi" w:eastAsiaTheme="majorEastAsia" w:hAnsiTheme="majorHAnsi" w:cstheme="majorBidi"/>
      <w:color w:val="2E74B5" w:themeColor="accent1" w:themeShade="BF"/>
      <w:sz w:val="32"/>
      <w:szCs w:val="32"/>
    </w:rPr>
  </w:style>
  <w:style w:type="paragraph" w:styleId="NoSpacing">
    <w:name w:val="No Spacing"/>
    <w:uiPriority w:val="1"/>
    <w:qFormat/>
    <w:rsid w:val="00514051"/>
    <w:pPr>
      <w:spacing w:after="0" w:line="240" w:lineRule="auto"/>
    </w:pPr>
    <w:rPr>
      <w:rFonts w:ascii="Times New Roman" w:eastAsia="Times New Roman" w:hAnsi="Times New Roman" w:cs="Times New Roman"/>
      <w:sz w:val="20"/>
      <w:szCs w:val="20"/>
    </w:rPr>
  </w:style>
  <w:style w:type="table" w:styleId="TableGrid">
    <w:name w:val="Table Grid"/>
    <w:basedOn w:val="TableNormal"/>
    <w:uiPriority w:val="39"/>
    <w:rsid w:val="00BE00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9F7C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936609">
      <w:bodyDiv w:val="1"/>
      <w:marLeft w:val="0"/>
      <w:marRight w:val="0"/>
      <w:marTop w:val="0"/>
      <w:marBottom w:val="0"/>
      <w:divBdr>
        <w:top w:val="none" w:sz="0" w:space="0" w:color="auto"/>
        <w:left w:val="none" w:sz="0" w:space="0" w:color="auto"/>
        <w:bottom w:val="none" w:sz="0" w:space="0" w:color="auto"/>
        <w:right w:val="none" w:sz="0" w:space="0" w:color="auto"/>
      </w:divBdr>
    </w:div>
    <w:div w:id="865600355">
      <w:bodyDiv w:val="1"/>
      <w:marLeft w:val="0"/>
      <w:marRight w:val="0"/>
      <w:marTop w:val="0"/>
      <w:marBottom w:val="0"/>
      <w:divBdr>
        <w:top w:val="none" w:sz="0" w:space="0" w:color="auto"/>
        <w:left w:val="none" w:sz="0" w:space="0" w:color="auto"/>
        <w:bottom w:val="none" w:sz="0" w:space="0" w:color="auto"/>
        <w:right w:val="none" w:sz="0" w:space="0" w:color="auto"/>
      </w:divBdr>
    </w:div>
    <w:div w:id="1447655468">
      <w:bodyDiv w:val="1"/>
      <w:marLeft w:val="0"/>
      <w:marRight w:val="0"/>
      <w:marTop w:val="0"/>
      <w:marBottom w:val="0"/>
      <w:divBdr>
        <w:top w:val="none" w:sz="0" w:space="0" w:color="auto"/>
        <w:left w:val="none" w:sz="0" w:space="0" w:color="auto"/>
        <w:bottom w:val="none" w:sz="0" w:space="0" w:color="auto"/>
        <w:right w:val="none" w:sz="0" w:space="0" w:color="auto"/>
      </w:divBdr>
    </w:div>
    <w:div w:id="1822696172">
      <w:bodyDiv w:val="1"/>
      <w:marLeft w:val="0"/>
      <w:marRight w:val="0"/>
      <w:marTop w:val="0"/>
      <w:marBottom w:val="0"/>
      <w:divBdr>
        <w:top w:val="none" w:sz="0" w:space="0" w:color="auto"/>
        <w:left w:val="none" w:sz="0" w:space="0" w:color="auto"/>
        <w:bottom w:val="none" w:sz="0" w:space="0" w:color="auto"/>
        <w:right w:val="none" w:sz="0" w:space="0" w:color="auto"/>
      </w:divBdr>
    </w:div>
    <w:div w:id="1849519203">
      <w:bodyDiv w:val="1"/>
      <w:marLeft w:val="0"/>
      <w:marRight w:val="0"/>
      <w:marTop w:val="0"/>
      <w:marBottom w:val="0"/>
      <w:divBdr>
        <w:top w:val="none" w:sz="0" w:space="0" w:color="auto"/>
        <w:left w:val="none" w:sz="0" w:space="0" w:color="auto"/>
        <w:bottom w:val="none" w:sz="0" w:space="0" w:color="auto"/>
        <w:right w:val="none" w:sz="0" w:space="0" w:color="auto"/>
      </w:divBdr>
    </w:div>
    <w:div w:id="20511505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tionaleatingdisorders.org/statistics-research-eating-disorders" TargetMode="External"/><Relationship Id="rId13" Type="http://schemas.openxmlformats.org/officeDocument/2006/relationships/image" Target="media/image5.emf"/><Relationship Id="rId18" Type="http://schemas.openxmlformats.org/officeDocument/2006/relationships/image" Target="media/image10.emf"/><Relationship Id="rId3" Type="http://schemas.openxmlformats.org/officeDocument/2006/relationships/webSettings" Target="webSettings.xml"/><Relationship Id="rId21" Type="http://schemas.openxmlformats.org/officeDocument/2006/relationships/header" Target="header1.xml"/><Relationship Id="rId7" Type="http://schemas.openxmlformats.org/officeDocument/2006/relationships/hyperlink" Target="https://www.nice.org.uk/guidance/ng69/resources/resource-impact-report-pdf-4479687469" TargetMode="External"/><Relationship Id="rId12" Type="http://schemas.openxmlformats.org/officeDocument/2006/relationships/image" Target="media/image4.emf"/><Relationship Id="rId17" Type="http://schemas.openxmlformats.org/officeDocument/2006/relationships/image" Target="media/image9.emf"/><Relationship Id="rId2" Type="http://schemas.openxmlformats.org/officeDocument/2006/relationships/settings" Target="settings.xml"/><Relationship Id="rId16" Type="http://schemas.openxmlformats.org/officeDocument/2006/relationships/image" Target="media/image8.emf"/><Relationship Id="rId20" Type="http://schemas.openxmlformats.org/officeDocument/2006/relationships/image" Target="media/image12.emf"/><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3.emf"/><Relationship Id="rId5" Type="http://schemas.openxmlformats.org/officeDocument/2006/relationships/endnotes" Target="endnotes.xml"/><Relationship Id="rId15" Type="http://schemas.openxmlformats.org/officeDocument/2006/relationships/image" Target="media/image7.emf"/><Relationship Id="rId23" Type="http://schemas.openxmlformats.org/officeDocument/2006/relationships/theme" Target="theme/theme1.xml"/><Relationship Id="rId10" Type="http://schemas.openxmlformats.org/officeDocument/2006/relationships/image" Target="media/image2.emf"/><Relationship Id="rId19" Type="http://schemas.openxmlformats.org/officeDocument/2006/relationships/image" Target="media/image11.emf"/><Relationship Id="rId4" Type="http://schemas.openxmlformats.org/officeDocument/2006/relationships/footnotes" Target="footnotes.xml"/><Relationship Id="rId9" Type="http://schemas.openxmlformats.org/officeDocument/2006/relationships/hyperlink" Target="https://www.statista.com/statistics/987224/england-anorexia-diagnoses-by-age/" TargetMode="External"/><Relationship Id="rId14" Type="http://schemas.openxmlformats.org/officeDocument/2006/relationships/image" Target="media/image6.emf"/><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TotalTime>
  <Pages>1</Pages>
  <Words>2994</Words>
  <Characters>17068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Mutiat Shobajo (1910057)</cp:lastModifiedBy>
  <cp:revision>68</cp:revision>
  <dcterms:created xsi:type="dcterms:W3CDTF">2022-08-11T19:51:00Z</dcterms:created>
  <dcterms:modified xsi:type="dcterms:W3CDTF">2022-08-19T21:28:00Z</dcterms:modified>
</cp:coreProperties>
</file>