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600" w:firstRow="0" w:lastRow="0" w:firstColumn="0" w:lastColumn="0" w:noHBand="1" w:noVBand="1"/>
      </w:tblPr>
      <w:tblGrid>
        <w:gridCol w:w="5395"/>
        <w:gridCol w:w="5237"/>
      </w:tblGrid>
      <w:tr w:rsidR="00A81248" w:rsidRPr="00F50E51" w14:paraId="6F4A3697" w14:textId="77777777" w:rsidTr="00A31A5B">
        <w:tc>
          <w:tcPr>
            <w:tcW w:w="5395" w:type="dxa"/>
          </w:tcPr>
          <w:p w14:paraId="586D5E23" w14:textId="77777777" w:rsidR="00A81248" w:rsidRPr="00F50E51" w:rsidRDefault="00A81248" w:rsidP="00A81248">
            <w:pPr>
              <w:pStyle w:val="GraphicAnchor"/>
              <w:rPr>
                <w:noProof/>
                <w:lang w:val="en-GB"/>
              </w:rPr>
            </w:pPr>
          </w:p>
        </w:tc>
        <w:tc>
          <w:tcPr>
            <w:tcW w:w="5237" w:type="dxa"/>
          </w:tcPr>
          <w:p w14:paraId="76C14392" w14:textId="77777777" w:rsidR="00A81248" w:rsidRPr="00F50E51" w:rsidRDefault="00A81248" w:rsidP="00A81248">
            <w:pPr>
              <w:pStyle w:val="GraphicAnchor"/>
              <w:rPr>
                <w:noProof/>
                <w:lang w:val="en-GB"/>
              </w:rPr>
            </w:pPr>
          </w:p>
        </w:tc>
      </w:tr>
      <w:tr w:rsidR="00A81248" w:rsidRPr="00F50E51" w14:paraId="67652A1C" w14:textId="77777777" w:rsidTr="00A31A5B">
        <w:trPr>
          <w:trHeight w:val="2719"/>
        </w:trPr>
        <w:tc>
          <w:tcPr>
            <w:tcW w:w="5395" w:type="dxa"/>
          </w:tcPr>
          <w:p w14:paraId="0D1D371E" w14:textId="5A71F482" w:rsidR="00A81248" w:rsidRPr="0024424D" w:rsidRDefault="00641D23" w:rsidP="0024424D">
            <w:pPr>
              <w:pStyle w:val="Heading1"/>
              <w:jc w:val="center"/>
              <w:rPr>
                <w:noProof/>
                <w:sz w:val="36"/>
                <w:szCs w:val="36"/>
                <w:lang w:val="en-GB"/>
              </w:rPr>
            </w:pPr>
            <w:bookmarkStart w:id="0" w:name="_Toc163400213"/>
            <w:bookmarkStart w:id="1" w:name="_Toc163400325"/>
            <w:r w:rsidRPr="00641D23">
              <w:rPr>
                <w:noProof/>
                <w:sz w:val="36"/>
                <w:szCs w:val="36"/>
                <w:lang w:val="en-GB"/>
              </w:rPr>
              <w:t>Addressing STIs in Lewisham Through a Community-Based Approach</w:t>
            </w:r>
            <w:bookmarkEnd w:id="0"/>
            <w:bookmarkEnd w:id="1"/>
          </w:p>
        </w:tc>
        <w:tc>
          <w:tcPr>
            <w:tcW w:w="5237" w:type="dxa"/>
          </w:tcPr>
          <w:p w14:paraId="34D841E8" w14:textId="77777777" w:rsidR="00A81248" w:rsidRPr="00F50E51" w:rsidRDefault="00A81248">
            <w:pPr>
              <w:rPr>
                <w:noProof/>
                <w:lang w:val="en-GB"/>
              </w:rPr>
            </w:pPr>
          </w:p>
        </w:tc>
      </w:tr>
      <w:tr w:rsidR="00A81248" w:rsidRPr="00F50E51" w14:paraId="33397D2E" w14:textId="77777777" w:rsidTr="00A31A5B">
        <w:trPr>
          <w:trHeight w:val="8865"/>
        </w:trPr>
        <w:tc>
          <w:tcPr>
            <w:tcW w:w="5395" w:type="dxa"/>
          </w:tcPr>
          <w:p w14:paraId="2F0D634B" w14:textId="77777777" w:rsidR="00A81248" w:rsidRPr="00F50E51" w:rsidRDefault="00A81248">
            <w:pPr>
              <w:rPr>
                <w:noProof/>
                <w:lang w:val="en-GB"/>
              </w:rPr>
            </w:pPr>
            <w:r w:rsidRPr="00F50E51">
              <w:rPr>
                <w:noProof/>
                <w:lang w:val="en-GB" w:bidi="en-GB"/>
              </w:rPr>
              <mc:AlternateContent>
                <mc:Choice Requires="wpg">
                  <w:drawing>
                    <wp:anchor distT="0" distB="0" distL="114300" distR="114300" simplePos="0" relativeHeight="251659264" behindDoc="1" locked="0" layoutInCell="1" allowOverlap="1" wp14:anchorId="211C1F33" wp14:editId="4EE5A519">
                      <wp:simplePos x="0" y="0"/>
                      <wp:positionH relativeFrom="margin">
                        <wp:posOffset>-449580</wp:posOffset>
                      </wp:positionH>
                      <wp:positionV relativeFrom="page">
                        <wp:posOffset>-2246630</wp:posOffset>
                      </wp:positionV>
                      <wp:extent cx="7772400" cy="10687050"/>
                      <wp:effectExtent l="0" t="0" r="0" b="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705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428BCDD2" id="Group 1" o:spid="_x0000_s1026" alt="&quot;&quot;" style="position:absolute;margin-left:-35.4pt;margin-top:-176.9pt;width:612pt;height:841.5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37" w:type="dxa"/>
          </w:tcPr>
          <w:p w14:paraId="2FA6F609" w14:textId="77777777" w:rsidR="00A81248" w:rsidRPr="00F50E51" w:rsidRDefault="00A81248">
            <w:pPr>
              <w:rPr>
                <w:noProof/>
                <w:lang w:val="en-GB"/>
              </w:rPr>
            </w:pPr>
          </w:p>
        </w:tc>
      </w:tr>
      <w:tr w:rsidR="00A81248" w:rsidRPr="00F50E51" w14:paraId="0A164268" w14:textId="77777777" w:rsidTr="00A31A5B">
        <w:trPr>
          <w:trHeight w:val="1299"/>
        </w:trPr>
        <w:tc>
          <w:tcPr>
            <w:tcW w:w="5395" w:type="dxa"/>
          </w:tcPr>
          <w:p w14:paraId="3F84133F" w14:textId="77777777" w:rsidR="00A81248" w:rsidRPr="00F50E51" w:rsidRDefault="00A81248">
            <w:pPr>
              <w:rPr>
                <w:noProof/>
                <w:lang w:val="en-GB"/>
              </w:rPr>
            </w:pPr>
          </w:p>
        </w:tc>
        <w:tc>
          <w:tcPr>
            <w:tcW w:w="5237" w:type="dxa"/>
          </w:tcPr>
          <w:p w14:paraId="48E320F1" w14:textId="029954E4" w:rsidR="00A81248" w:rsidRPr="0024424D" w:rsidRDefault="0024424D" w:rsidP="00A81248">
            <w:pPr>
              <w:pStyle w:val="Heading2"/>
              <w:rPr>
                <w:noProof/>
                <w:sz w:val="36"/>
                <w:szCs w:val="36"/>
                <w:lang w:val="en-GB"/>
              </w:rPr>
            </w:pPr>
            <w:bookmarkStart w:id="2" w:name="_Toc163393934"/>
            <w:bookmarkStart w:id="3" w:name="_Toc163400214"/>
            <w:bookmarkStart w:id="4" w:name="_Toc163400326"/>
            <w:r w:rsidRPr="0024424D">
              <w:rPr>
                <w:noProof/>
                <w:sz w:val="36"/>
                <w:szCs w:val="36"/>
                <w:lang w:val="en-GB"/>
              </w:rPr>
              <w:t>Date: 19</w:t>
            </w:r>
            <w:r w:rsidRPr="0024424D">
              <w:rPr>
                <w:noProof/>
                <w:sz w:val="36"/>
                <w:szCs w:val="36"/>
                <w:vertAlign w:val="superscript"/>
                <w:lang w:val="en-GB"/>
              </w:rPr>
              <w:t>th</w:t>
            </w:r>
            <w:r w:rsidRPr="0024424D">
              <w:rPr>
                <w:noProof/>
                <w:sz w:val="36"/>
                <w:szCs w:val="36"/>
                <w:lang w:val="en-GB"/>
              </w:rPr>
              <w:t xml:space="preserve"> of April, 2024</w:t>
            </w:r>
            <w:bookmarkEnd w:id="2"/>
            <w:bookmarkEnd w:id="3"/>
            <w:bookmarkEnd w:id="4"/>
          </w:p>
          <w:p w14:paraId="4C739B36" w14:textId="5CCDFEDB" w:rsidR="0024424D" w:rsidRPr="0024424D" w:rsidRDefault="0024424D" w:rsidP="0024424D">
            <w:pPr>
              <w:pStyle w:val="Heading2"/>
              <w:rPr>
                <w:noProof/>
                <w:sz w:val="36"/>
                <w:szCs w:val="36"/>
                <w:lang w:val="en-GB"/>
              </w:rPr>
            </w:pPr>
            <w:bookmarkStart w:id="5" w:name="_Toc163393935"/>
            <w:bookmarkStart w:id="6" w:name="_Toc163400215"/>
            <w:bookmarkStart w:id="7" w:name="_Toc163400327"/>
            <w:r w:rsidRPr="0024424D">
              <w:rPr>
                <w:noProof/>
                <w:sz w:val="36"/>
                <w:szCs w:val="36"/>
                <w:lang w:val="en-GB"/>
              </w:rPr>
              <w:t xml:space="preserve">Module: </w:t>
            </w:r>
            <w:r w:rsidRPr="0024424D">
              <w:rPr>
                <w:noProof/>
                <w:sz w:val="36"/>
                <w:szCs w:val="36"/>
                <w:lang w:val="en-GB"/>
              </w:rPr>
              <w:t>Community Care and Development</w:t>
            </w:r>
            <w:r w:rsidRPr="0024424D">
              <w:rPr>
                <w:noProof/>
                <w:sz w:val="36"/>
                <w:szCs w:val="36"/>
                <w:lang w:val="en-GB"/>
              </w:rPr>
              <w:t xml:space="preserve"> </w:t>
            </w:r>
            <w:r w:rsidRPr="0024424D">
              <w:rPr>
                <w:noProof/>
                <w:sz w:val="36"/>
                <w:szCs w:val="36"/>
                <w:lang w:val="en-GB"/>
              </w:rPr>
              <w:t>BMHP6022</w:t>
            </w:r>
            <w:bookmarkEnd w:id="5"/>
            <w:bookmarkEnd w:id="6"/>
            <w:bookmarkEnd w:id="7"/>
          </w:p>
        </w:tc>
      </w:tr>
      <w:tr w:rsidR="00A81248" w:rsidRPr="00F50E51" w14:paraId="3DE3E0D0" w14:textId="77777777" w:rsidTr="00A31A5B">
        <w:trPr>
          <w:trHeight w:val="1402"/>
        </w:trPr>
        <w:tc>
          <w:tcPr>
            <w:tcW w:w="5395" w:type="dxa"/>
          </w:tcPr>
          <w:p w14:paraId="12FE56D1" w14:textId="77777777" w:rsidR="00A81248" w:rsidRPr="00F50E51" w:rsidRDefault="00A81248">
            <w:pPr>
              <w:rPr>
                <w:noProof/>
                <w:lang w:val="en-GB"/>
              </w:rPr>
            </w:pPr>
          </w:p>
        </w:tc>
        <w:tc>
          <w:tcPr>
            <w:tcW w:w="5237" w:type="dxa"/>
          </w:tcPr>
          <w:p w14:paraId="42554AE5" w14:textId="15BA7DCD" w:rsidR="00A81248" w:rsidRPr="0024424D" w:rsidRDefault="0024424D" w:rsidP="00A81248">
            <w:pPr>
              <w:pStyle w:val="Heading2"/>
              <w:rPr>
                <w:noProof/>
                <w:sz w:val="36"/>
                <w:szCs w:val="36"/>
                <w:lang w:val="en-GB"/>
              </w:rPr>
            </w:pPr>
            <w:bookmarkStart w:id="8" w:name="_Toc163393936"/>
            <w:bookmarkStart w:id="9" w:name="_Toc163400216"/>
            <w:bookmarkStart w:id="10" w:name="_Toc163400328"/>
            <w:r w:rsidRPr="0024424D">
              <w:rPr>
                <w:noProof/>
                <w:sz w:val="36"/>
                <w:szCs w:val="36"/>
                <w:lang w:val="en-GB"/>
              </w:rPr>
              <w:t>Student: Tea Shchepanovich</w:t>
            </w:r>
            <w:bookmarkEnd w:id="8"/>
            <w:bookmarkEnd w:id="9"/>
            <w:bookmarkEnd w:id="10"/>
            <w:r w:rsidR="00C66528" w:rsidRPr="0024424D">
              <w:rPr>
                <w:noProof/>
                <w:sz w:val="36"/>
                <w:szCs w:val="36"/>
                <w:lang w:val="en-GB" w:bidi="en-GB"/>
              </w:rPr>
              <w:t xml:space="preserve"> </w:t>
            </w:r>
          </w:p>
          <w:p w14:paraId="5BA8DC35" w14:textId="77777777" w:rsidR="0024424D" w:rsidRDefault="0024424D" w:rsidP="00A81248">
            <w:pPr>
              <w:pStyle w:val="Heading2"/>
              <w:rPr>
                <w:noProof/>
                <w:sz w:val="36"/>
                <w:szCs w:val="36"/>
                <w:lang w:val="en-GB"/>
              </w:rPr>
            </w:pPr>
            <w:bookmarkStart w:id="11" w:name="_Toc163393937"/>
            <w:bookmarkStart w:id="12" w:name="_Toc163400217"/>
            <w:bookmarkStart w:id="13" w:name="_Toc163400329"/>
            <w:r>
              <w:rPr>
                <w:noProof/>
                <w:sz w:val="36"/>
                <w:szCs w:val="36"/>
                <w:lang w:val="en-GB"/>
              </w:rPr>
              <w:t>Student ID: 2026173</w:t>
            </w:r>
            <w:bookmarkEnd w:id="11"/>
            <w:bookmarkEnd w:id="12"/>
            <w:bookmarkEnd w:id="13"/>
            <w:r>
              <w:rPr>
                <w:noProof/>
                <w:sz w:val="36"/>
                <w:szCs w:val="36"/>
                <w:lang w:val="en-GB"/>
              </w:rPr>
              <w:t xml:space="preserve"> </w:t>
            </w:r>
          </w:p>
          <w:p w14:paraId="7B1CC36D" w14:textId="6AC694D0" w:rsidR="00A81248" w:rsidRDefault="0024424D" w:rsidP="00A81248">
            <w:pPr>
              <w:pStyle w:val="Heading2"/>
              <w:rPr>
                <w:noProof/>
                <w:sz w:val="36"/>
                <w:szCs w:val="36"/>
                <w:lang w:val="en-GB"/>
              </w:rPr>
            </w:pPr>
            <w:bookmarkStart w:id="14" w:name="_Toc163393938"/>
            <w:bookmarkStart w:id="15" w:name="_Toc163400218"/>
            <w:bookmarkStart w:id="16" w:name="_Toc163400330"/>
            <w:r>
              <w:rPr>
                <w:noProof/>
                <w:sz w:val="36"/>
                <w:szCs w:val="36"/>
                <w:lang w:val="en-GB"/>
              </w:rPr>
              <w:t xml:space="preserve">Lecturer: </w:t>
            </w:r>
            <w:r w:rsidRPr="0024424D">
              <w:rPr>
                <w:noProof/>
                <w:sz w:val="36"/>
                <w:szCs w:val="36"/>
                <w:lang w:val="en-GB"/>
              </w:rPr>
              <w:t>Jolly Nwankwo</w:t>
            </w:r>
            <w:bookmarkEnd w:id="14"/>
            <w:bookmarkEnd w:id="15"/>
            <w:bookmarkEnd w:id="16"/>
          </w:p>
          <w:p w14:paraId="5D270B28" w14:textId="19747F6B" w:rsidR="0024424D" w:rsidRPr="0024424D" w:rsidRDefault="0024424D" w:rsidP="0024424D">
            <w:pPr>
              <w:rPr>
                <w:lang w:val="en-GB"/>
              </w:rPr>
            </w:pPr>
          </w:p>
        </w:tc>
      </w:tr>
    </w:tbl>
    <w:p w14:paraId="2BB028F6" w14:textId="16DC6FBE" w:rsidR="004D4C26" w:rsidRPr="007B0A2A" w:rsidRDefault="004D4C26">
      <w:pPr>
        <w:rPr>
          <w:rFonts w:ascii="Arial" w:eastAsiaTheme="majorEastAsia" w:hAnsi="Arial" w:cstheme="majorBidi"/>
          <w:b/>
          <w:color w:val="123869" w:themeColor="accent1"/>
          <w:sz w:val="36"/>
        </w:rPr>
      </w:pPr>
      <w:r>
        <w:br w:type="page"/>
      </w:r>
    </w:p>
    <w:p w14:paraId="717AFFCF" w14:textId="77777777" w:rsidR="004D4C26" w:rsidRDefault="004D4C26"/>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4912"/>
        <w:gridCol w:w="4912"/>
        <w:gridCol w:w="421"/>
      </w:tblGrid>
      <w:tr w:rsidR="001205A1" w:rsidRPr="00F50E51" w14:paraId="01484165" w14:textId="77777777" w:rsidTr="0024424D">
        <w:trPr>
          <w:trHeight w:val="2551"/>
        </w:trPr>
        <w:tc>
          <w:tcPr>
            <w:tcW w:w="421" w:type="dxa"/>
            <w:shd w:val="clear" w:color="auto" w:fill="EDF0F4" w:themeFill="accent3"/>
          </w:tcPr>
          <w:p w14:paraId="1BE6E5EB" w14:textId="1A03BE64" w:rsidR="001205A1" w:rsidRPr="00F50E51" w:rsidRDefault="001205A1">
            <w:pPr>
              <w:rPr>
                <w:noProof/>
                <w:lang w:val="en-GB"/>
              </w:rPr>
            </w:pPr>
          </w:p>
        </w:tc>
        <w:tc>
          <w:tcPr>
            <w:tcW w:w="9824" w:type="dxa"/>
            <w:gridSpan w:val="2"/>
            <w:shd w:val="clear" w:color="auto" w:fill="EDF0F4" w:themeFill="accent3"/>
          </w:tcPr>
          <w:sdt>
            <w:sdtPr>
              <w:id w:val="-1014215899"/>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39FFC740" w14:textId="1E1EAF76" w:rsidR="002F32A5" w:rsidRPr="002F32A5" w:rsidRDefault="00115B19" w:rsidP="002F32A5">
                <w:pPr>
                  <w:pStyle w:val="TOCHeading"/>
                </w:pPr>
                <w:r>
                  <w:t>Table of Contents</w:t>
                </w:r>
                <w:r>
                  <w:fldChar w:fldCharType="begin"/>
                </w:r>
                <w:r>
                  <w:instrText xml:space="preserve"> TOC \o "1-3" \h \z \u </w:instrText>
                </w:r>
                <w:r>
                  <w:fldChar w:fldCharType="separate"/>
                </w:r>
              </w:p>
              <w:p w14:paraId="248BAC82" w14:textId="35D02620" w:rsidR="002F32A5" w:rsidRDefault="002F32A5">
                <w:pPr>
                  <w:pStyle w:val="TOC2"/>
                  <w:tabs>
                    <w:tab w:val="right" w:leader="dot" w:pos="10648"/>
                  </w:tabs>
                  <w:rPr>
                    <w:rFonts w:eastAsiaTheme="minorEastAsia"/>
                    <w:noProof/>
                    <w:kern w:val="2"/>
                    <w:lang w:val="en-GB" w:eastAsia="en-GB"/>
                    <w14:ligatures w14:val="standardContextual"/>
                  </w:rPr>
                </w:pPr>
                <w:hyperlink w:anchor="_Toc163400331" w:history="1">
                  <w:r w:rsidRPr="00D27545">
                    <w:rPr>
                      <w:rStyle w:val="Hyperlink"/>
                      <w:noProof/>
                    </w:rPr>
                    <w:t>Introduction</w:t>
                  </w:r>
                  <w:r>
                    <w:rPr>
                      <w:noProof/>
                      <w:webHidden/>
                    </w:rPr>
                    <w:tab/>
                  </w:r>
                  <w:r>
                    <w:rPr>
                      <w:noProof/>
                      <w:webHidden/>
                    </w:rPr>
                    <w:fldChar w:fldCharType="begin"/>
                  </w:r>
                  <w:r>
                    <w:rPr>
                      <w:noProof/>
                      <w:webHidden/>
                    </w:rPr>
                    <w:instrText xml:space="preserve"> PAGEREF _Toc163400331 \h </w:instrText>
                  </w:r>
                  <w:r>
                    <w:rPr>
                      <w:noProof/>
                      <w:webHidden/>
                    </w:rPr>
                  </w:r>
                  <w:r>
                    <w:rPr>
                      <w:noProof/>
                      <w:webHidden/>
                    </w:rPr>
                    <w:fldChar w:fldCharType="separate"/>
                  </w:r>
                  <w:r>
                    <w:rPr>
                      <w:noProof/>
                      <w:webHidden/>
                    </w:rPr>
                    <w:t>3</w:t>
                  </w:r>
                  <w:r>
                    <w:rPr>
                      <w:noProof/>
                      <w:webHidden/>
                    </w:rPr>
                    <w:fldChar w:fldCharType="end"/>
                  </w:r>
                </w:hyperlink>
              </w:p>
              <w:p w14:paraId="1D65AAEE" w14:textId="32283463" w:rsidR="002F32A5" w:rsidRDefault="002F32A5">
                <w:pPr>
                  <w:pStyle w:val="TOC3"/>
                  <w:tabs>
                    <w:tab w:val="right" w:leader="dot" w:pos="10648"/>
                  </w:tabs>
                  <w:rPr>
                    <w:rFonts w:eastAsiaTheme="minorEastAsia"/>
                    <w:noProof/>
                    <w:kern w:val="2"/>
                    <w:lang w:val="en-GB" w:eastAsia="en-GB"/>
                    <w14:ligatures w14:val="standardContextual"/>
                  </w:rPr>
                </w:pPr>
                <w:hyperlink w:anchor="_Toc163400332" w:history="1">
                  <w:r w:rsidRPr="00D27545">
                    <w:rPr>
                      <w:rStyle w:val="Hyperlink"/>
                      <w:noProof/>
                    </w:rPr>
                    <w:t>Definition of Community and Community Care</w:t>
                  </w:r>
                  <w:r>
                    <w:rPr>
                      <w:noProof/>
                      <w:webHidden/>
                    </w:rPr>
                    <w:tab/>
                  </w:r>
                  <w:r>
                    <w:rPr>
                      <w:noProof/>
                      <w:webHidden/>
                    </w:rPr>
                    <w:fldChar w:fldCharType="begin"/>
                  </w:r>
                  <w:r>
                    <w:rPr>
                      <w:noProof/>
                      <w:webHidden/>
                    </w:rPr>
                    <w:instrText xml:space="preserve"> PAGEREF _Toc163400332 \h </w:instrText>
                  </w:r>
                  <w:r>
                    <w:rPr>
                      <w:noProof/>
                      <w:webHidden/>
                    </w:rPr>
                  </w:r>
                  <w:r>
                    <w:rPr>
                      <w:noProof/>
                      <w:webHidden/>
                    </w:rPr>
                    <w:fldChar w:fldCharType="separate"/>
                  </w:r>
                  <w:r>
                    <w:rPr>
                      <w:noProof/>
                      <w:webHidden/>
                    </w:rPr>
                    <w:t>3</w:t>
                  </w:r>
                  <w:r>
                    <w:rPr>
                      <w:noProof/>
                      <w:webHidden/>
                    </w:rPr>
                    <w:fldChar w:fldCharType="end"/>
                  </w:r>
                </w:hyperlink>
              </w:p>
              <w:p w14:paraId="6201CAF6" w14:textId="605B2CAC" w:rsidR="00115B19" w:rsidRDefault="00115B19">
                <w:r>
                  <w:rPr>
                    <w:b/>
                    <w:bCs/>
                    <w:noProof/>
                  </w:rPr>
                  <w:fldChar w:fldCharType="end"/>
                </w:r>
              </w:p>
            </w:sdtContent>
          </w:sdt>
          <w:p w14:paraId="040F2870" w14:textId="00AA6653" w:rsidR="001205A1" w:rsidRPr="00F50E51" w:rsidRDefault="001205A1" w:rsidP="001205A1">
            <w:pPr>
              <w:pStyle w:val="Heading3"/>
              <w:rPr>
                <w:noProof/>
                <w:lang w:val="en-GB"/>
              </w:rPr>
            </w:pPr>
          </w:p>
          <w:p w14:paraId="548F0FC7" w14:textId="77777777" w:rsidR="001205A1" w:rsidRPr="00F50E51" w:rsidRDefault="001205A1" w:rsidP="001205A1">
            <w:pPr>
              <w:pStyle w:val="Heading4"/>
              <w:rPr>
                <w:noProof/>
                <w:lang w:val="en-GB"/>
              </w:rPr>
            </w:pPr>
          </w:p>
          <w:p w14:paraId="1E0BAFDA" w14:textId="24CF88B2" w:rsidR="001205A1" w:rsidRPr="00F50E51" w:rsidRDefault="001205A1" w:rsidP="0024424D">
            <w:pPr>
              <w:pStyle w:val="Heading4"/>
              <w:rPr>
                <w:noProof/>
                <w:lang w:val="en-GB"/>
              </w:rPr>
            </w:pPr>
          </w:p>
        </w:tc>
        <w:tc>
          <w:tcPr>
            <w:tcW w:w="421" w:type="dxa"/>
            <w:shd w:val="clear" w:color="auto" w:fill="EDF0F4" w:themeFill="accent3"/>
          </w:tcPr>
          <w:p w14:paraId="4166012F" w14:textId="77777777" w:rsidR="001205A1" w:rsidRPr="00F50E51" w:rsidRDefault="001205A1">
            <w:pPr>
              <w:rPr>
                <w:noProof/>
                <w:lang w:val="en-GB"/>
              </w:rPr>
            </w:pPr>
          </w:p>
        </w:tc>
      </w:tr>
      <w:tr w:rsidR="001205A1" w:rsidRPr="00F50E51" w14:paraId="39483A0D" w14:textId="77777777" w:rsidTr="00A31A5B">
        <w:trPr>
          <w:trHeight w:val="9241"/>
        </w:trPr>
        <w:tc>
          <w:tcPr>
            <w:tcW w:w="421" w:type="dxa"/>
            <w:shd w:val="clear" w:color="auto" w:fill="EDF0F4" w:themeFill="accent3"/>
          </w:tcPr>
          <w:p w14:paraId="4C016096" w14:textId="77777777" w:rsidR="00A81248" w:rsidRPr="00F50E51" w:rsidRDefault="00A81248">
            <w:pPr>
              <w:rPr>
                <w:noProof/>
                <w:lang w:val="en-GB"/>
              </w:rPr>
            </w:pPr>
          </w:p>
        </w:tc>
        <w:tc>
          <w:tcPr>
            <w:tcW w:w="4912" w:type="dxa"/>
            <w:shd w:val="clear" w:color="auto" w:fill="EDF0F4" w:themeFill="accent3"/>
          </w:tcPr>
          <w:p w14:paraId="2F9919D2" w14:textId="40B0713C" w:rsidR="001205A1" w:rsidRPr="00F50E51" w:rsidRDefault="001205A1" w:rsidP="0024424D">
            <w:pPr>
              <w:pStyle w:val="Text"/>
              <w:rPr>
                <w:noProof/>
                <w:lang w:val="en-GB"/>
              </w:rPr>
            </w:pPr>
          </w:p>
        </w:tc>
        <w:tc>
          <w:tcPr>
            <w:tcW w:w="4912" w:type="dxa"/>
            <w:shd w:val="clear" w:color="auto" w:fill="EDF0F4" w:themeFill="accent3"/>
          </w:tcPr>
          <w:p w14:paraId="01E3F8F4" w14:textId="77777777" w:rsidR="00A81248" w:rsidRDefault="00A81248" w:rsidP="00A24793">
            <w:pPr>
              <w:jc w:val="right"/>
              <w:rPr>
                <w:noProof/>
                <w:lang w:val="en-GB"/>
              </w:rPr>
            </w:pPr>
          </w:p>
          <w:p w14:paraId="1CF6EA28" w14:textId="77777777" w:rsidR="002F32A5" w:rsidRDefault="002F32A5" w:rsidP="00A24793">
            <w:pPr>
              <w:jc w:val="right"/>
              <w:rPr>
                <w:noProof/>
                <w:lang w:val="en-GB"/>
              </w:rPr>
            </w:pPr>
          </w:p>
          <w:p w14:paraId="1F806901" w14:textId="25B88117" w:rsidR="002F32A5" w:rsidRPr="00F50E51" w:rsidRDefault="002F32A5" w:rsidP="00A24793">
            <w:pPr>
              <w:jc w:val="right"/>
              <w:rPr>
                <w:noProof/>
                <w:lang w:val="en-GB"/>
              </w:rPr>
            </w:pPr>
          </w:p>
        </w:tc>
        <w:tc>
          <w:tcPr>
            <w:tcW w:w="421" w:type="dxa"/>
            <w:shd w:val="clear" w:color="auto" w:fill="EDF0F4" w:themeFill="accent3"/>
          </w:tcPr>
          <w:p w14:paraId="1C490B6E" w14:textId="77777777" w:rsidR="00A81248" w:rsidRPr="00F50E51" w:rsidRDefault="00A81248">
            <w:pPr>
              <w:rPr>
                <w:noProof/>
                <w:lang w:val="en-GB"/>
              </w:rPr>
            </w:pPr>
          </w:p>
        </w:tc>
      </w:tr>
    </w:tbl>
    <w:p w14:paraId="22E7DC51" w14:textId="77777777" w:rsidR="00FB65B8" w:rsidRPr="00F50E51" w:rsidRDefault="00FB65B8" w:rsidP="00A24793">
      <w:pPr>
        <w:rPr>
          <w:noProof/>
          <w:lang w:val="en-GB"/>
        </w:rPr>
      </w:pPr>
    </w:p>
    <w:p w14:paraId="5EE5BA63" w14:textId="77777777" w:rsidR="00A24793" w:rsidRDefault="00A24793">
      <w:pPr>
        <w:rPr>
          <w:noProof/>
          <w:lang w:val="en-GB"/>
        </w:rPr>
      </w:pPr>
    </w:p>
    <w:p w14:paraId="08808148" w14:textId="77777777" w:rsidR="001908EE" w:rsidRDefault="001908EE">
      <w:pPr>
        <w:rPr>
          <w:noProof/>
          <w:lang w:val="en-GB"/>
        </w:rPr>
      </w:pPr>
    </w:p>
    <w:p w14:paraId="0F8AA415" w14:textId="77777777" w:rsidR="001908EE" w:rsidRDefault="001908EE">
      <w:pPr>
        <w:rPr>
          <w:noProof/>
          <w:lang w:val="en-GB"/>
        </w:rPr>
      </w:pPr>
    </w:p>
    <w:p w14:paraId="55200B31" w14:textId="77777777" w:rsidR="002F32A5" w:rsidRDefault="002F32A5">
      <w:pPr>
        <w:rPr>
          <w:noProof/>
          <w:lang w:val="en-GB"/>
        </w:rPr>
      </w:pPr>
    </w:p>
    <w:p w14:paraId="1E1F9D35" w14:textId="77777777" w:rsidR="001908EE" w:rsidRPr="00F50E51" w:rsidRDefault="001908EE">
      <w:pPr>
        <w:rPr>
          <w:noProof/>
          <w:lang w:val="en-GB"/>
        </w:rPr>
      </w:pPr>
    </w:p>
    <w:p w14:paraId="2F0AE849" w14:textId="77777777" w:rsidR="007B0A2A" w:rsidRDefault="007B0A2A" w:rsidP="002F32A5">
      <w:pPr>
        <w:pStyle w:val="Heading2"/>
        <w:jc w:val="center"/>
      </w:pPr>
      <w:bookmarkStart w:id="17" w:name="_Toc163400331"/>
      <w:r>
        <w:lastRenderedPageBreak/>
        <w:t>Introduction</w:t>
      </w:r>
      <w:bookmarkEnd w:id="17"/>
    </w:p>
    <w:p w14:paraId="507DF835" w14:textId="77777777" w:rsidR="007B0A2A" w:rsidRDefault="007B0A2A" w:rsidP="007B0A2A">
      <w:pPr>
        <w:pStyle w:val="Heading3"/>
        <w:jc w:val="center"/>
      </w:pPr>
    </w:p>
    <w:p w14:paraId="0BA7F23B" w14:textId="77777777" w:rsidR="007B0A2A" w:rsidRDefault="007B0A2A" w:rsidP="002F32A5">
      <w:pPr>
        <w:pStyle w:val="Heading3"/>
      </w:pPr>
      <w:bookmarkStart w:id="18" w:name="_Toc163400332"/>
      <w:r>
        <w:t>Definition of Community and Community Care</w:t>
      </w:r>
      <w:bookmarkEnd w:id="18"/>
    </w:p>
    <w:p w14:paraId="45048744" w14:textId="77777777" w:rsidR="007B0A2A" w:rsidRPr="007B3A66" w:rsidRDefault="007B0A2A" w:rsidP="007B0A2A"/>
    <w:p w14:paraId="59C620A1" w14:textId="77777777" w:rsidR="007B0A2A" w:rsidRDefault="007B0A2A" w:rsidP="007B0A2A">
      <w:pPr>
        <w:spacing w:line="360" w:lineRule="auto"/>
        <w:jc w:val="both"/>
        <w:rPr>
          <w:rFonts w:ascii="Arial" w:hAnsi="Arial" w:cs="Arial"/>
          <w:sz w:val="22"/>
          <w:szCs w:val="22"/>
          <w:lang w:val="en-GB"/>
        </w:rPr>
      </w:pPr>
      <w:r w:rsidRPr="007B3A66">
        <w:rPr>
          <w:rFonts w:ascii="Arial" w:hAnsi="Arial" w:cs="Arial"/>
          <w:sz w:val="22"/>
          <w:szCs w:val="22"/>
        </w:rPr>
        <w:t>A typical definition of community, as stated by MacQueen</w:t>
      </w:r>
      <w:r>
        <w:rPr>
          <w:rFonts w:ascii="Arial" w:hAnsi="Arial" w:cs="Arial"/>
          <w:sz w:val="22"/>
          <w:szCs w:val="22"/>
        </w:rPr>
        <w:t xml:space="preserve"> et al. (2001)</w:t>
      </w:r>
      <w:r w:rsidRPr="007B3A66">
        <w:rPr>
          <w:rFonts w:ascii="Arial" w:hAnsi="Arial" w:cs="Arial"/>
          <w:sz w:val="22"/>
          <w:szCs w:val="22"/>
        </w:rPr>
        <w:t xml:space="preserve"> describes it as a group of individuals with diverse qualities, social connections, and shared perspectives. It's important to note that these attributes may be perceived differently by people from various backgrounds</w:t>
      </w:r>
      <w:r>
        <w:rPr>
          <w:rFonts w:ascii="Arial" w:hAnsi="Arial" w:cs="Arial"/>
          <w:sz w:val="22"/>
          <w:szCs w:val="22"/>
        </w:rPr>
        <w:t xml:space="preserve"> </w:t>
      </w:r>
      <w:r w:rsidRPr="00B30F76">
        <w:rPr>
          <w:rFonts w:ascii="Arial" w:hAnsi="Arial" w:cs="Arial"/>
          <w:sz w:val="22"/>
          <w:szCs w:val="22"/>
        </w:rPr>
        <w:t>(MacQueen et al., 2001)</w:t>
      </w:r>
      <w:r w:rsidRPr="007B3A66">
        <w:rPr>
          <w:rFonts w:ascii="Arial" w:hAnsi="Arial" w:cs="Arial"/>
          <w:sz w:val="22"/>
          <w:szCs w:val="22"/>
        </w:rPr>
        <w:t>.</w:t>
      </w:r>
      <w:r>
        <w:rPr>
          <w:rFonts w:ascii="Arial" w:hAnsi="Arial" w:cs="Arial"/>
          <w:sz w:val="22"/>
          <w:szCs w:val="22"/>
        </w:rPr>
        <w:t xml:space="preserve"> </w:t>
      </w:r>
      <w:r w:rsidRPr="000D50B6">
        <w:rPr>
          <w:rFonts w:ascii="Arial" w:hAnsi="Arial" w:cs="Arial"/>
          <w:sz w:val="22"/>
          <w:szCs w:val="22"/>
          <w:lang w:val="en-GB"/>
        </w:rPr>
        <w:t>For certain people, for example, a neighbourhood may serve as a community due to shared social classes or cultural history</w:t>
      </w:r>
      <w:r>
        <w:rPr>
          <w:rFonts w:ascii="Arial" w:hAnsi="Arial" w:cs="Arial"/>
          <w:sz w:val="22"/>
          <w:szCs w:val="22"/>
          <w:lang w:val="en-GB"/>
        </w:rPr>
        <w:t xml:space="preserve"> </w:t>
      </w:r>
      <w:r w:rsidRPr="0091004D">
        <w:rPr>
          <w:rFonts w:ascii="Arial" w:hAnsi="Arial" w:cs="Arial"/>
          <w:sz w:val="22"/>
          <w:szCs w:val="22"/>
          <w:lang w:val="en-GB"/>
        </w:rPr>
        <w:t>(Hampton and Heaven, 2018)</w:t>
      </w:r>
      <w:r w:rsidRPr="000D50B6">
        <w:rPr>
          <w:rFonts w:ascii="Arial" w:hAnsi="Arial" w:cs="Arial"/>
          <w:sz w:val="22"/>
          <w:szCs w:val="22"/>
          <w:lang w:val="en-GB"/>
        </w:rPr>
        <w:t>. Some people in the same area, however, may feel more a part of a religious organisation, a neighbourhood sports club, or even an online community with similar interests</w:t>
      </w:r>
      <w:r>
        <w:rPr>
          <w:rFonts w:ascii="Arial" w:hAnsi="Arial" w:cs="Arial"/>
          <w:sz w:val="22"/>
          <w:szCs w:val="22"/>
          <w:lang w:val="en-GB"/>
        </w:rPr>
        <w:t xml:space="preserve"> </w:t>
      </w:r>
      <w:r w:rsidRPr="0091004D">
        <w:rPr>
          <w:rFonts w:ascii="Arial" w:hAnsi="Arial" w:cs="Arial"/>
          <w:sz w:val="22"/>
          <w:szCs w:val="22"/>
          <w:lang w:val="en-GB"/>
        </w:rPr>
        <w:t>(Hampton and Heaven, 2018)</w:t>
      </w:r>
      <w:r w:rsidRPr="000D50B6">
        <w:rPr>
          <w:rFonts w:ascii="Arial" w:hAnsi="Arial" w:cs="Arial"/>
          <w:sz w:val="22"/>
          <w:szCs w:val="22"/>
          <w:lang w:val="en-GB"/>
        </w:rPr>
        <w:t>. This demonstrates the complexity of community and the value of appreciating its variety</w:t>
      </w:r>
      <w:r>
        <w:rPr>
          <w:rFonts w:ascii="Arial" w:hAnsi="Arial" w:cs="Arial"/>
          <w:sz w:val="22"/>
          <w:szCs w:val="22"/>
          <w:lang w:val="en-GB"/>
        </w:rPr>
        <w:t xml:space="preserve"> </w:t>
      </w:r>
      <w:r w:rsidRPr="0091004D">
        <w:rPr>
          <w:rFonts w:ascii="Arial" w:hAnsi="Arial" w:cs="Arial"/>
          <w:sz w:val="22"/>
          <w:szCs w:val="22"/>
          <w:lang w:val="en-GB"/>
        </w:rPr>
        <w:t>(Hampton and Heaven, 2018)</w:t>
      </w:r>
      <w:r w:rsidRPr="000D50B6">
        <w:rPr>
          <w:rFonts w:ascii="Arial" w:hAnsi="Arial" w:cs="Arial"/>
          <w:sz w:val="22"/>
          <w:szCs w:val="22"/>
          <w:lang w:val="en-GB"/>
        </w:rPr>
        <w:t>.</w:t>
      </w:r>
    </w:p>
    <w:p w14:paraId="40E5EAFF" w14:textId="77777777" w:rsidR="00C75DAD" w:rsidRPr="000D50B6" w:rsidRDefault="00C75DAD" w:rsidP="007B0A2A">
      <w:pPr>
        <w:spacing w:line="360" w:lineRule="auto"/>
        <w:jc w:val="both"/>
        <w:rPr>
          <w:rFonts w:ascii="Arial" w:hAnsi="Arial" w:cs="Arial"/>
          <w:sz w:val="22"/>
          <w:szCs w:val="22"/>
          <w:lang w:val="en-GB"/>
        </w:rPr>
      </w:pPr>
    </w:p>
    <w:p w14:paraId="20DEB408" w14:textId="77777777" w:rsidR="007B0A2A" w:rsidRDefault="007B0A2A" w:rsidP="007B0A2A">
      <w:pPr>
        <w:spacing w:line="360" w:lineRule="auto"/>
        <w:jc w:val="both"/>
        <w:rPr>
          <w:rFonts w:ascii="Arial" w:hAnsi="Arial" w:cs="Arial"/>
          <w:sz w:val="22"/>
          <w:szCs w:val="22"/>
        </w:rPr>
      </w:pPr>
      <w:r w:rsidRPr="00942FD6">
        <w:rPr>
          <w:rFonts w:ascii="Arial" w:hAnsi="Arial" w:cs="Arial"/>
          <w:sz w:val="22"/>
          <w:szCs w:val="22"/>
        </w:rPr>
        <w:t>For those who require additional support, especially those who are socially isolated or dealing with age-related issues, community care services are essential to their success. These programs address more than just practical support needs, as Tidy (2015) highlights. According to Tidy (2015), their main goal is to enable people to live honorable, self-sufficient lives in their communities.</w:t>
      </w:r>
      <w:r w:rsidRPr="00201B4C">
        <w:rPr>
          <w:rFonts w:ascii="Arial" w:hAnsi="Arial" w:cs="Arial"/>
          <w:sz w:val="22"/>
          <w:szCs w:val="22"/>
        </w:rPr>
        <w:t xml:space="preserve"> It is really important to enable individuals to remain integrated within their communities, hence that improves engagement</w:t>
      </w:r>
      <w:r>
        <w:rPr>
          <w:rFonts w:ascii="Arial" w:hAnsi="Arial" w:cs="Arial"/>
          <w:sz w:val="22"/>
          <w:szCs w:val="22"/>
        </w:rPr>
        <w:t xml:space="preserve"> </w:t>
      </w:r>
      <w:r w:rsidRPr="00311C29">
        <w:rPr>
          <w:rFonts w:ascii="Arial" w:hAnsi="Arial" w:cs="Arial"/>
          <w:sz w:val="22"/>
          <w:szCs w:val="22"/>
        </w:rPr>
        <w:t>(Tidy, 2015)</w:t>
      </w:r>
      <w:r w:rsidRPr="00201B4C">
        <w:rPr>
          <w:rFonts w:ascii="Arial" w:hAnsi="Arial" w:cs="Arial"/>
          <w:sz w:val="22"/>
          <w:szCs w:val="22"/>
        </w:rPr>
        <w:t>.</w:t>
      </w:r>
    </w:p>
    <w:p w14:paraId="07698474" w14:textId="380E8AA3" w:rsidR="003E4849" w:rsidRDefault="003E4849" w:rsidP="007B0A2A">
      <w:pPr>
        <w:spacing w:line="360" w:lineRule="auto"/>
        <w:jc w:val="both"/>
        <w:rPr>
          <w:rFonts w:ascii="Arial" w:hAnsi="Arial" w:cs="Arial"/>
          <w:sz w:val="22"/>
          <w:szCs w:val="22"/>
        </w:rPr>
      </w:pPr>
      <w:r w:rsidRPr="003E4849">
        <w:rPr>
          <w:rFonts w:ascii="Arial" w:hAnsi="Arial" w:cs="Arial"/>
          <w:sz w:val="22"/>
          <w:szCs w:val="22"/>
        </w:rPr>
        <w:t>The focus on social integration within community care is paramount</w:t>
      </w:r>
      <w:r w:rsidR="00FF3602">
        <w:rPr>
          <w:rFonts w:ascii="Arial" w:hAnsi="Arial" w:cs="Arial"/>
          <w:sz w:val="22"/>
          <w:szCs w:val="22"/>
        </w:rPr>
        <w:t xml:space="preserve"> </w:t>
      </w:r>
      <w:r w:rsidR="00FF3602" w:rsidRPr="00FF3602">
        <w:rPr>
          <w:rFonts w:ascii="Arial" w:hAnsi="Arial" w:cs="Arial"/>
          <w:sz w:val="22"/>
          <w:szCs w:val="22"/>
        </w:rPr>
        <w:t>(Glasgow City Health and Social Care Partnership, 2024)</w:t>
      </w:r>
      <w:r w:rsidR="00FF3602">
        <w:rPr>
          <w:rFonts w:ascii="Arial" w:hAnsi="Arial" w:cs="Arial"/>
          <w:sz w:val="22"/>
          <w:szCs w:val="22"/>
        </w:rPr>
        <w:t>.</w:t>
      </w:r>
      <w:r w:rsidRPr="003E4849">
        <w:rPr>
          <w:rFonts w:ascii="Arial" w:hAnsi="Arial" w:cs="Arial"/>
          <w:sz w:val="22"/>
          <w:szCs w:val="22"/>
        </w:rPr>
        <w:t xml:space="preserve"> Social isolation can have detrimental effects on physical and mental health, leading to feelings of loneliness, depression, and a decline in overall well-being.  Community care services strive to counteract these negative effects by:</w:t>
      </w:r>
    </w:p>
    <w:p w14:paraId="1AAD4DD5" w14:textId="77777777" w:rsidR="007B0A2A" w:rsidRDefault="007B0A2A" w:rsidP="007B0A2A">
      <w:pPr>
        <w:spacing w:line="360" w:lineRule="auto"/>
        <w:jc w:val="both"/>
        <w:rPr>
          <w:rFonts w:ascii="Arial" w:hAnsi="Arial" w:cs="Arial"/>
          <w:sz w:val="22"/>
          <w:szCs w:val="22"/>
        </w:rPr>
      </w:pPr>
    </w:p>
    <w:p w14:paraId="058F9D54" w14:textId="77777777" w:rsidR="007B0A2A" w:rsidRPr="00FA2DD6" w:rsidRDefault="007B0A2A" w:rsidP="007B0A2A">
      <w:pPr>
        <w:spacing w:line="360" w:lineRule="auto"/>
        <w:jc w:val="both"/>
        <w:rPr>
          <w:rFonts w:ascii="Arial" w:hAnsi="Arial" w:cs="Arial"/>
          <w:sz w:val="22"/>
          <w:szCs w:val="22"/>
        </w:rPr>
      </w:pPr>
      <w:r w:rsidRPr="00FA2DD6">
        <w:rPr>
          <w:rFonts w:ascii="Arial" w:hAnsi="Arial" w:cs="Arial"/>
          <w:sz w:val="22"/>
          <w:szCs w:val="22"/>
        </w:rPr>
        <w:t xml:space="preserve">This report focuses on Lewisham, a borough in South East London, and its identified health and social care need: Sexually Transmitted Infections (STIs). Lewisham is a vibrant and diverse community with a population of around 300,000 residents. According to the 2011 census, 48% of Lewisham's population identifies as Black, Asian, and Minority Ethnic (BAME). The borough also has a relatively young population, with 27% of residents aged 16-24. These demographics are significant factors when considering sexual health needs, as STI rates tend to be higher among young adults and certain ethnicities. For instance, young people (aged 15-24) have the highest rates of Chlamydia in England, and rates are disproportionately higher among Black ethnicities compared to White ethnicities. </w:t>
      </w:r>
      <w:r w:rsidRPr="00FA2DD6">
        <w:rPr>
          <w:rFonts w:ascii="Arial" w:hAnsi="Arial" w:cs="Arial"/>
          <w:sz w:val="22"/>
          <w:szCs w:val="22"/>
        </w:rPr>
        <w:br w:type="page"/>
      </w:r>
    </w:p>
    <w:p w14:paraId="15FCDFA3" w14:textId="77777777" w:rsidR="00A81248" w:rsidRPr="00F50E51" w:rsidRDefault="00C66528">
      <w:pPr>
        <w:rPr>
          <w:noProof/>
          <w:lang w:val="en-GB"/>
        </w:rPr>
      </w:pPr>
      <w:r w:rsidRPr="00F50E51">
        <w:rPr>
          <w:noProof/>
          <w:lang w:val="en-GB" w:bidi="en-GB"/>
        </w:rPr>
        <w:lastRenderedPageBreak/>
        <mc:AlternateContent>
          <mc:Choice Requires="wps">
            <w:drawing>
              <wp:anchor distT="0" distB="0" distL="114300" distR="114300" simplePos="0" relativeHeight="251661312" behindDoc="1" locked="0" layoutInCell="1" allowOverlap="1" wp14:anchorId="4791DC6A" wp14:editId="41C1B28A">
                <wp:simplePos x="0" y="0"/>
                <wp:positionH relativeFrom="column">
                  <wp:posOffset>-430964</wp:posOffset>
                </wp:positionH>
                <wp:positionV relativeFrom="paragraph">
                  <wp:posOffset>-9522460</wp:posOffset>
                </wp:positionV>
                <wp:extent cx="7771130" cy="9572295"/>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572295"/>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w:pict>
              <v:shape w14:anchorId="41B66358" id="Shape" o:spid="_x0000_s1026" alt="&quot;&quot;" style="position:absolute;margin-left:-33.95pt;margin-top:-749.8pt;width:611.9pt;height:753.7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" path="m,14678r,6922l21600,3032,21600,,17075,,,14678xe" fillcolor="#123869 [3204]" stroked="f" strokeweight="1pt">
                <v:stroke miterlimit="4" joinstyle="miter"/>
                <v:path arrowok="t" o:extrusionok="f" o:connecttype="custom" o:connectlocs="3885565,4786148;3885565,4786148;3885565,4786148;3885565,4786148" o:connectangles="0,90,180,270"/>
              </v:shape>
            </w:pict>
          </mc:Fallback>
        </mc:AlternateContent>
      </w:r>
    </w:p>
    <w:sectPr w:rsidR="00A81248" w:rsidRPr="00F50E51" w:rsidSect="005E593F">
      <w:footerReference w:type="even" r:id="rId10"/>
      <w:footerReference w:type="default" r:id="rId11"/>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6CD36" w14:textId="77777777" w:rsidR="005E593F" w:rsidRDefault="005E593F" w:rsidP="001205A1">
      <w:r>
        <w:separator/>
      </w:r>
    </w:p>
  </w:endnote>
  <w:endnote w:type="continuationSeparator" w:id="0">
    <w:p w14:paraId="162DFAB9" w14:textId="77777777" w:rsidR="005E593F" w:rsidRDefault="005E593F"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0F935134"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219F031F"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lang w:val="en-GB"/>
      </w:rPr>
      <w:id w:val="-1041358343"/>
      <w:docPartObj>
        <w:docPartGallery w:val="Page Numbers (Bottom of Page)"/>
        <w:docPartUnique/>
      </w:docPartObj>
    </w:sdtPr>
    <w:sdtContent>
      <w:p w14:paraId="0DB2DF06"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0D669028" w14:textId="77777777" w:rsidTr="00A84125">
      <w:tc>
        <w:tcPr>
          <w:tcW w:w="5329" w:type="dxa"/>
        </w:tcPr>
        <w:p w14:paraId="0F5CD711" w14:textId="77777777" w:rsidR="00641D23" w:rsidRDefault="00641D23" w:rsidP="00C66528">
          <w:pPr>
            <w:pStyle w:val="Footer"/>
            <w:rPr>
              <w:noProof/>
              <w:lang w:val="en-GB"/>
            </w:rPr>
          </w:pPr>
          <w:r w:rsidRPr="00641D23">
            <w:rPr>
              <w:noProof/>
              <w:lang w:val="en-GB"/>
            </w:rPr>
            <w:t xml:space="preserve">Addressing STIs in Lewisham </w:t>
          </w:r>
        </w:p>
        <w:p w14:paraId="222294DD" w14:textId="738D50AC" w:rsidR="001205A1" w:rsidRPr="00F50E51" w:rsidRDefault="00641D23" w:rsidP="00C66528">
          <w:pPr>
            <w:pStyle w:val="Footer"/>
            <w:rPr>
              <w:noProof/>
              <w:lang w:val="en-GB"/>
            </w:rPr>
          </w:pPr>
          <w:r w:rsidRPr="00641D23">
            <w:rPr>
              <w:noProof/>
              <w:lang w:val="en-GB"/>
            </w:rPr>
            <w:t>Through a</w:t>
          </w:r>
          <w:r>
            <w:rPr>
              <w:noProof/>
              <w:lang w:val="en-GB"/>
            </w:rPr>
            <w:t xml:space="preserve"> </w:t>
          </w:r>
          <w:r w:rsidRPr="00641D23">
            <w:rPr>
              <w:noProof/>
              <w:lang w:val="en-GB"/>
            </w:rPr>
            <w:t>Community-Based Approach</w:t>
          </w:r>
        </w:p>
      </w:tc>
      <w:tc>
        <w:tcPr>
          <w:tcW w:w="5329" w:type="dxa"/>
        </w:tcPr>
        <w:p w14:paraId="23B5B828" w14:textId="77777777" w:rsidR="001205A1" w:rsidRPr="00F50E51" w:rsidRDefault="001205A1" w:rsidP="00A31A5B">
          <w:pPr>
            <w:pStyle w:val="Footer"/>
            <w:rPr>
              <w:noProof/>
              <w:lang w:val="en-GB"/>
            </w:rPr>
          </w:pPr>
        </w:p>
      </w:tc>
    </w:tr>
  </w:tbl>
  <w:p w14:paraId="32B4F5CB"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25A77" w14:textId="77777777" w:rsidR="005E593F" w:rsidRDefault="005E593F" w:rsidP="001205A1">
      <w:r>
        <w:separator/>
      </w:r>
    </w:p>
  </w:footnote>
  <w:footnote w:type="continuationSeparator" w:id="0">
    <w:p w14:paraId="000696A0" w14:textId="77777777" w:rsidR="005E593F" w:rsidRDefault="005E593F" w:rsidP="0012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4D"/>
    <w:rsid w:val="000C4ED1"/>
    <w:rsid w:val="000D50B6"/>
    <w:rsid w:val="00115B19"/>
    <w:rsid w:val="001205A1"/>
    <w:rsid w:val="00155897"/>
    <w:rsid w:val="001908EE"/>
    <w:rsid w:val="001A5018"/>
    <w:rsid w:val="00201B4C"/>
    <w:rsid w:val="0024424D"/>
    <w:rsid w:val="002560A5"/>
    <w:rsid w:val="002877E8"/>
    <w:rsid w:val="002B0D15"/>
    <w:rsid w:val="002E7C4E"/>
    <w:rsid w:val="002F32A5"/>
    <w:rsid w:val="0031055C"/>
    <w:rsid w:val="00311C29"/>
    <w:rsid w:val="00334493"/>
    <w:rsid w:val="00371EE1"/>
    <w:rsid w:val="003A798E"/>
    <w:rsid w:val="003E4849"/>
    <w:rsid w:val="00425A99"/>
    <w:rsid w:val="004319D0"/>
    <w:rsid w:val="00463635"/>
    <w:rsid w:val="00480F97"/>
    <w:rsid w:val="004D4C26"/>
    <w:rsid w:val="005E593F"/>
    <w:rsid w:val="005E6B25"/>
    <w:rsid w:val="005F4F46"/>
    <w:rsid w:val="00641D23"/>
    <w:rsid w:val="006833A7"/>
    <w:rsid w:val="006C60E6"/>
    <w:rsid w:val="007B0740"/>
    <w:rsid w:val="007B0A2A"/>
    <w:rsid w:val="007B3A66"/>
    <w:rsid w:val="007C1BAB"/>
    <w:rsid w:val="0091004D"/>
    <w:rsid w:val="00942FD6"/>
    <w:rsid w:val="009863C6"/>
    <w:rsid w:val="00A15CF7"/>
    <w:rsid w:val="00A24793"/>
    <w:rsid w:val="00A31A5B"/>
    <w:rsid w:val="00A81248"/>
    <w:rsid w:val="00A84125"/>
    <w:rsid w:val="00B30F76"/>
    <w:rsid w:val="00BF1816"/>
    <w:rsid w:val="00C66528"/>
    <w:rsid w:val="00C673F6"/>
    <w:rsid w:val="00C75DAD"/>
    <w:rsid w:val="00C915F0"/>
    <w:rsid w:val="00F50E51"/>
    <w:rsid w:val="00FA2DD6"/>
    <w:rsid w:val="00FB65B8"/>
    <w:rsid w:val="00FC49AE"/>
    <w:rsid w:val="00FD2FC3"/>
    <w:rsid w:val="00FE6E9B"/>
    <w:rsid w:val="00FF3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09F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2F32A5"/>
    <w:pPr>
      <w:keepNext/>
      <w:keepLines/>
      <w:outlineLvl w:val="1"/>
    </w:pPr>
    <w:rPr>
      <w:rFonts w:ascii="Arial" w:eastAsiaTheme="majorEastAsia" w:hAnsi="Arial" w:cstheme="majorBidi"/>
      <w:color w:val="00C1C7" w:themeColor="accent2"/>
      <w:sz w:val="42"/>
      <w:szCs w:val="26"/>
    </w:rPr>
  </w:style>
  <w:style w:type="paragraph" w:styleId="Heading3">
    <w:name w:val="heading 3"/>
    <w:basedOn w:val="Normal"/>
    <w:next w:val="Normal"/>
    <w:link w:val="Heading3Char"/>
    <w:uiPriority w:val="2"/>
    <w:qFormat/>
    <w:rsid w:val="002F32A5"/>
    <w:pPr>
      <w:keepNext/>
      <w:keepLines/>
      <w:outlineLvl w:val="2"/>
    </w:pPr>
    <w:rPr>
      <w:rFonts w:ascii="Arial" w:eastAsiaTheme="majorEastAsia" w:hAnsi="Arial" w:cstheme="majorBidi"/>
      <w:b/>
      <w:color w:val="123869" w:themeColor="accent1"/>
    </w:rPr>
  </w:style>
  <w:style w:type="paragraph" w:styleId="Heading4">
    <w:name w:val="heading 4"/>
    <w:basedOn w:val="Normal"/>
    <w:next w:val="Normal"/>
    <w:link w:val="Heading4Char"/>
    <w:uiPriority w:val="3"/>
    <w:qFormat/>
    <w:rsid w:val="00B30F76"/>
    <w:pPr>
      <w:keepNext/>
      <w:keepLines/>
      <w:outlineLvl w:val="3"/>
    </w:pPr>
    <w:rPr>
      <w:rFonts w:ascii="Arial" w:eastAsiaTheme="majorEastAsia" w:hAnsi="Arial" w:cstheme="majorBidi"/>
      <w:i/>
      <w:iCs/>
      <w:color w:val="000000" w:themeColor="text1"/>
      <w:sz w:val="28"/>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2F32A5"/>
    <w:rPr>
      <w:rFonts w:ascii="Arial" w:eastAsiaTheme="majorEastAsia" w:hAnsi="Arial" w:cstheme="majorBid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2F32A5"/>
    <w:rPr>
      <w:rFonts w:ascii="Arial" w:eastAsiaTheme="majorEastAsia" w:hAnsi="Arial" w:cstheme="majorBidi"/>
      <w:b/>
      <w:color w:val="123869" w:themeColor="accent1"/>
    </w:rPr>
  </w:style>
  <w:style w:type="character" w:customStyle="1" w:styleId="Heading4Char">
    <w:name w:val="Heading 4 Char"/>
    <w:basedOn w:val="DefaultParagraphFont"/>
    <w:link w:val="Heading4"/>
    <w:uiPriority w:val="3"/>
    <w:rsid w:val="00B30F76"/>
    <w:rPr>
      <w:rFonts w:ascii="Arial" w:eastAsiaTheme="majorEastAsia" w:hAnsi="Arial" w:cstheme="majorBidi"/>
      <w:i/>
      <w:iCs/>
      <w:color w:val="000000" w:themeColor="text1"/>
      <w:sz w:val="28"/>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24424D"/>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24424D"/>
    <w:pPr>
      <w:spacing w:after="100"/>
    </w:pPr>
  </w:style>
  <w:style w:type="paragraph" w:styleId="TOC2">
    <w:name w:val="toc 2"/>
    <w:basedOn w:val="Normal"/>
    <w:next w:val="Normal"/>
    <w:autoRedefine/>
    <w:uiPriority w:val="39"/>
    <w:rsid w:val="0024424D"/>
    <w:pPr>
      <w:spacing w:after="100"/>
      <w:ind w:left="240"/>
    </w:pPr>
  </w:style>
  <w:style w:type="paragraph" w:styleId="TOC3">
    <w:name w:val="toc 3"/>
    <w:basedOn w:val="Normal"/>
    <w:next w:val="Normal"/>
    <w:autoRedefine/>
    <w:uiPriority w:val="39"/>
    <w:rsid w:val="0024424D"/>
    <w:pPr>
      <w:spacing w:after="100"/>
      <w:ind w:left="480"/>
    </w:pPr>
  </w:style>
  <w:style w:type="character" w:styleId="Hyperlink">
    <w:name w:val="Hyperlink"/>
    <w:basedOn w:val="DefaultParagraphFont"/>
    <w:uiPriority w:val="99"/>
    <w:unhideWhenUsed/>
    <w:rsid w:val="002442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457069">
      <w:bodyDiv w:val="1"/>
      <w:marLeft w:val="0"/>
      <w:marRight w:val="0"/>
      <w:marTop w:val="0"/>
      <w:marBottom w:val="0"/>
      <w:divBdr>
        <w:top w:val="none" w:sz="0" w:space="0" w:color="auto"/>
        <w:left w:val="none" w:sz="0" w:space="0" w:color="auto"/>
        <w:bottom w:val="none" w:sz="0" w:space="0" w:color="auto"/>
        <w:right w:val="none" w:sz="0" w:space="0" w:color="auto"/>
      </w:divBdr>
    </w:div>
    <w:div w:id="46242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44752\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F264CD-EDEF-4EB5-9CB5-52844A0EA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4</Pages>
  <Words>446</Words>
  <Characters>2547</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2024-04-07T13:43:00Z</dcterms:created>
  <dcterms:modified xsi:type="dcterms:W3CDTF">2024-04-07T15:45:00Z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