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6894" w:rsidRDefault="00736894" w:rsidP="00736894">
      <w:r w:rsidRPr="00F0191E">
        <w:rPr>
          <w:noProof/>
          <w:lang w:val="en-US"/>
        </w:rPr>
        <w:drawing>
          <wp:inline distT="0" distB="0" distL="0" distR="0">
            <wp:extent cx="3714750" cy="1231900"/>
            <wp:effectExtent l="0" t="0" r="0" b="6350"/>
            <wp:docPr id="2"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8">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714750" cy="1231900"/>
                    </a:xfrm>
                    <a:prstGeom prst="rect">
                      <a:avLst/>
                    </a:prstGeom>
                    <a:noFill/>
                    <a:ln>
                      <a:noFill/>
                    </a:ln>
                  </pic:spPr>
                </pic:pic>
              </a:graphicData>
            </a:graphic>
          </wp:inline>
        </w:drawing>
      </w:r>
    </w:p>
    <w:p w:rsidR="00736894" w:rsidRDefault="00736894" w:rsidP="00736894"/>
    <w:p w:rsidR="00736894" w:rsidRPr="00427418" w:rsidRDefault="00736894" w:rsidP="00736894">
      <w:pPr>
        <w:rPr>
          <w:lang w:val="bg-BG"/>
        </w:rPr>
      </w:pPr>
    </w:p>
    <w:p w:rsidR="00736894" w:rsidRDefault="00736894" w:rsidP="00736894"/>
    <w:p w:rsidR="00736894" w:rsidRPr="00784181" w:rsidRDefault="00736894" w:rsidP="00736894">
      <w:pPr>
        <w:spacing w:line="360" w:lineRule="auto"/>
        <w:jc w:val="center"/>
        <w:rPr>
          <w:rFonts w:ascii="Arial" w:hAnsi="Arial" w:cs="Arial"/>
          <w:b/>
          <w:bCs/>
        </w:rPr>
      </w:pPr>
      <w:r w:rsidRPr="00784181">
        <w:rPr>
          <w:rFonts w:ascii="Arial" w:hAnsi="Arial" w:cs="Arial"/>
          <w:b/>
          <w:bCs/>
        </w:rPr>
        <w:t>BA BUSINESS MANAGEMENT</w:t>
      </w:r>
    </w:p>
    <w:p w:rsidR="00736894" w:rsidRPr="00784181" w:rsidRDefault="00736894" w:rsidP="00736894">
      <w:pPr>
        <w:spacing w:line="360" w:lineRule="auto"/>
        <w:jc w:val="center"/>
        <w:rPr>
          <w:rFonts w:ascii="Arial" w:hAnsi="Arial" w:cs="Arial"/>
          <w:b/>
          <w:bCs/>
        </w:rPr>
      </w:pPr>
      <w:r w:rsidRPr="00784181">
        <w:rPr>
          <w:rFonts w:ascii="Arial" w:hAnsi="Arial" w:cs="Arial"/>
          <w:b/>
          <w:bCs/>
        </w:rPr>
        <w:t>Assignment 1</w:t>
      </w:r>
    </w:p>
    <w:p w:rsidR="00736894" w:rsidRPr="00784181" w:rsidRDefault="00736894" w:rsidP="00736894"/>
    <w:p w:rsidR="00736894" w:rsidRPr="00784181" w:rsidRDefault="00736894" w:rsidP="00736894"/>
    <w:p w:rsidR="00736894" w:rsidRPr="00784181" w:rsidRDefault="00736894" w:rsidP="00736894"/>
    <w:p w:rsidR="00736894" w:rsidRPr="00784181" w:rsidRDefault="00736894" w:rsidP="00736894"/>
    <w:p w:rsidR="00736894" w:rsidRPr="00784181" w:rsidRDefault="00736894" w:rsidP="00736894">
      <w:pPr>
        <w:spacing w:line="360" w:lineRule="auto"/>
        <w:jc w:val="both"/>
        <w:rPr>
          <w:rFonts w:ascii="Arial" w:hAnsi="Arial" w:cs="Arial"/>
        </w:rPr>
      </w:pPr>
      <w:r w:rsidRPr="00784181">
        <w:rPr>
          <w:rFonts w:ascii="Arial" w:hAnsi="Arial" w:cs="Arial"/>
          <w:b/>
          <w:bCs/>
        </w:rPr>
        <w:t>Module</w:t>
      </w:r>
      <w:r w:rsidRPr="00784181">
        <w:rPr>
          <w:rFonts w:ascii="Arial" w:hAnsi="Arial" w:cs="Arial"/>
        </w:rPr>
        <w:t xml:space="preserve">: </w:t>
      </w:r>
      <w:r>
        <w:rPr>
          <w:rFonts w:ascii="Arial" w:hAnsi="Arial" w:cs="Arial"/>
        </w:rPr>
        <w:t>Community Engagement</w:t>
      </w:r>
    </w:p>
    <w:p w:rsidR="00736894" w:rsidRPr="00784181" w:rsidRDefault="00736894" w:rsidP="00736894">
      <w:pPr>
        <w:spacing w:line="360" w:lineRule="auto"/>
        <w:jc w:val="both"/>
        <w:rPr>
          <w:rFonts w:ascii="Arial" w:hAnsi="Arial" w:cs="Arial"/>
        </w:rPr>
      </w:pPr>
      <w:r w:rsidRPr="00784181">
        <w:rPr>
          <w:rFonts w:ascii="Arial" w:hAnsi="Arial" w:cs="Arial"/>
          <w:b/>
          <w:bCs/>
        </w:rPr>
        <w:t>Code</w:t>
      </w:r>
      <w:r>
        <w:rPr>
          <w:rFonts w:ascii="Arial" w:hAnsi="Arial" w:cs="Arial"/>
        </w:rPr>
        <w:t>: LCBB4002</w:t>
      </w:r>
    </w:p>
    <w:p w:rsidR="00736894" w:rsidRPr="00784181" w:rsidRDefault="00736894" w:rsidP="00736894">
      <w:pPr>
        <w:spacing w:line="360" w:lineRule="auto"/>
        <w:jc w:val="both"/>
        <w:rPr>
          <w:rFonts w:ascii="Arial" w:hAnsi="Arial" w:cs="Arial"/>
        </w:rPr>
      </w:pPr>
      <w:r w:rsidRPr="00784181">
        <w:rPr>
          <w:rFonts w:ascii="Arial" w:hAnsi="Arial" w:cs="Arial"/>
          <w:b/>
          <w:bCs/>
        </w:rPr>
        <w:t>Lecturer</w:t>
      </w:r>
      <w:r w:rsidRPr="00784181">
        <w:rPr>
          <w:rFonts w:ascii="Arial" w:hAnsi="Arial" w:cs="Arial"/>
        </w:rPr>
        <w:t xml:space="preserve">: Dr. </w:t>
      </w:r>
      <w:r>
        <w:rPr>
          <w:rFonts w:ascii="Arial" w:hAnsi="Arial" w:cs="Arial"/>
        </w:rPr>
        <w:t>Molly Jack</w:t>
      </w:r>
    </w:p>
    <w:p w:rsidR="00736894" w:rsidRPr="00941F26" w:rsidRDefault="00736894" w:rsidP="00736894">
      <w:pPr>
        <w:tabs>
          <w:tab w:val="left" w:pos="1224"/>
        </w:tabs>
        <w:spacing w:line="360" w:lineRule="auto"/>
        <w:jc w:val="both"/>
        <w:rPr>
          <w:rFonts w:ascii="Arial" w:hAnsi="Arial" w:cs="Arial"/>
          <w:b/>
          <w:bCs/>
          <w:lang w:val="nl-NL"/>
        </w:rPr>
      </w:pPr>
      <w:r w:rsidRPr="00941F26">
        <w:rPr>
          <w:rFonts w:ascii="Arial" w:hAnsi="Arial" w:cs="Arial"/>
          <w:b/>
          <w:bCs/>
          <w:lang w:val="nl-NL"/>
        </w:rPr>
        <w:t xml:space="preserve">Name: </w:t>
      </w:r>
      <w:r w:rsidRPr="00941F26">
        <w:rPr>
          <w:rFonts w:ascii="Arial" w:hAnsi="Arial" w:cs="Arial"/>
          <w:lang w:val="nl-NL"/>
        </w:rPr>
        <w:t>Borislav</w:t>
      </w:r>
      <w:r w:rsidR="00173DD1">
        <w:rPr>
          <w:rFonts w:ascii="Arial" w:hAnsi="Arial" w:cs="Arial"/>
          <w:lang w:val="nl-NL"/>
        </w:rPr>
        <w:t xml:space="preserve"> </w:t>
      </w:r>
      <w:r w:rsidRPr="00941F26">
        <w:rPr>
          <w:rFonts w:ascii="Arial" w:hAnsi="Arial" w:cs="Arial"/>
          <w:lang w:val="nl-NL"/>
        </w:rPr>
        <w:t>Nenkov</w:t>
      </w:r>
    </w:p>
    <w:p w:rsidR="00736894" w:rsidRPr="00941F26" w:rsidRDefault="00736894" w:rsidP="00736894">
      <w:pPr>
        <w:spacing w:line="360" w:lineRule="auto"/>
        <w:jc w:val="both"/>
        <w:rPr>
          <w:rFonts w:ascii="Arial" w:hAnsi="Arial" w:cs="Arial"/>
          <w:b/>
          <w:bCs/>
          <w:lang w:val="nl-NL"/>
        </w:rPr>
      </w:pPr>
      <w:r w:rsidRPr="00941F26">
        <w:rPr>
          <w:rFonts w:ascii="Arial" w:hAnsi="Arial" w:cs="Arial"/>
          <w:b/>
          <w:bCs/>
          <w:lang w:val="nl-NL"/>
        </w:rPr>
        <w:t xml:space="preserve">Student </w:t>
      </w:r>
      <w:r w:rsidRPr="00941F26">
        <w:rPr>
          <w:rFonts w:ascii="Arial" w:hAnsi="Arial" w:cs="Arial"/>
          <w:lang w:val="nl-NL"/>
        </w:rPr>
        <w:t>ID:2242940</w:t>
      </w:r>
    </w:p>
    <w:p w:rsidR="00736894" w:rsidRPr="00941F26" w:rsidRDefault="00736894" w:rsidP="00736894">
      <w:pPr>
        <w:spacing w:line="360" w:lineRule="auto"/>
        <w:jc w:val="center"/>
        <w:rPr>
          <w:rFonts w:ascii="Arial" w:hAnsi="Arial" w:cs="Arial"/>
          <w:b/>
          <w:bCs/>
          <w:lang w:val="nl-NL"/>
        </w:rPr>
      </w:pPr>
    </w:p>
    <w:p w:rsidR="00736894" w:rsidRPr="00941F26" w:rsidRDefault="00736894" w:rsidP="00736894">
      <w:pPr>
        <w:spacing w:line="360" w:lineRule="auto"/>
        <w:jc w:val="center"/>
        <w:rPr>
          <w:rFonts w:ascii="Arial" w:hAnsi="Arial" w:cs="Arial"/>
          <w:b/>
          <w:bCs/>
          <w:lang w:val="nl-NL"/>
        </w:rPr>
      </w:pPr>
    </w:p>
    <w:p w:rsidR="00736894" w:rsidRPr="00941F26" w:rsidRDefault="00736894" w:rsidP="00736894">
      <w:pPr>
        <w:spacing w:line="360" w:lineRule="auto"/>
        <w:rPr>
          <w:rFonts w:ascii="Arial" w:hAnsi="Arial" w:cs="Arial"/>
          <w:b/>
          <w:bCs/>
          <w:lang w:val="nl-NL"/>
        </w:rPr>
      </w:pPr>
    </w:p>
    <w:p w:rsidR="00736894" w:rsidRPr="00941F26" w:rsidRDefault="00736894" w:rsidP="00736894">
      <w:pPr>
        <w:spacing w:line="360" w:lineRule="auto"/>
        <w:rPr>
          <w:rFonts w:ascii="Arial" w:hAnsi="Arial" w:cs="Arial"/>
          <w:b/>
          <w:bCs/>
          <w:lang w:val="nl-NL"/>
        </w:rPr>
      </w:pPr>
    </w:p>
    <w:p w:rsidR="00736894" w:rsidRPr="00784181" w:rsidRDefault="00736894" w:rsidP="00736894">
      <w:pPr>
        <w:spacing w:line="360" w:lineRule="auto"/>
        <w:jc w:val="center"/>
        <w:rPr>
          <w:rFonts w:ascii="Arial" w:hAnsi="Arial" w:cs="Arial"/>
          <w:b/>
          <w:bCs/>
        </w:rPr>
      </w:pPr>
      <w:r w:rsidRPr="001D7325">
        <w:rPr>
          <w:rFonts w:ascii="Arial" w:hAnsi="Arial" w:cs="Arial"/>
          <w:b/>
          <w:bCs/>
        </w:rPr>
        <w:t xml:space="preserve">SUBMITTED ON THE </w:t>
      </w:r>
      <w:r>
        <w:rPr>
          <w:rFonts w:ascii="Arial" w:hAnsi="Arial" w:cs="Arial"/>
          <w:b/>
          <w:bCs/>
        </w:rPr>
        <w:t>1</w:t>
      </w:r>
      <w:r>
        <w:rPr>
          <w:rFonts w:ascii="Arial" w:hAnsi="Arial" w:cs="Arial"/>
          <w:b/>
          <w:bCs/>
          <w:vertAlign w:val="superscript"/>
        </w:rPr>
        <w:t>st</w:t>
      </w:r>
      <w:r>
        <w:rPr>
          <w:rFonts w:ascii="Arial" w:hAnsi="Arial" w:cs="Arial"/>
          <w:b/>
          <w:bCs/>
        </w:rPr>
        <w:t xml:space="preserve"> December </w:t>
      </w:r>
      <w:r w:rsidRPr="001D7325">
        <w:rPr>
          <w:rFonts w:ascii="Arial" w:hAnsi="Arial" w:cs="Arial"/>
          <w:b/>
          <w:bCs/>
        </w:rPr>
        <w:t>2023</w:t>
      </w:r>
    </w:p>
    <w:p w:rsidR="00517E60" w:rsidRPr="00517E60" w:rsidRDefault="00517E60" w:rsidP="00517E60">
      <w:pPr>
        <w:spacing w:line="360" w:lineRule="auto"/>
        <w:jc w:val="both"/>
        <w:rPr>
          <w:rFonts w:ascii="Arial" w:hAnsi="Arial" w:cs="Arial"/>
        </w:rPr>
      </w:pPr>
    </w:p>
    <w:sdt>
      <w:sdtPr>
        <w:id w:val="1436711691"/>
        <w:docPartObj>
          <w:docPartGallery w:val="Table of Contents"/>
          <w:docPartUnique/>
        </w:docPartObj>
      </w:sdtPr>
      <w:sdtEndPr>
        <w:rPr>
          <w:b/>
          <w:bCs/>
        </w:rPr>
      </w:sdtEndPr>
      <w:sdtContent>
        <w:p w:rsidR="00517E60" w:rsidRPr="00EA6F9F" w:rsidRDefault="00AB0890" w:rsidP="00EA6F9F">
          <w:pPr>
            <w:rPr>
              <w:rFonts w:ascii="Arial" w:hAnsi="Arial" w:cs="Arial"/>
            </w:rPr>
          </w:pPr>
          <w:r>
            <w:rPr>
              <w:rFonts w:ascii="Arial" w:hAnsi="Arial" w:cs="Arial"/>
              <w:b/>
              <w:sz w:val="32"/>
              <w:szCs w:val="32"/>
            </w:rPr>
            <w:t>Table of C</w:t>
          </w:r>
          <w:r w:rsidR="00EA6F9F" w:rsidRPr="00EA6F9F">
            <w:rPr>
              <w:rFonts w:ascii="Arial" w:hAnsi="Arial" w:cs="Arial"/>
              <w:b/>
              <w:sz w:val="32"/>
              <w:szCs w:val="32"/>
            </w:rPr>
            <w:t>ontent</w:t>
          </w:r>
          <w:r>
            <w:rPr>
              <w:rFonts w:ascii="Arial" w:hAnsi="Arial" w:cs="Arial"/>
              <w:b/>
              <w:sz w:val="32"/>
              <w:szCs w:val="32"/>
            </w:rPr>
            <w:t>s</w:t>
          </w:r>
        </w:p>
        <w:p w:rsidR="00517E60" w:rsidRPr="00EA6F9F" w:rsidRDefault="008A34D0">
          <w:pPr>
            <w:pStyle w:val="TOC1"/>
            <w:tabs>
              <w:tab w:val="right" w:leader="dot" w:pos="9350"/>
            </w:tabs>
            <w:rPr>
              <w:rFonts w:ascii="Arial" w:hAnsi="Arial" w:cs="Arial"/>
              <w:noProof/>
            </w:rPr>
          </w:pPr>
          <w:r w:rsidRPr="008A34D0">
            <w:fldChar w:fldCharType="begin"/>
          </w:r>
          <w:r w:rsidR="00517E60">
            <w:instrText xml:space="preserve"> TOC \o "1-3" \h \z \u </w:instrText>
          </w:r>
          <w:r w:rsidRPr="008A34D0">
            <w:fldChar w:fldCharType="separate"/>
          </w:r>
          <w:hyperlink w:anchor="_Toc152365049" w:history="1">
            <w:r w:rsidR="00517E60" w:rsidRPr="00EA6F9F">
              <w:rPr>
                <w:rStyle w:val="Hyperlink"/>
                <w:rFonts w:ascii="Arial" w:hAnsi="Arial" w:cs="Arial"/>
                <w:noProof/>
              </w:rPr>
              <w:t>Introduction</w:t>
            </w:r>
            <w:r w:rsidR="00517E60" w:rsidRPr="00EA6F9F">
              <w:rPr>
                <w:rFonts w:ascii="Arial" w:hAnsi="Arial" w:cs="Arial"/>
                <w:noProof/>
                <w:webHidden/>
              </w:rPr>
              <w:tab/>
            </w:r>
            <w:r w:rsidRPr="00EA6F9F">
              <w:rPr>
                <w:rFonts w:ascii="Arial" w:hAnsi="Arial" w:cs="Arial"/>
                <w:noProof/>
                <w:webHidden/>
              </w:rPr>
              <w:fldChar w:fldCharType="begin"/>
            </w:r>
            <w:r w:rsidR="00517E60" w:rsidRPr="00EA6F9F">
              <w:rPr>
                <w:rFonts w:ascii="Arial" w:hAnsi="Arial" w:cs="Arial"/>
                <w:noProof/>
                <w:webHidden/>
              </w:rPr>
              <w:instrText xml:space="preserve"> PAGEREF _Toc152365049 \h </w:instrText>
            </w:r>
            <w:r w:rsidRPr="00EA6F9F">
              <w:rPr>
                <w:rFonts w:ascii="Arial" w:hAnsi="Arial" w:cs="Arial"/>
                <w:noProof/>
                <w:webHidden/>
              </w:rPr>
            </w:r>
            <w:r w:rsidRPr="00EA6F9F">
              <w:rPr>
                <w:rFonts w:ascii="Arial" w:hAnsi="Arial" w:cs="Arial"/>
                <w:noProof/>
                <w:webHidden/>
              </w:rPr>
              <w:fldChar w:fldCharType="separate"/>
            </w:r>
            <w:r w:rsidR="00517E60" w:rsidRPr="00EA6F9F">
              <w:rPr>
                <w:rFonts w:ascii="Arial" w:hAnsi="Arial" w:cs="Arial"/>
                <w:noProof/>
                <w:webHidden/>
              </w:rPr>
              <w:t>3</w:t>
            </w:r>
            <w:r w:rsidRPr="00EA6F9F">
              <w:rPr>
                <w:rFonts w:ascii="Arial" w:hAnsi="Arial" w:cs="Arial"/>
                <w:noProof/>
                <w:webHidden/>
              </w:rPr>
              <w:fldChar w:fldCharType="end"/>
            </w:r>
          </w:hyperlink>
        </w:p>
        <w:p w:rsidR="00517E60" w:rsidRPr="00EA6F9F" w:rsidRDefault="008A34D0">
          <w:pPr>
            <w:pStyle w:val="TOC1"/>
            <w:tabs>
              <w:tab w:val="right" w:leader="dot" w:pos="9350"/>
            </w:tabs>
            <w:rPr>
              <w:rFonts w:ascii="Arial" w:hAnsi="Arial" w:cs="Arial"/>
              <w:noProof/>
            </w:rPr>
          </w:pPr>
          <w:hyperlink w:anchor="_Toc152365050" w:history="1">
            <w:r w:rsidR="00517E60" w:rsidRPr="00EA6F9F">
              <w:rPr>
                <w:rStyle w:val="Hyperlink"/>
                <w:rFonts w:ascii="Arial" w:hAnsi="Arial" w:cs="Arial"/>
                <w:noProof/>
              </w:rPr>
              <w:t>Project Overview</w:t>
            </w:r>
            <w:r w:rsidR="00517E60" w:rsidRPr="00EA6F9F">
              <w:rPr>
                <w:rFonts w:ascii="Arial" w:hAnsi="Arial" w:cs="Arial"/>
                <w:noProof/>
                <w:webHidden/>
              </w:rPr>
              <w:tab/>
            </w:r>
            <w:r w:rsidRPr="00EA6F9F">
              <w:rPr>
                <w:rFonts w:ascii="Arial" w:hAnsi="Arial" w:cs="Arial"/>
                <w:noProof/>
                <w:webHidden/>
              </w:rPr>
              <w:fldChar w:fldCharType="begin"/>
            </w:r>
            <w:r w:rsidR="00517E60" w:rsidRPr="00EA6F9F">
              <w:rPr>
                <w:rFonts w:ascii="Arial" w:hAnsi="Arial" w:cs="Arial"/>
                <w:noProof/>
                <w:webHidden/>
              </w:rPr>
              <w:instrText xml:space="preserve"> PAGEREF _Toc152365050 \h </w:instrText>
            </w:r>
            <w:r w:rsidRPr="00EA6F9F">
              <w:rPr>
                <w:rFonts w:ascii="Arial" w:hAnsi="Arial" w:cs="Arial"/>
                <w:noProof/>
                <w:webHidden/>
              </w:rPr>
            </w:r>
            <w:r w:rsidRPr="00EA6F9F">
              <w:rPr>
                <w:rFonts w:ascii="Arial" w:hAnsi="Arial" w:cs="Arial"/>
                <w:noProof/>
                <w:webHidden/>
              </w:rPr>
              <w:fldChar w:fldCharType="separate"/>
            </w:r>
            <w:r w:rsidR="00517E60" w:rsidRPr="00EA6F9F">
              <w:rPr>
                <w:rFonts w:ascii="Arial" w:hAnsi="Arial" w:cs="Arial"/>
                <w:noProof/>
                <w:webHidden/>
              </w:rPr>
              <w:t>3</w:t>
            </w:r>
            <w:r w:rsidRPr="00EA6F9F">
              <w:rPr>
                <w:rFonts w:ascii="Arial" w:hAnsi="Arial" w:cs="Arial"/>
                <w:noProof/>
                <w:webHidden/>
              </w:rPr>
              <w:fldChar w:fldCharType="end"/>
            </w:r>
          </w:hyperlink>
        </w:p>
        <w:p w:rsidR="00517E60" w:rsidRPr="00EA6F9F" w:rsidRDefault="008A34D0">
          <w:pPr>
            <w:pStyle w:val="TOC1"/>
            <w:tabs>
              <w:tab w:val="right" w:leader="dot" w:pos="9350"/>
            </w:tabs>
            <w:rPr>
              <w:rFonts w:ascii="Arial" w:hAnsi="Arial" w:cs="Arial"/>
              <w:noProof/>
            </w:rPr>
          </w:pPr>
          <w:hyperlink w:anchor="_Toc152365051" w:history="1">
            <w:r w:rsidR="00517E60" w:rsidRPr="00EA6F9F">
              <w:rPr>
                <w:rStyle w:val="Hyperlink"/>
                <w:rFonts w:ascii="Arial" w:hAnsi="Arial" w:cs="Arial"/>
                <w:noProof/>
              </w:rPr>
              <w:t>Community Engagement Evaluation</w:t>
            </w:r>
            <w:r w:rsidR="00517E60" w:rsidRPr="00EA6F9F">
              <w:rPr>
                <w:rFonts w:ascii="Arial" w:hAnsi="Arial" w:cs="Arial"/>
                <w:noProof/>
                <w:webHidden/>
              </w:rPr>
              <w:tab/>
            </w:r>
            <w:r w:rsidRPr="00EA6F9F">
              <w:rPr>
                <w:rFonts w:ascii="Arial" w:hAnsi="Arial" w:cs="Arial"/>
                <w:noProof/>
                <w:webHidden/>
              </w:rPr>
              <w:fldChar w:fldCharType="begin"/>
            </w:r>
            <w:r w:rsidR="00517E60" w:rsidRPr="00EA6F9F">
              <w:rPr>
                <w:rFonts w:ascii="Arial" w:hAnsi="Arial" w:cs="Arial"/>
                <w:noProof/>
                <w:webHidden/>
              </w:rPr>
              <w:instrText xml:space="preserve"> PAGEREF _Toc152365051 \h </w:instrText>
            </w:r>
            <w:r w:rsidRPr="00EA6F9F">
              <w:rPr>
                <w:rFonts w:ascii="Arial" w:hAnsi="Arial" w:cs="Arial"/>
                <w:noProof/>
                <w:webHidden/>
              </w:rPr>
            </w:r>
            <w:r w:rsidRPr="00EA6F9F">
              <w:rPr>
                <w:rFonts w:ascii="Arial" w:hAnsi="Arial" w:cs="Arial"/>
                <w:noProof/>
                <w:webHidden/>
              </w:rPr>
              <w:fldChar w:fldCharType="separate"/>
            </w:r>
            <w:r w:rsidR="00517E60" w:rsidRPr="00EA6F9F">
              <w:rPr>
                <w:rFonts w:ascii="Arial" w:hAnsi="Arial" w:cs="Arial"/>
                <w:noProof/>
                <w:webHidden/>
              </w:rPr>
              <w:t>4</w:t>
            </w:r>
            <w:r w:rsidRPr="00EA6F9F">
              <w:rPr>
                <w:rFonts w:ascii="Arial" w:hAnsi="Arial" w:cs="Arial"/>
                <w:noProof/>
                <w:webHidden/>
              </w:rPr>
              <w:fldChar w:fldCharType="end"/>
            </w:r>
          </w:hyperlink>
        </w:p>
        <w:p w:rsidR="00517E60" w:rsidRPr="00EA6F9F" w:rsidRDefault="008A34D0">
          <w:pPr>
            <w:pStyle w:val="TOC1"/>
            <w:tabs>
              <w:tab w:val="right" w:leader="dot" w:pos="9350"/>
            </w:tabs>
            <w:rPr>
              <w:rFonts w:ascii="Arial" w:hAnsi="Arial" w:cs="Arial"/>
              <w:noProof/>
            </w:rPr>
          </w:pPr>
          <w:hyperlink w:anchor="_Toc152365052" w:history="1">
            <w:r w:rsidR="00517E60" w:rsidRPr="00EA6F9F">
              <w:rPr>
                <w:rStyle w:val="Hyperlink"/>
                <w:rFonts w:ascii="Arial" w:hAnsi="Arial" w:cs="Arial"/>
                <w:noProof/>
              </w:rPr>
              <w:t>Approaches to Community Engagement</w:t>
            </w:r>
            <w:r w:rsidR="00517E60" w:rsidRPr="00EA6F9F">
              <w:rPr>
                <w:rFonts w:ascii="Arial" w:hAnsi="Arial" w:cs="Arial"/>
                <w:noProof/>
                <w:webHidden/>
              </w:rPr>
              <w:tab/>
            </w:r>
            <w:r w:rsidRPr="00EA6F9F">
              <w:rPr>
                <w:rFonts w:ascii="Arial" w:hAnsi="Arial" w:cs="Arial"/>
                <w:noProof/>
                <w:webHidden/>
              </w:rPr>
              <w:fldChar w:fldCharType="begin"/>
            </w:r>
            <w:r w:rsidR="00517E60" w:rsidRPr="00EA6F9F">
              <w:rPr>
                <w:rFonts w:ascii="Arial" w:hAnsi="Arial" w:cs="Arial"/>
                <w:noProof/>
                <w:webHidden/>
              </w:rPr>
              <w:instrText xml:space="preserve"> PAGEREF _Toc152365052 \h </w:instrText>
            </w:r>
            <w:r w:rsidRPr="00EA6F9F">
              <w:rPr>
                <w:rFonts w:ascii="Arial" w:hAnsi="Arial" w:cs="Arial"/>
                <w:noProof/>
                <w:webHidden/>
              </w:rPr>
            </w:r>
            <w:r w:rsidRPr="00EA6F9F">
              <w:rPr>
                <w:rFonts w:ascii="Arial" w:hAnsi="Arial" w:cs="Arial"/>
                <w:noProof/>
                <w:webHidden/>
              </w:rPr>
              <w:fldChar w:fldCharType="separate"/>
            </w:r>
            <w:r w:rsidR="00517E60" w:rsidRPr="00EA6F9F">
              <w:rPr>
                <w:rFonts w:ascii="Arial" w:hAnsi="Arial" w:cs="Arial"/>
                <w:noProof/>
                <w:webHidden/>
              </w:rPr>
              <w:t>6</w:t>
            </w:r>
            <w:r w:rsidRPr="00EA6F9F">
              <w:rPr>
                <w:rFonts w:ascii="Arial" w:hAnsi="Arial" w:cs="Arial"/>
                <w:noProof/>
                <w:webHidden/>
              </w:rPr>
              <w:fldChar w:fldCharType="end"/>
            </w:r>
          </w:hyperlink>
        </w:p>
        <w:p w:rsidR="00517E60" w:rsidRPr="00EA6F9F" w:rsidRDefault="008A34D0">
          <w:pPr>
            <w:pStyle w:val="TOC1"/>
            <w:tabs>
              <w:tab w:val="right" w:leader="dot" w:pos="9350"/>
            </w:tabs>
            <w:rPr>
              <w:rFonts w:ascii="Arial" w:hAnsi="Arial" w:cs="Arial"/>
              <w:noProof/>
            </w:rPr>
          </w:pPr>
          <w:hyperlink w:anchor="_Toc152365053" w:history="1">
            <w:r w:rsidR="00517E60" w:rsidRPr="00EA6F9F">
              <w:rPr>
                <w:rStyle w:val="Hyperlink"/>
                <w:rFonts w:ascii="Arial" w:hAnsi="Arial" w:cs="Arial"/>
                <w:noProof/>
              </w:rPr>
              <w:t>Lessons Learned</w:t>
            </w:r>
            <w:r w:rsidR="00517E60" w:rsidRPr="00EA6F9F">
              <w:rPr>
                <w:rFonts w:ascii="Arial" w:hAnsi="Arial" w:cs="Arial"/>
                <w:noProof/>
                <w:webHidden/>
              </w:rPr>
              <w:tab/>
            </w:r>
            <w:r w:rsidRPr="00EA6F9F">
              <w:rPr>
                <w:rFonts w:ascii="Arial" w:hAnsi="Arial" w:cs="Arial"/>
                <w:noProof/>
                <w:webHidden/>
              </w:rPr>
              <w:fldChar w:fldCharType="begin"/>
            </w:r>
            <w:r w:rsidR="00517E60" w:rsidRPr="00EA6F9F">
              <w:rPr>
                <w:rFonts w:ascii="Arial" w:hAnsi="Arial" w:cs="Arial"/>
                <w:noProof/>
                <w:webHidden/>
              </w:rPr>
              <w:instrText xml:space="preserve"> PAGEREF _Toc152365053 \h </w:instrText>
            </w:r>
            <w:r w:rsidRPr="00EA6F9F">
              <w:rPr>
                <w:rFonts w:ascii="Arial" w:hAnsi="Arial" w:cs="Arial"/>
                <w:noProof/>
                <w:webHidden/>
              </w:rPr>
            </w:r>
            <w:r w:rsidRPr="00EA6F9F">
              <w:rPr>
                <w:rFonts w:ascii="Arial" w:hAnsi="Arial" w:cs="Arial"/>
                <w:noProof/>
                <w:webHidden/>
              </w:rPr>
              <w:fldChar w:fldCharType="separate"/>
            </w:r>
            <w:r w:rsidR="00517E60" w:rsidRPr="00EA6F9F">
              <w:rPr>
                <w:rFonts w:ascii="Arial" w:hAnsi="Arial" w:cs="Arial"/>
                <w:noProof/>
                <w:webHidden/>
              </w:rPr>
              <w:t>7</w:t>
            </w:r>
            <w:r w:rsidRPr="00EA6F9F">
              <w:rPr>
                <w:rFonts w:ascii="Arial" w:hAnsi="Arial" w:cs="Arial"/>
                <w:noProof/>
                <w:webHidden/>
              </w:rPr>
              <w:fldChar w:fldCharType="end"/>
            </w:r>
          </w:hyperlink>
        </w:p>
        <w:p w:rsidR="00517E60" w:rsidRPr="00EA6F9F" w:rsidRDefault="008A34D0">
          <w:pPr>
            <w:pStyle w:val="TOC1"/>
            <w:tabs>
              <w:tab w:val="right" w:leader="dot" w:pos="9350"/>
            </w:tabs>
            <w:rPr>
              <w:rFonts w:ascii="Arial" w:hAnsi="Arial" w:cs="Arial"/>
              <w:noProof/>
            </w:rPr>
          </w:pPr>
          <w:hyperlink w:anchor="_Toc152365054" w:history="1">
            <w:r w:rsidR="00517E60" w:rsidRPr="00EA6F9F">
              <w:rPr>
                <w:rStyle w:val="Hyperlink"/>
                <w:rFonts w:ascii="Arial" w:hAnsi="Arial" w:cs="Arial"/>
                <w:noProof/>
              </w:rPr>
              <w:t>Post-Project Plan</w:t>
            </w:r>
            <w:r w:rsidR="00517E60" w:rsidRPr="00EA6F9F">
              <w:rPr>
                <w:rFonts w:ascii="Arial" w:hAnsi="Arial" w:cs="Arial"/>
                <w:noProof/>
                <w:webHidden/>
              </w:rPr>
              <w:tab/>
            </w:r>
            <w:r w:rsidR="00EA6F9F" w:rsidRPr="00EA6F9F">
              <w:rPr>
                <w:rFonts w:ascii="Arial" w:hAnsi="Arial" w:cs="Arial"/>
                <w:noProof/>
                <w:webHidden/>
              </w:rPr>
              <w:t>8</w:t>
            </w:r>
          </w:hyperlink>
        </w:p>
        <w:p w:rsidR="00517E60" w:rsidRPr="00EA6F9F" w:rsidRDefault="008A34D0">
          <w:pPr>
            <w:pStyle w:val="TOC1"/>
            <w:tabs>
              <w:tab w:val="right" w:leader="dot" w:pos="9350"/>
            </w:tabs>
            <w:rPr>
              <w:rFonts w:ascii="Arial" w:hAnsi="Arial" w:cs="Arial"/>
              <w:noProof/>
            </w:rPr>
          </w:pPr>
          <w:hyperlink w:anchor="_Toc152365055" w:history="1">
            <w:r w:rsidR="00517E60" w:rsidRPr="00EA6F9F">
              <w:rPr>
                <w:rStyle w:val="Hyperlink"/>
                <w:rFonts w:ascii="Arial" w:hAnsi="Arial" w:cs="Arial"/>
                <w:noProof/>
              </w:rPr>
              <w:t>Conclusion and Recommendations</w:t>
            </w:r>
            <w:r w:rsidR="00517E60" w:rsidRPr="00EA6F9F">
              <w:rPr>
                <w:rFonts w:ascii="Arial" w:hAnsi="Arial" w:cs="Arial"/>
                <w:noProof/>
                <w:webHidden/>
              </w:rPr>
              <w:tab/>
            </w:r>
            <w:r w:rsidR="00EA6F9F" w:rsidRPr="00EA6F9F">
              <w:rPr>
                <w:rFonts w:ascii="Arial" w:hAnsi="Arial" w:cs="Arial"/>
                <w:noProof/>
                <w:webHidden/>
              </w:rPr>
              <w:t>9</w:t>
            </w:r>
          </w:hyperlink>
        </w:p>
        <w:p w:rsidR="00517E60" w:rsidRDefault="008A34D0">
          <w:pPr>
            <w:pStyle w:val="TOC1"/>
            <w:tabs>
              <w:tab w:val="right" w:leader="dot" w:pos="9350"/>
            </w:tabs>
            <w:rPr>
              <w:noProof/>
            </w:rPr>
          </w:pPr>
          <w:hyperlink w:anchor="_Toc152365056" w:history="1">
            <w:r w:rsidR="00517E60" w:rsidRPr="00EA6F9F">
              <w:rPr>
                <w:rStyle w:val="Hyperlink"/>
                <w:rFonts w:ascii="Arial" w:hAnsi="Arial" w:cs="Arial"/>
                <w:noProof/>
              </w:rPr>
              <w:t>Reference</w:t>
            </w:r>
            <w:r w:rsidR="00517E60" w:rsidRPr="00EA6F9F">
              <w:rPr>
                <w:rFonts w:ascii="Arial" w:hAnsi="Arial" w:cs="Arial"/>
                <w:noProof/>
                <w:webHidden/>
              </w:rPr>
              <w:tab/>
            </w:r>
            <w:r w:rsidR="00EA6F9F" w:rsidRPr="00EA6F9F">
              <w:rPr>
                <w:rFonts w:ascii="Arial" w:hAnsi="Arial" w:cs="Arial"/>
                <w:noProof/>
                <w:webHidden/>
              </w:rPr>
              <w:t>10</w:t>
            </w:r>
          </w:hyperlink>
        </w:p>
        <w:p w:rsidR="00517E60" w:rsidRDefault="008A34D0">
          <w:r>
            <w:rPr>
              <w:b/>
              <w:bCs/>
            </w:rPr>
            <w:fldChar w:fldCharType="end"/>
          </w:r>
        </w:p>
      </w:sdtContent>
    </w:sdt>
    <w:p w:rsidR="008C7096" w:rsidRPr="00517E60" w:rsidRDefault="008C7096" w:rsidP="00517E60">
      <w:pPr>
        <w:spacing w:line="360" w:lineRule="auto"/>
        <w:jc w:val="both"/>
        <w:rPr>
          <w:rFonts w:ascii="Arial" w:hAnsi="Arial" w:cs="Arial"/>
        </w:rPr>
      </w:pPr>
    </w:p>
    <w:p w:rsidR="00517E60" w:rsidRPr="00517E60" w:rsidRDefault="00517E60" w:rsidP="00517E60">
      <w:pPr>
        <w:spacing w:line="360" w:lineRule="auto"/>
        <w:jc w:val="both"/>
        <w:rPr>
          <w:rFonts w:ascii="Arial" w:eastAsiaTheme="majorEastAsia" w:hAnsi="Arial" w:cs="Arial"/>
          <w:color w:val="365F91" w:themeColor="accent1" w:themeShade="BF"/>
          <w:sz w:val="32"/>
          <w:szCs w:val="32"/>
          <w:lang w:eastAsia="en-GB"/>
        </w:rPr>
      </w:pPr>
      <w:r w:rsidRPr="00517E60">
        <w:rPr>
          <w:rFonts w:ascii="Arial" w:hAnsi="Arial" w:cs="Arial"/>
        </w:rPr>
        <w:br w:type="page"/>
      </w:r>
    </w:p>
    <w:p w:rsidR="002B007A" w:rsidRPr="000B6C82" w:rsidRDefault="008C7096" w:rsidP="002B007A">
      <w:pPr>
        <w:rPr>
          <w:rFonts w:ascii="Arial" w:hAnsi="Arial" w:cs="Arial"/>
          <w:b/>
          <w:sz w:val="32"/>
          <w:szCs w:val="32"/>
        </w:rPr>
      </w:pPr>
      <w:bookmarkStart w:id="0" w:name="_Toc152365049"/>
      <w:r w:rsidRPr="00026CFC">
        <w:rPr>
          <w:rFonts w:ascii="Arial" w:hAnsi="Arial" w:cs="Arial"/>
          <w:b/>
          <w:sz w:val="32"/>
          <w:szCs w:val="32"/>
        </w:rPr>
        <w:lastRenderedPageBreak/>
        <w:t>Introduction</w:t>
      </w:r>
      <w:bookmarkEnd w:id="0"/>
    </w:p>
    <w:p w:rsidR="007B7FB3" w:rsidRPr="00517E60" w:rsidRDefault="007B7FB3" w:rsidP="00517E60">
      <w:pPr>
        <w:spacing w:line="360" w:lineRule="auto"/>
        <w:jc w:val="both"/>
        <w:rPr>
          <w:rFonts w:ascii="Arial" w:hAnsi="Arial" w:cs="Arial"/>
          <w:lang w:eastAsia="en-GB"/>
        </w:rPr>
      </w:pPr>
      <w:r w:rsidRPr="00517E60">
        <w:rPr>
          <w:rFonts w:ascii="Arial" w:hAnsi="Arial" w:cs="Arial"/>
          <w:lang w:eastAsia="en-GB"/>
        </w:rPr>
        <w:t xml:space="preserve">This report will </w:t>
      </w:r>
      <w:r w:rsidR="00E52E2F" w:rsidRPr="00517E60">
        <w:rPr>
          <w:rFonts w:ascii="Arial" w:hAnsi="Arial" w:cs="Arial"/>
          <w:lang w:eastAsia="en-GB"/>
        </w:rPr>
        <w:t>analyzed</w:t>
      </w:r>
      <w:r w:rsidRPr="00517E60">
        <w:rPr>
          <w:rFonts w:ascii="Arial" w:hAnsi="Arial" w:cs="Arial"/>
          <w:lang w:eastAsia="en-GB"/>
        </w:rPr>
        <w:t xml:space="preserve"> the recently completed Thames River Cleanup Initiative, which is a </w:t>
      </w:r>
      <w:r w:rsidR="00DD7438" w:rsidRPr="00517E60">
        <w:rPr>
          <w:rFonts w:ascii="Arial" w:hAnsi="Arial" w:cs="Arial"/>
          <w:lang w:eastAsia="en-GB"/>
        </w:rPr>
        <w:t>significant</w:t>
      </w:r>
      <w:r w:rsidRPr="00517E60">
        <w:rPr>
          <w:rFonts w:ascii="Arial" w:hAnsi="Arial" w:cs="Arial"/>
          <w:lang w:eastAsia="en-GB"/>
        </w:rPr>
        <w:t xml:space="preserve"> social development project in the UK. Focused on community engagement, the report explores the project's objectives, stakeholder involvement, as well as the benefits it brought to the community and environment. Through an evaluation of community engagement practices, diverse approaches to planning, and lessons learned, the report will highlight the importance of inclusivity and adaptability. The post</w:t>
      </w:r>
      <w:r w:rsidR="00E52E2F">
        <w:rPr>
          <w:rFonts w:ascii="Arial" w:hAnsi="Arial" w:cs="Arial"/>
          <w:lang w:eastAsia="en-GB"/>
        </w:rPr>
        <w:t xml:space="preserve"> </w:t>
      </w:r>
      <w:r w:rsidRPr="00517E60">
        <w:rPr>
          <w:rFonts w:ascii="Arial" w:hAnsi="Arial" w:cs="Arial"/>
          <w:lang w:eastAsia="en-GB"/>
        </w:rPr>
        <w:t>project plan ensures sustained positive impacts. Concluding with recommendations for future practitioners, the report will show the transformative power of community involvement in shaping successful and impactful social development initiatives.</w:t>
      </w:r>
    </w:p>
    <w:p w:rsidR="008C7096" w:rsidRPr="00B61B43" w:rsidRDefault="008C7096" w:rsidP="00B61B43">
      <w:pPr>
        <w:rPr>
          <w:rFonts w:ascii="Arial" w:hAnsi="Arial" w:cs="Arial"/>
          <w:b/>
          <w:sz w:val="32"/>
          <w:szCs w:val="32"/>
        </w:rPr>
      </w:pPr>
      <w:bookmarkStart w:id="1" w:name="_Toc152365050"/>
      <w:r w:rsidRPr="00026CFC">
        <w:rPr>
          <w:rFonts w:ascii="Arial" w:hAnsi="Arial" w:cs="Arial"/>
          <w:b/>
          <w:sz w:val="32"/>
          <w:szCs w:val="32"/>
        </w:rPr>
        <w:t>Project Overview</w:t>
      </w:r>
      <w:bookmarkEnd w:id="1"/>
    </w:p>
    <w:p w:rsidR="003F49D3" w:rsidRPr="00517E60" w:rsidRDefault="003F49D3" w:rsidP="00517E60">
      <w:pPr>
        <w:spacing w:line="360" w:lineRule="auto"/>
        <w:jc w:val="both"/>
        <w:rPr>
          <w:rFonts w:ascii="Arial" w:hAnsi="Arial" w:cs="Arial"/>
        </w:rPr>
      </w:pPr>
      <w:r w:rsidRPr="00517E60">
        <w:rPr>
          <w:rFonts w:ascii="Arial" w:hAnsi="Arial" w:cs="Arial"/>
        </w:rPr>
        <w:t>The Thames River cleanup initiative is a recently concluded community development attempt, which</w:t>
      </w:r>
      <w:r w:rsidR="00E52E2F">
        <w:rPr>
          <w:rFonts w:ascii="Arial" w:hAnsi="Arial" w:cs="Arial"/>
        </w:rPr>
        <w:t xml:space="preserve"> </w:t>
      </w:r>
      <w:r w:rsidRPr="00517E60">
        <w:rPr>
          <w:rFonts w:ascii="Arial" w:hAnsi="Arial" w:cs="Arial"/>
        </w:rPr>
        <w:t>shows a collaborative response to the urgent environmental challenges faced by the iconic Thames River in the United Kingdom</w:t>
      </w:r>
      <w:r w:rsidR="00E52E2F">
        <w:rPr>
          <w:rFonts w:ascii="Arial" w:hAnsi="Arial" w:cs="Arial"/>
        </w:rPr>
        <w:t xml:space="preserve"> </w:t>
      </w:r>
      <w:r w:rsidR="00DD7438" w:rsidRPr="00517E60">
        <w:rPr>
          <w:rFonts w:ascii="Arial" w:hAnsi="Arial" w:cs="Arial"/>
          <w:color w:val="000000"/>
          <w:shd w:val="clear" w:color="auto" w:fill="FFFFFF"/>
        </w:rPr>
        <w:t>(Be Richmond, 2022)</w:t>
      </w:r>
      <w:r w:rsidRPr="00517E60">
        <w:rPr>
          <w:rFonts w:ascii="Arial" w:hAnsi="Arial" w:cs="Arial"/>
        </w:rPr>
        <w:t>. Initiated to respond the rising concerns of water pollution, habitat degradation, as well as environmental decline, the initiative successfully achieved its core objectives.</w:t>
      </w:r>
    </w:p>
    <w:p w:rsidR="003F49D3" w:rsidRPr="00517E60" w:rsidRDefault="003F49D3" w:rsidP="00517E60">
      <w:pPr>
        <w:spacing w:line="360" w:lineRule="auto"/>
        <w:jc w:val="both"/>
        <w:rPr>
          <w:rFonts w:ascii="Arial" w:hAnsi="Arial" w:cs="Arial"/>
        </w:rPr>
      </w:pPr>
      <w:r w:rsidRPr="00517E60">
        <w:rPr>
          <w:rFonts w:ascii="Arial" w:hAnsi="Arial" w:cs="Arial"/>
        </w:rPr>
        <w:t>One of the primary aims of the initiative was the significant reduction of water pollution levels in the Thames and this involved the careful removal of plastic waste, chemical pollutants, and other toxins that had gathered over time, and badly affecting both aquatic life and water quality</w:t>
      </w:r>
      <w:r w:rsidR="00E52E2F">
        <w:rPr>
          <w:rFonts w:ascii="Arial" w:hAnsi="Arial" w:cs="Arial"/>
        </w:rPr>
        <w:t xml:space="preserve"> </w:t>
      </w:r>
      <w:r w:rsidR="004B06DB" w:rsidRPr="00517E60">
        <w:rPr>
          <w:rFonts w:ascii="Arial" w:hAnsi="Arial" w:cs="Arial"/>
          <w:color w:val="000000"/>
          <w:shd w:val="clear" w:color="auto" w:fill="FFFFFF"/>
        </w:rPr>
        <w:t>(Rivers are Life, 2023)</w:t>
      </w:r>
      <w:r w:rsidRPr="00517E60">
        <w:rPr>
          <w:rFonts w:ascii="Arial" w:hAnsi="Arial" w:cs="Arial"/>
        </w:rPr>
        <w:t xml:space="preserve">. The project successfully restored the ecological balance of the </w:t>
      </w:r>
      <w:r w:rsidR="0028266C" w:rsidRPr="00517E60">
        <w:rPr>
          <w:rFonts w:ascii="Arial" w:hAnsi="Arial" w:cs="Arial"/>
        </w:rPr>
        <w:t>river and reduced</w:t>
      </w:r>
      <w:r w:rsidRPr="00517E60">
        <w:rPr>
          <w:rFonts w:ascii="Arial" w:hAnsi="Arial" w:cs="Arial"/>
        </w:rPr>
        <w:t xml:space="preserve"> the </w:t>
      </w:r>
      <w:r w:rsidR="0028266C" w:rsidRPr="00517E60">
        <w:rPr>
          <w:rFonts w:ascii="Arial" w:hAnsi="Arial" w:cs="Arial"/>
        </w:rPr>
        <w:t>negative</w:t>
      </w:r>
      <w:r w:rsidRPr="00517E60">
        <w:rPr>
          <w:rFonts w:ascii="Arial" w:hAnsi="Arial" w:cs="Arial"/>
        </w:rPr>
        <w:t xml:space="preserve"> effects on </w:t>
      </w:r>
      <w:r w:rsidR="0028266C" w:rsidRPr="00517E60">
        <w:rPr>
          <w:rFonts w:ascii="Arial" w:hAnsi="Arial" w:cs="Arial"/>
        </w:rPr>
        <w:t>plants</w:t>
      </w:r>
      <w:r w:rsidRPr="00517E60">
        <w:rPr>
          <w:rFonts w:ascii="Arial" w:hAnsi="Arial" w:cs="Arial"/>
        </w:rPr>
        <w:t xml:space="preserve"> and </w:t>
      </w:r>
      <w:r w:rsidR="0028266C" w:rsidRPr="00517E60">
        <w:rPr>
          <w:rFonts w:ascii="Arial" w:hAnsi="Arial" w:cs="Arial"/>
        </w:rPr>
        <w:t>wild life</w:t>
      </w:r>
      <w:r w:rsidRPr="00517E60">
        <w:rPr>
          <w:rFonts w:ascii="Arial" w:hAnsi="Arial" w:cs="Arial"/>
        </w:rPr>
        <w:t>.</w:t>
      </w:r>
    </w:p>
    <w:p w:rsidR="003F49D3" w:rsidRPr="00517E60" w:rsidRDefault="003F49D3" w:rsidP="00517E60">
      <w:pPr>
        <w:spacing w:line="360" w:lineRule="auto"/>
        <w:jc w:val="both"/>
        <w:rPr>
          <w:rFonts w:ascii="Arial" w:hAnsi="Arial" w:cs="Arial"/>
        </w:rPr>
      </w:pPr>
      <w:r w:rsidRPr="00517E60">
        <w:rPr>
          <w:rFonts w:ascii="Arial" w:hAnsi="Arial" w:cs="Arial"/>
        </w:rPr>
        <w:t>Local residents played a</w:t>
      </w:r>
      <w:r w:rsidR="0028266C" w:rsidRPr="00517E60">
        <w:rPr>
          <w:rFonts w:ascii="Arial" w:hAnsi="Arial" w:cs="Arial"/>
        </w:rPr>
        <w:t xml:space="preserve"> vital</w:t>
      </w:r>
      <w:r w:rsidRPr="00517E60">
        <w:rPr>
          <w:rFonts w:ascii="Arial" w:hAnsi="Arial" w:cs="Arial"/>
        </w:rPr>
        <w:t xml:space="preserve"> role as key stakeholders in the Thames River </w:t>
      </w:r>
      <w:r w:rsidR="0028266C" w:rsidRPr="00517E60">
        <w:rPr>
          <w:rFonts w:ascii="Arial" w:hAnsi="Arial" w:cs="Arial"/>
        </w:rPr>
        <w:t xml:space="preserve">cleanup initiative. </w:t>
      </w:r>
      <w:r w:rsidRPr="00517E60">
        <w:rPr>
          <w:rFonts w:ascii="Arial" w:hAnsi="Arial" w:cs="Arial"/>
        </w:rPr>
        <w:t xml:space="preserve">Their </w:t>
      </w:r>
      <w:r w:rsidR="0028266C" w:rsidRPr="00517E60">
        <w:rPr>
          <w:rFonts w:ascii="Arial" w:hAnsi="Arial" w:cs="Arial"/>
        </w:rPr>
        <w:t>closeness</w:t>
      </w:r>
      <w:r w:rsidRPr="00517E60">
        <w:rPr>
          <w:rFonts w:ascii="Arial" w:hAnsi="Arial" w:cs="Arial"/>
        </w:rPr>
        <w:t xml:space="preserve"> to the river and direct connection to its condition </w:t>
      </w:r>
      <w:r w:rsidR="0028266C" w:rsidRPr="00517E60">
        <w:rPr>
          <w:rFonts w:ascii="Arial" w:hAnsi="Arial" w:cs="Arial"/>
        </w:rPr>
        <w:t>highlighted</w:t>
      </w:r>
      <w:r w:rsidRPr="00517E60">
        <w:rPr>
          <w:rFonts w:ascii="Arial" w:hAnsi="Arial" w:cs="Arial"/>
        </w:rPr>
        <w:t xml:space="preserve"> the importance of their engagement</w:t>
      </w:r>
      <w:r w:rsidR="00DD7438" w:rsidRPr="00517E60">
        <w:rPr>
          <w:rFonts w:ascii="Arial" w:hAnsi="Arial" w:cs="Arial"/>
          <w:color w:val="000000"/>
          <w:shd w:val="clear" w:color="auto" w:fill="FFFFFF"/>
        </w:rPr>
        <w:t>(Thames21, 2017)</w:t>
      </w:r>
      <w:r w:rsidRPr="00517E60">
        <w:rPr>
          <w:rFonts w:ascii="Arial" w:hAnsi="Arial" w:cs="Arial"/>
        </w:rPr>
        <w:t>. Through community involvement initiatives, residents actively participated in cleanup activities,</w:t>
      </w:r>
      <w:r w:rsidR="0028266C" w:rsidRPr="00517E60">
        <w:rPr>
          <w:rFonts w:ascii="Arial" w:hAnsi="Arial" w:cs="Arial"/>
        </w:rPr>
        <w:t xml:space="preserve"> which</w:t>
      </w:r>
      <w:r w:rsidR="00E52E2F">
        <w:rPr>
          <w:rFonts w:ascii="Arial" w:hAnsi="Arial" w:cs="Arial"/>
        </w:rPr>
        <w:t xml:space="preserve"> </w:t>
      </w:r>
      <w:r w:rsidR="0028266C" w:rsidRPr="00517E60">
        <w:rPr>
          <w:rFonts w:ascii="Arial" w:hAnsi="Arial" w:cs="Arial"/>
        </w:rPr>
        <w:t>promoting</w:t>
      </w:r>
      <w:r w:rsidRPr="00517E60">
        <w:rPr>
          <w:rFonts w:ascii="Arial" w:hAnsi="Arial" w:cs="Arial"/>
        </w:rPr>
        <w:t xml:space="preserve"> a sense of ownership</w:t>
      </w:r>
      <w:r w:rsidR="0028266C" w:rsidRPr="00517E60">
        <w:rPr>
          <w:rFonts w:ascii="Arial" w:hAnsi="Arial" w:cs="Arial"/>
        </w:rPr>
        <w:t xml:space="preserve"> as well as</w:t>
      </w:r>
      <w:r w:rsidRPr="00517E60">
        <w:rPr>
          <w:rFonts w:ascii="Arial" w:hAnsi="Arial" w:cs="Arial"/>
        </w:rPr>
        <w:t xml:space="preserve"> environmental responsibility.</w:t>
      </w:r>
    </w:p>
    <w:p w:rsidR="003F49D3" w:rsidRPr="00517E60" w:rsidRDefault="0028266C" w:rsidP="00517E60">
      <w:pPr>
        <w:spacing w:line="360" w:lineRule="auto"/>
        <w:jc w:val="both"/>
        <w:rPr>
          <w:rFonts w:ascii="Arial" w:hAnsi="Arial" w:cs="Arial"/>
        </w:rPr>
      </w:pPr>
      <w:r w:rsidRPr="00517E60">
        <w:rPr>
          <w:rFonts w:ascii="Arial" w:hAnsi="Arial" w:cs="Arial"/>
        </w:rPr>
        <w:lastRenderedPageBreak/>
        <w:t>Environmental organizations played a crucial role in the cleanup project, they</w:t>
      </w:r>
      <w:r w:rsidR="00E52E2F">
        <w:rPr>
          <w:rFonts w:ascii="Arial" w:hAnsi="Arial" w:cs="Arial"/>
        </w:rPr>
        <w:t xml:space="preserve"> </w:t>
      </w:r>
      <w:r w:rsidRPr="00517E60">
        <w:rPr>
          <w:rFonts w:ascii="Arial" w:hAnsi="Arial" w:cs="Arial"/>
        </w:rPr>
        <w:t>are bringing their expertise to make a significant impact</w:t>
      </w:r>
      <w:r w:rsidR="00E52E2F">
        <w:rPr>
          <w:rFonts w:ascii="Arial" w:hAnsi="Arial" w:cs="Arial"/>
        </w:rPr>
        <w:t xml:space="preserve"> </w:t>
      </w:r>
      <w:r w:rsidR="004B06DB" w:rsidRPr="00517E60">
        <w:rPr>
          <w:rFonts w:ascii="Arial" w:hAnsi="Arial" w:cs="Arial"/>
          <w:color w:val="000000"/>
          <w:shd w:val="clear" w:color="auto" w:fill="FFFFFF"/>
        </w:rPr>
        <w:t>(Rivers are Life, 2023)</w:t>
      </w:r>
      <w:r w:rsidRPr="00517E60">
        <w:rPr>
          <w:rFonts w:ascii="Arial" w:hAnsi="Arial" w:cs="Arial"/>
        </w:rPr>
        <w:t>.</w:t>
      </w:r>
      <w:r w:rsidR="003F49D3" w:rsidRPr="00517E60">
        <w:rPr>
          <w:rFonts w:ascii="Arial" w:hAnsi="Arial" w:cs="Arial"/>
        </w:rPr>
        <w:t xml:space="preserve">Their involvement included conducting ecological assessments, implementing sustainable practices, and raising awareness about river conservation. Their collaborative efforts contributed to the successful completion of the </w:t>
      </w:r>
      <w:r w:rsidRPr="00517E60">
        <w:rPr>
          <w:rFonts w:ascii="Arial" w:hAnsi="Arial" w:cs="Arial"/>
        </w:rPr>
        <w:t>initiative and</w:t>
      </w:r>
      <w:r w:rsidR="003F49D3" w:rsidRPr="00517E60">
        <w:rPr>
          <w:rFonts w:ascii="Arial" w:hAnsi="Arial" w:cs="Arial"/>
        </w:rPr>
        <w:t xml:space="preserve"> leaving a lasting positive impact on the Thames River ecosystem.</w:t>
      </w:r>
    </w:p>
    <w:p w:rsidR="003F49D3" w:rsidRPr="00517E60" w:rsidRDefault="003F49D3" w:rsidP="00517E60">
      <w:pPr>
        <w:spacing w:line="360" w:lineRule="auto"/>
        <w:jc w:val="both"/>
        <w:rPr>
          <w:rFonts w:ascii="Arial" w:hAnsi="Arial" w:cs="Arial"/>
        </w:rPr>
      </w:pPr>
      <w:r w:rsidRPr="00517E60">
        <w:rPr>
          <w:rFonts w:ascii="Arial" w:hAnsi="Arial" w:cs="Arial"/>
        </w:rPr>
        <w:t xml:space="preserve">Governmental bodies, at both local and national levels, provided essential support throughout the initiative's </w:t>
      </w:r>
      <w:r w:rsidR="00DD7438" w:rsidRPr="00517E60">
        <w:rPr>
          <w:rFonts w:ascii="Arial" w:hAnsi="Arial" w:cs="Arial"/>
        </w:rPr>
        <w:t>lifecycle</w:t>
      </w:r>
      <w:r w:rsidR="00DD7438" w:rsidRPr="00517E60">
        <w:rPr>
          <w:rFonts w:ascii="Arial" w:hAnsi="Arial" w:cs="Arial"/>
          <w:color w:val="000000"/>
          <w:shd w:val="clear" w:color="auto" w:fill="FFFFFF"/>
        </w:rPr>
        <w:t xml:space="preserve"> (Be Richmond, 2022)</w:t>
      </w:r>
      <w:r w:rsidRPr="00517E60">
        <w:rPr>
          <w:rFonts w:ascii="Arial" w:hAnsi="Arial" w:cs="Arial"/>
        </w:rPr>
        <w:t xml:space="preserve">. Their roles ranged from regulatory </w:t>
      </w:r>
      <w:r w:rsidR="0028266C" w:rsidRPr="00517E60">
        <w:rPr>
          <w:rFonts w:ascii="Arial" w:hAnsi="Arial" w:cs="Arial"/>
        </w:rPr>
        <w:t>supervising</w:t>
      </w:r>
      <w:r w:rsidRPr="00517E60">
        <w:rPr>
          <w:rFonts w:ascii="Arial" w:hAnsi="Arial" w:cs="Arial"/>
        </w:rPr>
        <w:t xml:space="preserve"> and funding allocation to facilitating coordination among various stakeholders. The collaborative efforts of residents, environmental organizations,</w:t>
      </w:r>
      <w:r w:rsidR="0028266C" w:rsidRPr="00517E60">
        <w:rPr>
          <w:rFonts w:ascii="Arial" w:hAnsi="Arial" w:cs="Arial"/>
        </w:rPr>
        <w:t xml:space="preserve"> as well as </w:t>
      </w:r>
      <w:r w:rsidRPr="00517E60">
        <w:rPr>
          <w:rFonts w:ascii="Arial" w:hAnsi="Arial" w:cs="Arial"/>
        </w:rPr>
        <w:t>governmental bodies collectively led to the successful realization of the Thames River Cleanup Initiative.</w:t>
      </w:r>
    </w:p>
    <w:p w:rsidR="008C7096" w:rsidRPr="00517E60" w:rsidRDefault="0028266C" w:rsidP="00517E60">
      <w:pPr>
        <w:spacing w:line="360" w:lineRule="auto"/>
        <w:jc w:val="both"/>
        <w:rPr>
          <w:rFonts w:ascii="Arial" w:hAnsi="Arial" w:cs="Arial"/>
        </w:rPr>
      </w:pPr>
      <w:r w:rsidRPr="00517E60">
        <w:rPr>
          <w:rFonts w:ascii="Arial" w:hAnsi="Arial" w:cs="Arial"/>
        </w:rPr>
        <w:t xml:space="preserve">The project brought many benefits after it was finished and </w:t>
      </w:r>
      <w:r w:rsidR="003F49D3" w:rsidRPr="00517E60">
        <w:rPr>
          <w:rFonts w:ascii="Arial" w:hAnsi="Arial" w:cs="Arial"/>
        </w:rPr>
        <w:t xml:space="preserve">extending beyond immediate environmental improvements. The Thames River now </w:t>
      </w:r>
      <w:r w:rsidRPr="00517E60">
        <w:rPr>
          <w:rFonts w:ascii="Arial" w:hAnsi="Arial" w:cs="Arial"/>
        </w:rPr>
        <w:t>features</w:t>
      </w:r>
      <w:r w:rsidR="003F49D3" w:rsidRPr="00517E60">
        <w:rPr>
          <w:rFonts w:ascii="Arial" w:hAnsi="Arial" w:cs="Arial"/>
        </w:rPr>
        <w:t xml:space="preserve"> improved water quality, contributing to the overall wellbeing of its ecosystem</w:t>
      </w:r>
      <w:r w:rsidR="00E52E2F">
        <w:rPr>
          <w:rFonts w:ascii="Arial" w:hAnsi="Arial" w:cs="Arial"/>
        </w:rPr>
        <w:t xml:space="preserve"> </w:t>
      </w:r>
      <w:r w:rsidR="00DD7438" w:rsidRPr="00517E60">
        <w:rPr>
          <w:rFonts w:ascii="Arial" w:hAnsi="Arial" w:cs="Arial"/>
          <w:color w:val="000000"/>
          <w:shd w:val="clear" w:color="auto" w:fill="FFFFFF"/>
        </w:rPr>
        <w:t>(Thames21, 2017)</w:t>
      </w:r>
      <w:r w:rsidR="003F49D3" w:rsidRPr="00517E60">
        <w:rPr>
          <w:rFonts w:ascii="Arial" w:hAnsi="Arial" w:cs="Arial"/>
        </w:rPr>
        <w:t xml:space="preserve">. The successful cleanup efforts have led to </w:t>
      </w:r>
      <w:r w:rsidRPr="00517E60">
        <w:rPr>
          <w:rFonts w:ascii="Arial" w:hAnsi="Arial" w:cs="Arial"/>
        </w:rPr>
        <w:t>better</w:t>
      </w:r>
      <w:r w:rsidR="003F49D3" w:rsidRPr="00517E60">
        <w:rPr>
          <w:rFonts w:ascii="Arial" w:hAnsi="Arial" w:cs="Arial"/>
        </w:rPr>
        <w:t xml:space="preserve"> biodiversity, with native species </w:t>
      </w:r>
      <w:r w:rsidRPr="00517E60">
        <w:rPr>
          <w:rFonts w:ascii="Arial" w:hAnsi="Arial" w:cs="Arial"/>
        </w:rPr>
        <w:t>regaining</w:t>
      </w:r>
      <w:r w:rsidR="003F49D3" w:rsidRPr="00517E60">
        <w:rPr>
          <w:rFonts w:ascii="Arial" w:hAnsi="Arial" w:cs="Arial"/>
        </w:rPr>
        <w:t xml:space="preserve"> their habitats. </w:t>
      </w:r>
      <w:r w:rsidR="00C215EF" w:rsidRPr="00517E60">
        <w:rPr>
          <w:rFonts w:ascii="Arial" w:hAnsi="Arial" w:cs="Arial"/>
        </w:rPr>
        <w:t>The clean Thames River not only helps animals and plants but also makes community healthier. People can now enjoy recreational activities by the river, and everyone feels a stronger connection to taking care of the environment.</w:t>
      </w:r>
    </w:p>
    <w:p w:rsidR="00812C29" w:rsidRPr="000B6C82" w:rsidRDefault="00812C29" w:rsidP="000B6C82">
      <w:pPr>
        <w:rPr>
          <w:rFonts w:ascii="Arial" w:hAnsi="Arial" w:cs="Arial"/>
          <w:b/>
          <w:sz w:val="32"/>
          <w:szCs w:val="32"/>
        </w:rPr>
      </w:pPr>
      <w:bookmarkStart w:id="2" w:name="_Toc152365051"/>
      <w:r w:rsidRPr="00026CFC">
        <w:rPr>
          <w:rFonts w:ascii="Arial" w:hAnsi="Arial" w:cs="Arial"/>
          <w:b/>
          <w:sz w:val="32"/>
          <w:szCs w:val="32"/>
        </w:rPr>
        <w:t>Community Engagement Evaluation</w:t>
      </w:r>
      <w:bookmarkEnd w:id="2"/>
    </w:p>
    <w:p w:rsidR="00812C29" w:rsidRPr="00517E60" w:rsidRDefault="00812C29" w:rsidP="00517E60">
      <w:pPr>
        <w:spacing w:line="360" w:lineRule="auto"/>
        <w:jc w:val="both"/>
        <w:rPr>
          <w:rFonts w:ascii="Arial" w:hAnsi="Arial" w:cs="Arial"/>
        </w:rPr>
      </w:pPr>
      <w:r w:rsidRPr="00517E60">
        <w:rPr>
          <w:rFonts w:ascii="Arial" w:hAnsi="Arial" w:cs="Arial"/>
        </w:rPr>
        <w:t>The Thames River Cleanup Initiative succeeded because the community actively engaged in well</w:t>
      </w:r>
      <w:r w:rsidR="00E52E2F">
        <w:rPr>
          <w:rFonts w:ascii="Arial" w:hAnsi="Arial" w:cs="Arial"/>
        </w:rPr>
        <w:t xml:space="preserve"> </w:t>
      </w:r>
      <w:r w:rsidRPr="00517E60">
        <w:rPr>
          <w:rFonts w:ascii="Arial" w:hAnsi="Arial" w:cs="Arial"/>
        </w:rPr>
        <w:t>thoughtout strategies during both the research and implementation stages.</w:t>
      </w:r>
      <w:r w:rsidR="00E52E2F">
        <w:rPr>
          <w:rFonts w:ascii="Arial" w:hAnsi="Arial" w:cs="Arial"/>
        </w:rPr>
        <w:t xml:space="preserve"> </w:t>
      </w:r>
      <w:r w:rsidRPr="00517E60">
        <w:rPr>
          <w:rFonts w:ascii="Arial" w:hAnsi="Arial" w:cs="Arial"/>
        </w:rPr>
        <w:t>During the research phase, the community showed a remarkable commitment to inclusivity and transparency. Town hall meetings emerged as a foundation of engagement, which providing a physical space for residents, environmental experts, and project organizers to convene. These meetings served as platforms for dialogue, which allowing community members to voice concerns, share perceptions, and actively contribute to shaping the project's direction</w:t>
      </w:r>
      <w:r w:rsidR="004B06DB" w:rsidRPr="00517E60">
        <w:rPr>
          <w:rFonts w:ascii="Arial" w:hAnsi="Arial" w:cs="Arial"/>
        </w:rPr>
        <w:t xml:space="preserve"> (Murphy, 2012)</w:t>
      </w:r>
      <w:r w:rsidRPr="00517E60">
        <w:rPr>
          <w:rFonts w:ascii="Arial" w:hAnsi="Arial" w:cs="Arial"/>
        </w:rPr>
        <w:t xml:space="preserve">. Town hall meetings were </w:t>
      </w:r>
      <w:r w:rsidRPr="00517E60">
        <w:rPr>
          <w:rFonts w:ascii="Arial" w:hAnsi="Arial" w:cs="Arial"/>
        </w:rPr>
        <w:lastRenderedPageBreak/>
        <w:t>essential because they made everyone feel like they owned the project, which transforming the initiative into a shared effort.</w:t>
      </w:r>
    </w:p>
    <w:p w:rsidR="00812C29" w:rsidRPr="00517E60" w:rsidRDefault="00812C29" w:rsidP="00517E60">
      <w:pPr>
        <w:spacing w:line="360" w:lineRule="auto"/>
        <w:jc w:val="both"/>
        <w:rPr>
          <w:rFonts w:ascii="Arial" w:hAnsi="Arial" w:cs="Arial"/>
        </w:rPr>
      </w:pPr>
      <w:r w:rsidRPr="00517E60">
        <w:rPr>
          <w:rFonts w:ascii="Arial" w:hAnsi="Arial" w:cs="Arial"/>
        </w:rPr>
        <w:t xml:space="preserve">Online surveys played a vital role in reaching a broader demographic. Recognizing the popularity of digital communication, the project organizers strategically used online platforms to </w:t>
      </w:r>
      <w:r w:rsidR="00656926" w:rsidRPr="00517E60">
        <w:rPr>
          <w:rFonts w:ascii="Arial" w:hAnsi="Arial" w:cs="Arial"/>
        </w:rPr>
        <w:t>publish</w:t>
      </w:r>
      <w:r w:rsidR="00E52E2F">
        <w:rPr>
          <w:rFonts w:ascii="Arial" w:hAnsi="Arial" w:cs="Arial"/>
        </w:rPr>
        <w:t xml:space="preserve"> </w:t>
      </w:r>
      <w:r w:rsidR="00656926" w:rsidRPr="00517E60">
        <w:rPr>
          <w:rFonts w:ascii="Arial" w:hAnsi="Arial" w:cs="Arial"/>
        </w:rPr>
        <w:t>surveys and t</w:t>
      </w:r>
      <w:r w:rsidRPr="00517E60">
        <w:rPr>
          <w:rFonts w:ascii="Arial" w:hAnsi="Arial" w:cs="Arial"/>
        </w:rPr>
        <w:t xml:space="preserve">his approach </w:t>
      </w:r>
      <w:r w:rsidR="00656926" w:rsidRPr="00517E60">
        <w:rPr>
          <w:rFonts w:ascii="Arial" w:hAnsi="Arial" w:cs="Arial"/>
        </w:rPr>
        <w:t>helped</w:t>
      </w:r>
      <w:r w:rsidRPr="00517E60">
        <w:rPr>
          <w:rFonts w:ascii="Arial" w:hAnsi="Arial" w:cs="Arial"/>
        </w:rPr>
        <w:t xml:space="preserve"> the collection of diverse perspectives,</w:t>
      </w:r>
      <w:r w:rsidR="00656926" w:rsidRPr="00517E60">
        <w:rPr>
          <w:rFonts w:ascii="Arial" w:hAnsi="Arial" w:cs="Arial"/>
        </w:rPr>
        <w:t xml:space="preserve"> which</w:t>
      </w:r>
      <w:r w:rsidRPr="00517E60">
        <w:rPr>
          <w:rFonts w:ascii="Arial" w:hAnsi="Arial" w:cs="Arial"/>
        </w:rPr>
        <w:t xml:space="preserve"> ensuring that even those unable to attend physical meetings could actively participate</w:t>
      </w:r>
      <w:r w:rsidR="004B06DB" w:rsidRPr="00517E60">
        <w:rPr>
          <w:rFonts w:ascii="Arial" w:hAnsi="Arial" w:cs="Arial"/>
        </w:rPr>
        <w:t xml:space="preserve"> (Watertonand Watson, 2013)</w:t>
      </w:r>
      <w:r w:rsidRPr="00517E60">
        <w:rPr>
          <w:rFonts w:ascii="Arial" w:hAnsi="Arial" w:cs="Arial"/>
        </w:rPr>
        <w:t>. The prominence of online surveys reflected a commitment to accessibility</w:t>
      </w:r>
      <w:r w:rsidR="00656926" w:rsidRPr="00517E60">
        <w:rPr>
          <w:rFonts w:ascii="Arial" w:hAnsi="Arial" w:cs="Arial"/>
        </w:rPr>
        <w:t xml:space="preserve"> as well as</w:t>
      </w:r>
      <w:r w:rsidRPr="00517E60">
        <w:rPr>
          <w:rFonts w:ascii="Arial" w:hAnsi="Arial" w:cs="Arial"/>
        </w:rPr>
        <w:t xml:space="preserve"> an understanding of the varied ways in which community members prefer to engage.</w:t>
      </w:r>
    </w:p>
    <w:p w:rsidR="00812C29" w:rsidRPr="00517E60" w:rsidRDefault="00812C29" w:rsidP="00517E60">
      <w:pPr>
        <w:spacing w:line="360" w:lineRule="auto"/>
        <w:jc w:val="both"/>
        <w:rPr>
          <w:rFonts w:ascii="Arial" w:hAnsi="Arial" w:cs="Arial"/>
        </w:rPr>
      </w:pPr>
      <w:r w:rsidRPr="00517E60">
        <w:rPr>
          <w:rFonts w:ascii="Arial" w:hAnsi="Arial" w:cs="Arial"/>
        </w:rPr>
        <w:t xml:space="preserve">Collaborative workshops emerged as dynamic </w:t>
      </w:r>
      <w:r w:rsidR="00656926" w:rsidRPr="00517E60">
        <w:rPr>
          <w:rFonts w:ascii="Arial" w:hAnsi="Arial" w:cs="Arial"/>
        </w:rPr>
        <w:t>media</w:t>
      </w:r>
      <w:r w:rsidRPr="00517E60">
        <w:rPr>
          <w:rFonts w:ascii="Arial" w:hAnsi="Arial" w:cs="Arial"/>
        </w:rPr>
        <w:t xml:space="preserve"> for exchanging ideas and co-creating solutions. These workshops, </w:t>
      </w:r>
      <w:r w:rsidR="00656926" w:rsidRPr="00517E60">
        <w:rPr>
          <w:rFonts w:ascii="Arial" w:hAnsi="Arial" w:cs="Arial"/>
        </w:rPr>
        <w:t>assisted</w:t>
      </w:r>
      <w:r w:rsidRPr="00517E60">
        <w:rPr>
          <w:rFonts w:ascii="Arial" w:hAnsi="Arial" w:cs="Arial"/>
        </w:rPr>
        <w:t xml:space="preserve"> by experts in environmental science and community development, encouraged participants to actively contribute to the project's design. The </w:t>
      </w:r>
      <w:r w:rsidR="00656926" w:rsidRPr="00517E60">
        <w:rPr>
          <w:rFonts w:ascii="Arial" w:hAnsi="Arial" w:cs="Arial"/>
        </w:rPr>
        <w:t>energetic</w:t>
      </w:r>
      <w:r w:rsidRPr="00517E60">
        <w:rPr>
          <w:rFonts w:ascii="Arial" w:hAnsi="Arial" w:cs="Arial"/>
        </w:rPr>
        <w:t xml:space="preserve"> nature of these sessions</w:t>
      </w:r>
      <w:r w:rsidR="00656926" w:rsidRPr="00517E60">
        <w:rPr>
          <w:rFonts w:ascii="Arial" w:hAnsi="Arial" w:cs="Arial"/>
        </w:rPr>
        <w:t xml:space="preserve"> boosted</w:t>
      </w:r>
      <w:r w:rsidRPr="00517E60">
        <w:rPr>
          <w:rFonts w:ascii="Arial" w:hAnsi="Arial" w:cs="Arial"/>
        </w:rPr>
        <w:t xml:space="preserve"> a sense of empowerment among community members, </w:t>
      </w:r>
      <w:r w:rsidR="00656926" w:rsidRPr="00517E60">
        <w:rPr>
          <w:rFonts w:ascii="Arial" w:hAnsi="Arial" w:cs="Arial"/>
        </w:rPr>
        <w:t xml:space="preserve">which </w:t>
      </w:r>
      <w:r w:rsidRPr="00517E60">
        <w:rPr>
          <w:rFonts w:ascii="Arial" w:hAnsi="Arial" w:cs="Arial"/>
        </w:rPr>
        <w:t>positioning them not</w:t>
      </w:r>
      <w:r w:rsidR="00656926" w:rsidRPr="00517E60">
        <w:rPr>
          <w:rFonts w:ascii="Arial" w:hAnsi="Arial" w:cs="Arial"/>
        </w:rPr>
        <w:t xml:space="preserve"> only</w:t>
      </w:r>
      <w:r w:rsidRPr="00517E60">
        <w:rPr>
          <w:rFonts w:ascii="Arial" w:hAnsi="Arial" w:cs="Arial"/>
        </w:rPr>
        <w:t xml:space="preserve"> as </w:t>
      </w:r>
      <w:r w:rsidR="00656926" w:rsidRPr="00517E60">
        <w:rPr>
          <w:rFonts w:ascii="Arial" w:hAnsi="Arial" w:cs="Arial"/>
        </w:rPr>
        <w:t>inactive</w:t>
      </w:r>
      <w:r w:rsidRPr="00517E60">
        <w:rPr>
          <w:rFonts w:ascii="Arial" w:hAnsi="Arial" w:cs="Arial"/>
        </w:rPr>
        <w:t xml:space="preserve"> recipients but as active contributors to the project's success</w:t>
      </w:r>
      <w:r w:rsidR="00E52E2F">
        <w:rPr>
          <w:rFonts w:ascii="Arial" w:hAnsi="Arial" w:cs="Arial"/>
        </w:rPr>
        <w:t xml:space="preserve"> </w:t>
      </w:r>
      <w:r w:rsidR="004B06DB" w:rsidRPr="00517E60">
        <w:rPr>
          <w:rFonts w:ascii="Arial" w:hAnsi="Arial" w:cs="Arial"/>
        </w:rPr>
        <w:t>(Waterton and Watson, 2013)</w:t>
      </w:r>
      <w:r w:rsidRPr="00517E60">
        <w:rPr>
          <w:rFonts w:ascii="Arial" w:hAnsi="Arial" w:cs="Arial"/>
        </w:rPr>
        <w:t xml:space="preserve">. </w:t>
      </w:r>
      <w:r w:rsidR="00656926" w:rsidRPr="00517E60">
        <w:rPr>
          <w:rFonts w:ascii="Arial" w:hAnsi="Arial" w:cs="Arial"/>
        </w:rPr>
        <w:t>Collaborative workshops are popular because they bring people together to share ideas and work as a team and this helps everyone in the community contribute their knowledge and build a spirit of working together.</w:t>
      </w:r>
    </w:p>
    <w:p w:rsidR="00812C29" w:rsidRPr="00517E60" w:rsidRDefault="00812C29" w:rsidP="00517E60">
      <w:pPr>
        <w:spacing w:line="360" w:lineRule="auto"/>
        <w:jc w:val="both"/>
        <w:rPr>
          <w:rFonts w:ascii="Arial" w:hAnsi="Arial" w:cs="Arial"/>
        </w:rPr>
      </w:pPr>
      <w:r w:rsidRPr="00517E60">
        <w:rPr>
          <w:rFonts w:ascii="Arial" w:hAnsi="Arial" w:cs="Arial"/>
        </w:rPr>
        <w:t>The active areas of community involvement were strategically identified based on the project's objectives</w:t>
      </w:r>
      <w:r w:rsidR="00656926" w:rsidRPr="00517E60">
        <w:rPr>
          <w:rFonts w:ascii="Arial" w:hAnsi="Arial" w:cs="Arial"/>
        </w:rPr>
        <w:t xml:space="preserve"> as well as</w:t>
      </w:r>
      <w:r w:rsidRPr="00517E60">
        <w:rPr>
          <w:rFonts w:ascii="Arial" w:hAnsi="Arial" w:cs="Arial"/>
        </w:rPr>
        <w:t xml:space="preserve"> the unique strengths and interests of the community</w:t>
      </w:r>
      <w:r w:rsidR="00E52E2F">
        <w:rPr>
          <w:rFonts w:ascii="Arial" w:hAnsi="Arial" w:cs="Arial"/>
        </w:rPr>
        <w:t xml:space="preserve"> </w:t>
      </w:r>
      <w:r w:rsidR="004B06DB" w:rsidRPr="00517E60">
        <w:rPr>
          <w:rFonts w:ascii="Arial" w:hAnsi="Arial" w:cs="Arial"/>
        </w:rPr>
        <w:t>(Murphy, 2012)</w:t>
      </w:r>
      <w:r w:rsidRPr="00517E60">
        <w:rPr>
          <w:rFonts w:ascii="Arial" w:hAnsi="Arial" w:cs="Arial"/>
        </w:rPr>
        <w:t>.</w:t>
      </w:r>
      <w:r w:rsidR="00656926" w:rsidRPr="00517E60">
        <w:rPr>
          <w:rFonts w:ascii="Arial" w:hAnsi="Arial" w:cs="Arial"/>
        </w:rPr>
        <w:t xml:space="preserve"> For example,</w:t>
      </w:r>
      <w:r w:rsidR="00E52E2F">
        <w:rPr>
          <w:rFonts w:ascii="Arial" w:hAnsi="Arial" w:cs="Arial"/>
        </w:rPr>
        <w:t xml:space="preserve"> </w:t>
      </w:r>
      <w:r w:rsidR="00656926" w:rsidRPr="00517E60">
        <w:rPr>
          <w:rFonts w:ascii="Arial" w:hAnsi="Arial" w:cs="Arial"/>
        </w:rPr>
        <w:t>l</w:t>
      </w:r>
      <w:r w:rsidRPr="00517E60">
        <w:rPr>
          <w:rFonts w:ascii="Arial" w:hAnsi="Arial" w:cs="Arial"/>
        </w:rPr>
        <w:t>ocal schools</w:t>
      </w:r>
      <w:r w:rsidR="00E52E2F">
        <w:rPr>
          <w:rFonts w:ascii="Arial" w:hAnsi="Arial" w:cs="Arial"/>
        </w:rPr>
        <w:t xml:space="preserve"> </w:t>
      </w:r>
      <w:r w:rsidRPr="00517E60">
        <w:rPr>
          <w:rFonts w:ascii="Arial" w:hAnsi="Arial" w:cs="Arial"/>
        </w:rPr>
        <w:t xml:space="preserve">became hubs for educational outreach programs, </w:t>
      </w:r>
      <w:r w:rsidR="00656926" w:rsidRPr="00517E60">
        <w:rPr>
          <w:rFonts w:ascii="Arial" w:hAnsi="Arial" w:cs="Arial"/>
        </w:rPr>
        <w:t xml:space="preserve">which </w:t>
      </w:r>
      <w:r w:rsidRPr="00517E60">
        <w:rPr>
          <w:rFonts w:ascii="Arial" w:hAnsi="Arial" w:cs="Arial"/>
        </w:rPr>
        <w:t xml:space="preserve">engaging students in both the research and implementation phases. Recognizing the intergenerational impact of the initiative, involving schools ensured a lasting </w:t>
      </w:r>
      <w:r w:rsidR="00656926" w:rsidRPr="00517E60">
        <w:rPr>
          <w:rFonts w:ascii="Arial" w:hAnsi="Arial" w:cs="Arial"/>
        </w:rPr>
        <w:t>effect</w:t>
      </w:r>
      <w:r w:rsidRPr="00517E60">
        <w:rPr>
          <w:rFonts w:ascii="Arial" w:hAnsi="Arial" w:cs="Arial"/>
        </w:rPr>
        <w:t xml:space="preserve"> on future community leaders.</w:t>
      </w:r>
    </w:p>
    <w:p w:rsidR="00975D44" w:rsidRDefault="00656926" w:rsidP="00975D44">
      <w:pPr>
        <w:spacing w:line="360" w:lineRule="auto"/>
        <w:jc w:val="both"/>
        <w:rPr>
          <w:rFonts w:ascii="Arial" w:hAnsi="Arial" w:cs="Arial"/>
        </w:rPr>
      </w:pPr>
      <w:r w:rsidRPr="00517E60">
        <w:rPr>
          <w:rFonts w:ascii="Arial" w:hAnsi="Arial" w:cs="Arial"/>
        </w:rPr>
        <w:t>These ways of doing things are popular because they match what the community likes, fit the project's goals, and show a dedication to including everyone</w:t>
      </w:r>
      <w:r w:rsidR="00E52E2F">
        <w:rPr>
          <w:rFonts w:ascii="Arial" w:hAnsi="Arial" w:cs="Arial"/>
        </w:rPr>
        <w:t xml:space="preserve"> </w:t>
      </w:r>
      <w:r w:rsidR="004B06DB" w:rsidRPr="00517E60">
        <w:rPr>
          <w:rFonts w:ascii="Arial" w:hAnsi="Arial" w:cs="Arial"/>
        </w:rPr>
        <w:t>(Waterton and Watson, 2013)</w:t>
      </w:r>
      <w:r w:rsidR="00812C29" w:rsidRPr="00517E60">
        <w:rPr>
          <w:rFonts w:ascii="Arial" w:hAnsi="Arial" w:cs="Arial"/>
        </w:rPr>
        <w:t xml:space="preserve">. The multifaceted engagement strategy </w:t>
      </w:r>
      <w:r w:rsidRPr="00517E60">
        <w:rPr>
          <w:rFonts w:ascii="Arial" w:hAnsi="Arial" w:cs="Arial"/>
        </w:rPr>
        <w:t>exhibited</w:t>
      </w:r>
      <w:r w:rsidR="00812C29" w:rsidRPr="00517E60">
        <w:rPr>
          <w:rFonts w:ascii="Arial" w:hAnsi="Arial" w:cs="Arial"/>
        </w:rPr>
        <w:t xml:space="preserve"> an understanding that a one-size-fits-all approach is insufficient in a diverse community, and multiple </w:t>
      </w:r>
      <w:r w:rsidRPr="00517E60">
        <w:rPr>
          <w:rFonts w:ascii="Arial" w:hAnsi="Arial" w:cs="Arial"/>
        </w:rPr>
        <w:t>ways</w:t>
      </w:r>
      <w:r w:rsidR="00812C29" w:rsidRPr="00517E60">
        <w:rPr>
          <w:rFonts w:ascii="Arial" w:hAnsi="Arial" w:cs="Arial"/>
        </w:rPr>
        <w:t xml:space="preserve"> were explored to ensure that every voice had the opportunity to be heard.</w:t>
      </w:r>
      <w:bookmarkStart w:id="3" w:name="_Toc152365052"/>
    </w:p>
    <w:p w:rsidR="00812C29" w:rsidRPr="00975D44" w:rsidRDefault="00812C29" w:rsidP="00975D44">
      <w:pPr>
        <w:spacing w:line="360" w:lineRule="auto"/>
        <w:jc w:val="both"/>
        <w:rPr>
          <w:rFonts w:ascii="Arial" w:hAnsi="Arial" w:cs="Arial"/>
        </w:rPr>
      </w:pPr>
      <w:r w:rsidRPr="00026CFC">
        <w:rPr>
          <w:rFonts w:ascii="Arial" w:hAnsi="Arial" w:cs="Arial"/>
          <w:b/>
          <w:sz w:val="32"/>
          <w:szCs w:val="32"/>
        </w:rPr>
        <w:lastRenderedPageBreak/>
        <w:t>Approaches to Community Engagement</w:t>
      </w:r>
      <w:bookmarkEnd w:id="3"/>
    </w:p>
    <w:p w:rsidR="005E28DD" w:rsidRPr="00517E60" w:rsidRDefault="005E28DD" w:rsidP="00517E60">
      <w:pPr>
        <w:spacing w:line="360" w:lineRule="auto"/>
        <w:jc w:val="both"/>
        <w:rPr>
          <w:rFonts w:ascii="Arial" w:hAnsi="Arial" w:cs="Arial"/>
        </w:rPr>
      </w:pPr>
      <w:r w:rsidRPr="00517E60">
        <w:rPr>
          <w:rFonts w:ascii="Arial" w:hAnsi="Arial" w:cs="Arial"/>
        </w:rPr>
        <w:t>The planning process of the Thames River Cleanup Initiative relay on a diverse set of approaches designed to effectively engage community members and promote a sense of shared responsibility.</w:t>
      </w:r>
    </w:p>
    <w:p w:rsidR="005E28DD" w:rsidRPr="00517E60" w:rsidRDefault="005E28DD" w:rsidP="00517E60">
      <w:pPr>
        <w:spacing w:line="360" w:lineRule="auto"/>
        <w:jc w:val="both"/>
        <w:rPr>
          <w:rFonts w:ascii="Arial" w:hAnsi="Arial" w:cs="Arial"/>
          <w:b/>
          <w:bCs/>
        </w:rPr>
      </w:pPr>
      <w:r w:rsidRPr="00517E60">
        <w:rPr>
          <w:rFonts w:ascii="Arial" w:hAnsi="Arial" w:cs="Arial"/>
          <w:b/>
          <w:bCs/>
        </w:rPr>
        <w:t>Inclusive Community Workshops:</w:t>
      </w:r>
    </w:p>
    <w:p w:rsidR="005E28DD" w:rsidRPr="00517E60" w:rsidRDefault="005E28DD" w:rsidP="00517E60">
      <w:pPr>
        <w:spacing w:line="360" w:lineRule="auto"/>
        <w:jc w:val="both"/>
        <w:rPr>
          <w:rFonts w:ascii="Arial" w:hAnsi="Arial" w:cs="Arial"/>
        </w:rPr>
      </w:pPr>
      <w:r w:rsidRPr="00517E60">
        <w:rPr>
          <w:rFonts w:ascii="Arial" w:hAnsi="Arial" w:cs="Arial"/>
        </w:rPr>
        <w:t>During the planning phase, a series of inclusive community workshops were organized. These sessions brought together residents, environmental experts, as well as project organizers</w:t>
      </w:r>
      <w:r w:rsidR="004B06DB" w:rsidRPr="00517E60">
        <w:rPr>
          <w:rFonts w:ascii="Arial" w:hAnsi="Arial" w:cs="Arial"/>
        </w:rPr>
        <w:t xml:space="preserve"> (Mirza et al., 2012)</w:t>
      </w:r>
      <w:r w:rsidRPr="00517E60">
        <w:rPr>
          <w:rFonts w:ascii="Arial" w:hAnsi="Arial" w:cs="Arial"/>
        </w:rPr>
        <w:t xml:space="preserve">. The objective was to connect collective intelligence and encouraging active participation in the project's design. The </w:t>
      </w:r>
      <w:r w:rsidR="0057018B" w:rsidRPr="00517E60">
        <w:rPr>
          <w:rFonts w:ascii="Arial" w:hAnsi="Arial" w:cs="Arial"/>
        </w:rPr>
        <w:t>active</w:t>
      </w:r>
      <w:r w:rsidRPr="00517E60">
        <w:rPr>
          <w:rFonts w:ascii="Arial" w:hAnsi="Arial" w:cs="Arial"/>
        </w:rPr>
        <w:t xml:space="preserve"> nature of these workshops empowered community members, which</w:t>
      </w:r>
      <w:r w:rsidR="00E52E2F">
        <w:rPr>
          <w:rFonts w:ascii="Arial" w:hAnsi="Arial" w:cs="Arial"/>
        </w:rPr>
        <w:t xml:space="preserve"> </w:t>
      </w:r>
      <w:r w:rsidRPr="00517E60">
        <w:rPr>
          <w:rFonts w:ascii="Arial" w:hAnsi="Arial" w:cs="Arial"/>
        </w:rPr>
        <w:t>raising a collaborative attitude that became fundamental to the initiative's success.</w:t>
      </w:r>
    </w:p>
    <w:p w:rsidR="005E28DD" w:rsidRPr="00517E60" w:rsidRDefault="005E28DD" w:rsidP="00517E60">
      <w:pPr>
        <w:spacing w:line="360" w:lineRule="auto"/>
        <w:jc w:val="both"/>
        <w:rPr>
          <w:rFonts w:ascii="Arial" w:hAnsi="Arial" w:cs="Arial"/>
          <w:b/>
          <w:bCs/>
        </w:rPr>
      </w:pPr>
      <w:r w:rsidRPr="00517E60">
        <w:rPr>
          <w:rFonts w:ascii="Arial" w:hAnsi="Arial" w:cs="Arial"/>
          <w:b/>
          <w:bCs/>
        </w:rPr>
        <w:t>Targeted Educational Outreach Programs:</w:t>
      </w:r>
    </w:p>
    <w:p w:rsidR="005E28DD" w:rsidRPr="00517E60" w:rsidRDefault="005E28DD" w:rsidP="00517E60">
      <w:pPr>
        <w:spacing w:line="360" w:lineRule="auto"/>
        <w:jc w:val="both"/>
        <w:rPr>
          <w:rFonts w:ascii="Arial" w:hAnsi="Arial" w:cs="Arial"/>
        </w:rPr>
      </w:pPr>
      <w:r w:rsidRPr="00517E60">
        <w:rPr>
          <w:rFonts w:ascii="Arial" w:hAnsi="Arial" w:cs="Arial"/>
        </w:rPr>
        <w:t>Recognizing the educational institutions as</w:t>
      </w:r>
      <w:r w:rsidR="0057018B" w:rsidRPr="00517E60">
        <w:rPr>
          <w:rFonts w:ascii="Arial" w:hAnsi="Arial" w:cs="Arial"/>
        </w:rPr>
        <w:t xml:space="preserve"> vital</w:t>
      </w:r>
      <w:r w:rsidRPr="00517E60">
        <w:rPr>
          <w:rFonts w:ascii="Arial" w:hAnsi="Arial" w:cs="Arial"/>
        </w:rPr>
        <w:t xml:space="preserve"> community hubs, targeted outreach programs were implemented in local schools</w:t>
      </w:r>
      <w:r w:rsidR="00517E60" w:rsidRPr="00517E60">
        <w:rPr>
          <w:rFonts w:ascii="Arial" w:hAnsi="Arial" w:cs="Arial"/>
        </w:rPr>
        <w:t xml:space="preserve"> (Sarkissian</w:t>
      </w:r>
      <w:r w:rsidR="00E52E2F">
        <w:rPr>
          <w:rFonts w:ascii="Arial" w:hAnsi="Arial" w:cs="Arial"/>
        </w:rPr>
        <w:t xml:space="preserve"> </w:t>
      </w:r>
      <w:r w:rsidR="00517E60" w:rsidRPr="00517E60">
        <w:rPr>
          <w:rFonts w:ascii="Arial" w:hAnsi="Arial" w:cs="Arial"/>
        </w:rPr>
        <w:t>and Wenman, 2010)</w:t>
      </w:r>
      <w:r w:rsidRPr="00517E60">
        <w:rPr>
          <w:rFonts w:ascii="Arial" w:hAnsi="Arial" w:cs="Arial"/>
        </w:rPr>
        <w:t>. Students became active participants in both the research and implementation phases,</w:t>
      </w:r>
      <w:r w:rsidR="0057018B" w:rsidRPr="00517E60">
        <w:rPr>
          <w:rFonts w:ascii="Arial" w:hAnsi="Arial" w:cs="Arial"/>
        </w:rPr>
        <w:t xml:space="preserve"> which</w:t>
      </w:r>
      <w:r w:rsidRPr="00517E60">
        <w:rPr>
          <w:rFonts w:ascii="Arial" w:hAnsi="Arial" w:cs="Arial"/>
        </w:rPr>
        <w:t xml:space="preserve"> ensuring a lasting impact on future community </w:t>
      </w:r>
      <w:r w:rsidR="0057018B" w:rsidRPr="00517E60">
        <w:rPr>
          <w:rFonts w:ascii="Arial" w:hAnsi="Arial" w:cs="Arial"/>
        </w:rPr>
        <w:t>leaders and t</w:t>
      </w:r>
      <w:r w:rsidRPr="00517E60">
        <w:rPr>
          <w:rFonts w:ascii="Arial" w:hAnsi="Arial" w:cs="Arial"/>
        </w:rPr>
        <w:t xml:space="preserve">his approach not only enriched the learning experience but also </w:t>
      </w:r>
      <w:r w:rsidR="0057018B" w:rsidRPr="00517E60">
        <w:rPr>
          <w:rFonts w:ascii="Arial" w:hAnsi="Arial" w:cs="Arial"/>
        </w:rPr>
        <w:t>introduced</w:t>
      </w:r>
      <w:r w:rsidRPr="00517E60">
        <w:rPr>
          <w:rFonts w:ascii="Arial" w:hAnsi="Arial" w:cs="Arial"/>
        </w:rPr>
        <w:t xml:space="preserve"> a sense of environmental </w:t>
      </w:r>
      <w:r w:rsidR="0057018B" w:rsidRPr="00517E60">
        <w:rPr>
          <w:rFonts w:ascii="Arial" w:hAnsi="Arial" w:cs="Arial"/>
        </w:rPr>
        <w:t xml:space="preserve">consciousness </w:t>
      </w:r>
      <w:r w:rsidRPr="00517E60">
        <w:rPr>
          <w:rFonts w:ascii="Arial" w:hAnsi="Arial" w:cs="Arial"/>
        </w:rPr>
        <w:t>among the younger generation.</w:t>
      </w:r>
    </w:p>
    <w:p w:rsidR="005E28DD" w:rsidRPr="00517E60" w:rsidRDefault="005E28DD" w:rsidP="00517E60">
      <w:pPr>
        <w:spacing w:line="360" w:lineRule="auto"/>
        <w:jc w:val="both"/>
        <w:rPr>
          <w:rFonts w:ascii="Arial" w:hAnsi="Arial" w:cs="Arial"/>
          <w:b/>
          <w:bCs/>
        </w:rPr>
      </w:pPr>
      <w:r w:rsidRPr="00517E60">
        <w:rPr>
          <w:rFonts w:ascii="Arial" w:hAnsi="Arial" w:cs="Arial"/>
          <w:b/>
          <w:bCs/>
        </w:rPr>
        <w:t>Utilization of Social Media Platforms:</w:t>
      </w:r>
    </w:p>
    <w:p w:rsidR="00E52E2F" w:rsidRDefault="005E28DD" w:rsidP="00517E60">
      <w:pPr>
        <w:spacing w:line="360" w:lineRule="auto"/>
        <w:jc w:val="both"/>
        <w:rPr>
          <w:rFonts w:ascii="Arial" w:hAnsi="Arial" w:cs="Arial"/>
        </w:rPr>
      </w:pPr>
      <w:r w:rsidRPr="00517E60">
        <w:rPr>
          <w:rFonts w:ascii="Arial" w:hAnsi="Arial" w:cs="Arial"/>
        </w:rPr>
        <w:t xml:space="preserve">A key </w:t>
      </w:r>
      <w:r w:rsidR="0057018B" w:rsidRPr="00517E60">
        <w:rPr>
          <w:rFonts w:ascii="Arial" w:hAnsi="Arial" w:cs="Arial"/>
        </w:rPr>
        <w:t>factor</w:t>
      </w:r>
      <w:r w:rsidRPr="00517E60">
        <w:rPr>
          <w:rFonts w:ascii="Arial" w:hAnsi="Arial" w:cs="Arial"/>
        </w:rPr>
        <w:t xml:space="preserve"> of the engagement strategy was the strategic use of social media platforms. Recognizing the </w:t>
      </w:r>
      <w:r w:rsidR="0057018B" w:rsidRPr="00517E60">
        <w:rPr>
          <w:rFonts w:ascii="Arial" w:hAnsi="Arial" w:cs="Arial"/>
        </w:rPr>
        <w:t>popularity</w:t>
      </w:r>
      <w:r w:rsidRPr="00517E60">
        <w:rPr>
          <w:rFonts w:ascii="Arial" w:hAnsi="Arial" w:cs="Arial"/>
        </w:rPr>
        <w:t xml:space="preserve"> of digital communication, the project actively</w:t>
      </w:r>
      <w:r w:rsidR="0057018B" w:rsidRPr="00517E60">
        <w:rPr>
          <w:rFonts w:ascii="Arial" w:hAnsi="Arial" w:cs="Arial"/>
        </w:rPr>
        <w:t xml:space="preserve"> uses</w:t>
      </w:r>
      <w:r w:rsidRPr="00517E60">
        <w:rPr>
          <w:rFonts w:ascii="Arial" w:hAnsi="Arial" w:cs="Arial"/>
        </w:rPr>
        <w:t xml:space="preserve"> platforms such as Facebook, Twitter, and Instagram to </w:t>
      </w:r>
      <w:r w:rsidR="0057018B" w:rsidRPr="00517E60">
        <w:rPr>
          <w:rFonts w:ascii="Arial" w:hAnsi="Arial" w:cs="Arial"/>
        </w:rPr>
        <w:t>increase</w:t>
      </w:r>
      <w:r w:rsidRPr="00517E60">
        <w:rPr>
          <w:rFonts w:ascii="Arial" w:hAnsi="Arial" w:cs="Arial"/>
        </w:rPr>
        <w:t xml:space="preserve"> outreach efforts</w:t>
      </w:r>
      <w:r w:rsidR="00E52E2F">
        <w:rPr>
          <w:rFonts w:ascii="Arial" w:hAnsi="Arial" w:cs="Arial"/>
        </w:rPr>
        <w:t xml:space="preserve"> </w:t>
      </w:r>
      <w:r w:rsidR="004B06DB" w:rsidRPr="00517E60">
        <w:rPr>
          <w:rFonts w:ascii="Arial" w:hAnsi="Arial" w:cs="Arial"/>
        </w:rPr>
        <w:t>(Mirza et al., 2012)</w:t>
      </w:r>
      <w:r w:rsidRPr="00517E60">
        <w:rPr>
          <w:rFonts w:ascii="Arial" w:hAnsi="Arial" w:cs="Arial"/>
        </w:rPr>
        <w:t>. Regular updates, engaging content,</w:t>
      </w:r>
      <w:r w:rsidR="0057018B" w:rsidRPr="00517E60">
        <w:rPr>
          <w:rFonts w:ascii="Arial" w:hAnsi="Arial" w:cs="Arial"/>
        </w:rPr>
        <w:t xml:space="preserve"> as well as</w:t>
      </w:r>
      <w:r w:rsidRPr="00517E60">
        <w:rPr>
          <w:rFonts w:ascii="Arial" w:hAnsi="Arial" w:cs="Arial"/>
        </w:rPr>
        <w:t xml:space="preserve"> interactive posts not only </w:t>
      </w:r>
      <w:r w:rsidR="0057018B" w:rsidRPr="00517E60">
        <w:rPr>
          <w:rFonts w:ascii="Arial" w:hAnsi="Arial" w:cs="Arial"/>
        </w:rPr>
        <w:t>distributed</w:t>
      </w:r>
      <w:r w:rsidRPr="00517E60">
        <w:rPr>
          <w:rFonts w:ascii="Arial" w:hAnsi="Arial" w:cs="Arial"/>
        </w:rPr>
        <w:t xml:space="preserve"> information but also provided a space for community members to share their thoughts and </w:t>
      </w:r>
      <w:r w:rsidR="0057018B" w:rsidRPr="00517E60">
        <w:rPr>
          <w:rFonts w:ascii="Arial" w:hAnsi="Arial" w:cs="Arial"/>
        </w:rPr>
        <w:t>experiences and t</w:t>
      </w:r>
      <w:r w:rsidRPr="00517E60">
        <w:rPr>
          <w:rFonts w:ascii="Arial" w:hAnsi="Arial" w:cs="Arial"/>
        </w:rPr>
        <w:t>his digital presence served as a dynamic extension of community engagement</w:t>
      </w:r>
      <w:r w:rsidR="0057018B" w:rsidRPr="00517E60">
        <w:rPr>
          <w:rFonts w:ascii="Arial" w:hAnsi="Arial" w:cs="Arial"/>
        </w:rPr>
        <w:t>.</w:t>
      </w:r>
    </w:p>
    <w:p w:rsidR="005E28DD" w:rsidRPr="00517E60" w:rsidRDefault="0057018B" w:rsidP="00517E60">
      <w:pPr>
        <w:spacing w:line="360" w:lineRule="auto"/>
        <w:jc w:val="both"/>
        <w:rPr>
          <w:rFonts w:ascii="Arial" w:hAnsi="Arial" w:cs="Arial"/>
        </w:rPr>
      </w:pPr>
      <w:r w:rsidRPr="00517E60">
        <w:rPr>
          <w:rFonts w:ascii="Arial" w:hAnsi="Arial" w:cs="Arial"/>
        </w:rPr>
        <w:t xml:space="preserve"> </w:t>
      </w:r>
    </w:p>
    <w:p w:rsidR="005E28DD" w:rsidRPr="00517E60" w:rsidRDefault="005E28DD" w:rsidP="00517E60">
      <w:pPr>
        <w:spacing w:line="360" w:lineRule="auto"/>
        <w:jc w:val="both"/>
        <w:rPr>
          <w:rFonts w:ascii="Arial" w:hAnsi="Arial" w:cs="Arial"/>
          <w:b/>
          <w:bCs/>
        </w:rPr>
      </w:pPr>
      <w:r w:rsidRPr="00517E60">
        <w:rPr>
          <w:rFonts w:ascii="Arial" w:hAnsi="Arial" w:cs="Arial"/>
          <w:b/>
          <w:bCs/>
        </w:rPr>
        <w:lastRenderedPageBreak/>
        <w:t>Tailored Online Surveys:</w:t>
      </w:r>
    </w:p>
    <w:p w:rsidR="005E28DD" w:rsidRPr="00517E60" w:rsidRDefault="005E28DD" w:rsidP="00517E60">
      <w:pPr>
        <w:spacing w:line="360" w:lineRule="auto"/>
        <w:jc w:val="both"/>
        <w:rPr>
          <w:rFonts w:ascii="Arial" w:hAnsi="Arial" w:cs="Arial"/>
        </w:rPr>
      </w:pPr>
      <w:r w:rsidRPr="00517E60">
        <w:rPr>
          <w:rFonts w:ascii="Arial" w:hAnsi="Arial" w:cs="Arial"/>
        </w:rPr>
        <w:t xml:space="preserve">To ensure inclusivity and capture a wide range of perspectives, tailored online surveys were </w:t>
      </w:r>
      <w:r w:rsidR="0057018B" w:rsidRPr="00517E60">
        <w:rPr>
          <w:rFonts w:ascii="Arial" w:hAnsi="Arial" w:cs="Arial"/>
        </w:rPr>
        <w:t>employed and t</w:t>
      </w:r>
      <w:r w:rsidRPr="00517E60">
        <w:rPr>
          <w:rFonts w:ascii="Arial" w:hAnsi="Arial" w:cs="Arial"/>
        </w:rPr>
        <w:t>hese surveys were designed to accommodate the varied preferences of community members, recognizing that not everyone could attend physical meetings</w:t>
      </w:r>
      <w:r w:rsidR="00E52E2F">
        <w:rPr>
          <w:rFonts w:ascii="Arial" w:hAnsi="Arial" w:cs="Arial"/>
        </w:rPr>
        <w:t xml:space="preserve"> </w:t>
      </w:r>
      <w:r w:rsidR="00517E60" w:rsidRPr="00517E60">
        <w:rPr>
          <w:rFonts w:ascii="Arial" w:hAnsi="Arial" w:cs="Arial"/>
        </w:rPr>
        <w:t>(Sarkissian and Wenman, 2010)</w:t>
      </w:r>
      <w:r w:rsidRPr="00517E60">
        <w:rPr>
          <w:rFonts w:ascii="Arial" w:hAnsi="Arial" w:cs="Arial"/>
        </w:rPr>
        <w:t xml:space="preserve">. The </w:t>
      </w:r>
      <w:r w:rsidR="0057018B" w:rsidRPr="00517E60">
        <w:rPr>
          <w:rFonts w:ascii="Arial" w:hAnsi="Arial" w:cs="Arial"/>
        </w:rPr>
        <w:t>easiness</w:t>
      </w:r>
      <w:r w:rsidRPr="00517E60">
        <w:rPr>
          <w:rFonts w:ascii="Arial" w:hAnsi="Arial" w:cs="Arial"/>
        </w:rPr>
        <w:t xml:space="preserve"> of access to online surveys encouraged a more extensive and diverse participation, </w:t>
      </w:r>
      <w:r w:rsidR="0057018B" w:rsidRPr="00517E60">
        <w:rPr>
          <w:rFonts w:ascii="Arial" w:hAnsi="Arial" w:cs="Arial"/>
        </w:rPr>
        <w:t xml:space="preserve">which </w:t>
      </w:r>
      <w:r w:rsidRPr="00517E60">
        <w:rPr>
          <w:rFonts w:ascii="Arial" w:hAnsi="Arial" w:cs="Arial"/>
        </w:rPr>
        <w:t>enriching the data collection process.</w:t>
      </w:r>
    </w:p>
    <w:p w:rsidR="005E28DD" w:rsidRPr="00517E60" w:rsidRDefault="005E28DD" w:rsidP="00517E60">
      <w:pPr>
        <w:spacing w:line="360" w:lineRule="auto"/>
        <w:jc w:val="both"/>
        <w:rPr>
          <w:rFonts w:ascii="Arial" w:hAnsi="Arial" w:cs="Arial"/>
          <w:b/>
          <w:bCs/>
        </w:rPr>
      </w:pPr>
      <w:r w:rsidRPr="00517E60">
        <w:rPr>
          <w:rFonts w:ascii="Arial" w:hAnsi="Arial" w:cs="Arial"/>
          <w:b/>
          <w:bCs/>
        </w:rPr>
        <w:t>Diversity and Inclusion Initiatives:</w:t>
      </w:r>
    </w:p>
    <w:p w:rsidR="005E28DD" w:rsidRPr="00517E60" w:rsidRDefault="0057018B" w:rsidP="00517E60">
      <w:pPr>
        <w:spacing w:line="360" w:lineRule="auto"/>
        <w:jc w:val="both"/>
        <w:rPr>
          <w:rFonts w:ascii="Arial" w:hAnsi="Arial" w:cs="Arial"/>
        </w:rPr>
      </w:pPr>
      <w:r w:rsidRPr="00517E60">
        <w:rPr>
          <w:rFonts w:ascii="Arial" w:hAnsi="Arial" w:cs="Arial"/>
        </w:rPr>
        <w:t>The project made sure everyone felt included</w:t>
      </w:r>
      <w:r w:rsidR="005E28DD" w:rsidRPr="00517E60">
        <w:rPr>
          <w:rFonts w:ascii="Arial" w:hAnsi="Arial" w:cs="Arial"/>
        </w:rPr>
        <w:t xml:space="preserve">. Outreach materials were translated into multiple languages, and efforts were made to involve community members from various cultural </w:t>
      </w:r>
      <w:r w:rsidR="003A4DF2" w:rsidRPr="00517E60">
        <w:rPr>
          <w:rFonts w:ascii="Arial" w:hAnsi="Arial" w:cs="Arial"/>
        </w:rPr>
        <w:t>backgrounds and t</w:t>
      </w:r>
      <w:r w:rsidR="005E28DD" w:rsidRPr="00517E60">
        <w:rPr>
          <w:rFonts w:ascii="Arial" w:hAnsi="Arial" w:cs="Arial"/>
        </w:rPr>
        <w:t>his deliberate inclusion of diverse perspectives not only enriched the project but also contributed to a more comprehensive understanding of the community's needs and aspirations</w:t>
      </w:r>
      <w:r w:rsidR="00E52E2F">
        <w:rPr>
          <w:rFonts w:ascii="Arial" w:hAnsi="Arial" w:cs="Arial"/>
        </w:rPr>
        <w:t xml:space="preserve"> </w:t>
      </w:r>
      <w:r w:rsidR="004B06DB" w:rsidRPr="00517E60">
        <w:rPr>
          <w:rFonts w:ascii="Arial" w:hAnsi="Arial" w:cs="Arial"/>
        </w:rPr>
        <w:t>(Mirza et al., 2012)</w:t>
      </w:r>
      <w:r w:rsidR="005E28DD" w:rsidRPr="00517E60">
        <w:rPr>
          <w:rFonts w:ascii="Arial" w:hAnsi="Arial" w:cs="Arial"/>
        </w:rPr>
        <w:t>.</w:t>
      </w:r>
    </w:p>
    <w:p w:rsidR="003A4DF2" w:rsidRPr="000B6C82" w:rsidRDefault="00812C29" w:rsidP="000B6C82">
      <w:pPr>
        <w:rPr>
          <w:rFonts w:ascii="Arial" w:hAnsi="Arial" w:cs="Arial"/>
          <w:b/>
          <w:sz w:val="32"/>
          <w:szCs w:val="32"/>
        </w:rPr>
      </w:pPr>
      <w:bookmarkStart w:id="4" w:name="_Toc152365053"/>
      <w:r w:rsidRPr="00026CFC">
        <w:rPr>
          <w:rFonts w:ascii="Arial" w:hAnsi="Arial" w:cs="Arial"/>
          <w:b/>
          <w:sz w:val="32"/>
          <w:szCs w:val="32"/>
        </w:rPr>
        <w:t>Lessons Learned</w:t>
      </w:r>
      <w:bookmarkEnd w:id="4"/>
    </w:p>
    <w:p w:rsidR="003A4DF2" w:rsidRPr="00517E60" w:rsidRDefault="003A4DF2" w:rsidP="00517E60">
      <w:pPr>
        <w:spacing w:line="360" w:lineRule="auto"/>
        <w:jc w:val="both"/>
        <w:rPr>
          <w:rFonts w:ascii="Arial" w:hAnsi="Arial" w:cs="Arial"/>
        </w:rPr>
      </w:pPr>
      <w:r w:rsidRPr="00517E60">
        <w:rPr>
          <w:rFonts w:ascii="Arial" w:hAnsi="Arial" w:cs="Arial"/>
        </w:rPr>
        <w:t>The recently completed Thames River Cleanup Initiative provided vital lessons that offer information into both successful practices and areas for improvement in community engagement.</w:t>
      </w:r>
    </w:p>
    <w:p w:rsidR="003A4DF2" w:rsidRPr="00517E60" w:rsidRDefault="003A4DF2" w:rsidP="00517E60">
      <w:pPr>
        <w:spacing w:line="360" w:lineRule="auto"/>
        <w:jc w:val="both"/>
        <w:rPr>
          <w:rFonts w:ascii="Arial" w:hAnsi="Arial" w:cs="Arial"/>
          <w:b/>
          <w:bCs/>
        </w:rPr>
      </w:pPr>
      <w:r w:rsidRPr="00517E60">
        <w:rPr>
          <w:rFonts w:ascii="Arial" w:hAnsi="Arial" w:cs="Arial"/>
          <w:b/>
          <w:bCs/>
        </w:rPr>
        <w:t>Successful Community Engagement Practices:</w:t>
      </w:r>
    </w:p>
    <w:p w:rsidR="003A4DF2" w:rsidRPr="00517E60" w:rsidRDefault="003A4DF2" w:rsidP="00517E60">
      <w:pPr>
        <w:spacing w:line="360" w:lineRule="auto"/>
        <w:jc w:val="both"/>
        <w:rPr>
          <w:rFonts w:ascii="Arial" w:hAnsi="Arial" w:cs="Arial"/>
        </w:rPr>
      </w:pPr>
      <w:r w:rsidRPr="00517E60">
        <w:rPr>
          <w:rFonts w:ascii="Arial" w:hAnsi="Arial" w:cs="Arial"/>
          <w:b/>
          <w:bCs/>
        </w:rPr>
        <w:t>Inclusive Platforms Yield Results:</w:t>
      </w:r>
      <w:r w:rsidRPr="00517E60">
        <w:rPr>
          <w:rFonts w:ascii="Arial" w:hAnsi="Arial" w:cs="Arial"/>
        </w:rPr>
        <w:t xml:space="preserve"> The initiative's success highlighted the importance of inclusive platforms like town hall meetings and community workshops, and these facilitated open dialogue, ensuring diverse voices were heard, and community members felt a genuine sense of ownership</w:t>
      </w:r>
      <w:r w:rsidR="00E52E2F">
        <w:rPr>
          <w:rFonts w:ascii="Arial" w:hAnsi="Arial" w:cs="Arial"/>
        </w:rPr>
        <w:t xml:space="preserve"> </w:t>
      </w:r>
      <w:r w:rsidR="00517E60" w:rsidRPr="00517E60">
        <w:rPr>
          <w:rFonts w:ascii="Arial" w:hAnsi="Arial" w:cs="Arial"/>
          <w:color w:val="000000"/>
          <w:shd w:val="clear" w:color="auto" w:fill="FFFFFF"/>
        </w:rPr>
        <w:t>(Acciona.com.au, 2023)</w:t>
      </w:r>
      <w:r w:rsidRPr="00517E60">
        <w:rPr>
          <w:rFonts w:ascii="Arial" w:hAnsi="Arial" w:cs="Arial"/>
        </w:rPr>
        <w:t>.</w:t>
      </w:r>
    </w:p>
    <w:p w:rsidR="003A4DF2" w:rsidRPr="00517E60" w:rsidRDefault="003A4DF2" w:rsidP="00517E60">
      <w:pPr>
        <w:spacing w:line="360" w:lineRule="auto"/>
        <w:jc w:val="both"/>
        <w:rPr>
          <w:rFonts w:ascii="Arial" w:hAnsi="Arial" w:cs="Arial"/>
        </w:rPr>
      </w:pPr>
      <w:r w:rsidRPr="00517E60">
        <w:rPr>
          <w:rFonts w:ascii="Arial" w:hAnsi="Arial" w:cs="Arial"/>
          <w:b/>
          <w:bCs/>
        </w:rPr>
        <w:t>Digital Inclusion Matters:</w:t>
      </w:r>
      <w:r w:rsidR="00E52E2F">
        <w:rPr>
          <w:rFonts w:ascii="Arial" w:hAnsi="Arial" w:cs="Arial"/>
          <w:b/>
          <w:bCs/>
        </w:rPr>
        <w:t xml:space="preserve"> </w:t>
      </w:r>
      <w:r w:rsidRPr="00517E60">
        <w:rPr>
          <w:rFonts w:ascii="Arial" w:hAnsi="Arial" w:cs="Arial"/>
        </w:rPr>
        <w:t>Using social media for outreach proved highly effective</w:t>
      </w:r>
      <w:r w:rsidR="00E52E2F">
        <w:rPr>
          <w:rFonts w:ascii="Arial" w:hAnsi="Arial" w:cs="Arial"/>
        </w:rPr>
        <w:t xml:space="preserve"> </w:t>
      </w:r>
      <w:r w:rsidR="00517E60" w:rsidRPr="00517E60">
        <w:rPr>
          <w:rFonts w:ascii="Arial" w:hAnsi="Arial" w:cs="Arial"/>
          <w:color w:val="000000"/>
          <w:shd w:val="clear" w:color="auto" w:fill="FFFFFF"/>
        </w:rPr>
        <w:t>(Tideway, 2013)</w:t>
      </w:r>
      <w:r w:rsidRPr="00517E60">
        <w:rPr>
          <w:rFonts w:ascii="Arial" w:hAnsi="Arial" w:cs="Arial"/>
        </w:rPr>
        <w:t>. The project's online presence not only spread information widely but also provided a space for real-time interaction and this digital inclusivity significantly expanded community engagement beyond traditional boundaries.</w:t>
      </w:r>
    </w:p>
    <w:p w:rsidR="003A4DF2" w:rsidRPr="00517E60" w:rsidRDefault="003A4DF2" w:rsidP="00517E60">
      <w:pPr>
        <w:spacing w:line="360" w:lineRule="auto"/>
        <w:jc w:val="both"/>
        <w:rPr>
          <w:rFonts w:ascii="Arial" w:hAnsi="Arial" w:cs="Arial"/>
          <w:b/>
          <w:bCs/>
        </w:rPr>
      </w:pPr>
      <w:r w:rsidRPr="00517E60">
        <w:rPr>
          <w:rFonts w:ascii="Arial" w:hAnsi="Arial" w:cs="Arial"/>
          <w:b/>
          <w:bCs/>
        </w:rPr>
        <w:t>Areas for Improvement:</w:t>
      </w:r>
    </w:p>
    <w:p w:rsidR="003A4DF2" w:rsidRPr="00517E60" w:rsidRDefault="003A4DF2" w:rsidP="00517E60">
      <w:pPr>
        <w:spacing w:line="360" w:lineRule="auto"/>
        <w:jc w:val="both"/>
        <w:rPr>
          <w:rFonts w:ascii="Arial" w:hAnsi="Arial" w:cs="Arial"/>
        </w:rPr>
      </w:pPr>
      <w:r w:rsidRPr="00517E60">
        <w:rPr>
          <w:rFonts w:ascii="Arial" w:hAnsi="Arial" w:cs="Arial"/>
          <w:b/>
          <w:bCs/>
        </w:rPr>
        <w:lastRenderedPageBreak/>
        <w:t xml:space="preserve">Enhanced Accessibility: </w:t>
      </w:r>
      <w:r w:rsidRPr="00517E60">
        <w:rPr>
          <w:rFonts w:ascii="Arial" w:hAnsi="Arial" w:cs="Arial"/>
        </w:rPr>
        <w:t>While online surveys were beneficial, there isarea for improvement in making them even more accessible</w:t>
      </w:r>
      <w:r w:rsidR="00E52E2F">
        <w:rPr>
          <w:rFonts w:ascii="Arial" w:hAnsi="Arial" w:cs="Arial"/>
        </w:rPr>
        <w:t xml:space="preserve"> </w:t>
      </w:r>
      <w:r w:rsidR="00517E60" w:rsidRPr="00517E60">
        <w:rPr>
          <w:rFonts w:ascii="Arial" w:hAnsi="Arial" w:cs="Arial"/>
          <w:color w:val="000000"/>
          <w:shd w:val="clear" w:color="auto" w:fill="FFFFFF"/>
        </w:rPr>
        <w:t>(Acciona.com.au, 2023)</w:t>
      </w:r>
      <w:r w:rsidRPr="00517E60">
        <w:rPr>
          <w:rFonts w:ascii="Arial" w:hAnsi="Arial" w:cs="Arial"/>
        </w:rPr>
        <w:t>. Future initiatives could explore simplified survey formats and increased promotion to encourage broader participation, which ensuring a more comprehensive representation of community views.</w:t>
      </w:r>
    </w:p>
    <w:p w:rsidR="003A4DF2" w:rsidRPr="00517E60" w:rsidRDefault="003A4DF2" w:rsidP="00517E60">
      <w:pPr>
        <w:spacing w:line="360" w:lineRule="auto"/>
        <w:jc w:val="both"/>
        <w:rPr>
          <w:rFonts w:ascii="Arial" w:hAnsi="Arial" w:cs="Arial"/>
        </w:rPr>
      </w:pPr>
      <w:r w:rsidRPr="00517E60">
        <w:rPr>
          <w:rFonts w:ascii="Arial" w:hAnsi="Arial" w:cs="Arial"/>
          <w:b/>
          <w:bCs/>
        </w:rPr>
        <w:t>Tailoring Engagement to Specific Demographics:</w:t>
      </w:r>
      <w:r w:rsidRPr="00517E60">
        <w:rPr>
          <w:rFonts w:ascii="Arial" w:hAnsi="Arial" w:cs="Arial"/>
        </w:rPr>
        <w:t xml:space="preserve"> Recognizing the diverse demographic landscape, refining engagement strategies to serve to specific groups is essential</w:t>
      </w:r>
      <w:r w:rsidR="00E52E2F">
        <w:rPr>
          <w:rFonts w:ascii="Arial" w:hAnsi="Arial" w:cs="Arial"/>
        </w:rPr>
        <w:t xml:space="preserve"> </w:t>
      </w:r>
      <w:r w:rsidR="00517E60" w:rsidRPr="00517E60">
        <w:rPr>
          <w:rFonts w:ascii="Arial" w:hAnsi="Arial" w:cs="Arial"/>
          <w:color w:val="000000"/>
          <w:shd w:val="clear" w:color="auto" w:fill="FFFFFF"/>
        </w:rPr>
        <w:t>(Tideway, 2013)</w:t>
      </w:r>
      <w:r w:rsidRPr="00517E60">
        <w:rPr>
          <w:rFonts w:ascii="Arial" w:hAnsi="Arial" w:cs="Arial"/>
        </w:rPr>
        <w:t xml:space="preserve">. Shaping approaches for different age groups, cultural backgrounds, as well as socioeconomic statuses could further </w:t>
      </w:r>
      <w:r w:rsidR="007043C9" w:rsidRPr="00517E60">
        <w:rPr>
          <w:rFonts w:ascii="Arial" w:hAnsi="Arial" w:cs="Arial"/>
        </w:rPr>
        <w:t>increase</w:t>
      </w:r>
      <w:r w:rsidRPr="00517E60">
        <w:rPr>
          <w:rFonts w:ascii="Arial" w:hAnsi="Arial" w:cs="Arial"/>
        </w:rPr>
        <w:t xml:space="preserve"> the depth and inclusivity of community involvement.</w:t>
      </w:r>
    </w:p>
    <w:p w:rsidR="003A4DF2" w:rsidRPr="00517E60" w:rsidRDefault="003A4DF2" w:rsidP="00517E60">
      <w:pPr>
        <w:spacing w:line="360" w:lineRule="auto"/>
        <w:jc w:val="both"/>
        <w:rPr>
          <w:rFonts w:ascii="Arial" w:hAnsi="Arial" w:cs="Arial"/>
          <w:b/>
          <w:bCs/>
        </w:rPr>
      </w:pPr>
      <w:r w:rsidRPr="00517E60">
        <w:rPr>
          <w:rFonts w:ascii="Arial" w:hAnsi="Arial" w:cs="Arial"/>
          <w:b/>
          <w:bCs/>
        </w:rPr>
        <w:t>Importance of Adaptability and Continuous Learning:</w:t>
      </w:r>
    </w:p>
    <w:p w:rsidR="003A4DF2" w:rsidRPr="00517E60" w:rsidRDefault="003A4DF2" w:rsidP="00517E60">
      <w:pPr>
        <w:spacing w:line="360" w:lineRule="auto"/>
        <w:jc w:val="both"/>
        <w:rPr>
          <w:rFonts w:ascii="Arial" w:hAnsi="Arial" w:cs="Arial"/>
        </w:rPr>
      </w:pPr>
      <w:r w:rsidRPr="00517E60">
        <w:rPr>
          <w:rFonts w:ascii="Arial" w:hAnsi="Arial" w:cs="Arial"/>
          <w:b/>
          <w:bCs/>
        </w:rPr>
        <w:t>Adaptability is Key:</w:t>
      </w:r>
      <w:r w:rsidRPr="00517E60">
        <w:rPr>
          <w:rFonts w:ascii="Arial" w:hAnsi="Arial" w:cs="Arial"/>
        </w:rPr>
        <w:t xml:space="preserve"> The project </w:t>
      </w:r>
      <w:r w:rsidR="007043C9" w:rsidRPr="00517E60">
        <w:rPr>
          <w:rFonts w:ascii="Arial" w:hAnsi="Arial" w:cs="Arial"/>
        </w:rPr>
        <w:t>reconfirm</w:t>
      </w:r>
      <w:r w:rsidRPr="00517E60">
        <w:rPr>
          <w:rFonts w:ascii="Arial" w:hAnsi="Arial" w:cs="Arial"/>
        </w:rPr>
        <w:t xml:space="preserve"> the importance of adaptability in community development</w:t>
      </w:r>
      <w:r w:rsidR="00E52E2F">
        <w:rPr>
          <w:rFonts w:ascii="Arial" w:hAnsi="Arial" w:cs="Arial"/>
        </w:rPr>
        <w:t xml:space="preserve"> </w:t>
      </w:r>
      <w:r w:rsidR="00517E60" w:rsidRPr="00517E60">
        <w:rPr>
          <w:rFonts w:ascii="Arial" w:hAnsi="Arial" w:cs="Arial"/>
          <w:color w:val="000000"/>
          <w:shd w:val="clear" w:color="auto" w:fill="FFFFFF"/>
        </w:rPr>
        <w:t>(Acciona.com.au, 2023)</w:t>
      </w:r>
      <w:r w:rsidRPr="00517E60">
        <w:rPr>
          <w:rFonts w:ascii="Arial" w:hAnsi="Arial" w:cs="Arial"/>
        </w:rPr>
        <w:t>. Flexibility in approaches</w:t>
      </w:r>
      <w:r w:rsidR="00E52E2F">
        <w:rPr>
          <w:rFonts w:ascii="Arial" w:hAnsi="Arial" w:cs="Arial"/>
        </w:rPr>
        <w:t xml:space="preserve"> </w:t>
      </w:r>
      <w:r w:rsidRPr="00517E60">
        <w:rPr>
          <w:rFonts w:ascii="Arial" w:hAnsi="Arial" w:cs="Arial"/>
        </w:rPr>
        <w:t>allowed for more meaningful collaboration and a better fit with community dynamics.</w:t>
      </w:r>
    </w:p>
    <w:p w:rsidR="003A4DF2" w:rsidRPr="00517E60" w:rsidRDefault="003A4DF2" w:rsidP="00517E60">
      <w:pPr>
        <w:spacing w:line="360" w:lineRule="auto"/>
        <w:jc w:val="both"/>
        <w:rPr>
          <w:rFonts w:ascii="Arial" w:hAnsi="Arial" w:cs="Arial"/>
        </w:rPr>
      </w:pPr>
      <w:r w:rsidRPr="00517E60">
        <w:rPr>
          <w:rFonts w:ascii="Arial" w:hAnsi="Arial" w:cs="Arial"/>
          <w:b/>
          <w:bCs/>
        </w:rPr>
        <w:t>Continuous Learning Nurtures Progress:</w:t>
      </w:r>
      <w:r w:rsidR="00E52E2F">
        <w:rPr>
          <w:rFonts w:ascii="Arial" w:hAnsi="Arial" w:cs="Arial"/>
          <w:b/>
          <w:bCs/>
        </w:rPr>
        <w:t xml:space="preserve"> </w:t>
      </w:r>
      <w:r w:rsidR="007043C9" w:rsidRPr="00517E60">
        <w:rPr>
          <w:rFonts w:ascii="Arial" w:hAnsi="Arial" w:cs="Arial"/>
        </w:rPr>
        <w:t>Adopting</w:t>
      </w:r>
      <w:r w:rsidRPr="00517E60">
        <w:rPr>
          <w:rFonts w:ascii="Arial" w:hAnsi="Arial" w:cs="Arial"/>
        </w:rPr>
        <w:t xml:space="preserve"> a culture of continuous learning is</w:t>
      </w:r>
      <w:r w:rsidR="007043C9" w:rsidRPr="00517E60">
        <w:rPr>
          <w:rFonts w:ascii="Arial" w:hAnsi="Arial" w:cs="Arial"/>
        </w:rPr>
        <w:t xml:space="preserve"> vital</w:t>
      </w:r>
      <w:r w:rsidR="00517E60" w:rsidRPr="00517E60">
        <w:rPr>
          <w:rFonts w:ascii="Arial" w:hAnsi="Arial" w:cs="Arial"/>
          <w:color w:val="000000"/>
          <w:shd w:val="clear" w:color="auto" w:fill="FFFFFF"/>
        </w:rPr>
        <w:t>(Tideway, 2013)</w:t>
      </w:r>
      <w:r w:rsidRPr="00517E60">
        <w:rPr>
          <w:rFonts w:ascii="Arial" w:hAnsi="Arial" w:cs="Arial"/>
        </w:rPr>
        <w:t xml:space="preserve">. </w:t>
      </w:r>
      <w:r w:rsidR="007043C9" w:rsidRPr="00517E60">
        <w:rPr>
          <w:rFonts w:ascii="Arial" w:hAnsi="Arial" w:cs="Arial"/>
        </w:rPr>
        <w:t>The project did well because community members were ready to learn from what went right and what went wrong and t</w:t>
      </w:r>
      <w:r w:rsidRPr="00517E60">
        <w:rPr>
          <w:rFonts w:ascii="Arial" w:hAnsi="Arial" w:cs="Arial"/>
        </w:rPr>
        <w:t>his adaptability</w:t>
      </w:r>
      <w:r w:rsidR="007043C9" w:rsidRPr="00517E60">
        <w:rPr>
          <w:rFonts w:ascii="Arial" w:hAnsi="Arial" w:cs="Arial"/>
        </w:rPr>
        <w:t xml:space="preserve"> promotesstrength</w:t>
      </w:r>
      <w:r w:rsidRPr="00517E60">
        <w:rPr>
          <w:rFonts w:ascii="Arial" w:hAnsi="Arial" w:cs="Arial"/>
        </w:rPr>
        <w:t xml:space="preserve">, </w:t>
      </w:r>
      <w:r w:rsidR="007043C9" w:rsidRPr="00517E60">
        <w:rPr>
          <w:rFonts w:ascii="Arial" w:hAnsi="Arial" w:cs="Arial"/>
        </w:rPr>
        <w:t>which allowing</w:t>
      </w:r>
      <w:r w:rsidRPr="00517E60">
        <w:rPr>
          <w:rFonts w:ascii="Arial" w:hAnsi="Arial" w:cs="Arial"/>
        </w:rPr>
        <w:t xml:space="preserve"> community development initiatives to </w:t>
      </w:r>
      <w:r w:rsidR="007043C9" w:rsidRPr="00517E60">
        <w:rPr>
          <w:rFonts w:ascii="Arial" w:hAnsi="Arial" w:cs="Arial"/>
        </w:rPr>
        <w:t>progress</w:t>
      </w:r>
      <w:r w:rsidRPr="00517E60">
        <w:rPr>
          <w:rFonts w:ascii="Arial" w:hAnsi="Arial" w:cs="Arial"/>
        </w:rPr>
        <w:t xml:space="preserve"> with changing needs and circumstances.</w:t>
      </w:r>
    </w:p>
    <w:p w:rsidR="003D5066" w:rsidRPr="000B6C82" w:rsidRDefault="00812C29" w:rsidP="000B6C82">
      <w:pPr>
        <w:rPr>
          <w:rFonts w:ascii="Arial" w:hAnsi="Arial" w:cs="Arial"/>
          <w:b/>
          <w:sz w:val="32"/>
          <w:szCs w:val="32"/>
        </w:rPr>
      </w:pPr>
      <w:bookmarkStart w:id="5" w:name="_Toc152365054"/>
      <w:r w:rsidRPr="00026CFC">
        <w:rPr>
          <w:rFonts w:ascii="Arial" w:hAnsi="Arial" w:cs="Arial"/>
          <w:b/>
          <w:sz w:val="32"/>
          <w:szCs w:val="32"/>
        </w:rPr>
        <w:t>Post-Project Plan</w:t>
      </w:r>
      <w:bookmarkEnd w:id="5"/>
    </w:p>
    <w:p w:rsidR="003D5066" w:rsidRPr="00517E60" w:rsidRDefault="003D5066" w:rsidP="00517E60">
      <w:pPr>
        <w:spacing w:line="360" w:lineRule="auto"/>
        <w:jc w:val="both"/>
        <w:rPr>
          <w:rFonts w:ascii="Arial" w:hAnsi="Arial" w:cs="Arial"/>
        </w:rPr>
      </w:pPr>
      <w:r w:rsidRPr="00517E60">
        <w:rPr>
          <w:rFonts w:ascii="Arial" w:hAnsi="Arial" w:cs="Arial"/>
        </w:rPr>
        <w:t>After finishing the Thames River Cleanup, the project planners thought about what comes next. They wanted to make sure the good things that happened, both for the community and the environment, would keep going.</w:t>
      </w:r>
    </w:p>
    <w:p w:rsidR="003D5066" w:rsidRPr="00517E60" w:rsidRDefault="003D5066" w:rsidP="00517E60">
      <w:pPr>
        <w:spacing w:line="360" w:lineRule="auto"/>
        <w:jc w:val="both"/>
        <w:rPr>
          <w:rFonts w:ascii="Arial" w:hAnsi="Arial" w:cs="Arial"/>
          <w:b/>
          <w:bCs/>
        </w:rPr>
      </w:pPr>
      <w:r w:rsidRPr="00517E60">
        <w:rPr>
          <w:rFonts w:ascii="Arial" w:hAnsi="Arial" w:cs="Arial"/>
          <w:b/>
          <w:bCs/>
        </w:rPr>
        <w:t>Sustaining Positive Impacts:</w:t>
      </w:r>
    </w:p>
    <w:p w:rsidR="003D5066" w:rsidRPr="00517E60" w:rsidRDefault="003D5066" w:rsidP="00517E60">
      <w:pPr>
        <w:spacing w:line="360" w:lineRule="auto"/>
        <w:jc w:val="both"/>
        <w:rPr>
          <w:rFonts w:ascii="Arial" w:hAnsi="Arial" w:cs="Arial"/>
        </w:rPr>
      </w:pPr>
      <w:r w:rsidRPr="00517E60">
        <w:rPr>
          <w:rFonts w:ascii="Arial" w:hAnsi="Arial" w:cs="Arial"/>
        </w:rPr>
        <w:t xml:space="preserve">To continue the improved environmental conditions achieved through the initiative, the post-project plan includes regular monitoring as well as maintenance activities. Ongoing partnerships with local environmental agencies and community groups have been </w:t>
      </w:r>
      <w:r w:rsidRPr="00517E60">
        <w:rPr>
          <w:rFonts w:ascii="Arial" w:hAnsi="Arial" w:cs="Arial"/>
        </w:rPr>
        <w:lastRenderedPageBreak/>
        <w:t>established to continue periodic river assessments and address emerging concerns quickly</w:t>
      </w:r>
      <w:r w:rsidR="00E52E2F">
        <w:rPr>
          <w:rFonts w:ascii="Arial" w:hAnsi="Arial" w:cs="Arial"/>
        </w:rPr>
        <w:t xml:space="preserve"> </w:t>
      </w:r>
      <w:r w:rsidR="00517E60" w:rsidRPr="00517E60">
        <w:rPr>
          <w:rFonts w:ascii="Arial" w:hAnsi="Arial" w:cs="Arial"/>
          <w:color w:val="000000"/>
          <w:shd w:val="clear" w:color="auto" w:fill="FFFFFF"/>
        </w:rPr>
        <w:t>(Indeed.com, 2022)</w:t>
      </w:r>
      <w:r w:rsidRPr="00517E60">
        <w:rPr>
          <w:rFonts w:ascii="Arial" w:hAnsi="Arial" w:cs="Arial"/>
        </w:rPr>
        <w:t>. This ensures a lasting positive impact on the ecosystem.</w:t>
      </w:r>
    </w:p>
    <w:p w:rsidR="003D5066" w:rsidRPr="00517E60" w:rsidRDefault="003D5066" w:rsidP="00517E60">
      <w:pPr>
        <w:spacing w:line="360" w:lineRule="auto"/>
        <w:jc w:val="both"/>
        <w:rPr>
          <w:rFonts w:ascii="Arial" w:hAnsi="Arial" w:cs="Arial"/>
          <w:b/>
          <w:bCs/>
        </w:rPr>
      </w:pPr>
      <w:r w:rsidRPr="00517E60">
        <w:rPr>
          <w:rFonts w:ascii="Arial" w:hAnsi="Arial" w:cs="Arial"/>
          <w:b/>
          <w:bCs/>
        </w:rPr>
        <w:t>Ongoing Community Engagement:</w:t>
      </w:r>
    </w:p>
    <w:p w:rsidR="003D5066" w:rsidRPr="00517E60" w:rsidRDefault="003D5066" w:rsidP="00517E60">
      <w:pPr>
        <w:spacing w:line="360" w:lineRule="auto"/>
        <w:jc w:val="both"/>
        <w:rPr>
          <w:rFonts w:ascii="Arial" w:hAnsi="Arial" w:cs="Arial"/>
        </w:rPr>
      </w:pPr>
      <w:r w:rsidRPr="00517E60">
        <w:rPr>
          <w:rFonts w:ascii="Arial" w:hAnsi="Arial" w:cs="Arial"/>
        </w:rPr>
        <w:t>The initiative's success highlighted the importance of maintaining an engaged community. Post-project plan involves the establishment of a community task force. This group will serve as a medium for ongoing communication, organizing periodic community events, and spearheading small-scale initiatives to keep the community actively involved in environmental conservation efforts</w:t>
      </w:r>
      <w:r w:rsidR="00E52E2F">
        <w:rPr>
          <w:rFonts w:ascii="Arial" w:hAnsi="Arial" w:cs="Arial"/>
        </w:rPr>
        <w:t xml:space="preserve"> </w:t>
      </w:r>
      <w:r w:rsidR="00517E60" w:rsidRPr="00517E60">
        <w:rPr>
          <w:rFonts w:ascii="Arial" w:hAnsi="Arial" w:cs="Arial"/>
          <w:color w:val="000000"/>
          <w:shd w:val="clear" w:color="auto" w:fill="FFFFFF"/>
        </w:rPr>
        <w:t>(Indeed.com, 2022)</w:t>
      </w:r>
      <w:r w:rsidRPr="00517E60">
        <w:rPr>
          <w:rFonts w:ascii="Arial" w:hAnsi="Arial" w:cs="Arial"/>
        </w:rPr>
        <w:t>.</w:t>
      </w:r>
    </w:p>
    <w:p w:rsidR="003D5066" w:rsidRPr="00517E60" w:rsidRDefault="003D5066" w:rsidP="00517E60">
      <w:pPr>
        <w:spacing w:line="360" w:lineRule="auto"/>
        <w:jc w:val="both"/>
        <w:rPr>
          <w:rFonts w:ascii="Arial" w:hAnsi="Arial" w:cs="Arial"/>
          <w:b/>
          <w:bCs/>
        </w:rPr>
      </w:pPr>
      <w:r w:rsidRPr="00517E60">
        <w:rPr>
          <w:rFonts w:ascii="Arial" w:hAnsi="Arial" w:cs="Arial"/>
          <w:b/>
          <w:bCs/>
        </w:rPr>
        <w:t>Environmental Awareness Initiatives:</w:t>
      </w:r>
    </w:p>
    <w:p w:rsidR="003D5066" w:rsidRPr="00517E60" w:rsidRDefault="003D5066" w:rsidP="00517E60">
      <w:pPr>
        <w:spacing w:line="360" w:lineRule="auto"/>
        <w:jc w:val="both"/>
        <w:rPr>
          <w:rFonts w:ascii="Arial" w:hAnsi="Arial" w:cs="Arial"/>
        </w:rPr>
      </w:pPr>
      <w:r w:rsidRPr="00517E60">
        <w:rPr>
          <w:rFonts w:ascii="Arial" w:hAnsi="Arial" w:cs="Arial"/>
        </w:rPr>
        <w:t>Recognizing the need for sustained environmental awareness, the post-project plan integrates initiatives such as educational workshops and outreach programs. These activities aim to keep the community informed about environmental challenges, conservation practices, as well as the continued importance of their involvement</w:t>
      </w:r>
      <w:r w:rsidR="00E52E2F">
        <w:rPr>
          <w:rFonts w:ascii="Arial" w:hAnsi="Arial" w:cs="Arial"/>
        </w:rPr>
        <w:t xml:space="preserve"> </w:t>
      </w:r>
      <w:r w:rsidR="00517E60" w:rsidRPr="00517E60">
        <w:rPr>
          <w:rFonts w:ascii="Arial" w:hAnsi="Arial" w:cs="Arial"/>
          <w:color w:val="000000"/>
          <w:shd w:val="clear" w:color="auto" w:fill="FFFFFF"/>
        </w:rPr>
        <w:t>(Indeed.com, 2022)</w:t>
      </w:r>
      <w:r w:rsidRPr="00517E60">
        <w:rPr>
          <w:rFonts w:ascii="Arial" w:hAnsi="Arial" w:cs="Arial"/>
        </w:rPr>
        <w:t>. By using social media platforms, the project aims to maintain a digital presence, sharing updates, tips, and success stories to foster a sense of collective responsibility for the environment.</w:t>
      </w:r>
    </w:p>
    <w:p w:rsidR="007B7FB3" w:rsidRPr="000B6C82" w:rsidRDefault="00812C29" w:rsidP="000B6C82">
      <w:pPr>
        <w:rPr>
          <w:rFonts w:ascii="Arial" w:hAnsi="Arial" w:cs="Arial"/>
          <w:b/>
          <w:sz w:val="32"/>
          <w:szCs w:val="32"/>
        </w:rPr>
      </w:pPr>
      <w:bookmarkStart w:id="6" w:name="_Toc152365055"/>
      <w:r w:rsidRPr="00026CFC">
        <w:rPr>
          <w:rFonts w:ascii="Arial" w:hAnsi="Arial" w:cs="Arial"/>
          <w:b/>
          <w:sz w:val="32"/>
          <w:szCs w:val="32"/>
        </w:rPr>
        <w:t>Conclusion and Recommendations</w:t>
      </w:r>
      <w:bookmarkEnd w:id="6"/>
    </w:p>
    <w:p w:rsidR="00DD7438" w:rsidRPr="00517E60" w:rsidRDefault="007B7FB3" w:rsidP="00517E60">
      <w:pPr>
        <w:spacing w:line="360" w:lineRule="auto"/>
        <w:jc w:val="both"/>
        <w:rPr>
          <w:rFonts w:ascii="Arial" w:hAnsi="Arial" w:cs="Arial"/>
        </w:rPr>
      </w:pPr>
      <w:r w:rsidRPr="00517E60">
        <w:rPr>
          <w:rFonts w:ascii="Arial" w:hAnsi="Arial" w:cs="Arial"/>
        </w:rPr>
        <w:t>In conclusion, this report highlights the vital role of community engagement in successfully concluding social development projects, as showed by the Thames River Cleanup Initiative. The project did really well because everyone could join in, and they were good at changing things when needed. This shows how powerful it is when the whole community gets involved.</w:t>
      </w:r>
      <w:r w:rsidR="00E52E2F">
        <w:rPr>
          <w:rFonts w:ascii="Arial" w:hAnsi="Arial" w:cs="Arial"/>
        </w:rPr>
        <w:t xml:space="preserve"> </w:t>
      </w:r>
      <w:r w:rsidRPr="00517E60">
        <w:rPr>
          <w:rFonts w:ascii="Arial" w:hAnsi="Arial" w:cs="Arial"/>
        </w:rPr>
        <w:t>For future community engagement practitioners, the Thames River Cleanup Initiative offers valuable information. Emphasizing inclusive platforms, using digital tools, as well as staying adaptable are key takeaways. Moreover, sustained post-project engagement ensures permanent positive impacts. Recommendations include modifying strategies to diverse demographics, increasing accessibility, and promoting a culture of continuous learning.</w:t>
      </w:r>
    </w:p>
    <w:p w:rsidR="00DD7438" w:rsidRPr="00517E60" w:rsidRDefault="00DD7438" w:rsidP="00517E60">
      <w:pPr>
        <w:spacing w:line="360" w:lineRule="auto"/>
        <w:jc w:val="both"/>
        <w:rPr>
          <w:rFonts w:ascii="Arial" w:hAnsi="Arial" w:cs="Arial"/>
        </w:rPr>
      </w:pPr>
      <w:r w:rsidRPr="00517E60">
        <w:rPr>
          <w:rFonts w:ascii="Arial" w:hAnsi="Arial" w:cs="Arial"/>
        </w:rPr>
        <w:br w:type="page"/>
      </w:r>
    </w:p>
    <w:p w:rsidR="00812C29" w:rsidRPr="00736894" w:rsidRDefault="00DD7438" w:rsidP="00736894">
      <w:pPr>
        <w:rPr>
          <w:rFonts w:ascii="Arial" w:hAnsi="Arial" w:cs="Arial"/>
          <w:sz w:val="32"/>
          <w:szCs w:val="32"/>
        </w:rPr>
      </w:pPr>
      <w:bookmarkStart w:id="7" w:name="_Toc152365056"/>
      <w:r w:rsidRPr="00736894">
        <w:rPr>
          <w:rFonts w:ascii="Arial" w:hAnsi="Arial" w:cs="Arial"/>
          <w:sz w:val="32"/>
          <w:szCs w:val="32"/>
        </w:rPr>
        <w:lastRenderedPageBreak/>
        <w:t>Reference</w:t>
      </w:r>
      <w:bookmarkEnd w:id="7"/>
      <w:r w:rsidR="00026CFC">
        <w:rPr>
          <w:rFonts w:ascii="Arial" w:hAnsi="Arial" w:cs="Arial"/>
          <w:sz w:val="32"/>
          <w:szCs w:val="32"/>
        </w:rPr>
        <w:t>s</w:t>
      </w:r>
    </w:p>
    <w:p w:rsidR="005D6989" w:rsidRPr="00736894" w:rsidRDefault="005D6989" w:rsidP="00736894">
      <w:pPr>
        <w:pStyle w:val="ListParagraph"/>
        <w:numPr>
          <w:ilvl w:val="0"/>
          <w:numId w:val="2"/>
        </w:numPr>
        <w:spacing w:line="360" w:lineRule="auto"/>
        <w:jc w:val="both"/>
        <w:rPr>
          <w:rFonts w:ascii="Arial" w:hAnsi="Arial" w:cs="Arial"/>
        </w:rPr>
      </w:pPr>
      <w:r w:rsidRPr="00736894">
        <w:rPr>
          <w:rFonts w:ascii="Arial" w:hAnsi="Arial" w:cs="Arial"/>
        </w:rPr>
        <w:t>Acciona.com.au. (2023). Lessons in Community Engagement. Available at: https://www.acciona.com.au/updates/stories/lessons-in-community-engagemen</w:t>
      </w:r>
      <w:r>
        <w:rPr>
          <w:rFonts w:ascii="Arial" w:hAnsi="Arial" w:cs="Arial"/>
        </w:rPr>
        <w:t>t/?_adin=02021864894 (Accessed: 30.11.</w:t>
      </w:r>
      <w:r w:rsidRPr="00736894">
        <w:rPr>
          <w:rFonts w:ascii="Arial" w:hAnsi="Arial" w:cs="Arial"/>
        </w:rPr>
        <w:t>2023).</w:t>
      </w:r>
    </w:p>
    <w:p w:rsidR="005D6989" w:rsidRPr="00736894" w:rsidRDefault="005D6989" w:rsidP="00736894">
      <w:pPr>
        <w:pStyle w:val="ListParagraph"/>
        <w:numPr>
          <w:ilvl w:val="0"/>
          <w:numId w:val="2"/>
        </w:numPr>
        <w:spacing w:line="360" w:lineRule="auto"/>
        <w:jc w:val="both"/>
        <w:rPr>
          <w:rFonts w:ascii="Arial" w:hAnsi="Arial" w:cs="Arial"/>
        </w:rPr>
      </w:pPr>
      <w:r w:rsidRPr="00736894">
        <w:rPr>
          <w:rFonts w:ascii="Arial" w:hAnsi="Arial" w:cs="Arial"/>
        </w:rPr>
        <w:t>Be Richmond. (2022). Plastic Pollution in t</w:t>
      </w:r>
      <w:r w:rsidR="00C22049">
        <w:rPr>
          <w:rFonts w:ascii="Arial" w:hAnsi="Arial" w:cs="Arial"/>
        </w:rPr>
        <w:t xml:space="preserve">he River Thames | Be Richmond. </w:t>
      </w:r>
      <w:r w:rsidRPr="00736894">
        <w:rPr>
          <w:rFonts w:ascii="Arial" w:hAnsi="Arial" w:cs="Arial"/>
        </w:rPr>
        <w:t>Available at: https://berichmond.london/news/73168/plastic-pollution-in-the-river-tha</w:t>
      </w:r>
      <w:r>
        <w:rPr>
          <w:rFonts w:ascii="Arial" w:hAnsi="Arial" w:cs="Arial"/>
        </w:rPr>
        <w:t>mes-a-call-to-action (</w:t>
      </w:r>
      <w:r w:rsidRPr="00736894">
        <w:rPr>
          <w:rFonts w:ascii="Arial" w:hAnsi="Arial" w:cs="Arial"/>
        </w:rPr>
        <w:t>Accessed</w:t>
      </w:r>
      <w:r>
        <w:rPr>
          <w:rFonts w:ascii="Arial" w:hAnsi="Arial" w:cs="Arial"/>
        </w:rPr>
        <w:t>:</w:t>
      </w:r>
      <w:r w:rsidRPr="00736894">
        <w:rPr>
          <w:rFonts w:ascii="Arial" w:hAnsi="Arial" w:cs="Arial"/>
        </w:rPr>
        <w:t xml:space="preserve"> </w:t>
      </w:r>
      <w:r>
        <w:rPr>
          <w:rFonts w:ascii="Arial" w:hAnsi="Arial" w:cs="Arial"/>
        </w:rPr>
        <w:t>29.11.2023)</w:t>
      </w:r>
      <w:r w:rsidRPr="00736894">
        <w:rPr>
          <w:rFonts w:ascii="Arial" w:hAnsi="Arial" w:cs="Arial"/>
        </w:rPr>
        <w:t>.</w:t>
      </w:r>
    </w:p>
    <w:p w:rsidR="005D6989" w:rsidRPr="00736894" w:rsidRDefault="005D6989" w:rsidP="00736894">
      <w:pPr>
        <w:pStyle w:val="ListParagraph"/>
        <w:numPr>
          <w:ilvl w:val="0"/>
          <w:numId w:val="2"/>
        </w:numPr>
        <w:spacing w:line="360" w:lineRule="auto"/>
        <w:jc w:val="both"/>
        <w:rPr>
          <w:rFonts w:ascii="Arial" w:hAnsi="Arial" w:cs="Arial"/>
        </w:rPr>
      </w:pPr>
      <w:r w:rsidRPr="00736894">
        <w:rPr>
          <w:rFonts w:ascii="Arial" w:hAnsi="Arial" w:cs="Arial"/>
        </w:rPr>
        <w:t>Indeed.com. (2022). Post Project Review: Definition, Tips and W</w:t>
      </w:r>
      <w:r>
        <w:rPr>
          <w:rFonts w:ascii="Arial" w:hAnsi="Arial" w:cs="Arial"/>
        </w:rPr>
        <w:t xml:space="preserve">hy It’s Important | Indeed.com. </w:t>
      </w:r>
      <w:r w:rsidRPr="00736894">
        <w:rPr>
          <w:rFonts w:ascii="Arial" w:hAnsi="Arial" w:cs="Arial"/>
        </w:rPr>
        <w:t>Available at: https://www.indeed.com/career-advice/career-d</w:t>
      </w:r>
      <w:r>
        <w:rPr>
          <w:rFonts w:ascii="Arial" w:hAnsi="Arial" w:cs="Arial"/>
        </w:rPr>
        <w:t>evelopment/post-project-review (Accessed: 30.11.2023)</w:t>
      </w:r>
      <w:r w:rsidRPr="00736894">
        <w:rPr>
          <w:rFonts w:ascii="Arial" w:hAnsi="Arial" w:cs="Arial"/>
        </w:rPr>
        <w:t>.</w:t>
      </w:r>
    </w:p>
    <w:p w:rsidR="005D6989" w:rsidRPr="00736894" w:rsidRDefault="005D6989" w:rsidP="00736894">
      <w:pPr>
        <w:pStyle w:val="ListParagraph"/>
        <w:numPr>
          <w:ilvl w:val="0"/>
          <w:numId w:val="2"/>
        </w:numPr>
        <w:spacing w:line="360" w:lineRule="auto"/>
        <w:jc w:val="both"/>
        <w:rPr>
          <w:rFonts w:ascii="Arial" w:hAnsi="Arial" w:cs="Arial"/>
        </w:rPr>
      </w:pPr>
      <w:r w:rsidRPr="00736894">
        <w:rPr>
          <w:rFonts w:ascii="Arial" w:hAnsi="Arial" w:cs="Arial"/>
        </w:rPr>
        <w:t>Mirza, R., Vodden, K. and Collins, G., 2012. Developing innovative approaches for community engagement. Government of Newfoundland and Labrador and Memorial University.</w:t>
      </w:r>
    </w:p>
    <w:p w:rsidR="005D6989" w:rsidRPr="00736894" w:rsidRDefault="005D6989" w:rsidP="00736894">
      <w:pPr>
        <w:pStyle w:val="ListParagraph"/>
        <w:numPr>
          <w:ilvl w:val="0"/>
          <w:numId w:val="2"/>
        </w:numPr>
        <w:spacing w:line="360" w:lineRule="auto"/>
        <w:jc w:val="both"/>
        <w:rPr>
          <w:rFonts w:ascii="Arial" w:hAnsi="Arial" w:cs="Arial"/>
        </w:rPr>
      </w:pPr>
      <w:r w:rsidRPr="00736894">
        <w:rPr>
          <w:rFonts w:ascii="Arial" w:hAnsi="Arial" w:cs="Arial"/>
        </w:rPr>
        <w:t>Murphy, F.G. ed., 2012. Community engagement, organization, and development for public health practice. Springer Publishing Company.</w:t>
      </w:r>
    </w:p>
    <w:p w:rsidR="005D6989" w:rsidRPr="00736894" w:rsidRDefault="005D6989" w:rsidP="00736894">
      <w:pPr>
        <w:pStyle w:val="ListParagraph"/>
        <w:numPr>
          <w:ilvl w:val="0"/>
          <w:numId w:val="2"/>
        </w:numPr>
        <w:spacing w:line="360" w:lineRule="auto"/>
        <w:jc w:val="both"/>
        <w:rPr>
          <w:rFonts w:ascii="Arial" w:hAnsi="Arial" w:cs="Arial"/>
        </w:rPr>
      </w:pPr>
      <w:r w:rsidRPr="00736894">
        <w:rPr>
          <w:rFonts w:ascii="Arial" w:hAnsi="Arial" w:cs="Arial"/>
        </w:rPr>
        <w:t>Rivers are Life (2023). Thames River: How the River Came Back to Life - Rivers are Life. Rivers are Life. Available at: https://riversarelife.com/?article=river-restoration-ho</w:t>
      </w:r>
      <w:r>
        <w:rPr>
          <w:rFonts w:ascii="Arial" w:hAnsi="Arial" w:cs="Arial"/>
        </w:rPr>
        <w:t>w-the-thames-came-back-to-life (Accessed: 01.12.2023)</w:t>
      </w:r>
      <w:r w:rsidRPr="00736894">
        <w:rPr>
          <w:rFonts w:ascii="Arial" w:hAnsi="Arial" w:cs="Arial"/>
        </w:rPr>
        <w:t>.</w:t>
      </w:r>
    </w:p>
    <w:p w:rsidR="005D6989" w:rsidRPr="00736894" w:rsidRDefault="005D6989" w:rsidP="00736894">
      <w:pPr>
        <w:pStyle w:val="ListParagraph"/>
        <w:numPr>
          <w:ilvl w:val="0"/>
          <w:numId w:val="2"/>
        </w:numPr>
        <w:spacing w:line="360" w:lineRule="auto"/>
        <w:jc w:val="both"/>
        <w:rPr>
          <w:rFonts w:ascii="Arial" w:hAnsi="Arial" w:cs="Arial"/>
        </w:rPr>
      </w:pPr>
      <w:r w:rsidRPr="00736894">
        <w:rPr>
          <w:rFonts w:ascii="Arial" w:hAnsi="Arial" w:cs="Arial"/>
        </w:rPr>
        <w:t>Sarkissian, W. and Wenman, C., 2010. Creative community planning: Transformative engagement methods for working at the edge. Routledge.</w:t>
      </w:r>
    </w:p>
    <w:p w:rsidR="005D6989" w:rsidRPr="00736894" w:rsidRDefault="005D6989" w:rsidP="00736894">
      <w:pPr>
        <w:pStyle w:val="ListParagraph"/>
        <w:numPr>
          <w:ilvl w:val="0"/>
          <w:numId w:val="2"/>
        </w:numPr>
        <w:spacing w:line="360" w:lineRule="auto"/>
        <w:jc w:val="both"/>
        <w:rPr>
          <w:rFonts w:ascii="Arial" w:hAnsi="Arial" w:cs="Arial"/>
        </w:rPr>
      </w:pPr>
      <w:r w:rsidRPr="00736894">
        <w:rPr>
          <w:rFonts w:ascii="Arial" w:hAnsi="Arial" w:cs="Arial"/>
        </w:rPr>
        <w:t>Thames21. (2017). Habitat Maintenance – Thames Road Wetland. Available at: https://www.thames21.org.uk/river-foreshore</w:t>
      </w:r>
      <w:r>
        <w:rPr>
          <w:rFonts w:ascii="Arial" w:hAnsi="Arial" w:cs="Arial"/>
        </w:rPr>
        <w:t>-clean-ups/ (</w:t>
      </w:r>
      <w:r w:rsidRPr="00736894">
        <w:rPr>
          <w:rFonts w:ascii="Arial" w:hAnsi="Arial" w:cs="Arial"/>
        </w:rPr>
        <w:t>Accessed</w:t>
      </w:r>
      <w:r>
        <w:rPr>
          <w:rFonts w:ascii="Arial" w:hAnsi="Arial" w:cs="Arial"/>
        </w:rPr>
        <w:t>:</w:t>
      </w:r>
      <w:r w:rsidRPr="00736894">
        <w:rPr>
          <w:rFonts w:ascii="Arial" w:hAnsi="Arial" w:cs="Arial"/>
        </w:rPr>
        <w:t xml:space="preserve"> </w:t>
      </w:r>
      <w:r>
        <w:rPr>
          <w:rFonts w:ascii="Arial" w:hAnsi="Arial" w:cs="Arial"/>
        </w:rPr>
        <w:t>30.11.2023)</w:t>
      </w:r>
      <w:r w:rsidRPr="00736894">
        <w:rPr>
          <w:rFonts w:ascii="Arial" w:hAnsi="Arial" w:cs="Arial"/>
        </w:rPr>
        <w:t>.</w:t>
      </w:r>
    </w:p>
    <w:p w:rsidR="005D6989" w:rsidRPr="00736894" w:rsidRDefault="005D6989" w:rsidP="00736894">
      <w:pPr>
        <w:pStyle w:val="ListParagraph"/>
        <w:numPr>
          <w:ilvl w:val="0"/>
          <w:numId w:val="2"/>
        </w:numPr>
        <w:spacing w:line="360" w:lineRule="auto"/>
        <w:jc w:val="both"/>
        <w:rPr>
          <w:rFonts w:ascii="Arial" w:hAnsi="Arial" w:cs="Arial"/>
        </w:rPr>
      </w:pPr>
      <w:r w:rsidRPr="00736894">
        <w:rPr>
          <w:rFonts w:ascii="Arial" w:hAnsi="Arial" w:cs="Arial"/>
        </w:rPr>
        <w:t>Tideway (2013). Thames River Watch to involve wider London communities in</w:t>
      </w:r>
      <w:r>
        <w:rPr>
          <w:rFonts w:ascii="Arial" w:hAnsi="Arial" w:cs="Arial"/>
        </w:rPr>
        <w:t xml:space="preserve"> new partnership funding phase. </w:t>
      </w:r>
      <w:r w:rsidRPr="00736894">
        <w:rPr>
          <w:rFonts w:ascii="Arial" w:hAnsi="Arial" w:cs="Arial"/>
        </w:rPr>
        <w:t>Tideway. Available at: https://www.tideway.london/news/press-releases/2021/october/thames-river-watch-to-involve-wider-london-communities-in-new-partn</w:t>
      </w:r>
      <w:r>
        <w:rPr>
          <w:rFonts w:ascii="Arial" w:hAnsi="Arial" w:cs="Arial"/>
        </w:rPr>
        <w:t>ership-funding-phase/ (Accessed: 01.12.2023)</w:t>
      </w:r>
      <w:r w:rsidRPr="00736894">
        <w:rPr>
          <w:rFonts w:ascii="Arial" w:hAnsi="Arial" w:cs="Arial"/>
        </w:rPr>
        <w:t>.</w:t>
      </w:r>
    </w:p>
    <w:p w:rsidR="00517E60" w:rsidRPr="000B6C82" w:rsidRDefault="005D6989" w:rsidP="00517E60">
      <w:pPr>
        <w:pStyle w:val="ListParagraph"/>
        <w:numPr>
          <w:ilvl w:val="0"/>
          <w:numId w:val="2"/>
        </w:numPr>
        <w:spacing w:line="360" w:lineRule="auto"/>
        <w:jc w:val="both"/>
        <w:rPr>
          <w:rFonts w:ascii="Arial" w:hAnsi="Arial" w:cs="Arial"/>
        </w:rPr>
      </w:pPr>
      <w:r w:rsidRPr="00736894">
        <w:rPr>
          <w:rFonts w:ascii="Arial" w:hAnsi="Arial" w:cs="Arial"/>
        </w:rPr>
        <w:t>Waterton, E. and Watson, S. eds., 2013. Heritage and community engagement: Collaboration or contestation?. Routledge.</w:t>
      </w:r>
    </w:p>
    <w:p w:rsidR="00517E60" w:rsidRDefault="00517E60" w:rsidP="00517E60"/>
    <w:p w:rsidR="00812C29" w:rsidRDefault="00517E60" w:rsidP="00EA6F9F">
      <w:r>
        <w:lastRenderedPageBreak/>
        <w:t>‌</w:t>
      </w:r>
    </w:p>
    <w:p w:rsidR="00241291" w:rsidRDefault="00241291" w:rsidP="00812C29"/>
    <w:sectPr w:rsidR="00241291" w:rsidSect="00B61B43">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664C" w:rsidRDefault="009E664C" w:rsidP="006D4CC0">
      <w:pPr>
        <w:spacing w:after="0" w:line="240" w:lineRule="auto"/>
      </w:pPr>
      <w:r>
        <w:separator/>
      </w:r>
    </w:p>
  </w:endnote>
  <w:endnote w:type="continuationSeparator" w:id="1">
    <w:p w:rsidR="009E664C" w:rsidRDefault="009E664C" w:rsidP="006D4CC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0258365"/>
      <w:docPartObj>
        <w:docPartGallery w:val="Page Numbers (Bottom of Page)"/>
        <w:docPartUnique/>
      </w:docPartObj>
    </w:sdtPr>
    <w:sdtContent>
      <w:p w:rsidR="00B61B43" w:rsidRDefault="008A34D0">
        <w:pPr>
          <w:pStyle w:val="Footer"/>
          <w:jc w:val="center"/>
        </w:pPr>
        <w:fldSimple w:instr=" PAGE   \* MERGEFORMAT ">
          <w:r w:rsidR="00E52E2F">
            <w:rPr>
              <w:noProof/>
            </w:rPr>
            <w:t>2</w:t>
          </w:r>
        </w:fldSimple>
      </w:p>
    </w:sdtContent>
  </w:sdt>
  <w:p w:rsidR="00B61B43" w:rsidRDefault="00B61B4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664C" w:rsidRDefault="009E664C" w:rsidP="006D4CC0">
      <w:pPr>
        <w:spacing w:after="0" w:line="240" w:lineRule="auto"/>
      </w:pPr>
      <w:r>
        <w:separator/>
      </w:r>
    </w:p>
  </w:footnote>
  <w:footnote w:type="continuationSeparator" w:id="1">
    <w:p w:rsidR="009E664C" w:rsidRDefault="009E664C" w:rsidP="006D4CC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FA00C8"/>
    <w:multiLevelType w:val="hybridMultilevel"/>
    <w:tmpl w:val="6D42063A"/>
    <w:lvl w:ilvl="0" w:tplc="3B1E4CF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08F4DBA"/>
    <w:multiLevelType w:val="hybridMultilevel"/>
    <w:tmpl w:val="D03036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20"/>
  <w:drawingGridHorizontalSpacing w:val="120"/>
  <w:displayHorizontalDrawingGridEvery w:val="2"/>
  <w:characterSpacingControl w:val="doNotCompress"/>
  <w:hdrShapeDefaults>
    <o:shapedefaults v:ext="edit" spidmax="8194"/>
  </w:hdrShapeDefaults>
  <w:footnotePr>
    <w:footnote w:id="0"/>
    <w:footnote w:id="1"/>
  </w:footnotePr>
  <w:endnotePr>
    <w:endnote w:id="0"/>
    <w:endnote w:id="1"/>
  </w:endnotePr>
  <w:compat/>
  <w:rsids>
    <w:rsidRoot w:val="003F4D1D"/>
    <w:rsid w:val="00026CFC"/>
    <w:rsid w:val="000B6C82"/>
    <w:rsid w:val="00173DD1"/>
    <w:rsid w:val="001A375F"/>
    <w:rsid w:val="00241291"/>
    <w:rsid w:val="0028266C"/>
    <w:rsid w:val="002B007A"/>
    <w:rsid w:val="003A4DF2"/>
    <w:rsid w:val="003D5066"/>
    <w:rsid w:val="003F49D3"/>
    <w:rsid w:val="003F4D1D"/>
    <w:rsid w:val="004B06DB"/>
    <w:rsid w:val="00517E60"/>
    <w:rsid w:val="0052112C"/>
    <w:rsid w:val="0057018B"/>
    <w:rsid w:val="005D6989"/>
    <w:rsid w:val="005E28DD"/>
    <w:rsid w:val="005F4BC9"/>
    <w:rsid w:val="00656926"/>
    <w:rsid w:val="006D4CC0"/>
    <w:rsid w:val="007043C9"/>
    <w:rsid w:val="00736894"/>
    <w:rsid w:val="007B61FE"/>
    <w:rsid w:val="007B7FB3"/>
    <w:rsid w:val="00812C29"/>
    <w:rsid w:val="008A34D0"/>
    <w:rsid w:val="008A57C0"/>
    <w:rsid w:val="008C7096"/>
    <w:rsid w:val="008D2E51"/>
    <w:rsid w:val="00975D44"/>
    <w:rsid w:val="009934C6"/>
    <w:rsid w:val="009E664C"/>
    <w:rsid w:val="00A8141F"/>
    <w:rsid w:val="00AB0890"/>
    <w:rsid w:val="00AC42E1"/>
    <w:rsid w:val="00B61B43"/>
    <w:rsid w:val="00C215EF"/>
    <w:rsid w:val="00C22049"/>
    <w:rsid w:val="00DD7438"/>
    <w:rsid w:val="00E52E2F"/>
    <w:rsid w:val="00EA6F9F"/>
    <w:rsid w:val="00F054B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75F"/>
    <w:rPr>
      <w:rFonts w:ascii="Times New Roman" w:hAnsi="Times New Roman"/>
      <w:sz w:val="24"/>
      <w:lang w:val="en-GB"/>
    </w:rPr>
  </w:style>
  <w:style w:type="paragraph" w:styleId="Heading1">
    <w:name w:val="heading 1"/>
    <w:basedOn w:val="Normal"/>
    <w:next w:val="Normal"/>
    <w:link w:val="Heading1Char"/>
    <w:uiPriority w:val="9"/>
    <w:qFormat/>
    <w:rsid w:val="008A57C0"/>
    <w:pPr>
      <w:keepNext/>
      <w:keepLines/>
      <w:spacing w:before="240" w:after="0" w:line="240" w:lineRule="auto"/>
      <w:outlineLvl w:val="0"/>
    </w:pPr>
    <w:rPr>
      <w:rFonts w:eastAsiaTheme="majorEastAsia" w:cstheme="majorBidi"/>
      <w:color w:val="365F91" w:themeColor="accent1" w:themeShade="BF"/>
      <w:sz w:val="32"/>
      <w:szCs w:val="32"/>
      <w:lang w:eastAsia="en-GB"/>
    </w:rPr>
  </w:style>
  <w:style w:type="paragraph" w:styleId="Heading2">
    <w:name w:val="heading 2"/>
    <w:basedOn w:val="Normal"/>
    <w:next w:val="Normal"/>
    <w:link w:val="Heading2Char"/>
    <w:uiPriority w:val="9"/>
    <w:unhideWhenUsed/>
    <w:qFormat/>
    <w:rsid w:val="005F4BC9"/>
    <w:pPr>
      <w:keepNext/>
      <w:keepLines/>
      <w:spacing w:before="40" w:after="0" w:line="240" w:lineRule="auto"/>
      <w:outlineLvl w:val="1"/>
    </w:pPr>
    <w:rPr>
      <w:rFonts w:eastAsiaTheme="majorEastAsia" w:cstheme="majorBidi"/>
      <w:color w:val="365F91" w:themeColor="accent1" w:themeShade="BF"/>
      <w:sz w:val="28"/>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57C0"/>
    <w:rPr>
      <w:rFonts w:ascii="Times New Roman" w:eastAsiaTheme="majorEastAsia" w:hAnsi="Times New Roman" w:cstheme="majorBidi"/>
      <w:color w:val="365F91" w:themeColor="accent1" w:themeShade="BF"/>
      <w:sz w:val="32"/>
      <w:szCs w:val="32"/>
      <w:lang w:eastAsia="en-GB"/>
    </w:rPr>
  </w:style>
  <w:style w:type="character" w:customStyle="1" w:styleId="Heading2Char">
    <w:name w:val="Heading 2 Char"/>
    <w:basedOn w:val="DefaultParagraphFont"/>
    <w:link w:val="Heading2"/>
    <w:uiPriority w:val="9"/>
    <w:rsid w:val="005F4BC9"/>
    <w:rPr>
      <w:rFonts w:ascii="Times New Roman" w:eastAsiaTheme="majorEastAsia" w:hAnsi="Times New Roman" w:cstheme="majorBidi"/>
      <w:color w:val="365F91" w:themeColor="accent1" w:themeShade="BF"/>
      <w:sz w:val="28"/>
      <w:szCs w:val="26"/>
      <w:lang w:eastAsia="en-GB"/>
    </w:rPr>
  </w:style>
  <w:style w:type="paragraph" w:styleId="TOCHeading">
    <w:name w:val="TOC Heading"/>
    <w:basedOn w:val="Heading1"/>
    <w:next w:val="Normal"/>
    <w:uiPriority w:val="39"/>
    <w:unhideWhenUsed/>
    <w:qFormat/>
    <w:rsid w:val="00517E60"/>
    <w:pPr>
      <w:spacing w:line="259" w:lineRule="auto"/>
      <w:outlineLvl w:val="9"/>
    </w:pPr>
    <w:rPr>
      <w:rFonts w:asciiTheme="majorHAnsi" w:hAnsiTheme="majorHAnsi"/>
      <w:kern w:val="0"/>
    </w:rPr>
  </w:style>
  <w:style w:type="paragraph" w:styleId="TOC1">
    <w:name w:val="toc 1"/>
    <w:basedOn w:val="Normal"/>
    <w:next w:val="Normal"/>
    <w:autoRedefine/>
    <w:uiPriority w:val="39"/>
    <w:unhideWhenUsed/>
    <w:rsid w:val="00517E60"/>
    <w:pPr>
      <w:spacing w:after="100"/>
    </w:pPr>
  </w:style>
  <w:style w:type="character" w:styleId="Hyperlink">
    <w:name w:val="Hyperlink"/>
    <w:basedOn w:val="DefaultParagraphFont"/>
    <w:uiPriority w:val="99"/>
    <w:unhideWhenUsed/>
    <w:rsid w:val="00517E60"/>
    <w:rPr>
      <w:color w:val="0000FF" w:themeColor="hyperlink"/>
      <w:u w:val="single"/>
    </w:rPr>
  </w:style>
  <w:style w:type="paragraph" w:styleId="Header">
    <w:name w:val="header"/>
    <w:basedOn w:val="Normal"/>
    <w:link w:val="HeaderChar"/>
    <w:uiPriority w:val="99"/>
    <w:unhideWhenUsed/>
    <w:rsid w:val="006D4C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CC0"/>
    <w:rPr>
      <w:rFonts w:ascii="Times New Roman" w:hAnsi="Times New Roman"/>
      <w:sz w:val="24"/>
      <w:lang w:val="en-GB"/>
    </w:rPr>
  </w:style>
  <w:style w:type="paragraph" w:styleId="Footer">
    <w:name w:val="footer"/>
    <w:basedOn w:val="Normal"/>
    <w:link w:val="FooterChar"/>
    <w:uiPriority w:val="99"/>
    <w:unhideWhenUsed/>
    <w:rsid w:val="006D4C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CC0"/>
    <w:rPr>
      <w:rFonts w:ascii="Times New Roman" w:hAnsi="Times New Roman"/>
      <w:sz w:val="24"/>
      <w:lang w:val="en-GB"/>
    </w:rPr>
  </w:style>
  <w:style w:type="paragraph" w:styleId="BalloonText">
    <w:name w:val="Balloon Text"/>
    <w:basedOn w:val="Normal"/>
    <w:link w:val="BalloonTextChar"/>
    <w:uiPriority w:val="99"/>
    <w:semiHidden/>
    <w:unhideWhenUsed/>
    <w:rsid w:val="005211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112C"/>
    <w:rPr>
      <w:rFonts w:ascii="Tahoma" w:hAnsi="Tahoma" w:cs="Tahoma"/>
      <w:sz w:val="16"/>
      <w:szCs w:val="16"/>
      <w:lang w:val="en-GB"/>
    </w:rPr>
  </w:style>
  <w:style w:type="paragraph" w:styleId="ListParagraph">
    <w:name w:val="List Paragraph"/>
    <w:basedOn w:val="Normal"/>
    <w:uiPriority w:val="34"/>
    <w:qFormat/>
    <w:rsid w:val="00736894"/>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245F51-A282-4CD3-B292-5F6C4D2FC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2481</Words>
  <Characters>14142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2023-12-01T23:17:00Z</dcterms:created>
  <dcterms:modified xsi:type="dcterms:W3CDTF">2023-12-01T23:50:00Z</dcterms:modified>
</cp:coreProperties>
</file>