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0384" w:rsidRDefault="00E925CC" w:rsidP="00770384">
      <w:pPr>
        <w:pStyle w:val="Title"/>
        <w:jc w:val="center"/>
      </w:pPr>
      <w:r>
        <w:t>FUTURE</w:t>
      </w:r>
      <w:r w:rsidR="00770384">
        <w:t xml:space="preserve"> WORK </w:t>
      </w:r>
      <w:r>
        <w:t>FUTURE</w:t>
      </w:r>
      <w:r w:rsidR="00770384">
        <w:t xml:space="preserve"> HR</w:t>
      </w:r>
      <w:r w:rsidR="00183DA2">
        <w:t xml:space="preserve"> </w:t>
      </w:r>
    </w:p>
    <w:p w:rsidR="00517DDC" w:rsidRDefault="00517DDC" w:rsidP="00517DDC">
      <w:pPr>
        <w:jc w:val="center"/>
      </w:pPr>
      <w:r>
        <w:t>“</w:t>
      </w:r>
      <w:r w:rsidRPr="00517DDC">
        <w:rPr>
          <w:i/>
        </w:rPr>
        <w:t>As for the future, your task is not to foresee it, but to enable it</w:t>
      </w:r>
      <w:r>
        <w:t>.” Antoine de Saint-Exupery</w:t>
      </w:r>
    </w:p>
    <w:p w:rsidR="00011957" w:rsidRDefault="00011957" w:rsidP="00770384">
      <w:r>
        <w:t>What will the world of work look like in the future?  What skills will be needed in this world?  What will HR need to both enable these skills and work in this world?</w:t>
      </w:r>
    </w:p>
    <w:p w:rsidR="00011957" w:rsidRDefault="00011957" w:rsidP="00770384">
      <w:r>
        <w:t>In t</w:t>
      </w:r>
      <w:r w:rsidR="007F3C9A">
        <w:t xml:space="preserve">his article </w:t>
      </w:r>
      <w:r>
        <w:t xml:space="preserve">we </w:t>
      </w:r>
      <w:r w:rsidR="007F3C9A">
        <w:t xml:space="preserve">will </w:t>
      </w:r>
      <w:r>
        <w:t>briefly consider and summarise</w:t>
      </w:r>
      <w:r w:rsidR="007F3C9A">
        <w:t xml:space="preserve"> the key drivers to the world</w:t>
      </w:r>
      <w:r>
        <w:t xml:space="preserve"> of work, the skills that will be needed in this world and how it will relate to HR.   The final part is then to consider how these skills can be developed.</w:t>
      </w:r>
    </w:p>
    <w:p w:rsidR="00EB58BF" w:rsidRDefault="00011957" w:rsidP="00770384">
      <w:r>
        <w:t>Research by the UK’s Work Foundation identified, through a process of consultation, 5 main drivers to the transformation of work.  These were; m</w:t>
      </w:r>
      <w:r w:rsidR="00770384">
        <w:t>arkets, labour markets, regulation, work organisation and expectations. (Jones et al, 2007)</w:t>
      </w:r>
      <w:r>
        <w:t xml:space="preserve">  In essence this highlighted the increasing complexity of competition, the internationalisation and demographic changes in the labour markets, increasing regulation in some areas and deregulation in others, and the dramatic changes that have occurred in terms of what </w:t>
      </w:r>
      <w:proofErr w:type="gramStart"/>
      <w:r>
        <w:t>individuals</w:t>
      </w:r>
      <w:proofErr w:type="gramEnd"/>
      <w:r>
        <w:t xml:space="preserve"> demand of work, what organisations demand of individuals and the diversity and increasing complexity of the way organisations are organised.  In conclusion this means that a summary of the interviewees opinion was that </w:t>
      </w:r>
      <w:proofErr w:type="gramStart"/>
      <w:r>
        <w:t>“</w:t>
      </w:r>
      <w:r w:rsidR="00770384" w:rsidRPr="00770384">
        <w:rPr>
          <w:i/>
        </w:rPr>
        <w:t xml:space="preserve"> these</w:t>
      </w:r>
      <w:proofErr w:type="gramEnd"/>
      <w:r w:rsidR="00770384" w:rsidRPr="00770384">
        <w:rPr>
          <w:i/>
        </w:rPr>
        <w:t xml:space="preserve"> changes in the world of work mean that there can no longer be a ‘one size fits all’ model of work.  Instead, every organization needs to devel</w:t>
      </w:r>
      <w:r w:rsidR="00770384">
        <w:rPr>
          <w:i/>
        </w:rPr>
        <w:t>o</w:t>
      </w:r>
      <w:r w:rsidR="00770384" w:rsidRPr="00770384">
        <w:rPr>
          <w:i/>
        </w:rPr>
        <w:t>p its own model of work, responding to employee, customer and organisational needs</w:t>
      </w:r>
      <w:r w:rsidR="00770384">
        <w:t>.” (Jones et al, 2007)</w:t>
      </w:r>
      <w:r>
        <w:t xml:space="preserve">.  </w:t>
      </w:r>
    </w:p>
    <w:p w:rsidR="00770384" w:rsidRDefault="00011957" w:rsidP="00770384">
      <w:r>
        <w:t xml:space="preserve">In terms of people management they conclude that </w:t>
      </w:r>
      <w:r w:rsidR="00770384">
        <w:t>“</w:t>
      </w:r>
      <w:r w:rsidR="00770384" w:rsidRPr="00770384">
        <w:rPr>
          <w:i/>
        </w:rPr>
        <w:t>Transformed work is work that balances the nee</w:t>
      </w:r>
      <w:r>
        <w:rPr>
          <w:i/>
        </w:rPr>
        <w:t>d</w:t>
      </w:r>
      <w:r w:rsidR="00770384" w:rsidRPr="00770384">
        <w:rPr>
          <w:i/>
        </w:rPr>
        <w:t xml:space="preserve">s of employers, customers, and the organisation in a flexible way to increase the productivity and efficiency of the organisation, and to meet the </w:t>
      </w:r>
      <w:r w:rsidRPr="00770384">
        <w:rPr>
          <w:i/>
        </w:rPr>
        <w:t>needs</w:t>
      </w:r>
      <w:r w:rsidR="00770384" w:rsidRPr="00770384">
        <w:rPr>
          <w:i/>
        </w:rPr>
        <w:t xml:space="preserve"> of the individual employees and customers.”</w:t>
      </w:r>
      <w:r w:rsidR="00770384">
        <w:t xml:space="preserve">  (Jones et al, 2007)  </w:t>
      </w:r>
      <w:r>
        <w:t xml:space="preserve">They foresee that in this way there should be benefits </w:t>
      </w:r>
      <w:r w:rsidR="00770384">
        <w:t>related to customer responsiveness and intimacy, retention and attraction of talent, employee engagement, decrease absenteeism, increase motivation and thereby increase productivity.</w:t>
      </w:r>
    </w:p>
    <w:p w:rsidR="00011957" w:rsidRDefault="00011957" w:rsidP="00770384">
      <w:r>
        <w:t xml:space="preserve">PwC (2010) envisage three possible business models mini-state large corporates, collaborative networks, environmentally focused business strategies. They conclude that people management will present one of the greatest business challenges as work/life boundaries are eroded resulting in greater welfare responsibility for the employer, the need for enhanced performance management, </w:t>
      </w:r>
      <w:proofErr w:type="gramStart"/>
      <w:r>
        <w:t>he</w:t>
      </w:r>
      <w:proofErr w:type="gramEnd"/>
      <w:r>
        <w:t xml:space="preserve"> rise of the importance of social capital.  This will result in a fundamental change in the role of HR and that this could mean one of three outcomes for HR 1) proactive mind-set and focused on business strategy influencing all aspects of business, 2) driver of CSR, 3) function will be seen as functional and entirely outsourced and therefore mostly external to the organisation. (PwC 2010)</w:t>
      </w:r>
      <w:bookmarkStart w:id="0" w:name="_GoBack"/>
      <w:bookmarkEnd w:id="0"/>
    </w:p>
    <w:p w:rsidR="00770384" w:rsidRDefault="00011957" w:rsidP="00770384">
      <w:r>
        <w:t>A</w:t>
      </w:r>
      <w:r w:rsidR="00EB58BF">
        <w:t>nother report</w:t>
      </w:r>
      <w:r>
        <w:t xml:space="preserve"> by The Work Foundation hypothesises four different scenarios for the future – continuation, globalisation (market rules), </w:t>
      </w:r>
      <w:proofErr w:type="spellStart"/>
      <w:r>
        <w:t>Ecocentrism</w:t>
      </w:r>
      <w:proofErr w:type="spellEnd"/>
      <w:r>
        <w:t xml:space="preserve"> (environment rules), Tribalism (localism and protectionism</w:t>
      </w:r>
      <w:proofErr w:type="gramStart"/>
      <w:r>
        <w:t>) .</w:t>
      </w:r>
      <w:proofErr w:type="gramEnd"/>
      <w:r>
        <w:t xml:space="preserve">  From this they extrapolate that the key challenges for people management in 2020 will be the intensification of the war for talent; burden of skills falling increasingly on employers; organisations will see the rise of new business models and new organisational hierarchy </w:t>
      </w:r>
      <w:proofErr w:type="gramStart"/>
      <w:r>
        <w:t>based ,</w:t>
      </w:r>
      <w:proofErr w:type="gramEnd"/>
      <w:r>
        <w:t xml:space="preserve"> market value over role;  enhanced mobility of workforce; productivity will be key requiring a radical </w:t>
      </w:r>
      <w:r>
        <w:lastRenderedPageBreak/>
        <w:t>step change in the skill and attitude of managers to enable greater autonomy and control in the workplace. (Wong and Sullivan 2010)</w:t>
      </w:r>
    </w:p>
    <w:p w:rsidR="00770384" w:rsidRDefault="00770384" w:rsidP="00770384">
      <w:r>
        <w:t>“</w:t>
      </w:r>
      <w:r w:rsidRPr="00240973">
        <w:rPr>
          <w:i/>
        </w:rPr>
        <w:t xml:space="preserve">People Management is now as important a contributor to organisational success as marketing, finance or sales – yet HR suffers from a lack of self-confidence, undervaluation by both practitioners and users, and a confused idea of what its professional mission should be </w:t>
      </w:r>
      <w:r w:rsidR="00240973">
        <w:rPr>
          <w:i/>
        </w:rPr>
        <w:t>“</w:t>
      </w:r>
      <w:r w:rsidRPr="00240973">
        <w:rPr>
          <w:i/>
        </w:rPr>
        <w:t>.</w:t>
      </w:r>
      <w:r>
        <w:t xml:space="preserve">  </w:t>
      </w:r>
      <w:r w:rsidR="00240973">
        <w:t>(Wong et al, 2009)</w:t>
      </w:r>
    </w:p>
    <w:p w:rsidR="00770384" w:rsidRDefault="00EB58BF" w:rsidP="00770384">
      <w:r>
        <w:t xml:space="preserve">They conclude that </w:t>
      </w:r>
      <w:r w:rsidR="00240973">
        <w:t xml:space="preserve">HR </w:t>
      </w:r>
      <w:r w:rsidR="00011957">
        <w:t>still appears to</w:t>
      </w:r>
      <w:r w:rsidR="00AA4BD4">
        <w:t xml:space="preserve"> still be experiencing </w:t>
      </w:r>
      <w:r w:rsidR="00011957">
        <w:t>a considerable degree of</w:t>
      </w:r>
      <w:r w:rsidR="00240973">
        <w:t xml:space="preserve"> role ambiguity, lack of strategic authority at board level and low calibre candidates entering the field and thus leading </w:t>
      </w:r>
      <w:r w:rsidR="00AA4BD4">
        <w:t xml:space="preserve">to self-perpetuating situation. </w:t>
      </w:r>
      <w:proofErr w:type="gramStart"/>
      <w:r w:rsidR="00AA4BD4">
        <w:t>(</w:t>
      </w:r>
      <w:r w:rsidR="00240973">
        <w:t xml:space="preserve"> </w:t>
      </w:r>
      <w:proofErr w:type="spellStart"/>
      <w:r w:rsidR="00AA4BD4">
        <w:t>Legge</w:t>
      </w:r>
      <w:proofErr w:type="spellEnd"/>
      <w:proofErr w:type="gramEnd"/>
      <w:r w:rsidR="00AA4BD4">
        <w:t xml:space="preserve"> 1978) and Guest and King </w:t>
      </w:r>
      <w:r w:rsidR="00011957">
        <w:t>2004)</w:t>
      </w:r>
      <w:r w:rsidR="00AA4BD4">
        <w:t xml:space="preserve">.  In addition to this the Ulrich (1997, 2004) </w:t>
      </w:r>
      <w:proofErr w:type="gramStart"/>
      <w:r w:rsidR="00AA4BD4">
        <w:t>based  model</w:t>
      </w:r>
      <w:proofErr w:type="gramEnd"/>
      <w:r w:rsidR="00AA4BD4">
        <w:t xml:space="preserve"> of shared services, HR</w:t>
      </w:r>
      <w:r w:rsidR="00240973">
        <w:t xml:space="preserve">BP </w:t>
      </w:r>
      <w:proofErr w:type="spellStart"/>
      <w:r w:rsidR="00AA4BD4">
        <w:t>etc</w:t>
      </w:r>
      <w:proofErr w:type="spellEnd"/>
      <w:r w:rsidR="00AA4BD4">
        <w:t xml:space="preserve"> has</w:t>
      </w:r>
      <w:r w:rsidR="00240973">
        <w:t xml:space="preserve"> led to a situation where “</w:t>
      </w:r>
      <w:r w:rsidR="00240973" w:rsidRPr="00240973">
        <w:rPr>
          <w:i/>
        </w:rPr>
        <w:t>Increasingly employees experience HR practices through the enactment and leadership of the line manager</w:t>
      </w:r>
      <w:r w:rsidR="00240973">
        <w:t xml:space="preserve">”  (Wong et al, 2009)  The model envisioned by HR is not often the one seen in practice (e.g. poor appraisals, performance management </w:t>
      </w:r>
      <w:proofErr w:type="spellStart"/>
      <w:r w:rsidR="00240973">
        <w:t>etc</w:t>
      </w:r>
      <w:proofErr w:type="spellEnd"/>
      <w:r w:rsidR="00240973">
        <w:t xml:space="preserve">).  </w:t>
      </w:r>
      <w:r w:rsidR="00E01C1A">
        <w:t xml:space="preserve">  Supervisory leadership (Guest, Conway and </w:t>
      </w:r>
      <w:proofErr w:type="spellStart"/>
      <w:r w:rsidR="00E01C1A">
        <w:t>Dewe</w:t>
      </w:r>
      <w:proofErr w:type="spellEnd"/>
      <w:r w:rsidR="00E01C1A">
        <w:t>, 2004) and line manager ability are key factors in organisational commitment and engagement.  Consequences for HR of this change can be erosion of expert knowledge, specialist credibility and role-based status (Caldwell, 2003)</w:t>
      </w:r>
    </w:p>
    <w:p w:rsidR="00AA4BD4" w:rsidRDefault="00786A95" w:rsidP="00770384">
      <w:r>
        <w:t>“</w:t>
      </w:r>
      <w:r w:rsidRPr="00786A95">
        <w:rPr>
          <w:i/>
        </w:rPr>
        <w:t>There is a view that HR is suffering from a dearth of appropriate and fit-for-purpose skills that enable it to add value today, let alone HR’s relevance as it looks to the future</w:t>
      </w:r>
      <w:r>
        <w:t xml:space="preserve">.”  </w:t>
      </w:r>
    </w:p>
    <w:p w:rsidR="00FB681B" w:rsidRDefault="00AA4BD4" w:rsidP="00770384">
      <w:r>
        <w:t>The conclusion from this is that</w:t>
      </w:r>
      <w:r w:rsidR="00786A95">
        <w:t xml:space="preserve"> “</w:t>
      </w:r>
      <w:r w:rsidR="00786A95" w:rsidRPr="00786A95">
        <w:rPr>
          <w:i/>
        </w:rPr>
        <w:t>HR should be thinking less about model and structure and more about need</w:t>
      </w:r>
      <w:r w:rsidR="00786A95">
        <w:t xml:space="preserve">.” </w:t>
      </w:r>
      <w:r w:rsidR="00C30FC9">
        <w:t xml:space="preserve"> (Wong and Sullivan, 2010)</w:t>
      </w:r>
      <w:r>
        <w:t xml:space="preserve">  Therefore we should consider what that </w:t>
      </w:r>
      <w:r w:rsidR="00EB58BF">
        <w:t xml:space="preserve">the </w:t>
      </w:r>
      <w:r>
        <w:t>need will be in the future and rather than consider the model and structure required to meet this, we should consider the skills, attitude and mind</w:t>
      </w:r>
      <w:r w:rsidR="00EB58BF">
        <w:t>-</w:t>
      </w:r>
      <w:r>
        <w:t>set that will enable us to enable this future.</w:t>
      </w:r>
    </w:p>
    <w:p w:rsidR="00E0569F" w:rsidRDefault="00FB681B" w:rsidP="00770384">
      <w:r>
        <w:t xml:space="preserve">The Institute for the Future (IFTF) </w:t>
      </w:r>
      <w:r w:rsidR="00AA4BD4">
        <w:t xml:space="preserve">envisage that the </w:t>
      </w:r>
      <w:r>
        <w:t>consequences</w:t>
      </w:r>
      <w:r w:rsidR="00AA4BD4">
        <w:t xml:space="preserve"> of the way that work is </w:t>
      </w:r>
      <w:r w:rsidR="00663218">
        <w:t>transforming</w:t>
      </w:r>
      <w:r>
        <w:t xml:space="preserve"> in people terms will be a more diverse workforce,</w:t>
      </w:r>
      <w:r w:rsidR="00AA4BD4">
        <w:t xml:space="preserve"> an</w:t>
      </w:r>
      <w:r>
        <w:t xml:space="preserve"> emphasis on lifelong learning, multiple careers, </w:t>
      </w:r>
      <w:r w:rsidR="00AA4BD4">
        <w:t xml:space="preserve">a </w:t>
      </w:r>
      <w:r>
        <w:t>reduction in routine nature of</w:t>
      </w:r>
      <w:r w:rsidR="00707C06">
        <w:t xml:space="preserve"> w</w:t>
      </w:r>
      <w:r>
        <w:t>ork,</w:t>
      </w:r>
      <w:r w:rsidR="00AA4BD4">
        <w:t xml:space="preserve"> a</w:t>
      </w:r>
      <w:r>
        <w:t xml:space="preserve"> need for increased performance and productivity, partnership working with technology,</w:t>
      </w:r>
      <w:r w:rsidR="00663218">
        <w:t xml:space="preserve"> a</w:t>
      </w:r>
      <w:r>
        <w:t xml:space="preserve"> need to understand and manage vast quantities of data, </w:t>
      </w:r>
      <w:r w:rsidR="00663218">
        <w:t xml:space="preserve">the ability of </w:t>
      </w:r>
      <w:r>
        <w:t xml:space="preserve">abstract thought, multiple tasking/attention and cognitive processing, increased collaboration and networked teams, increased consumer awareness, </w:t>
      </w:r>
      <w:r w:rsidR="00663218">
        <w:t xml:space="preserve"> and the </w:t>
      </w:r>
      <w:r w:rsidR="00E0569F">
        <w:t xml:space="preserve">challenge of </w:t>
      </w:r>
      <w:r w:rsidR="00663218">
        <w:t>the local/global balance.</w:t>
      </w:r>
    </w:p>
    <w:p w:rsidR="00E0569F" w:rsidRDefault="00663218" w:rsidP="00770384">
      <w:r>
        <w:t xml:space="preserve">To meet these needs </w:t>
      </w:r>
      <w:r w:rsidR="00E0569F">
        <w:t xml:space="preserve">The IFTF (2011) identify ten skills for the future workforce – sense making, social intelligence, novel and adaptive thinking, cross cultural competency, computational thinking, new media literacy, </w:t>
      </w:r>
      <w:proofErr w:type="spellStart"/>
      <w:r w:rsidR="00E0569F">
        <w:t>transdisciplinarity</w:t>
      </w:r>
      <w:proofErr w:type="spellEnd"/>
      <w:r w:rsidR="00E0569F">
        <w:t xml:space="preserve">, design </w:t>
      </w:r>
      <w:proofErr w:type="spellStart"/>
      <w:r w:rsidR="00E0569F">
        <w:t>mindset</w:t>
      </w:r>
      <w:proofErr w:type="spellEnd"/>
      <w:r w:rsidR="00E0569F">
        <w:t>, cognitive load management, and virtual collaboration.</w:t>
      </w:r>
    </w:p>
    <w:p w:rsidR="00E0569F" w:rsidRDefault="00E0569F" w:rsidP="00770384">
      <w:r>
        <w:t xml:space="preserve">On closer examination </w:t>
      </w:r>
      <w:r w:rsidR="00707C06">
        <w:t xml:space="preserve">there are </w:t>
      </w:r>
      <w:r>
        <w:t>three core areas</w:t>
      </w:r>
      <w:r w:rsidR="00707C06">
        <w:t xml:space="preserve"> that they relate to</w:t>
      </w:r>
      <w:r>
        <w:t xml:space="preserve"> – </w:t>
      </w:r>
    </w:p>
    <w:p w:rsidR="00E0569F" w:rsidRDefault="00663218" w:rsidP="00770384">
      <w:r>
        <w:rPr>
          <w:b/>
        </w:rPr>
        <w:t>C</w:t>
      </w:r>
      <w:r w:rsidR="00E0569F" w:rsidRPr="00E0569F">
        <w:rPr>
          <w:b/>
        </w:rPr>
        <w:t>ognitive</w:t>
      </w:r>
      <w:r w:rsidR="00E0569F">
        <w:t xml:space="preserve"> i.e. the ability to understand deeper meaning from data, discriminate and filter information, analyse and critically evaluate abstract concepts based on concrete data, come up with solutions beyond the norm or rule based, and the ability to represent and develop tasks and work processes for desired outcomes</w:t>
      </w:r>
    </w:p>
    <w:p w:rsidR="00E0569F" w:rsidRDefault="00663218" w:rsidP="00770384">
      <w:r>
        <w:rPr>
          <w:b/>
        </w:rPr>
        <w:t>R</w:t>
      </w:r>
      <w:r w:rsidR="00E0569F" w:rsidRPr="00E0569F">
        <w:rPr>
          <w:b/>
        </w:rPr>
        <w:t>elational/social</w:t>
      </w:r>
      <w:r w:rsidR="00E0569F">
        <w:t xml:space="preserve"> </w:t>
      </w:r>
      <w:proofErr w:type="gramStart"/>
      <w:r w:rsidR="00E0569F">
        <w:t>-  ability</w:t>
      </w:r>
      <w:proofErr w:type="gramEnd"/>
      <w:r w:rsidR="00E0569F">
        <w:t xml:space="preserve"> to connect with others and build relationships, ability to adapt to different cultural settings</w:t>
      </w:r>
    </w:p>
    <w:p w:rsidR="005E0314" w:rsidRDefault="00663218" w:rsidP="00770384">
      <w:r>
        <w:rPr>
          <w:b/>
        </w:rPr>
        <w:lastRenderedPageBreak/>
        <w:t>O</w:t>
      </w:r>
      <w:r w:rsidR="00E0569F">
        <w:rPr>
          <w:b/>
        </w:rPr>
        <w:t xml:space="preserve">rganisational/work– </w:t>
      </w:r>
      <w:r w:rsidR="00E0569F">
        <w:t>ability to make use of new media forms and leverage these for persuasive communication, literacy in and ability to understand concepts from across multiple disciples, ability to work effectively as a member or leader of a virtual team</w:t>
      </w:r>
    </w:p>
    <w:p w:rsidR="00770384" w:rsidRDefault="00770384" w:rsidP="00770384"/>
    <w:p w:rsidR="00770384" w:rsidRDefault="00770384" w:rsidP="00770384">
      <w:r>
        <w:t>REFERENCES</w:t>
      </w:r>
    </w:p>
    <w:p w:rsidR="00707C06" w:rsidRPr="00707C06" w:rsidRDefault="00707C06" w:rsidP="00707C06">
      <w:pPr>
        <w:rPr>
          <w:lang w:val="en"/>
        </w:rPr>
      </w:pPr>
      <w:r w:rsidRPr="00707C06">
        <w:rPr>
          <w:lang w:val="en"/>
        </w:rPr>
        <w:t>Guest, D. and King, Z. (2004), Power, Innovation and Problem-Solving: The Personnel Managers’ Three Steps to Heaven</w:t>
      </w:r>
      <w:proofErr w:type="gramStart"/>
      <w:r w:rsidRPr="00707C06">
        <w:rPr>
          <w:lang w:val="en"/>
        </w:rPr>
        <w:t>?.</w:t>
      </w:r>
      <w:proofErr w:type="gramEnd"/>
      <w:r w:rsidRPr="00707C06">
        <w:rPr>
          <w:lang w:val="en"/>
        </w:rPr>
        <w:t xml:space="preserve"> Journal of Manage</w:t>
      </w:r>
      <w:r>
        <w:rPr>
          <w:lang w:val="en"/>
        </w:rPr>
        <w:t xml:space="preserve">ment Studies, 41: 401–423. </w:t>
      </w:r>
    </w:p>
    <w:p w:rsidR="00FB681B" w:rsidRDefault="00FB681B" w:rsidP="00770384">
      <w:r>
        <w:t xml:space="preserve">Institute for the Future (ITFT) (2011) Future Work Skills, </w:t>
      </w:r>
      <w:r w:rsidR="009841AB">
        <w:t>University</w:t>
      </w:r>
      <w:r>
        <w:t xml:space="preserve"> of Phoenix Institute, Palo Alto, CA</w:t>
      </w:r>
    </w:p>
    <w:p w:rsidR="00770384" w:rsidRDefault="00770384" w:rsidP="00770384">
      <w:r>
        <w:t xml:space="preserve">Jones et al (2007), Jones, A., </w:t>
      </w:r>
      <w:proofErr w:type="spellStart"/>
      <w:r>
        <w:t>Visser</w:t>
      </w:r>
      <w:proofErr w:type="spellEnd"/>
      <w:r>
        <w:t xml:space="preserve">, F., Coats, D., Bevan, S., </w:t>
      </w:r>
      <w:proofErr w:type="spellStart"/>
      <w:r>
        <w:t>MvVerry</w:t>
      </w:r>
      <w:proofErr w:type="spellEnd"/>
      <w:r>
        <w:t>, A., Transforming Work: reviewing the case for change and new ways of working , Transforming work Working paper series 60, The Work Foundation and EQC, Manchester</w:t>
      </w:r>
    </w:p>
    <w:p w:rsidR="00707C06" w:rsidRDefault="00707C06" w:rsidP="00770384">
      <w:proofErr w:type="spellStart"/>
      <w:r w:rsidRPr="00707C06">
        <w:rPr>
          <w:iCs/>
          <w:lang w:val="en"/>
        </w:rPr>
        <w:t>Legge</w:t>
      </w:r>
      <w:proofErr w:type="spellEnd"/>
      <w:r w:rsidRPr="00707C06">
        <w:rPr>
          <w:iCs/>
          <w:lang w:val="en"/>
        </w:rPr>
        <w:t>, K.</w:t>
      </w:r>
      <w:r w:rsidRPr="00707C06">
        <w:rPr>
          <w:i/>
          <w:iCs/>
          <w:lang w:val="en"/>
        </w:rPr>
        <w:t xml:space="preserve"> (1978). </w:t>
      </w:r>
      <w:proofErr w:type="gramStart"/>
      <w:r w:rsidRPr="00707C06">
        <w:rPr>
          <w:i/>
          <w:iCs/>
          <w:lang w:val="en"/>
        </w:rPr>
        <w:t>Power, Innovation, and Problem-Solving in Personnel Management.</w:t>
      </w:r>
      <w:proofErr w:type="gramEnd"/>
      <w:r w:rsidRPr="00707C06">
        <w:rPr>
          <w:i/>
          <w:iCs/>
          <w:lang w:val="en"/>
        </w:rPr>
        <w:t xml:space="preserve"> London: McGraw-Hill.</w:t>
      </w:r>
    </w:p>
    <w:p w:rsidR="003B4247" w:rsidRDefault="003B4247" w:rsidP="00770384">
      <w:proofErr w:type="spellStart"/>
      <w:r>
        <w:t>PriceWaterhouseCoopers</w:t>
      </w:r>
      <w:proofErr w:type="spellEnd"/>
      <w:r>
        <w:t xml:space="preserve"> (2010) Managing tomorrow’s people; </w:t>
      </w:r>
      <w:proofErr w:type="gramStart"/>
      <w:r>
        <w:t>The</w:t>
      </w:r>
      <w:proofErr w:type="gramEnd"/>
      <w:r>
        <w:t xml:space="preserve"> future of work to 2020</w:t>
      </w:r>
    </w:p>
    <w:p w:rsidR="00240973" w:rsidRDefault="00240973" w:rsidP="00770384">
      <w:r>
        <w:t xml:space="preserve">Wong, W. Albert, A, </w:t>
      </w:r>
      <w:proofErr w:type="spellStart"/>
      <w:r>
        <w:t>Huggett</w:t>
      </w:r>
      <w:proofErr w:type="spellEnd"/>
      <w:r>
        <w:t>, M and Sullivan, J. (2009) Quality People Management for Quality Outcomes; The Future of HR review of evidence on people management; The Work Foundation, London</w:t>
      </w:r>
    </w:p>
    <w:p w:rsidR="00C30FC9" w:rsidRPr="00770384" w:rsidRDefault="00C30FC9" w:rsidP="00770384">
      <w:r>
        <w:t xml:space="preserve">Wong. </w:t>
      </w:r>
      <w:proofErr w:type="gramStart"/>
      <w:r>
        <w:t>W. ,</w:t>
      </w:r>
      <w:proofErr w:type="gramEnd"/>
      <w:r>
        <w:t xml:space="preserve"> Sullivan, J. (2010) The Deal in 2020 A Delphi Study if the future of the employment relationship, The Work Foundation, London</w:t>
      </w:r>
    </w:p>
    <w:sectPr w:rsidR="00C30FC9" w:rsidRPr="007703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297CD0"/>
    <w:multiLevelType w:val="multilevel"/>
    <w:tmpl w:val="38FC8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5852A14"/>
    <w:multiLevelType w:val="multilevel"/>
    <w:tmpl w:val="0F1C0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1469"/>
    <w:rsid w:val="000030DB"/>
    <w:rsid w:val="00011957"/>
    <w:rsid w:val="00026068"/>
    <w:rsid w:val="0003068B"/>
    <w:rsid w:val="00031F24"/>
    <w:rsid w:val="000324FE"/>
    <w:rsid w:val="0003569E"/>
    <w:rsid w:val="000502A2"/>
    <w:rsid w:val="00065888"/>
    <w:rsid w:val="00072F36"/>
    <w:rsid w:val="000846C3"/>
    <w:rsid w:val="000963EB"/>
    <w:rsid w:val="00096B29"/>
    <w:rsid w:val="00097FEE"/>
    <w:rsid w:val="000A1459"/>
    <w:rsid w:val="000B2AFC"/>
    <w:rsid w:val="000C1B6D"/>
    <w:rsid w:val="000C2B1E"/>
    <w:rsid w:val="000C5F07"/>
    <w:rsid w:val="000D0EE1"/>
    <w:rsid w:val="000D6AB2"/>
    <w:rsid w:val="000F176E"/>
    <w:rsid w:val="000F1B5A"/>
    <w:rsid w:val="000F785B"/>
    <w:rsid w:val="00100861"/>
    <w:rsid w:val="00115154"/>
    <w:rsid w:val="00117CDC"/>
    <w:rsid w:val="00120075"/>
    <w:rsid w:val="0012054F"/>
    <w:rsid w:val="00123FE9"/>
    <w:rsid w:val="00132256"/>
    <w:rsid w:val="001355F3"/>
    <w:rsid w:val="0013568D"/>
    <w:rsid w:val="00151F31"/>
    <w:rsid w:val="0016330B"/>
    <w:rsid w:val="00163A64"/>
    <w:rsid w:val="00165C1C"/>
    <w:rsid w:val="00183DA2"/>
    <w:rsid w:val="00184F6B"/>
    <w:rsid w:val="00185439"/>
    <w:rsid w:val="00193FA4"/>
    <w:rsid w:val="001A7212"/>
    <w:rsid w:val="001B2689"/>
    <w:rsid w:val="001C2E83"/>
    <w:rsid w:val="001C7D7B"/>
    <w:rsid w:val="001D098E"/>
    <w:rsid w:val="001D192E"/>
    <w:rsid w:val="002008D1"/>
    <w:rsid w:val="00201829"/>
    <w:rsid w:val="0021386D"/>
    <w:rsid w:val="002207F7"/>
    <w:rsid w:val="00221768"/>
    <w:rsid w:val="00240973"/>
    <w:rsid w:val="00243960"/>
    <w:rsid w:val="002555F1"/>
    <w:rsid w:val="002705E8"/>
    <w:rsid w:val="00275C24"/>
    <w:rsid w:val="00290F48"/>
    <w:rsid w:val="00293ADE"/>
    <w:rsid w:val="002941FC"/>
    <w:rsid w:val="00294780"/>
    <w:rsid w:val="00295C4B"/>
    <w:rsid w:val="002B3597"/>
    <w:rsid w:val="002D18E1"/>
    <w:rsid w:val="002D1F70"/>
    <w:rsid w:val="002D2293"/>
    <w:rsid w:val="002D3830"/>
    <w:rsid w:val="002F1063"/>
    <w:rsid w:val="002F699A"/>
    <w:rsid w:val="002F77E8"/>
    <w:rsid w:val="003056D7"/>
    <w:rsid w:val="00305876"/>
    <w:rsid w:val="00307165"/>
    <w:rsid w:val="00336687"/>
    <w:rsid w:val="00341B95"/>
    <w:rsid w:val="00344EC6"/>
    <w:rsid w:val="0034565E"/>
    <w:rsid w:val="003571AA"/>
    <w:rsid w:val="00357468"/>
    <w:rsid w:val="003612CD"/>
    <w:rsid w:val="003715CD"/>
    <w:rsid w:val="0038184D"/>
    <w:rsid w:val="003843AD"/>
    <w:rsid w:val="00387D57"/>
    <w:rsid w:val="00387D73"/>
    <w:rsid w:val="00394579"/>
    <w:rsid w:val="00395D09"/>
    <w:rsid w:val="003A0650"/>
    <w:rsid w:val="003A16CE"/>
    <w:rsid w:val="003A1ED0"/>
    <w:rsid w:val="003A7FDC"/>
    <w:rsid w:val="003B232F"/>
    <w:rsid w:val="003B4247"/>
    <w:rsid w:val="003B5522"/>
    <w:rsid w:val="003C5F5F"/>
    <w:rsid w:val="003E7A29"/>
    <w:rsid w:val="0040083F"/>
    <w:rsid w:val="004042B6"/>
    <w:rsid w:val="004140D9"/>
    <w:rsid w:val="00442262"/>
    <w:rsid w:val="00463457"/>
    <w:rsid w:val="00464DAB"/>
    <w:rsid w:val="0046744E"/>
    <w:rsid w:val="00472F11"/>
    <w:rsid w:val="004752C3"/>
    <w:rsid w:val="00497D32"/>
    <w:rsid w:val="004A126B"/>
    <w:rsid w:val="004A225A"/>
    <w:rsid w:val="004B7387"/>
    <w:rsid w:val="004C254C"/>
    <w:rsid w:val="004D287B"/>
    <w:rsid w:val="004D333F"/>
    <w:rsid w:val="004E62EB"/>
    <w:rsid w:val="004F5C60"/>
    <w:rsid w:val="00517DDC"/>
    <w:rsid w:val="00523293"/>
    <w:rsid w:val="005375AC"/>
    <w:rsid w:val="005404D5"/>
    <w:rsid w:val="00567853"/>
    <w:rsid w:val="005723B4"/>
    <w:rsid w:val="00583592"/>
    <w:rsid w:val="0059689C"/>
    <w:rsid w:val="005C3DC0"/>
    <w:rsid w:val="005C3E86"/>
    <w:rsid w:val="005C4455"/>
    <w:rsid w:val="005D353B"/>
    <w:rsid w:val="005E0314"/>
    <w:rsid w:val="005E5FBC"/>
    <w:rsid w:val="005E7D62"/>
    <w:rsid w:val="006151A3"/>
    <w:rsid w:val="006162BB"/>
    <w:rsid w:val="006212BD"/>
    <w:rsid w:val="00622739"/>
    <w:rsid w:val="00624BF9"/>
    <w:rsid w:val="006301D3"/>
    <w:rsid w:val="00634306"/>
    <w:rsid w:val="00636491"/>
    <w:rsid w:val="0064266F"/>
    <w:rsid w:val="006446A0"/>
    <w:rsid w:val="006553C9"/>
    <w:rsid w:val="00656F8D"/>
    <w:rsid w:val="00662081"/>
    <w:rsid w:val="00663218"/>
    <w:rsid w:val="0069397F"/>
    <w:rsid w:val="006A06E8"/>
    <w:rsid w:val="006B0B1A"/>
    <w:rsid w:val="006B1E15"/>
    <w:rsid w:val="006B3B51"/>
    <w:rsid w:val="006B710C"/>
    <w:rsid w:val="006B7675"/>
    <w:rsid w:val="006C1C75"/>
    <w:rsid w:val="006C683E"/>
    <w:rsid w:val="006D0419"/>
    <w:rsid w:val="006D1F9C"/>
    <w:rsid w:val="006E4826"/>
    <w:rsid w:val="006F2419"/>
    <w:rsid w:val="006F7942"/>
    <w:rsid w:val="007016D4"/>
    <w:rsid w:val="00707C06"/>
    <w:rsid w:val="00712D8E"/>
    <w:rsid w:val="00715502"/>
    <w:rsid w:val="00715584"/>
    <w:rsid w:val="00716A01"/>
    <w:rsid w:val="00726A83"/>
    <w:rsid w:val="007277C8"/>
    <w:rsid w:val="00740D6A"/>
    <w:rsid w:val="007414CE"/>
    <w:rsid w:val="0074372D"/>
    <w:rsid w:val="0074619C"/>
    <w:rsid w:val="00746ABB"/>
    <w:rsid w:val="00762434"/>
    <w:rsid w:val="007624B4"/>
    <w:rsid w:val="00765DB0"/>
    <w:rsid w:val="00770384"/>
    <w:rsid w:val="00780D6B"/>
    <w:rsid w:val="00786A95"/>
    <w:rsid w:val="007A157D"/>
    <w:rsid w:val="007D5B97"/>
    <w:rsid w:val="007F3C9A"/>
    <w:rsid w:val="007F7507"/>
    <w:rsid w:val="00800AA6"/>
    <w:rsid w:val="00801FC1"/>
    <w:rsid w:val="00802F1B"/>
    <w:rsid w:val="00803E26"/>
    <w:rsid w:val="00806D6B"/>
    <w:rsid w:val="00811033"/>
    <w:rsid w:val="008110A9"/>
    <w:rsid w:val="00821B52"/>
    <w:rsid w:val="00830730"/>
    <w:rsid w:val="00841A02"/>
    <w:rsid w:val="0085094E"/>
    <w:rsid w:val="00851260"/>
    <w:rsid w:val="00851F01"/>
    <w:rsid w:val="00853C83"/>
    <w:rsid w:val="00854CFE"/>
    <w:rsid w:val="00854E2E"/>
    <w:rsid w:val="00862CED"/>
    <w:rsid w:val="00870AF5"/>
    <w:rsid w:val="00874C15"/>
    <w:rsid w:val="00882047"/>
    <w:rsid w:val="0088368F"/>
    <w:rsid w:val="00886000"/>
    <w:rsid w:val="00887392"/>
    <w:rsid w:val="00893EF0"/>
    <w:rsid w:val="008B3A63"/>
    <w:rsid w:val="008B3B4B"/>
    <w:rsid w:val="008C7E79"/>
    <w:rsid w:val="008D6321"/>
    <w:rsid w:val="008E402F"/>
    <w:rsid w:val="008E7765"/>
    <w:rsid w:val="00911E1A"/>
    <w:rsid w:val="00923473"/>
    <w:rsid w:val="00930C95"/>
    <w:rsid w:val="00933750"/>
    <w:rsid w:val="00952376"/>
    <w:rsid w:val="0095269A"/>
    <w:rsid w:val="00964301"/>
    <w:rsid w:val="009673B7"/>
    <w:rsid w:val="00983561"/>
    <w:rsid w:val="009841AB"/>
    <w:rsid w:val="009870A7"/>
    <w:rsid w:val="00987644"/>
    <w:rsid w:val="009A32F1"/>
    <w:rsid w:val="009A5B48"/>
    <w:rsid w:val="009B718A"/>
    <w:rsid w:val="009C066E"/>
    <w:rsid w:val="009D0614"/>
    <w:rsid w:val="009D0630"/>
    <w:rsid w:val="009D2D52"/>
    <w:rsid w:val="009D4274"/>
    <w:rsid w:val="009D505E"/>
    <w:rsid w:val="009E2A73"/>
    <w:rsid w:val="009E2CB1"/>
    <w:rsid w:val="009E464F"/>
    <w:rsid w:val="009F230B"/>
    <w:rsid w:val="00A02D38"/>
    <w:rsid w:val="00A245C5"/>
    <w:rsid w:val="00A24F2B"/>
    <w:rsid w:val="00A32350"/>
    <w:rsid w:val="00A53F79"/>
    <w:rsid w:val="00A61746"/>
    <w:rsid w:val="00A75677"/>
    <w:rsid w:val="00A94E13"/>
    <w:rsid w:val="00AA00CA"/>
    <w:rsid w:val="00AA073A"/>
    <w:rsid w:val="00AA4BD4"/>
    <w:rsid w:val="00AB21A1"/>
    <w:rsid w:val="00AB5E58"/>
    <w:rsid w:val="00AC6BD6"/>
    <w:rsid w:val="00AE2960"/>
    <w:rsid w:val="00AE40C5"/>
    <w:rsid w:val="00AF27B1"/>
    <w:rsid w:val="00AF509E"/>
    <w:rsid w:val="00AF5250"/>
    <w:rsid w:val="00B013D8"/>
    <w:rsid w:val="00B12D5A"/>
    <w:rsid w:val="00B15E82"/>
    <w:rsid w:val="00B3071E"/>
    <w:rsid w:val="00B42B64"/>
    <w:rsid w:val="00B76EE7"/>
    <w:rsid w:val="00B82D89"/>
    <w:rsid w:val="00B9149F"/>
    <w:rsid w:val="00BA0C2C"/>
    <w:rsid w:val="00BB1469"/>
    <w:rsid w:val="00BB17B7"/>
    <w:rsid w:val="00BC5245"/>
    <w:rsid w:val="00BC53E8"/>
    <w:rsid w:val="00BE1500"/>
    <w:rsid w:val="00BE7F55"/>
    <w:rsid w:val="00BF05B6"/>
    <w:rsid w:val="00C01350"/>
    <w:rsid w:val="00C06543"/>
    <w:rsid w:val="00C20C37"/>
    <w:rsid w:val="00C25438"/>
    <w:rsid w:val="00C30FC9"/>
    <w:rsid w:val="00C4104E"/>
    <w:rsid w:val="00C438D2"/>
    <w:rsid w:val="00C57B59"/>
    <w:rsid w:val="00C6504E"/>
    <w:rsid w:val="00C674BA"/>
    <w:rsid w:val="00C76314"/>
    <w:rsid w:val="00C9594E"/>
    <w:rsid w:val="00CA223B"/>
    <w:rsid w:val="00CC1E1E"/>
    <w:rsid w:val="00CC1FD9"/>
    <w:rsid w:val="00CC2FD5"/>
    <w:rsid w:val="00CC70C2"/>
    <w:rsid w:val="00CD5807"/>
    <w:rsid w:val="00CD7EDD"/>
    <w:rsid w:val="00CD7EE2"/>
    <w:rsid w:val="00CF07E9"/>
    <w:rsid w:val="00CF3BD7"/>
    <w:rsid w:val="00CF409E"/>
    <w:rsid w:val="00D034E9"/>
    <w:rsid w:val="00D2172B"/>
    <w:rsid w:val="00D27429"/>
    <w:rsid w:val="00D4131B"/>
    <w:rsid w:val="00D47569"/>
    <w:rsid w:val="00D53EFC"/>
    <w:rsid w:val="00D7118B"/>
    <w:rsid w:val="00D77429"/>
    <w:rsid w:val="00D811E0"/>
    <w:rsid w:val="00D8321D"/>
    <w:rsid w:val="00D85238"/>
    <w:rsid w:val="00D85C8F"/>
    <w:rsid w:val="00D866BE"/>
    <w:rsid w:val="00DA05B1"/>
    <w:rsid w:val="00DB2AAA"/>
    <w:rsid w:val="00DC5BF9"/>
    <w:rsid w:val="00DD0EB4"/>
    <w:rsid w:val="00DE5CD4"/>
    <w:rsid w:val="00DF1600"/>
    <w:rsid w:val="00E0135E"/>
    <w:rsid w:val="00E01C1A"/>
    <w:rsid w:val="00E04D7F"/>
    <w:rsid w:val="00E0569F"/>
    <w:rsid w:val="00E22C62"/>
    <w:rsid w:val="00E275B1"/>
    <w:rsid w:val="00E27FE3"/>
    <w:rsid w:val="00E34D45"/>
    <w:rsid w:val="00E37D8A"/>
    <w:rsid w:val="00E57CED"/>
    <w:rsid w:val="00E73130"/>
    <w:rsid w:val="00E74060"/>
    <w:rsid w:val="00E77140"/>
    <w:rsid w:val="00E83194"/>
    <w:rsid w:val="00E85B1E"/>
    <w:rsid w:val="00E925CC"/>
    <w:rsid w:val="00E925F1"/>
    <w:rsid w:val="00EA7C9F"/>
    <w:rsid w:val="00EB58BF"/>
    <w:rsid w:val="00EB6885"/>
    <w:rsid w:val="00ED39F2"/>
    <w:rsid w:val="00ED4474"/>
    <w:rsid w:val="00ED6A00"/>
    <w:rsid w:val="00EE1799"/>
    <w:rsid w:val="00EF0365"/>
    <w:rsid w:val="00EF5829"/>
    <w:rsid w:val="00F161F4"/>
    <w:rsid w:val="00F23BAB"/>
    <w:rsid w:val="00F50620"/>
    <w:rsid w:val="00F64A4E"/>
    <w:rsid w:val="00F81842"/>
    <w:rsid w:val="00F91548"/>
    <w:rsid w:val="00FA1C64"/>
    <w:rsid w:val="00FB681B"/>
    <w:rsid w:val="00FD1654"/>
    <w:rsid w:val="00FF033C"/>
    <w:rsid w:val="00FF06B4"/>
    <w:rsid w:val="00FF3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038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70384"/>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038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70384"/>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9640030">
      <w:bodyDiv w:val="1"/>
      <w:marLeft w:val="0"/>
      <w:marRight w:val="0"/>
      <w:marTop w:val="0"/>
      <w:marBottom w:val="0"/>
      <w:divBdr>
        <w:top w:val="none" w:sz="0" w:space="0" w:color="auto"/>
        <w:left w:val="none" w:sz="0" w:space="0" w:color="auto"/>
        <w:bottom w:val="none" w:sz="0" w:space="0" w:color="auto"/>
        <w:right w:val="none" w:sz="0" w:space="0" w:color="auto"/>
      </w:divBdr>
      <w:divsChild>
        <w:div w:id="31267443">
          <w:marLeft w:val="0"/>
          <w:marRight w:val="0"/>
          <w:marTop w:val="0"/>
          <w:marBottom w:val="0"/>
          <w:divBdr>
            <w:top w:val="none" w:sz="0" w:space="0" w:color="auto"/>
            <w:left w:val="none" w:sz="0" w:space="0" w:color="auto"/>
            <w:bottom w:val="none" w:sz="0" w:space="0" w:color="auto"/>
            <w:right w:val="none" w:sz="0" w:space="0" w:color="auto"/>
          </w:divBdr>
          <w:divsChild>
            <w:div w:id="1101071757">
              <w:marLeft w:val="0"/>
              <w:marRight w:val="0"/>
              <w:marTop w:val="0"/>
              <w:marBottom w:val="0"/>
              <w:divBdr>
                <w:top w:val="none" w:sz="0" w:space="0" w:color="auto"/>
                <w:left w:val="none" w:sz="0" w:space="0" w:color="auto"/>
                <w:bottom w:val="none" w:sz="0" w:space="0" w:color="auto"/>
                <w:right w:val="none" w:sz="0" w:space="0" w:color="auto"/>
              </w:divBdr>
              <w:divsChild>
                <w:div w:id="1843083763">
                  <w:marLeft w:val="0"/>
                  <w:marRight w:val="0"/>
                  <w:marTop w:val="0"/>
                  <w:marBottom w:val="0"/>
                  <w:divBdr>
                    <w:top w:val="none" w:sz="0" w:space="0" w:color="auto"/>
                    <w:left w:val="none" w:sz="0" w:space="0" w:color="auto"/>
                    <w:bottom w:val="none" w:sz="0" w:space="0" w:color="auto"/>
                    <w:right w:val="none" w:sz="0" w:space="0" w:color="auto"/>
                  </w:divBdr>
                  <w:divsChild>
                    <w:div w:id="1040127878">
                      <w:marLeft w:val="0"/>
                      <w:marRight w:val="0"/>
                      <w:marTop w:val="0"/>
                      <w:marBottom w:val="0"/>
                      <w:divBdr>
                        <w:top w:val="none" w:sz="0" w:space="0" w:color="auto"/>
                        <w:left w:val="none" w:sz="0" w:space="0" w:color="auto"/>
                        <w:bottom w:val="none" w:sz="0" w:space="0" w:color="auto"/>
                        <w:right w:val="none" w:sz="0" w:space="0" w:color="auto"/>
                      </w:divBdr>
                      <w:divsChild>
                        <w:div w:id="826898956">
                          <w:marLeft w:val="0"/>
                          <w:marRight w:val="0"/>
                          <w:marTop w:val="0"/>
                          <w:marBottom w:val="0"/>
                          <w:divBdr>
                            <w:top w:val="none" w:sz="0" w:space="0" w:color="auto"/>
                            <w:left w:val="none" w:sz="0" w:space="0" w:color="auto"/>
                            <w:bottom w:val="none" w:sz="0" w:space="0" w:color="auto"/>
                            <w:right w:val="none" w:sz="0" w:space="0" w:color="auto"/>
                          </w:divBdr>
                          <w:divsChild>
                            <w:div w:id="1957714905">
                              <w:marLeft w:val="0"/>
                              <w:marRight w:val="0"/>
                              <w:marTop w:val="0"/>
                              <w:marBottom w:val="0"/>
                              <w:divBdr>
                                <w:top w:val="none" w:sz="0" w:space="0" w:color="auto"/>
                                <w:left w:val="none" w:sz="0" w:space="0" w:color="auto"/>
                                <w:bottom w:val="none" w:sz="0" w:space="0" w:color="auto"/>
                                <w:right w:val="none" w:sz="0" w:space="0" w:color="auto"/>
                              </w:divBdr>
                              <w:divsChild>
                                <w:div w:id="2145586633">
                                  <w:marLeft w:val="0"/>
                                  <w:marRight w:val="0"/>
                                  <w:marTop w:val="0"/>
                                  <w:marBottom w:val="0"/>
                                  <w:divBdr>
                                    <w:top w:val="none" w:sz="0" w:space="0" w:color="auto"/>
                                    <w:left w:val="none" w:sz="0" w:space="0" w:color="auto"/>
                                    <w:bottom w:val="none" w:sz="0" w:space="0" w:color="auto"/>
                                    <w:right w:val="none" w:sz="0" w:space="0" w:color="auto"/>
                                  </w:divBdr>
                                  <w:divsChild>
                                    <w:div w:id="536815683">
                                      <w:marLeft w:val="0"/>
                                      <w:marRight w:val="0"/>
                                      <w:marTop w:val="0"/>
                                      <w:marBottom w:val="0"/>
                                      <w:divBdr>
                                        <w:top w:val="none" w:sz="0" w:space="0" w:color="auto"/>
                                        <w:left w:val="none" w:sz="0" w:space="0" w:color="auto"/>
                                        <w:bottom w:val="none" w:sz="0" w:space="0" w:color="auto"/>
                                        <w:right w:val="none" w:sz="0" w:space="0" w:color="auto"/>
                                      </w:divBdr>
                                    </w:div>
                                    <w:div w:id="65734999">
                                      <w:marLeft w:val="0"/>
                                      <w:marRight w:val="0"/>
                                      <w:marTop w:val="0"/>
                                      <w:marBottom w:val="0"/>
                                      <w:divBdr>
                                        <w:top w:val="none" w:sz="0" w:space="0" w:color="auto"/>
                                        <w:left w:val="none" w:sz="0" w:space="0" w:color="auto"/>
                                        <w:bottom w:val="none" w:sz="0" w:space="0" w:color="auto"/>
                                        <w:right w:val="none" w:sz="0" w:space="0" w:color="auto"/>
                                      </w:divBdr>
                                    </w:div>
                                    <w:div w:id="29618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1202</Words>
  <Characters>6854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8040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Ainger</dc:creator>
  <cp:lastModifiedBy>asset22</cp:lastModifiedBy>
  <cp:revision>3</cp:revision>
  <dcterms:created xsi:type="dcterms:W3CDTF">2012-10-08T10:22:00Z</dcterms:created>
  <dcterms:modified xsi:type="dcterms:W3CDTF">2012-10-08T10:23:00Z</dcterms:modified>
</cp:coreProperties>
</file>