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ECB5EB" w14:textId="6C650AD3" w:rsidR="00321B0B" w:rsidRPr="00490B8D" w:rsidRDefault="00321B0B" w:rsidP="00A351DE">
      <w:pPr>
        <w:spacing w:before="100" w:beforeAutospacing="1" w:after="100" w:afterAutospacing="1" w:line="240" w:lineRule="auto"/>
        <w:outlineLvl w:val="1"/>
        <w:rPr>
          <w:rFonts w:ascii="Times New Roman" w:eastAsia="Times New Roman" w:hAnsi="Times New Roman" w:cs="Times New Roman"/>
          <w:b/>
          <w:bCs/>
          <w:kern w:val="0"/>
          <w:sz w:val="34"/>
          <w:szCs w:val="34"/>
          <w14:ligatures w14:val="none"/>
        </w:rPr>
      </w:pPr>
      <w:r w:rsidRPr="00490B8D">
        <w:rPr>
          <w:rFonts w:ascii="Times New Roman" w:eastAsia="Times New Roman" w:hAnsi="Times New Roman" w:cs="Times New Roman"/>
          <w:b/>
          <w:bCs/>
          <w:kern w:val="0"/>
          <w:sz w:val="34"/>
          <w:szCs w:val="34"/>
          <w14:ligatures w14:val="none"/>
        </w:rPr>
        <w:t xml:space="preserve">Name: </w:t>
      </w:r>
      <w:proofErr w:type="spellStart"/>
      <w:r w:rsidRPr="00490B8D">
        <w:rPr>
          <w:rFonts w:ascii="Times New Roman" w:eastAsia="Times New Roman" w:hAnsi="Times New Roman" w:cs="Times New Roman"/>
          <w:b/>
          <w:bCs/>
          <w:kern w:val="0"/>
          <w:sz w:val="34"/>
          <w:szCs w:val="34"/>
          <w14:ligatures w14:val="none"/>
        </w:rPr>
        <w:t>Rafaqat</w:t>
      </w:r>
      <w:proofErr w:type="spellEnd"/>
      <w:r w:rsidRPr="00490B8D">
        <w:rPr>
          <w:rFonts w:ascii="Times New Roman" w:eastAsia="Times New Roman" w:hAnsi="Times New Roman" w:cs="Times New Roman"/>
          <w:b/>
          <w:bCs/>
          <w:kern w:val="0"/>
          <w:sz w:val="34"/>
          <w:szCs w:val="34"/>
          <w14:ligatures w14:val="none"/>
        </w:rPr>
        <w:t xml:space="preserve"> khan/</w:t>
      </w:r>
      <w:r w:rsidR="008C451E">
        <w:rPr>
          <w:rFonts w:ascii="Times New Roman" w:eastAsia="Times New Roman" w:hAnsi="Times New Roman" w:cs="Times New Roman"/>
          <w:b/>
          <w:bCs/>
          <w:kern w:val="0"/>
          <w:sz w:val="34"/>
          <w:szCs w:val="34"/>
          <w14:ligatures w14:val="none"/>
        </w:rPr>
        <w:t xml:space="preserve"> </w:t>
      </w:r>
      <w:r w:rsidR="00D27314">
        <w:rPr>
          <w:rFonts w:ascii="Times New Roman" w:eastAsia="Times New Roman" w:hAnsi="Times New Roman" w:cs="Times New Roman"/>
          <w:b/>
          <w:bCs/>
          <w:kern w:val="0"/>
          <w:sz w:val="34"/>
          <w:szCs w:val="34"/>
          <w14:ligatures w14:val="none"/>
        </w:rPr>
        <w:t>2407945</w:t>
      </w:r>
    </w:p>
    <w:p w14:paraId="4F8163E7" w14:textId="7F26EEA2" w:rsidR="005E123B" w:rsidRPr="00490B8D" w:rsidRDefault="00321B0B">
      <w:pPr>
        <w:pStyle w:val="p1"/>
        <w:rPr>
          <w:rFonts w:ascii="Helvetica" w:hAnsi="Helvetica"/>
          <w:b/>
          <w:bCs/>
          <w:sz w:val="34"/>
          <w:szCs w:val="34"/>
        </w:rPr>
      </w:pPr>
      <w:r w:rsidRPr="00490B8D">
        <w:rPr>
          <w:rFonts w:eastAsia="Times New Roman"/>
          <w:b/>
          <w:bCs/>
          <w:sz w:val="34"/>
          <w:szCs w:val="34"/>
        </w:rPr>
        <w:t>Module:</w:t>
      </w:r>
      <w:r w:rsidR="005E123B" w:rsidRPr="00490B8D">
        <w:rPr>
          <w:rFonts w:ascii="Helvetica" w:hAnsi="Helvetica"/>
          <w:b/>
          <w:bCs/>
          <w:sz w:val="34"/>
          <w:szCs w:val="34"/>
        </w:rPr>
        <w:t xml:space="preserve"> </w:t>
      </w:r>
      <w:r w:rsidR="00490B8D" w:rsidRPr="00490B8D">
        <w:rPr>
          <w:rFonts w:ascii="Helvetica" w:hAnsi="Helvetica"/>
          <w:b/>
          <w:bCs/>
          <w:sz w:val="34"/>
          <w:szCs w:val="34"/>
        </w:rPr>
        <w:t xml:space="preserve">  Principles of Health and Social Care Practice </w:t>
      </w:r>
      <w:r w:rsidR="005E123B" w:rsidRPr="00490B8D">
        <w:rPr>
          <w:rFonts w:ascii="Helvetica" w:hAnsi="Helvetica"/>
          <w:b/>
          <w:bCs/>
          <w:sz w:val="34"/>
          <w:szCs w:val="34"/>
        </w:rPr>
        <w:t>BMHP5016</w:t>
      </w:r>
    </w:p>
    <w:p w14:paraId="258A3256" w14:textId="14ECF00C" w:rsidR="00490B8D" w:rsidRPr="00490B8D" w:rsidRDefault="00490B8D">
      <w:pPr>
        <w:pStyle w:val="p1"/>
        <w:rPr>
          <w:rFonts w:ascii="Helvetica" w:hAnsi="Helvetica"/>
          <w:b/>
          <w:bCs/>
          <w:sz w:val="34"/>
          <w:szCs w:val="34"/>
        </w:rPr>
      </w:pPr>
      <w:r w:rsidRPr="00490B8D">
        <w:rPr>
          <w:rFonts w:ascii="Helvetica" w:hAnsi="Helvetica"/>
          <w:b/>
          <w:bCs/>
          <w:sz w:val="34"/>
          <w:szCs w:val="34"/>
        </w:rPr>
        <w:t xml:space="preserve">Title: Component 2 written report </w:t>
      </w:r>
    </w:p>
    <w:p w14:paraId="5F721773" w14:textId="31E270DB" w:rsidR="00321B0B" w:rsidRDefault="00321B0B" w:rsidP="00A351D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33294D7" w14:textId="77777777" w:rsidR="00321B0B" w:rsidRDefault="00321B0B" w:rsidP="00A351D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0055BB00" w14:textId="77777777" w:rsidR="00490B8D" w:rsidRPr="000B51D7" w:rsidRDefault="00490B8D" w:rsidP="00A351D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6962D7E5" w14:textId="500BE3E4" w:rsidR="00A351DE" w:rsidRPr="000B51D7" w:rsidRDefault="00A351DE" w:rsidP="00A351DE">
      <w:pPr>
        <w:spacing w:before="100" w:beforeAutospacing="1" w:after="100" w:afterAutospacing="1" w:line="240" w:lineRule="auto"/>
        <w:outlineLvl w:val="1"/>
        <w:rPr>
          <w:rFonts w:ascii="Arial" w:eastAsia="Times New Roman" w:hAnsi="Arial" w:cs="Arial"/>
          <w:b/>
          <w:bCs/>
          <w:kern w:val="0"/>
          <w:sz w:val="34"/>
          <w:szCs w:val="34"/>
          <w14:ligatures w14:val="none"/>
        </w:rPr>
      </w:pPr>
      <w:r w:rsidRPr="000B51D7">
        <w:rPr>
          <w:rFonts w:ascii="Arial" w:eastAsia="Times New Roman" w:hAnsi="Arial" w:cs="Arial"/>
          <w:b/>
          <w:bCs/>
          <w:kern w:val="0"/>
          <w:sz w:val="34"/>
          <w:szCs w:val="34"/>
          <w14:ligatures w14:val="none"/>
        </w:rPr>
        <w:t>Evaluation of Person-Centred Care and Partnership Working in UK Health and Social Care</w:t>
      </w:r>
    </w:p>
    <w:p w14:paraId="10014C7A" w14:textId="77777777" w:rsidR="00A351DE" w:rsidRPr="000B51D7" w:rsidRDefault="00A351DE" w:rsidP="00A351DE">
      <w:pPr>
        <w:spacing w:before="100" w:beforeAutospacing="1" w:after="100" w:afterAutospacing="1" w:line="240" w:lineRule="auto"/>
        <w:rPr>
          <w:rFonts w:ascii="Arial" w:hAnsi="Arial" w:cs="Arial"/>
          <w:kern w:val="0"/>
          <w:sz w:val="34"/>
          <w:szCs w:val="34"/>
          <w14:ligatures w14:val="none"/>
        </w:rPr>
      </w:pPr>
    </w:p>
    <w:p w14:paraId="1CDFA775" w14:textId="77777777" w:rsidR="00A351DE" w:rsidRPr="00A351DE" w:rsidRDefault="00A351DE" w:rsidP="00A351DE">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A351DE">
        <w:rPr>
          <w:rFonts w:ascii="Times New Roman" w:eastAsia="Times New Roman" w:hAnsi="Times New Roman" w:cs="Times New Roman"/>
          <w:b/>
          <w:bCs/>
          <w:kern w:val="0"/>
          <w:sz w:val="27"/>
          <w:szCs w:val="27"/>
          <w14:ligatures w14:val="none"/>
        </w:rPr>
        <w:t>Introduction</w:t>
      </w:r>
    </w:p>
    <w:p w14:paraId="4B2803C0" w14:textId="77777777" w:rsidR="00A351DE" w:rsidRPr="00A351DE" w:rsidRDefault="00A351DE" w:rsidP="00A351DE">
      <w:pPr>
        <w:spacing w:before="100" w:beforeAutospacing="1" w:after="100" w:afterAutospacing="1" w:line="240" w:lineRule="auto"/>
        <w:rPr>
          <w:rFonts w:ascii="Times New Roman" w:hAnsi="Times New Roman" w:cs="Times New Roman"/>
          <w:kern w:val="0"/>
          <w14:ligatures w14:val="none"/>
        </w:rPr>
      </w:pPr>
    </w:p>
    <w:p w14:paraId="5924CB31" w14:textId="77777777" w:rsidR="00A351DE" w:rsidRPr="00A351DE" w:rsidRDefault="00A351DE" w:rsidP="00386873">
      <w:pPr>
        <w:spacing w:before="100" w:beforeAutospacing="1" w:after="100" w:afterAutospacing="1" w:line="360" w:lineRule="auto"/>
        <w:jc w:val="both"/>
        <w:rPr>
          <w:rFonts w:ascii="Arial" w:hAnsi="Arial" w:cs="Arial"/>
          <w:kern w:val="0"/>
          <w:sz w:val="22"/>
          <w:szCs w:val="22"/>
          <w14:ligatures w14:val="none"/>
        </w:rPr>
      </w:pPr>
      <w:r w:rsidRPr="00A351DE">
        <w:rPr>
          <w:rFonts w:ascii="Arial" w:hAnsi="Arial" w:cs="Arial"/>
          <w:kern w:val="0"/>
          <w:sz w:val="22"/>
          <w:szCs w:val="22"/>
          <w14:ligatures w14:val="none"/>
        </w:rPr>
        <w:t xml:space="preserve">Person-centred care (PCC) and partnership working (PW) are central ideas in UK health and social care today. Policy, professional codes and guidance all say that people should be at the centre of decisions about their care, and that agencies should work together with each other and with service users. </w:t>
      </w:r>
    </w:p>
    <w:p w14:paraId="73940CF6" w14:textId="77777777" w:rsidR="00A351DE" w:rsidRPr="00A351DE" w:rsidRDefault="00A351DE" w:rsidP="00386873">
      <w:pPr>
        <w:spacing w:before="100" w:beforeAutospacing="1" w:after="100" w:afterAutospacing="1" w:line="360" w:lineRule="auto"/>
        <w:jc w:val="both"/>
        <w:rPr>
          <w:rFonts w:ascii="Arial" w:hAnsi="Arial" w:cs="Arial"/>
          <w:kern w:val="0"/>
          <w:sz w:val="22"/>
          <w:szCs w:val="22"/>
          <w14:ligatures w14:val="none"/>
        </w:rPr>
      </w:pPr>
    </w:p>
    <w:p w14:paraId="11C2245E" w14:textId="77777777" w:rsidR="00A351DE" w:rsidRPr="00A351DE" w:rsidRDefault="00A351DE" w:rsidP="00386873">
      <w:pPr>
        <w:spacing w:before="100" w:beforeAutospacing="1" w:after="100" w:afterAutospacing="1" w:line="360" w:lineRule="auto"/>
        <w:jc w:val="both"/>
        <w:rPr>
          <w:rFonts w:ascii="Arial" w:hAnsi="Arial" w:cs="Arial"/>
          <w:b/>
          <w:bCs/>
          <w:kern w:val="0"/>
          <w:sz w:val="22"/>
          <w:szCs w:val="22"/>
          <w14:ligatures w14:val="none"/>
        </w:rPr>
      </w:pPr>
      <w:r w:rsidRPr="00A351DE">
        <w:rPr>
          <w:rFonts w:ascii="Arial" w:hAnsi="Arial" w:cs="Arial"/>
          <w:b/>
          <w:bCs/>
          <w:kern w:val="0"/>
          <w:sz w:val="22"/>
          <w:szCs w:val="22"/>
          <w14:ligatures w14:val="none"/>
        </w:rPr>
        <w:t>This report will:</w:t>
      </w:r>
    </w:p>
    <w:p w14:paraId="5FF9EC4F" w14:textId="77777777" w:rsidR="00A351DE" w:rsidRPr="00A351DE" w:rsidRDefault="00A351DE" w:rsidP="00386873">
      <w:pPr>
        <w:numPr>
          <w:ilvl w:val="0"/>
          <w:numId w:val="1"/>
        </w:numPr>
        <w:spacing w:before="100" w:beforeAutospacing="1" w:after="100" w:afterAutospacing="1" w:line="360" w:lineRule="auto"/>
        <w:jc w:val="both"/>
        <w:rPr>
          <w:rFonts w:ascii="Arial" w:hAnsi="Arial" w:cs="Arial"/>
          <w:kern w:val="0"/>
          <w:sz w:val="22"/>
          <w:szCs w:val="22"/>
          <w14:ligatures w14:val="none"/>
        </w:rPr>
      </w:pPr>
      <w:r w:rsidRPr="00A351DE">
        <w:rPr>
          <w:rFonts w:ascii="Arial" w:hAnsi="Arial" w:cs="Arial"/>
          <w:kern w:val="0"/>
          <w:sz w:val="22"/>
          <w:szCs w:val="22"/>
          <w14:ligatures w14:val="none"/>
        </w:rPr>
        <w:t>define person-centred care and outline its main benefits and limits</w:t>
      </w:r>
    </w:p>
    <w:p w14:paraId="11EB7B74" w14:textId="77777777" w:rsidR="00A351DE" w:rsidRPr="00A351DE" w:rsidRDefault="00A351DE" w:rsidP="00386873">
      <w:pPr>
        <w:numPr>
          <w:ilvl w:val="0"/>
          <w:numId w:val="1"/>
        </w:numPr>
        <w:spacing w:before="100" w:beforeAutospacing="1" w:after="100" w:afterAutospacing="1" w:line="360" w:lineRule="auto"/>
        <w:jc w:val="both"/>
        <w:rPr>
          <w:rFonts w:ascii="Arial" w:hAnsi="Arial" w:cs="Arial"/>
          <w:kern w:val="0"/>
          <w:sz w:val="22"/>
          <w:szCs w:val="22"/>
          <w14:ligatures w14:val="none"/>
        </w:rPr>
      </w:pPr>
      <w:r w:rsidRPr="00A351DE">
        <w:rPr>
          <w:rFonts w:ascii="Arial" w:hAnsi="Arial" w:cs="Arial"/>
          <w:kern w:val="0"/>
          <w:sz w:val="22"/>
          <w:szCs w:val="22"/>
          <w14:ligatures w14:val="none"/>
        </w:rPr>
        <w:t>examine a model that supports PCC</w:t>
      </w:r>
    </w:p>
    <w:p w14:paraId="11EBC212" w14:textId="77777777" w:rsidR="00A351DE" w:rsidRPr="00A351DE" w:rsidRDefault="00A351DE" w:rsidP="00386873">
      <w:pPr>
        <w:numPr>
          <w:ilvl w:val="0"/>
          <w:numId w:val="1"/>
        </w:numPr>
        <w:spacing w:before="100" w:beforeAutospacing="1" w:after="100" w:afterAutospacing="1" w:line="360" w:lineRule="auto"/>
        <w:jc w:val="both"/>
        <w:rPr>
          <w:rFonts w:ascii="Arial" w:hAnsi="Arial" w:cs="Arial"/>
          <w:kern w:val="0"/>
          <w:sz w:val="22"/>
          <w:szCs w:val="22"/>
          <w14:ligatures w14:val="none"/>
        </w:rPr>
      </w:pPr>
      <w:r w:rsidRPr="00A351DE">
        <w:rPr>
          <w:rFonts w:ascii="Arial" w:hAnsi="Arial" w:cs="Arial"/>
          <w:kern w:val="0"/>
          <w:sz w:val="22"/>
          <w:szCs w:val="22"/>
          <w14:ligatures w14:val="none"/>
        </w:rPr>
        <w:t>analyse ethical fundamentals in health and social care</w:t>
      </w:r>
    </w:p>
    <w:p w14:paraId="1C80F778" w14:textId="77777777" w:rsidR="00A351DE" w:rsidRPr="00A351DE" w:rsidRDefault="00A351DE" w:rsidP="00386873">
      <w:pPr>
        <w:numPr>
          <w:ilvl w:val="0"/>
          <w:numId w:val="1"/>
        </w:numPr>
        <w:spacing w:before="100" w:beforeAutospacing="1" w:after="100" w:afterAutospacing="1" w:line="360" w:lineRule="auto"/>
        <w:jc w:val="both"/>
        <w:rPr>
          <w:rFonts w:ascii="Arial" w:hAnsi="Arial" w:cs="Arial"/>
          <w:kern w:val="0"/>
          <w:sz w:val="22"/>
          <w:szCs w:val="22"/>
          <w14:ligatures w14:val="none"/>
        </w:rPr>
      </w:pPr>
      <w:r w:rsidRPr="00A351DE">
        <w:rPr>
          <w:rFonts w:ascii="Arial" w:hAnsi="Arial" w:cs="Arial"/>
          <w:kern w:val="0"/>
          <w:sz w:val="22"/>
          <w:szCs w:val="22"/>
          <w14:ligatures w14:val="none"/>
        </w:rPr>
        <w:t>evaluate partnership working and how it is used in practice</w:t>
      </w:r>
    </w:p>
    <w:p w14:paraId="1AA282A6" w14:textId="77777777" w:rsidR="00A351DE" w:rsidRPr="00A351DE" w:rsidRDefault="00A351DE" w:rsidP="00386873">
      <w:pPr>
        <w:numPr>
          <w:ilvl w:val="0"/>
          <w:numId w:val="1"/>
        </w:numPr>
        <w:spacing w:before="100" w:beforeAutospacing="1" w:after="100" w:afterAutospacing="1" w:line="360" w:lineRule="auto"/>
        <w:jc w:val="both"/>
        <w:rPr>
          <w:rFonts w:ascii="Arial" w:hAnsi="Arial" w:cs="Arial"/>
          <w:kern w:val="0"/>
          <w:sz w:val="22"/>
          <w:szCs w:val="22"/>
          <w14:ligatures w14:val="none"/>
        </w:rPr>
      </w:pPr>
      <w:r w:rsidRPr="00A351DE">
        <w:rPr>
          <w:rFonts w:ascii="Arial" w:hAnsi="Arial" w:cs="Arial"/>
          <w:kern w:val="0"/>
          <w:sz w:val="22"/>
          <w:szCs w:val="22"/>
          <w14:ligatures w14:val="none"/>
        </w:rPr>
        <w:t>discuss key UK policy and law related to PCC and PW</w:t>
      </w:r>
    </w:p>
    <w:p w14:paraId="3CD42076" w14:textId="42C617E6" w:rsidR="00A351DE" w:rsidRPr="00A351DE" w:rsidRDefault="00A351DE" w:rsidP="00386873">
      <w:pPr>
        <w:numPr>
          <w:ilvl w:val="0"/>
          <w:numId w:val="1"/>
        </w:numPr>
        <w:spacing w:before="100" w:beforeAutospacing="1" w:after="100" w:afterAutospacing="1" w:line="360" w:lineRule="auto"/>
        <w:jc w:val="both"/>
        <w:rPr>
          <w:rFonts w:ascii="Arial" w:hAnsi="Arial" w:cs="Arial"/>
          <w:kern w:val="0"/>
          <w:sz w:val="22"/>
          <w:szCs w:val="22"/>
          <w14:ligatures w14:val="none"/>
        </w:rPr>
      </w:pPr>
      <w:r w:rsidRPr="00A351DE">
        <w:rPr>
          <w:rFonts w:ascii="Arial" w:hAnsi="Arial" w:cs="Arial"/>
          <w:kern w:val="0"/>
          <w:sz w:val="22"/>
          <w:szCs w:val="22"/>
          <w14:ligatures w14:val="none"/>
        </w:rPr>
        <w:t>give recommendations for future development.</w:t>
      </w:r>
    </w:p>
    <w:p w14:paraId="30EE166D" w14:textId="29A25481" w:rsidR="00A351DE" w:rsidRPr="00A351DE" w:rsidRDefault="00A351DE" w:rsidP="00386873">
      <w:pPr>
        <w:spacing w:after="0" w:line="360" w:lineRule="auto"/>
        <w:jc w:val="both"/>
        <w:rPr>
          <w:rFonts w:ascii="Arial" w:eastAsia="Times New Roman" w:hAnsi="Arial" w:cs="Arial"/>
          <w:kern w:val="0"/>
          <w:sz w:val="22"/>
          <w:szCs w:val="22"/>
          <w14:ligatures w14:val="none"/>
        </w:rPr>
      </w:pPr>
    </w:p>
    <w:p w14:paraId="6B54A521" w14:textId="68893BA4" w:rsidR="00AA0ECD" w:rsidRPr="00AA0ECD" w:rsidRDefault="00AA0ECD" w:rsidP="00915561">
      <w:pPr>
        <w:spacing w:before="100" w:beforeAutospacing="1" w:after="100" w:afterAutospacing="1" w:line="360" w:lineRule="auto"/>
        <w:jc w:val="both"/>
        <w:outlineLvl w:val="2"/>
        <w:rPr>
          <w:rFonts w:ascii="Arial" w:eastAsia="Times New Roman" w:hAnsi="Arial" w:cs="Arial"/>
          <w:b/>
          <w:bCs/>
          <w:kern w:val="0"/>
          <w:sz w:val="34"/>
          <w:szCs w:val="34"/>
          <w14:ligatures w14:val="none"/>
        </w:rPr>
      </w:pPr>
      <w:r w:rsidRPr="00AA0ECD">
        <w:rPr>
          <w:rFonts w:ascii="Arial" w:eastAsia="Times New Roman" w:hAnsi="Arial" w:cs="Arial"/>
          <w:b/>
          <w:bCs/>
          <w:kern w:val="0"/>
          <w:sz w:val="34"/>
          <w:szCs w:val="34"/>
          <w14:ligatures w14:val="none"/>
        </w:rPr>
        <w:lastRenderedPageBreak/>
        <w:t>Defining Person-Centred Care: Benefits and Limitations</w:t>
      </w:r>
    </w:p>
    <w:p w14:paraId="294FDF4C" w14:textId="77777777" w:rsidR="00AA0ECD" w:rsidRPr="00AA0ECD" w:rsidRDefault="00AA0ECD" w:rsidP="00915561">
      <w:pPr>
        <w:spacing w:before="100" w:beforeAutospacing="1" w:after="100" w:afterAutospacing="1" w:line="360" w:lineRule="auto"/>
        <w:jc w:val="both"/>
        <w:rPr>
          <w:rFonts w:ascii="Arial" w:hAnsi="Arial" w:cs="Arial"/>
          <w:b/>
          <w:bCs/>
          <w:kern w:val="0"/>
          <w14:ligatures w14:val="none"/>
        </w:rPr>
      </w:pPr>
      <w:r w:rsidRPr="00AA0ECD">
        <w:rPr>
          <w:rFonts w:ascii="Arial" w:hAnsi="Arial" w:cs="Arial"/>
          <w:b/>
          <w:bCs/>
          <w:kern w:val="0"/>
          <w14:ligatures w14:val="none"/>
        </w:rPr>
        <w:t>Definition</w:t>
      </w:r>
    </w:p>
    <w:p w14:paraId="78362745" w14:textId="77777777" w:rsidR="00AA0ECD" w:rsidRPr="00AA0ECD" w:rsidRDefault="00AA0ECD" w:rsidP="00915561">
      <w:pPr>
        <w:spacing w:before="100" w:beforeAutospacing="1" w:after="100" w:afterAutospacing="1" w:line="360" w:lineRule="auto"/>
        <w:jc w:val="both"/>
        <w:rPr>
          <w:rFonts w:ascii="Arial" w:hAnsi="Arial" w:cs="Arial"/>
          <w:kern w:val="0"/>
          <w14:ligatures w14:val="none"/>
        </w:rPr>
      </w:pPr>
      <w:r w:rsidRPr="00AA0ECD">
        <w:rPr>
          <w:rFonts w:ascii="Arial" w:hAnsi="Arial" w:cs="Arial"/>
          <w:kern w:val="0"/>
          <w14:ligatures w14:val="none"/>
        </w:rPr>
        <w:t>Person-centred care (PCC) is an approach that puts the person, not just their illness, at the centre of care. It involves treating people as equal partners in planning, developing and reviewing services to meet their needs (Health Innovation Network, n.d.; NICE, 2015; NHS, 2022). PCC is personalised, coordinated and enabling, supporting people to live as independently as possible (NES, 2025).</w:t>
      </w:r>
    </w:p>
    <w:p w14:paraId="508D78E7" w14:textId="77777777" w:rsidR="00AA0ECD" w:rsidRDefault="00AA0ECD" w:rsidP="00915561">
      <w:pPr>
        <w:spacing w:before="100" w:beforeAutospacing="1" w:after="100" w:afterAutospacing="1" w:line="360" w:lineRule="auto"/>
        <w:jc w:val="both"/>
        <w:rPr>
          <w:rFonts w:ascii="Arial" w:hAnsi="Arial" w:cs="Arial"/>
          <w:kern w:val="0"/>
          <w14:ligatures w14:val="none"/>
        </w:rPr>
      </w:pPr>
    </w:p>
    <w:p w14:paraId="36C91FFC" w14:textId="77777777" w:rsidR="00080C80" w:rsidRDefault="00080C80" w:rsidP="00915561">
      <w:pPr>
        <w:spacing w:before="100" w:beforeAutospacing="1" w:after="100" w:afterAutospacing="1" w:line="360" w:lineRule="auto"/>
        <w:jc w:val="both"/>
        <w:rPr>
          <w:rFonts w:ascii="Arial" w:hAnsi="Arial" w:cs="Arial"/>
          <w:kern w:val="0"/>
          <w14:ligatures w14:val="none"/>
        </w:rPr>
      </w:pPr>
    </w:p>
    <w:p w14:paraId="1F37778C" w14:textId="77777777" w:rsidR="00080C80" w:rsidRPr="00AA0ECD" w:rsidRDefault="00080C80" w:rsidP="00915561">
      <w:pPr>
        <w:spacing w:before="100" w:beforeAutospacing="1" w:after="100" w:afterAutospacing="1" w:line="360" w:lineRule="auto"/>
        <w:jc w:val="both"/>
        <w:rPr>
          <w:rFonts w:ascii="Arial" w:hAnsi="Arial" w:cs="Arial"/>
          <w:kern w:val="0"/>
          <w14:ligatures w14:val="none"/>
        </w:rPr>
      </w:pPr>
    </w:p>
    <w:p w14:paraId="5E6412E7" w14:textId="77777777" w:rsidR="00AA0ECD" w:rsidRPr="00AA0ECD" w:rsidRDefault="00AA0ECD" w:rsidP="00915561">
      <w:pPr>
        <w:spacing w:before="100" w:beforeAutospacing="1" w:after="100" w:afterAutospacing="1" w:line="360" w:lineRule="auto"/>
        <w:jc w:val="both"/>
        <w:rPr>
          <w:rFonts w:ascii="Arial" w:hAnsi="Arial" w:cs="Arial"/>
          <w:b/>
          <w:bCs/>
          <w:kern w:val="0"/>
          <w14:ligatures w14:val="none"/>
        </w:rPr>
      </w:pPr>
      <w:r w:rsidRPr="00AA0ECD">
        <w:rPr>
          <w:rFonts w:ascii="Arial" w:hAnsi="Arial" w:cs="Arial"/>
          <w:b/>
          <w:bCs/>
          <w:kern w:val="0"/>
          <w14:ligatures w14:val="none"/>
        </w:rPr>
        <w:t>Benefits of Person-Centred Care</w:t>
      </w:r>
    </w:p>
    <w:p w14:paraId="403611B8" w14:textId="286C99CA" w:rsidR="00AA0ECD" w:rsidRPr="00AA0ECD" w:rsidRDefault="00AA0ECD" w:rsidP="00915561">
      <w:pPr>
        <w:numPr>
          <w:ilvl w:val="0"/>
          <w:numId w:val="16"/>
        </w:numPr>
        <w:spacing w:before="100" w:beforeAutospacing="1" w:after="100" w:afterAutospacing="1" w:line="360" w:lineRule="auto"/>
        <w:jc w:val="both"/>
        <w:rPr>
          <w:rFonts w:ascii="Arial" w:hAnsi="Arial" w:cs="Arial"/>
          <w:kern w:val="0"/>
          <w14:ligatures w14:val="none"/>
        </w:rPr>
      </w:pPr>
      <w:r w:rsidRPr="00AA0ECD">
        <w:rPr>
          <w:rFonts w:ascii="Arial" w:hAnsi="Arial" w:cs="Arial"/>
          <w:kern w:val="0"/>
          <w14:ligatures w14:val="none"/>
        </w:rPr>
        <w:t>Better experiences and satisfaction</w:t>
      </w:r>
      <w:r w:rsidR="00321B0B">
        <w:rPr>
          <w:rFonts w:ascii="Arial" w:hAnsi="Arial" w:cs="Arial"/>
          <w:kern w:val="0"/>
          <w14:ligatures w14:val="none"/>
        </w:rPr>
        <w:t xml:space="preserve">: </w:t>
      </w:r>
      <w:r w:rsidRPr="00AA0ECD">
        <w:rPr>
          <w:rFonts w:ascii="Arial" w:hAnsi="Arial" w:cs="Arial"/>
          <w:kern w:val="0"/>
          <w14:ligatures w14:val="none"/>
        </w:rPr>
        <w:t>Respecting preferences, values and cultural background helps people feel listened to and valued, improving satisfaction (CQC, 2025).</w:t>
      </w:r>
    </w:p>
    <w:p w14:paraId="75528599" w14:textId="45E9E669" w:rsidR="00AA0ECD" w:rsidRPr="00AA0ECD" w:rsidRDefault="00AA0ECD" w:rsidP="00915561">
      <w:pPr>
        <w:numPr>
          <w:ilvl w:val="0"/>
          <w:numId w:val="16"/>
        </w:numPr>
        <w:spacing w:before="100" w:beforeAutospacing="1" w:after="100" w:afterAutospacing="1" w:line="360" w:lineRule="auto"/>
        <w:jc w:val="both"/>
        <w:rPr>
          <w:rFonts w:ascii="Arial" w:hAnsi="Arial" w:cs="Arial"/>
          <w:kern w:val="0"/>
          <w14:ligatures w14:val="none"/>
        </w:rPr>
      </w:pPr>
      <w:r w:rsidRPr="00AA0ECD">
        <w:rPr>
          <w:rFonts w:ascii="Arial" w:hAnsi="Arial" w:cs="Arial"/>
          <w:kern w:val="0"/>
          <w14:ligatures w14:val="none"/>
        </w:rPr>
        <w:t>Improved outcomes and self-management</w:t>
      </w:r>
      <w:r w:rsidR="00321B0B">
        <w:rPr>
          <w:rFonts w:ascii="Arial" w:hAnsi="Arial" w:cs="Arial"/>
          <w:kern w:val="0"/>
          <w14:ligatures w14:val="none"/>
        </w:rPr>
        <w:t xml:space="preserve">: </w:t>
      </w:r>
      <w:r w:rsidRPr="00AA0ECD">
        <w:rPr>
          <w:rFonts w:ascii="Arial" w:hAnsi="Arial" w:cs="Arial"/>
          <w:kern w:val="0"/>
          <w14:ligatures w14:val="none"/>
        </w:rPr>
        <w:t>Involving people in decisions and supporting self-management can improve health outcomes and confidence in managing long-term conditions (Health Foundation, 2014).</w:t>
      </w:r>
    </w:p>
    <w:p w14:paraId="79DC42E7" w14:textId="41AD5586" w:rsidR="00AA0ECD" w:rsidRPr="00AA0ECD" w:rsidRDefault="00AA0ECD" w:rsidP="00915561">
      <w:pPr>
        <w:numPr>
          <w:ilvl w:val="0"/>
          <w:numId w:val="16"/>
        </w:numPr>
        <w:spacing w:before="100" w:beforeAutospacing="1" w:after="100" w:afterAutospacing="1" w:line="360" w:lineRule="auto"/>
        <w:jc w:val="both"/>
        <w:rPr>
          <w:rFonts w:ascii="Arial" w:hAnsi="Arial" w:cs="Arial"/>
          <w:kern w:val="0"/>
          <w14:ligatures w14:val="none"/>
        </w:rPr>
      </w:pPr>
      <w:r w:rsidRPr="00AA0ECD">
        <w:rPr>
          <w:rFonts w:ascii="Arial" w:hAnsi="Arial" w:cs="Arial"/>
          <w:kern w:val="0"/>
          <w14:ligatures w14:val="none"/>
        </w:rPr>
        <w:t>Greater safety and quality of care</w:t>
      </w:r>
      <w:r w:rsidR="00321B0B">
        <w:rPr>
          <w:rFonts w:ascii="Arial" w:hAnsi="Arial" w:cs="Arial"/>
          <w:kern w:val="0"/>
          <w14:ligatures w14:val="none"/>
        </w:rPr>
        <w:t xml:space="preserve">: </w:t>
      </w:r>
      <w:r w:rsidRPr="00AA0ECD">
        <w:rPr>
          <w:rFonts w:ascii="Arial" w:hAnsi="Arial" w:cs="Arial"/>
          <w:kern w:val="0"/>
          <w14:ligatures w14:val="none"/>
        </w:rPr>
        <w:t>Understanding a person’s needs and goals reduces mistakes and inappropriate treatment (CQC, 2025).</w:t>
      </w:r>
    </w:p>
    <w:p w14:paraId="1433FDC1" w14:textId="73884330" w:rsidR="00AA0ECD" w:rsidRPr="00AA0ECD" w:rsidRDefault="00AA0ECD" w:rsidP="00915561">
      <w:pPr>
        <w:numPr>
          <w:ilvl w:val="0"/>
          <w:numId w:val="16"/>
        </w:numPr>
        <w:spacing w:before="100" w:beforeAutospacing="1" w:after="100" w:afterAutospacing="1" w:line="360" w:lineRule="auto"/>
        <w:jc w:val="both"/>
        <w:rPr>
          <w:rFonts w:ascii="Arial" w:hAnsi="Arial" w:cs="Arial"/>
          <w:kern w:val="0"/>
          <w14:ligatures w14:val="none"/>
        </w:rPr>
      </w:pPr>
      <w:r w:rsidRPr="00AA0ECD">
        <w:rPr>
          <w:rFonts w:ascii="Arial" w:hAnsi="Arial" w:cs="Arial"/>
          <w:kern w:val="0"/>
          <w14:ligatures w14:val="none"/>
        </w:rPr>
        <w:t>Holistic support</w:t>
      </w:r>
      <w:r w:rsidR="00321B0B">
        <w:rPr>
          <w:rFonts w:ascii="Arial" w:hAnsi="Arial" w:cs="Arial"/>
          <w:kern w:val="0"/>
          <w14:ligatures w14:val="none"/>
        </w:rPr>
        <w:t xml:space="preserve">: </w:t>
      </w:r>
      <w:r w:rsidRPr="00AA0ECD">
        <w:rPr>
          <w:rFonts w:ascii="Arial" w:hAnsi="Arial" w:cs="Arial"/>
          <w:kern w:val="0"/>
          <w14:ligatures w14:val="none"/>
        </w:rPr>
        <w:t>PCC addresses physical, emotional, social and sometimes spiritual needs, not just symptoms (NES, 2025).</w:t>
      </w:r>
    </w:p>
    <w:p w14:paraId="299A988D" w14:textId="77777777" w:rsidR="00AA0ECD" w:rsidRPr="00AA0ECD" w:rsidRDefault="00AA0ECD" w:rsidP="00915561">
      <w:pPr>
        <w:spacing w:before="100" w:beforeAutospacing="1" w:after="100" w:afterAutospacing="1" w:line="360" w:lineRule="auto"/>
        <w:jc w:val="both"/>
        <w:rPr>
          <w:rFonts w:ascii="Arial" w:hAnsi="Arial" w:cs="Arial"/>
          <w:b/>
          <w:bCs/>
          <w:kern w:val="0"/>
          <w14:ligatures w14:val="none"/>
        </w:rPr>
      </w:pPr>
      <w:r w:rsidRPr="00AA0ECD">
        <w:rPr>
          <w:rFonts w:ascii="Arial" w:hAnsi="Arial" w:cs="Arial"/>
          <w:b/>
          <w:bCs/>
          <w:kern w:val="0"/>
          <w14:ligatures w14:val="none"/>
        </w:rPr>
        <w:t>Limitations and Challenges</w:t>
      </w:r>
    </w:p>
    <w:p w14:paraId="2ADB1EFC" w14:textId="42B7B710" w:rsidR="00AA0ECD" w:rsidRPr="00AA0ECD" w:rsidRDefault="00AA0ECD" w:rsidP="00915561">
      <w:pPr>
        <w:numPr>
          <w:ilvl w:val="0"/>
          <w:numId w:val="17"/>
        </w:numPr>
        <w:spacing w:before="100" w:beforeAutospacing="1" w:after="100" w:afterAutospacing="1" w:line="360" w:lineRule="auto"/>
        <w:jc w:val="both"/>
        <w:rPr>
          <w:rFonts w:ascii="Arial" w:hAnsi="Arial" w:cs="Arial"/>
          <w:kern w:val="0"/>
          <w14:ligatures w14:val="none"/>
        </w:rPr>
      </w:pPr>
      <w:r w:rsidRPr="00AA0ECD">
        <w:rPr>
          <w:rFonts w:ascii="Arial" w:hAnsi="Arial" w:cs="Arial"/>
          <w:kern w:val="0"/>
          <w14:ligatures w14:val="none"/>
        </w:rPr>
        <w:t>Time and workload pressures</w:t>
      </w:r>
      <w:r w:rsidR="00321B0B">
        <w:rPr>
          <w:rFonts w:ascii="Arial" w:hAnsi="Arial" w:cs="Arial"/>
          <w:kern w:val="0"/>
          <w14:ligatures w14:val="none"/>
        </w:rPr>
        <w:t xml:space="preserve">: </w:t>
      </w:r>
      <w:r w:rsidRPr="00AA0ECD">
        <w:rPr>
          <w:rFonts w:ascii="Arial" w:hAnsi="Arial" w:cs="Arial"/>
          <w:kern w:val="0"/>
          <w14:ligatures w14:val="none"/>
        </w:rPr>
        <w:t xml:space="preserve"> True PCC requires time to listen, explain options and share decisions, which can be difficult under high workloads or understaffing (Health Foundation, 2014).</w:t>
      </w:r>
    </w:p>
    <w:p w14:paraId="33406125" w14:textId="7E4C85DF" w:rsidR="00AA0ECD" w:rsidRPr="00AA0ECD" w:rsidRDefault="00AA0ECD" w:rsidP="00915561">
      <w:pPr>
        <w:numPr>
          <w:ilvl w:val="0"/>
          <w:numId w:val="17"/>
        </w:numPr>
        <w:spacing w:before="100" w:beforeAutospacing="1" w:after="100" w:afterAutospacing="1" w:line="360" w:lineRule="auto"/>
        <w:jc w:val="both"/>
        <w:rPr>
          <w:rFonts w:ascii="Arial" w:hAnsi="Arial" w:cs="Arial"/>
          <w:kern w:val="0"/>
          <w14:ligatures w14:val="none"/>
        </w:rPr>
      </w:pPr>
      <w:r w:rsidRPr="00AA0ECD">
        <w:rPr>
          <w:rFonts w:ascii="Arial" w:hAnsi="Arial" w:cs="Arial"/>
          <w:kern w:val="0"/>
          <w14:ligatures w14:val="none"/>
        </w:rPr>
        <w:lastRenderedPageBreak/>
        <w:t>Unequal power and communication barriers</w:t>
      </w:r>
      <w:r w:rsidR="00321B0B">
        <w:rPr>
          <w:rFonts w:ascii="Arial" w:hAnsi="Arial" w:cs="Arial"/>
          <w:kern w:val="0"/>
          <w14:ligatures w14:val="none"/>
        </w:rPr>
        <w:t xml:space="preserve">: </w:t>
      </w:r>
      <w:r w:rsidRPr="00AA0ECD">
        <w:rPr>
          <w:rFonts w:ascii="Arial" w:hAnsi="Arial" w:cs="Arial"/>
          <w:kern w:val="0"/>
          <w14:ligatures w14:val="none"/>
        </w:rPr>
        <w:t xml:space="preserve"> Professionals hold more technical knowledge and influence; people with language difficulties, dementia or learning disabilities may need extra support (NES, 2025).</w:t>
      </w:r>
    </w:p>
    <w:p w14:paraId="47DB99BD" w14:textId="56AB0EA8" w:rsidR="00AA0ECD" w:rsidRPr="00AA0ECD" w:rsidRDefault="00AA0ECD" w:rsidP="00915561">
      <w:pPr>
        <w:numPr>
          <w:ilvl w:val="0"/>
          <w:numId w:val="17"/>
        </w:numPr>
        <w:spacing w:before="100" w:beforeAutospacing="1" w:after="100" w:afterAutospacing="1" w:line="360" w:lineRule="auto"/>
        <w:jc w:val="both"/>
        <w:rPr>
          <w:rFonts w:ascii="Arial" w:hAnsi="Arial" w:cs="Arial"/>
          <w:kern w:val="0"/>
          <w14:ligatures w14:val="none"/>
        </w:rPr>
      </w:pPr>
      <w:r w:rsidRPr="00AA0ECD">
        <w:rPr>
          <w:rFonts w:ascii="Arial" w:hAnsi="Arial" w:cs="Arial"/>
          <w:kern w:val="0"/>
          <w14:ligatures w14:val="none"/>
        </w:rPr>
        <w:t>System constraints</w:t>
      </w:r>
      <w:r w:rsidR="00321B0B">
        <w:rPr>
          <w:rFonts w:ascii="Arial" w:hAnsi="Arial" w:cs="Arial"/>
          <w:kern w:val="0"/>
          <w14:ligatures w14:val="none"/>
        </w:rPr>
        <w:t xml:space="preserve">: </w:t>
      </w:r>
      <w:r w:rsidRPr="00AA0ECD">
        <w:rPr>
          <w:rFonts w:ascii="Arial" w:hAnsi="Arial" w:cs="Arial"/>
          <w:kern w:val="0"/>
          <w14:ligatures w14:val="none"/>
        </w:rPr>
        <w:t>Eligibility criteria, short appointments, strict targets and limited funding can restrict what services can offer (NICE, 2015).</w:t>
      </w:r>
    </w:p>
    <w:p w14:paraId="4EA5C492" w14:textId="23F2109A" w:rsidR="00AA0ECD" w:rsidRPr="00AA0ECD" w:rsidRDefault="00AA0ECD" w:rsidP="00915561">
      <w:pPr>
        <w:numPr>
          <w:ilvl w:val="0"/>
          <w:numId w:val="17"/>
        </w:numPr>
        <w:spacing w:before="100" w:beforeAutospacing="1" w:after="100" w:afterAutospacing="1" w:line="360" w:lineRule="auto"/>
        <w:jc w:val="both"/>
        <w:rPr>
          <w:rFonts w:ascii="Arial" w:hAnsi="Arial" w:cs="Arial"/>
          <w:kern w:val="0"/>
          <w14:ligatures w14:val="none"/>
        </w:rPr>
      </w:pPr>
      <w:r w:rsidRPr="00AA0ECD">
        <w:rPr>
          <w:rFonts w:ascii="Arial" w:hAnsi="Arial" w:cs="Arial"/>
          <w:kern w:val="0"/>
          <w14:ligatures w14:val="none"/>
        </w:rPr>
        <w:t>Risk and safeguarding tensions</w:t>
      </w:r>
      <w:r w:rsidR="00321B0B">
        <w:rPr>
          <w:rFonts w:ascii="Arial" w:hAnsi="Arial" w:cs="Arial"/>
          <w:kern w:val="0"/>
          <w14:ligatures w14:val="none"/>
        </w:rPr>
        <w:t xml:space="preserve">: </w:t>
      </w:r>
      <w:r w:rsidRPr="00AA0ECD">
        <w:rPr>
          <w:rFonts w:ascii="Arial" w:hAnsi="Arial" w:cs="Arial"/>
          <w:kern w:val="0"/>
          <w14:ligatures w14:val="none"/>
        </w:rPr>
        <w:t>Respecting choice may conflict with duties to protect people from harm, requiring a balance between autonomy and safety (NMC, 2020).</w:t>
      </w:r>
    </w:p>
    <w:p w14:paraId="0F565BF0" w14:textId="77777777" w:rsidR="002954EB" w:rsidRPr="00915561" w:rsidRDefault="002954EB" w:rsidP="00915561">
      <w:pPr>
        <w:spacing w:after="0" w:line="360" w:lineRule="auto"/>
        <w:jc w:val="both"/>
        <w:rPr>
          <w:rFonts w:ascii="Arial" w:eastAsia="Times New Roman" w:hAnsi="Arial" w:cs="Arial"/>
          <w:kern w:val="0"/>
          <w14:ligatures w14:val="none"/>
        </w:rPr>
      </w:pPr>
    </w:p>
    <w:p w14:paraId="0E15D48E" w14:textId="77777777" w:rsidR="002954EB" w:rsidRPr="00A351DE" w:rsidRDefault="002954EB" w:rsidP="000D3ED1">
      <w:pPr>
        <w:spacing w:after="0" w:line="360" w:lineRule="auto"/>
        <w:jc w:val="both"/>
        <w:rPr>
          <w:rFonts w:ascii="Arial" w:eastAsia="Times New Roman" w:hAnsi="Arial" w:cs="Arial"/>
          <w:kern w:val="0"/>
          <w14:ligatures w14:val="none"/>
        </w:rPr>
      </w:pPr>
    </w:p>
    <w:p w14:paraId="5F09EC4A" w14:textId="71AC85EC" w:rsidR="00A351DE" w:rsidRPr="00A351DE" w:rsidRDefault="00A351DE" w:rsidP="000D3ED1">
      <w:pPr>
        <w:spacing w:before="100" w:beforeAutospacing="1" w:after="100" w:afterAutospacing="1" w:line="360" w:lineRule="auto"/>
        <w:jc w:val="both"/>
        <w:outlineLvl w:val="2"/>
        <w:rPr>
          <w:rFonts w:ascii="Arial" w:hAnsi="Arial" w:cs="Arial"/>
          <w:b/>
          <w:bCs/>
          <w:kern w:val="0"/>
          <w:sz w:val="34"/>
          <w:szCs w:val="34"/>
          <w14:ligatures w14:val="none"/>
        </w:rPr>
      </w:pPr>
      <w:r w:rsidRPr="00A351DE">
        <w:rPr>
          <w:rFonts w:ascii="Arial" w:eastAsia="Times New Roman" w:hAnsi="Arial" w:cs="Arial"/>
          <w:b/>
          <w:bCs/>
          <w:kern w:val="0"/>
          <w:sz w:val="34"/>
          <w:szCs w:val="34"/>
          <w14:ligatures w14:val="none"/>
        </w:rPr>
        <w:t>Theory</w:t>
      </w:r>
      <w:r w:rsidR="00E823A5">
        <w:rPr>
          <w:rFonts w:ascii="Arial" w:eastAsia="Times New Roman" w:hAnsi="Arial" w:cs="Arial"/>
          <w:b/>
          <w:bCs/>
          <w:kern w:val="0"/>
          <w:sz w:val="34"/>
          <w:szCs w:val="34"/>
          <w14:ligatures w14:val="none"/>
        </w:rPr>
        <w:t xml:space="preserve">: </w:t>
      </w:r>
      <w:r w:rsidRPr="00A351DE">
        <w:rPr>
          <w:rFonts w:ascii="Arial" w:eastAsia="Times New Roman" w:hAnsi="Arial" w:cs="Arial"/>
          <w:b/>
          <w:bCs/>
          <w:kern w:val="0"/>
          <w:sz w:val="34"/>
          <w:szCs w:val="34"/>
          <w14:ligatures w14:val="none"/>
        </w:rPr>
        <w:t>Underpinning Person-Centred Care: Carl Rogers’ Person-Centred Approach</w:t>
      </w:r>
    </w:p>
    <w:p w14:paraId="1ABAC740" w14:textId="77777777" w:rsidR="00A351DE" w:rsidRPr="00A351DE" w:rsidRDefault="00A351DE" w:rsidP="000D3ED1">
      <w:pPr>
        <w:spacing w:before="100" w:beforeAutospacing="1" w:after="100" w:afterAutospacing="1" w:line="360" w:lineRule="auto"/>
        <w:jc w:val="both"/>
        <w:rPr>
          <w:rFonts w:ascii="Arial" w:hAnsi="Arial" w:cs="Arial"/>
          <w:kern w:val="0"/>
          <w14:ligatures w14:val="none"/>
        </w:rPr>
      </w:pPr>
    </w:p>
    <w:p w14:paraId="0A7A991A" w14:textId="77777777" w:rsidR="00A351DE" w:rsidRPr="00822D9B" w:rsidRDefault="00A351DE" w:rsidP="000D3ED1">
      <w:pPr>
        <w:spacing w:before="100" w:beforeAutospacing="1" w:after="100" w:afterAutospacing="1" w:line="360" w:lineRule="auto"/>
        <w:jc w:val="both"/>
        <w:rPr>
          <w:rFonts w:ascii="Arial" w:hAnsi="Arial" w:cs="Arial"/>
          <w:kern w:val="0"/>
          <w14:ligatures w14:val="none"/>
        </w:rPr>
      </w:pPr>
      <w:r w:rsidRPr="00A351DE">
        <w:rPr>
          <w:rFonts w:ascii="Arial" w:hAnsi="Arial" w:cs="Arial"/>
          <w:kern w:val="0"/>
          <w14:ligatures w14:val="none"/>
        </w:rPr>
        <w:t>A useful theory that underpins PCC is Carl Rogers’ person-centred approach, originally developed in counselling and psychotherapy but now widely applied in health and social care.</w:t>
      </w:r>
    </w:p>
    <w:p w14:paraId="70EC2E6D" w14:textId="77777777" w:rsidR="00024C83" w:rsidRPr="00822D9B" w:rsidRDefault="00024C83" w:rsidP="00321B0B">
      <w:pPr>
        <w:pStyle w:val="p1"/>
        <w:spacing w:line="360" w:lineRule="auto"/>
        <w:rPr>
          <w:rFonts w:ascii="Arial" w:hAnsi="Arial" w:cs="Arial"/>
        </w:rPr>
      </w:pPr>
      <w:r w:rsidRPr="00822D9B">
        <w:rPr>
          <w:rStyle w:val="s1"/>
          <w:rFonts w:ascii="Arial" w:hAnsi="Arial" w:cs="Arial"/>
        </w:rPr>
        <w:t xml:space="preserve">A useful theory that underpins PCC is Carl Rogers’ person-centred approach. This was first developed in counselling and psychotherapy but is now used widely in health and social care. Rogers believed that each person has inherent worth, a natural drive towards growth and fulfilment, and is the expert on their own experiences. The professional’s role is to offer a supportive relationship rather than control the person’s life. He said that a good helping relationship should show empathy (trying to understand the person’s world), unconditional positive regard (valuing the person without judgement) and congruence (being genuine and honest). These ideas support modern PCC because they fit with the view that care should be based on what matters most to the individual, not just their illness or diagnosis. For example, the NMC Code explains that being person-centred means thinking about what makes each person unique and doing everything possible to put their needs first (NMC, 2020). In practice, Rogers’ theory links to listening carefully to the </w:t>
      </w:r>
      <w:r w:rsidRPr="00822D9B">
        <w:rPr>
          <w:rStyle w:val="s1"/>
          <w:rFonts w:ascii="Arial" w:hAnsi="Arial" w:cs="Arial"/>
        </w:rPr>
        <w:lastRenderedPageBreak/>
        <w:t xml:space="preserve">person’s story, exploring their priorities, agreeing goals and care plans with them, and sharing information in a clear and simple way. It also reminds professionals to see the whole person, not just their diagnosis or label. A limitation of Rogers’ model is that it focuses mainly on one-to-one relationships, whereas modern health and social care also </w:t>
      </w:r>
      <w:bookmarkStart w:id="0" w:name="_Int_y9joc5VR"/>
      <w:r w:rsidRPr="00822D9B">
        <w:rPr>
          <w:rStyle w:val="s1"/>
          <w:rFonts w:ascii="Arial" w:hAnsi="Arial" w:cs="Arial"/>
        </w:rPr>
        <w:t>involves</w:t>
      </w:r>
      <w:bookmarkEnd w:id="0"/>
      <w:r w:rsidRPr="00822D9B">
        <w:rPr>
          <w:rStyle w:val="s1"/>
          <w:rFonts w:ascii="Arial" w:hAnsi="Arial" w:cs="Arial"/>
        </w:rPr>
        <w:t xml:space="preserve"> teams, organisations and policy. However, his core values of empathy, respect and partnership still sit at the heart of person-centred care today and can guide practice in many different settings.</w:t>
      </w:r>
    </w:p>
    <w:p w14:paraId="3CC7F4C1" w14:textId="5390B28D" w:rsidR="00A351DE" w:rsidRPr="00A351DE" w:rsidRDefault="00A351DE" w:rsidP="000D3ED1">
      <w:pPr>
        <w:spacing w:after="0" w:line="360" w:lineRule="auto"/>
        <w:jc w:val="both"/>
        <w:rPr>
          <w:rFonts w:ascii="Arial" w:eastAsia="Times New Roman" w:hAnsi="Arial" w:cs="Arial"/>
          <w:kern w:val="0"/>
          <w14:ligatures w14:val="none"/>
        </w:rPr>
      </w:pPr>
    </w:p>
    <w:p w14:paraId="5E05715E" w14:textId="77777777" w:rsidR="00A351DE" w:rsidRPr="00A351DE" w:rsidRDefault="00A351DE" w:rsidP="00C2624E">
      <w:pPr>
        <w:spacing w:before="100" w:beforeAutospacing="1" w:after="100" w:afterAutospacing="1" w:line="360" w:lineRule="auto"/>
        <w:jc w:val="both"/>
        <w:outlineLvl w:val="2"/>
        <w:rPr>
          <w:rFonts w:ascii="Arial" w:hAnsi="Arial" w:cs="Arial"/>
          <w:b/>
          <w:bCs/>
          <w:kern w:val="0"/>
          <w:sz w:val="34"/>
          <w:szCs w:val="34"/>
          <w14:ligatures w14:val="none"/>
        </w:rPr>
      </w:pPr>
      <w:r w:rsidRPr="00A351DE">
        <w:rPr>
          <w:rFonts w:ascii="Arial" w:eastAsia="Times New Roman" w:hAnsi="Arial" w:cs="Arial"/>
          <w:b/>
          <w:bCs/>
          <w:kern w:val="0"/>
          <w:sz w:val="34"/>
          <w:szCs w:val="34"/>
          <w14:ligatures w14:val="none"/>
        </w:rPr>
        <w:t>Ethical Fundamentals in Health and Social Care</w:t>
      </w:r>
    </w:p>
    <w:p w14:paraId="7AC1E0B1" w14:textId="77777777" w:rsidR="00F6410F" w:rsidRPr="00C2624E" w:rsidRDefault="00F6410F" w:rsidP="00C2624E">
      <w:pPr>
        <w:pStyle w:val="p1"/>
        <w:spacing w:line="360" w:lineRule="auto"/>
        <w:jc w:val="both"/>
        <w:rPr>
          <w:rFonts w:ascii="Arial" w:hAnsi="Arial" w:cs="Arial"/>
        </w:rPr>
      </w:pPr>
      <w:r w:rsidRPr="00C2624E">
        <w:rPr>
          <w:rStyle w:val="s1"/>
          <w:rFonts w:ascii="Arial" w:hAnsi="Arial" w:cs="Arial"/>
        </w:rPr>
        <w:t xml:space="preserve">Ethics are moral principles that guide practice. In UK health and social care, four key principles are commonly used: </w:t>
      </w:r>
      <w:r w:rsidRPr="00C2624E">
        <w:rPr>
          <w:rStyle w:val="s2"/>
          <w:rFonts w:ascii="Arial" w:hAnsi="Arial" w:cs="Arial"/>
        </w:rPr>
        <w:t>autonomy</w:t>
      </w:r>
      <w:r w:rsidRPr="00C2624E">
        <w:rPr>
          <w:rStyle w:val="s1"/>
          <w:rFonts w:ascii="Arial" w:hAnsi="Arial" w:cs="Arial"/>
        </w:rPr>
        <w:t xml:space="preserve">, </w:t>
      </w:r>
      <w:r w:rsidRPr="00C2624E">
        <w:rPr>
          <w:rStyle w:val="s2"/>
          <w:rFonts w:ascii="Arial" w:hAnsi="Arial" w:cs="Arial"/>
        </w:rPr>
        <w:t>beneficence</w:t>
      </w:r>
      <w:r w:rsidRPr="00C2624E">
        <w:rPr>
          <w:rStyle w:val="s1"/>
          <w:rFonts w:ascii="Arial" w:hAnsi="Arial" w:cs="Arial"/>
        </w:rPr>
        <w:t xml:space="preserve">, </w:t>
      </w:r>
      <w:r w:rsidRPr="00C2624E">
        <w:rPr>
          <w:rStyle w:val="s2"/>
          <w:rFonts w:ascii="Arial" w:hAnsi="Arial" w:cs="Arial"/>
        </w:rPr>
        <w:t>non-maleficence</w:t>
      </w:r>
      <w:r w:rsidRPr="00C2624E">
        <w:rPr>
          <w:rStyle w:val="s1"/>
          <w:rFonts w:ascii="Arial" w:hAnsi="Arial" w:cs="Arial"/>
        </w:rPr>
        <w:t xml:space="preserve"> and </w:t>
      </w:r>
      <w:r w:rsidRPr="00C2624E">
        <w:rPr>
          <w:rStyle w:val="s2"/>
          <w:rFonts w:ascii="Arial" w:hAnsi="Arial" w:cs="Arial"/>
        </w:rPr>
        <w:t>justice</w:t>
      </w:r>
      <w:r w:rsidRPr="00C2624E">
        <w:rPr>
          <w:rStyle w:val="s1"/>
          <w:rFonts w:ascii="Arial" w:hAnsi="Arial" w:cs="Arial"/>
        </w:rPr>
        <w:t>. Autonomy means respecting a person’s right to make decisions and is closely linked to person-centred care through informed choice and consent. Beneficence involves acting in the person’s best interests, promoting wellbeing, and connecting people with support. Non-maleficence requires avoiding harm, for example through safe prescribing, infection control, and safeguarding. Justice focuses on fairness and equal access to services, with laws ensuring non-discrimination and reasonable adjustments for disabled people (NMC, 2020; HCPC, 2020). Professional codes combine these principles with duties such as confidentiality, honesty, maintaining boundaries and working within competence. Ethical practice supports PCC and partnership working by ensuring people are treated with dignity, respect, and receive safe and fair care.</w:t>
      </w:r>
    </w:p>
    <w:p w14:paraId="3DF8532E" w14:textId="711EB552" w:rsidR="00A351DE" w:rsidRPr="00A351DE" w:rsidRDefault="00A351DE" w:rsidP="000D3ED1">
      <w:pPr>
        <w:spacing w:after="0" w:line="360" w:lineRule="auto"/>
        <w:jc w:val="both"/>
        <w:rPr>
          <w:rFonts w:ascii="Arial" w:eastAsia="Times New Roman" w:hAnsi="Arial" w:cs="Arial"/>
          <w:kern w:val="0"/>
          <w14:ligatures w14:val="none"/>
        </w:rPr>
      </w:pPr>
    </w:p>
    <w:p w14:paraId="7A9BCED8" w14:textId="77777777" w:rsidR="00A351DE" w:rsidRPr="00A351DE" w:rsidRDefault="00A351DE" w:rsidP="000D3ED1">
      <w:pPr>
        <w:spacing w:before="100" w:beforeAutospacing="1" w:after="100" w:afterAutospacing="1" w:line="360" w:lineRule="auto"/>
        <w:jc w:val="both"/>
        <w:outlineLvl w:val="2"/>
        <w:rPr>
          <w:rFonts w:ascii="Arial" w:hAnsi="Arial" w:cs="Arial"/>
          <w:b/>
          <w:bCs/>
          <w:kern w:val="0"/>
          <w:sz w:val="34"/>
          <w:szCs w:val="34"/>
          <w14:ligatures w14:val="none"/>
        </w:rPr>
      </w:pPr>
      <w:r w:rsidRPr="00A351DE">
        <w:rPr>
          <w:rFonts w:ascii="Arial" w:eastAsia="Times New Roman" w:hAnsi="Arial" w:cs="Arial"/>
          <w:b/>
          <w:bCs/>
          <w:kern w:val="0"/>
          <w:sz w:val="34"/>
          <w:szCs w:val="34"/>
          <w14:ligatures w14:val="none"/>
        </w:rPr>
        <w:t>Evaluating Partnership Working in Health and Social Care</w:t>
      </w:r>
    </w:p>
    <w:p w14:paraId="696551F0" w14:textId="010993FD" w:rsidR="00FA6AC3" w:rsidRPr="00FA6AC3" w:rsidRDefault="00FA6AC3" w:rsidP="0032042D">
      <w:pPr>
        <w:spacing w:after="0" w:line="360" w:lineRule="auto"/>
        <w:jc w:val="both"/>
        <w:rPr>
          <w:rFonts w:ascii="Arial" w:eastAsia="Times New Roman" w:hAnsi="Arial" w:cs="Arial"/>
          <w:color w:val="111111"/>
          <w:kern w:val="0"/>
          <w14:ligatures w14:val="none"/>
        </w:rPr>
      </w:pPr>
      <w:r w:rsidRPr="00FA6AC3">
        <w:rPr>
          <w:rFonts w:ascii="Arial" w:eastAsia="Times New Roman" w:hAnsi="Arial" w:cs="Arial"/>
          <w:color w:val="111111"/>
          <w:kern w:val="0"/>
          <w14:ligatures w14:val="none"/>
        </w:rPr>
        <w:t xml:space="preserve">Partnership working in health and social care means different organisations, professionals, service users, carers and communities working together towards shared goals. The aim is to </w:t>
      </w:r>
      <w:r w:rsidR="00321B0B">
        <w:rPr>
          <w:rFonts w:ascii="Arial" w:eastAsia="Times New Roman" w:hAnsi="Arial" w:cs="Arial"/>
          <w:color w:val="111111"/>
          <w:kern w:val="0"/>
          <w14:ligatures w14:val="none"/>
        </w:rPr>
        <w:t>share</w:t>
      </w:r>
      <w:r w:rsidRPr="00FA6AC3">
        <w:rPr>
          <w:rFonts w:ascii="Arial" w:eastAsia="Times New Roman" w:hAnsi="Arial" w:cs="Arial"/>
          <w:color w:val="111111"/>
          <w:kern w:val="0"/>
          <w14:ligatures w14:val="none"/>
        </w:rPr>
        <w:t xml:space="preserve"> resources, skills and knowledge to provide better, more joined-up care. NHS England describes integrated care as bringing health and </w:t>
      </w:r>
      <w:r w:rsidRPr="00FA6AC3">
        <w:rPr>
          <w:rFonts w:ascii="Arial" w:eastAsia="Times New Roman" w:hAnsi="Arial" w:cs="Arial"/>
          <w:color w:val="111111"/>
          <w:kern w:val="0"/>
          <w14:ligatures w14:val="none"/>
        </w:rPr>
        <w:lastRenderedPageBreak/>
        <w:t>social care together so that people can better manage their own conditions, have clearer care plans and receive treatment in the right place for them (NHS England, 2022). The Care Quality Commission (CQC) also notes that partnership working helps make sure care and support meet the diverse needs of individuals and communities and provide a more seamless journey across services (CQC, 2025).</w:t>
      </w:r>
    </w:p>
    <w:p w14:paraId="6F0544EB" w14:textId="77777777" w:rsidR="00FA6AC3" w:rsidRPr="00FA6AC3" w:rsidRDefault="00FA6AC3" w:rsidP="0032042D">
      <w:pPr>
        <w:spacing w:after="0" w:line="360" w:lineRule="auto"/>
        <w:jc w:val="both"/>
        <w:rPr>
          <w:rFonts w:ascii="Arial" w:eastAsia="Times New Roman" w:hAnsi="Arial" w:cs="Arial"/>
          <w:color w:val="111111"/>
          <w:kern w:val="0"/>
          <w14:ligatures w14:val="none"/>
        </w:rPr>
      </w:pPr>
    </w:p>
    <w:p w14:paraId="3831D851" w14:textId="7C153908" w:rsidR="00FA6AC3" w:rsidRPr="00FA6AC3" w:rsidRDefault="00FA6AC3" w:rsidP="0032042D">
      <w:pPr>
        <w:spacing w:after="0" w:line="360" w:lineRule="auto"/>
        <w:jc w:val="both"/>
        <w:rPr>
          <w:rFonts w:ascii="Arial" w:eastAsia="Times New Roman" w:hAnsi="Arial" w:cs="Arial"/>
          <w:color w:val="111111"/>
          <w:kern w:val="0"/>
          <w14:ligatures w14:val="none"/>
        </w:rPr>
      </w:pPr>
      <w:r w:rsidRPr="00FA6AC3">
        <w:rPr>
          <w:rFonts w:ascii="Arial" w:eastAsia="Times New Roman" w:hAnsi="Arial" w:cs="Arial"/>
          <w:color w:val="111111"/>
          <w:kern w:val="0"/>
          <w14:ligatures w14:val="none"/>
        </w:rPr>
        <w:t xml:space="preserve">A key strength of partnership working is better coordination of care. Working together can reduce duplication and gaps; for example, information sharing and joint assessments can help everyone involved understand the person’s needs and goals. Partnership working can also lead to improved outcomes and experiences. When services communicate well, people are less likely to fall between services or receive conflicting plans, and integrated approaches can reduce hospital admissions and support people to live at home for longer. In addition, partnership working can provide more holistic support, because health, social care, housing, voluntary and community groups can work together to address wider issues such as loneliness, poverty and unsafe </w:t>
      </w:r>
      <w:r w:rsidR="000B3BAA" w:rsidRPr="00FA6AC3">
        <w:rPr>
          <w:rFonts w:ascii="Arial" w:eastAsia="Times New Roman" w:hAnsi="Arial" w:cs="Arial"/>
          <w:color w:val="111111"/>
          <w:kern w:val="0"/>
          <w14:ligatures w14:val="none"/>
        </w:rPr>
        <w:t>housing</w:t>
      </w:r>
      <w:r w:rsidR="000B3BAA">
        <w:rPr>
          <w:rFonts w:ascii="Arial" w:eastAsia="Times New Roman" w:hAnsi="Arial" w:cs="Arial"/>
          <w:color w:val="111111"/>
          <w:kern w:val="0"/>
          <w14:ligatures w14:val="none"/>
        </w:rPr>
        <w:t xml:space="preserve"> (Kings Fund, 2022).</w:t>
      </w:r>
    </w:p>
    <w:p w14:paraId="6B44794F" w14:textId="77777777" w:rsidR="00FA6AC3" w:rsidRPr="00FA6AC3" w:rsidRDefault="00FA6AC3" w:rsidP="0032042D">
      <w:pPr>
        <w:spacing w:after="0" w:line="360" w:lineRule="auto"/>
        <w:jc w:val="both"/>
        <w:rPr>
          <w:rFonts w:ascii="Arial" w:eastAsia="Times New Roman" w:hAnsi="Arial" w:cs="Arial"/>
          <w:color w:val="111111"/>
          <w:kern w:val="0"/>
          <w14:ligatures w14:val="none"/>
        </w:rPr>
      </w:pPr>
    </w:p>
    <w:p w14:paraId="3CEEBC64" w14:textId="77777777" w:rsidR="00FA6AC3" w:rsidRDefault="00FA6AC3" w:rsidP="0032042D">
      <w:pPr>
        <w:spacing w:after="0" w:line="360" w:lineRule="auto"/>
        <w:jc w:val="both"/>
        <w:rPr>
          <w:rFonts w:ascii="Arial" w:eastAsia="Times New Roman" w:hAnsi="Arial" w:cs="Arial"/>
          <w:color w:val="111111"/>
          <w:kern w:val="0"/>
          <w14:ligatures w14:val="none"/>
        </w:rPr>
      </w:pPr>
      <w:r w:rsidRPr="00FA6AC3">
        <w:rPr>
          <w:rFonts w:ascii="Arial" w:eastAsia="Times New Roman" w:hAnsi="Arial" w:cs="Arial"/>
          <w:color w:val="111111"/>
          <w:kern w:val="0"/>
          <w14:ligatures w14:val="none"/>
        </w:rPr>
        <w:t>However, there are also barriers. Different organisations may have different cultures and priorities, including separate funding systems, targets and ways of working, which can make joint work slow and complex. Power imbalances can occur when large organisations such as the NHS dominate discussions, while smaller voluntary groups or service users have less influence. There are also information sharing problems, as different record systems, confidentiality concerns and a lack of shared digital tools can make it difficult to share information smoothly. Finally, resource constraints are a major issue; effective partnership working needs time for meetings, joint planning and relationship building, and under-resourced services may struggle to give this the attention it needs, even though it is very important.</w:t>
      </w:r>
    </w:p>
    <w:p w14:paraId="2E73BF2A" w14:textId="77777777" w:rsidR="00375390" w:rsidRDefault="00375390" w:rsidP="0032042D">
      <w:pPr>
        <w:spacing w:after="0" w:line="360" w:lineRule="auto"/>
        <w:jc w:val="both"/>
        <w:rPr>
          <w:rFonts w:ascii="Arial" w:eastAsia="Times New Roman" w:hAnsi="Arial" w:cs="Arial"/>
          <w:color w:val="111111"/>
          <w:kern w:val="0"/>
          <w14:ligatures w14:val="none"/>
        </w:rPr>
      </w:pPr>
    </w:p>
    <w:p w14:paraId="24E35EDB" w14:textId="77777777" w:rsidR="00490B8D" w:rsidRDefault="00490B8D" w:rsidP="00D8736C">
      <w:pPr>
        <w:spacing w:before="100" w:beforeAutospacing="1" w:after="100" w:afterAutospacing="1" w:line="360" w:lineRule="auto"/>
        <w:jc w:val="both"/>
        <w:outlineLvl w:val="2"/>
        <w:rPr>
          <w:rFonts w:ascii="Arial" w:eastAsia="Times New Roman" w:hAnsi="Arial" w:cs="Arial"/>
          <w:b/>
          <w:bCs/>
          <w:kern w:val="0"/>
          <w:sz w:val="34"/>
          <w:szCs w:val="34"/>
          <w14:ligatures w14:val="none"/>
        </w:rPr>
      </w:pPr>
    </w:p>
    <w:p w14:paraId="35D2354F" w14:textId="77777777" w:rsidR="00490B8D" w:rsidRDefault="00490B8D" w:rsidP="00D8736C">
      <w:pPr>
        <w:spacing w:before="100" w:beforeAutospacing="1" w:after="100" w:afterAutospacing="1" w:line="360" w:lineRule="auto"/>
        <w:jc w:val="both"/>
        <w:outlineLvl w:val="2"/>
        <w:rPr>
          <w:rFonts w:ascii="Arial" w:eastAsia="Times New Roman" w:hAnsi="Arial" w:cs="Arial"/>
          <w:b/>
          <w:bCs/>
          <w:kern w:val="0"/>
          <w:sz w:val="34"/>
          <w:szCs w:val="34"/>
          <w14:ligatures w14:val="none"/>
        </w:rPr>
      </w:pPr>
    </w:p>
    <w:p w14:paraId="17301D4E" w14:textId="77777777" w:rsidR="00490B8D" w:rsidRDefault="00490B8D" w:rsidP="00D8736C">
      <w:pPr>
        <w:spacing w:before="100" w:beforeAutospacing="1" w:after="100" w:afterAutospacing="1" w:line="360" w:lineRule="auto"/>
        <w:jc w:val="both"/>
        <w:outlineLvl w:val="2"/>
        <w:rPr>
          <w:rFonts w:ascii="Arial" w:eastAsia="Times New Roman" w:hAnsi="Arial" w:cs="Arial"/>
          <w:b/>
          <w:bCs/>
          <w:kern w:val="0"/>
          <w:sz w:val="34"/>
          <w:szCs w:val="34"/>
          <w14:ligatures w14:val="none"/>
        </w:rPr>
      </w:pPr>
    </w:p>
    <w:p w14:paraId="35084888" w14:textId="5C53D570" w:rsidR="00375390" w:rsidRPr="00FA6AC3" w:rsidRDefault="00375390" w:rsidP="00D8736C">
      <w:pPr>
        <w:spacing w:before="100" w:beforeAutospacing="1" w:after="100" w:afterAutospacing="1" w:line="360" w:lineRule="auto"/>
        <w:jc w:val="both"/>
        <w:outlineLvl w:val="2"/>
        <w:rPr>
          <w:rFonts w:ascii="Arial" w:eastAsia="Times New Roman" w:hAnsi="Arial" w:cs="Arial"/>
          <w:b/>
          <w:bCs/>
          <w:kern w:val="0"/>
          <w:sz w:val="34"/>
          <w:szCs w:val="34"/>
          <w14:ligatures w14:val="none"/>
        </w:rPr>
      </w:pPr>
      <w:r w:rsidRPr="00375390">
        <w:rPr>
          <w:rFonts w:ascii="Arial" w:eastAsia="Times New Roman" w:hAnsi="Arial" w:cs="Arial"/>
          <w:b/>
          <w:bCs/>
          <w:kern w:val="0"/>
          <w:sz w:val="34"/>
          <w:szCs w:val="34"/>
          <w14:ligatures w14:val="none"/>
        </w:rPr>
        <w:t>Partnership Working in Practice: Integrated Community Mental Health Team</w:t>
      </w:r>
    </w:p>
    <w:p w14:paraId="3E147A93" w14:textId="236454C6" w:rsidR="00E01780" w:rsidRPr="008C31CC" w:rsidRDefault="00E01780" w:rsidP="00D8736C">
      <w:pPr>
        <w:pStyle w:val="p1"/>
        <w:spacing w:line="360" w:lineRule="auto"/>
        <w:jc w:val="both"/>
        <w:rPr>
          <w:rFonts w:ascii="Arial" w:hAnsi="Arial" w:cs="Arial"/>
        </w:rPr>
      </w:pPr>
      <w:r w:rsidRPr="008C31CC">
        <w:rPr>
          <w:rStyle w:val="s1"/>
          <w:rFonts w:ascii="Arial" w:hAnsi="Arial" w:cs="Arial"/>
        </w:rPr>
        <w:t>An example of partnership working is an integrated community mental health team supporting adults with serious mental health problems. These teams often include NHS professionals (psychiatrists, nurses, psychologists), local authority social workers and occupational therapists, and voluntary sector staff providing housing, employment or peer support (NHS England, 2022; DHSC, 2022). The team works with the service user to create a joint care plan covering medication, therapies, daily living support, housing or debt assistance, and social activities, with the person involved as an equal partner (NHS England, 2017).</w:t>
      </w:r>
    </w:p>
    <w:p w14:paraId="36FBFB54" w14:textId="1E5A5F19" w:rsidR="008C31CC" w:rsidRPr="003A2836" w:rsidRDefault="00E01780" w:rsidP="003A2836">
      <w:pPr>
        <w:pStyle w:val="p1"/>
        <w:spacing w:line="360" w:lineRule="auto"/>
        <w:jc w:val="both"/>
        <w:rPr>
          <w:rFonts w:ascii="Arial" w:hAnsi="Arial" w:cs="Arial"/>
        </w:rPr>
      </w:pPr>
      <w:r w:rsidRPr="008C31CC">
        <w:rPr>
          <w:rStyle w:val="s1"/>
          <w:rFonts w:ascii="Arial" w:hAnsi="Arial" w:cs="Arial"/>
        </w:rPr>
        <w:t>Benefits include fewer repeated assessments, clearer roles, smoother transitions between inpatient and community care, and more holistic support addressing social, physical, and mental health needs (CQC, 2025). Challenges can include disagreements between agencies about risk or funding, delays in accessing services, and limited involvement of carers if communication is poor. This shows that partnership working can strongly support person-centred care, but effective communication, shared values and leadership are essential</w:t>
      </w:r>
      <w:r w:rsidR="00AA17DA">
        <w:rPr>
          <w:rStyle w:val="s1"/>
          <w:rFonts w:ascii="Arial" w:hAnsi="Arial" w:cs="Arial"/>
        </w:rPr>
        <w:t xml:space="preserve"> (The KingsFind, 2022).</w:t>
      </w:r>
    </w:p>
    <w:p w14:paraId="2F53A372" w14:textId="77777777" w:rsidR="008C31CC" w:rsidRPr="00A351DE" w:rsidRDefault="008C31CC" w:rsidP="00FE4397">
      <w:pPr>
        <w:spacing w:after="0" w:line="360" w:lineRule="auto"/>
        <w:jc w:val="both"/>
        <w:rPr>
          <w:rFonts w:ascii="Arial" w:eastAsia="Times New Roman" w:hAnsi="Arial" w:cs="Arial"/>
          <w:kern w:val="0"/>
          <w14:ligatures w14:val="none"/>
        </w:rPr>
      </w:pPr>
    </w:p>
    <w:p w14:paraId="592605D1" w14:textId="073A383D" w:rsidR="00A351DE" w:rsidRPr="003A2836" w:rsidRDefault="00A351DE" w:rsidP="00777E7E">
      <w:pPr>
        <w:spacing w:before="100" w:beforeAutospacing="1" w:after="100" w:afterAutospacing="1" w:line="360" w:lineRule="auto"/>
        <w:jc w:val="both"/>
        <w:outlineLvl w:val="2"/>
        <w:rPr>
          <w:rFonts w:ascii="Arial" w:eastAsia="Times New Roman" w:hAnsi="Arial" w:cs="Arial"/>
          <w:b/>
          <w:bCs/>
          <w:kern w:val="0"/>
          <w:sz w:val="34"/>
          <w:szCs w:val="34"/>
          <w14:ligatures w14:val="none"/>
        </w:rPr>
      </w:pPr>
      <w:r w:rsidRPr="00A351DE">
        <w:rPr>
          <w:rFonts w:ascii="Arial" w:eastAsia="Times New Roman" w:hAnsi="Arial" w:cs="Arial"/>
          <w:b/>
          <w:bCs/>
          <w:kern w:val="0"/>
          <w:sz w:val="34"/>
          <w:szCs w:val="34"/>
          <w14:ligatures w14:val="none"/>
        </w:rPr>
        <w:t>Policy and Legislation Related to PCC and Partnership Working</w:t>
      </w:r>
    </w:p>
    <w:p w14:paraId="43F1BAF3" w14:textId="3FCDE7EB" w:rsidR="00D83F3A" w:rsidRDefault="00D83F3A" w:rsidP="00490B8D">
      <w:pPr>
        <w:pStyle w:val="p1"/>
        <w:spacing w:line="360" w:lineRule="auto"/>
        <w:jc w:val="both"/>
        <w:rPr>
          <w:rStyle w:val="s1"/>
          <w:rFonts w:ascii="Arial" w:hAnsi="Arial" w:cs="Arial"/>
        </w:rPr>
      </w:pPr>
      <w:r w:rsidRPr="00D83F3A">
        <w:rPr>
          <w:rStyle w:val="s1"/>
          <w:rFonts w:ascii="Arial" w:hAnsi="Arial" w:cs="Arial"/>
        </w:rPr>
        <w:t xml:space="preserve">Several key UK laws and policies promote person-centred care (PCC) and partnership working (PW). The </w:t>
      </w:r>
      <w:r w:rsidRPr="00D83F3A">
        <w:rPr>
          <w:rStyle w:val="s2"/>
          <w:rFonts w:ascii="Arial" w:hAnsi="Arial" w:cs="Arial"/>
        </w:rPr>
        <w:t>Health and Social Care Act 2012</w:t>
      </w:r>
      <w:r w:rsidRPr="00D83F3A">
        <w:rPr>
          <w:rStyle w:val="s1"/>
          <w:rFonts w:ascii="Arial" w:hAnsi="Arial" w:cs="Arial"/>
        </w:rPr>
        <w:t xml:space="preserve"> </w:t>
      </w:r>
      <w:r w:rsidR="002859ED" w:rsidRPr="00D83F3A">
        <w:rPr>
          <w:rStyle w:val="s1"/>
          <w:rFonts w:ascii="Arial" w:hAnsi="Arial" w:cs="Arial"/>
        </w:rPr>
        <w:t>require</w:t>
      </w:r>
      <w:r w:rsidRPr="00D83F3A">
        <w:rPr>
          <w:rStyle w:val="s1"/>
          <w:rFonts w:ascii="Arial" w:hAnsi="Arial" w:cs="Arial"/>
        </w:rPr>
        <w:t xml:space="preserve"> commissioners to involve patients in decisions about their care, supporting choice and shared decision-making (Legislation.gov.uk, 2012). The </w:t>
      </w:r>
      <w:r w:rsidRPr="00D83F3A">
        <w:rPr>
          <w:rStyle w:val="s2"/>
          <w:rFonts w:ascii="Arial" w:hAnsi="Arial" w:cs="Arial"/>
        </w:rPr>
        <w:t>Care Act 2014</w:t>
      </w:r>
      <w:r w:rsidRPr="00D83F3A">
        <w:rPr>
          <w:rStyle w:val="s1"/>
          <w:rFonts w:ascii="Arial" w:hAnsi="Arial" w:cs="Arial"/>
        </w:rPr>
        <w:t xml:space="preserve"> puts wellbeing at the centre of adult social care and requires local authorities to involve adults and carers in assessments and care planning, supporting person-centred and outcome-focused practice </w:t>
      </w:r>
      <w:r w:rsidRPr="00D83F3A">
        <w:rPr>
          <w:rStyle w:val="s1"/>
          <w:rFonts w:ascii="Arial" w:hAnsi="Arial" w:cs="Arial"/>
        </w:rPr>
        <w:lastRenderedPageBreak/>
        <w:t>(Legislation.gov.uk, 2014</w:t>
      </w:r>
      <w:r w:rsidR="009F1613">
        <w:rPr>
          <w:rStyle w:val="s1"/>
          <w:rFonts w:ascii="Arial" w:hAnsi="Arial" w:cs="Arial"/>
        </w:rPr>
        <w:t>; The Kings Fund, 2022).</w:t>
      </w:r>
      <w:r w:rsidRPr="00D83F3A">
        <w:rPr>
          <w:rStyle w:val="s1"/>
          <w:rFonts w:ascii="Arial" w:hAnsi="Arial" w:cs="Arial"/>
        </w:rPr>
        <w:t xml:space="preserve"> The </w:t>
      </w:r>
      <w:r w:rsidRPr="00D83F3A">
        <w:rPr>
          <w:rStyle w:val="s2"/>
          <w:rFonts w:ascii="Arial" w:hAnsi="Arial" w:cs="Arial"/>
        </w:rPr>
        <w:t>Health and Care Act 2022</w:t>
      </w:r>
      <w:r w:rsidRPr="00D83F3A">
        <w:rPr>
          <w:rStyle w:val="s1"/>
          <w:rFonts w:ascii="Arial" w:hAnsi="Arial" w:cs="Arial"/>
        </w:rPr>
        <w:t xml:space="preserve"> </w:t>
      </w:r>
      <w:r w:rsidR="002859ED" w:rsidRPr="00D83F3A">
        <w:rPr>
          <w:rStyle w:val="s1"/>
          <w:rFonts w:ascii="Arial" w:hAnsi="Arial" w:cs="Arial"/>
        </w:rPr>
        <w:t>set</w:t>
      </w:r>
      <w:r w:rsidRPr="00D83F3A">
        <w:rPr>
          <w:rStyle w:val="s1"/>
          <w:rFonts w:ascii="Arial" w:hAnsi="Arial" w:cs="Arial"/>
        </w:rPr>
        <w:t xml:space="preserve"> up integrated care boards and partnerships and places duties on organisations to work together to meet local needs (Legislation.gov.uk, 2022). </w:t>
      </w:r>
      <w:r w:rsidRPr="00D83F3A">
        <w:rPr>
          <w:rStyle w:val="s2"/>
          <w:rFonts w:ascii="Arial" w:hAnsi="Arial" w:cs="Arial"/>
        </w:rPr>
        <w:t>CQC Regulation 9</w:t>
      </w:r>
      <w:r w:rsidRPr="00D83F3A">
        <w:rPr>
          <w:rStyle w:val="s1"/>
          <w:rFonts w:ascii="Arial" w:hAnsi="Arial" w:cs="Arial"/>
        </w:rPr>
        <w:t xml:space="preserve"> requires providers to deliver person-centred care based on individual needs and preferences (CQC, 2025). NHS England guidance on working with people and communities sets principles for involving people in decisions at every level, and national guidance on integrated care partnerships stresses joint working around the person, with shared responsibility and shared outcomes (NHS England, 2022; DHSC, 2022). Together, these policies show that PCC and PW are legal and professional expectations in UK health and social care.</w:t>
      </w:r>
    </w:p>
    <w:p w14:paraId="6C75FB51" w14:textId="77777777" w:rsidR="00490B8D" w:rsidRPr="00490B8D" w:rsidRDefault="00490B8D" w:rsidP="00490B8D">
      <w:pPr>
        <w:pStyle w:val="p1"/>
        <w:spacing w:line="360" w:lineRule="auto"/>
        <w:jc w:val="both"/>
        <w:rPr>
          <w:rFonts w:ascii="Arial" w:hAnsi="Arial" w:cs="Arial"/>
        </w:rPr>
      </w:pPr>
    </w:p>
    <w:p w14:paraId="5508CA38" w14:textId="60E56729" w:rsidR="00A351DE" w:rsidRPr="00A351DE" w:rsidRDefault="00A351DE" w:rsidP="00777E7E">
      <w:pPr>
        <w:spacing w:before="100" w:beforeAutospacing="1" w:after="100" w:afterAutospacing="1" w:line="360" w:lineRule="auto"/>
        <w:jc w:val="both"/>
        <w:outlineLvl w:val="2"/>
        <w:rPr>
          <w:rFonts w:ascii="Arial" w:hAnsi="Arial" w:cs="Arial"/>
          <w:b/>
          <w:bCs/>
          <w:kern w:val="0"/>
          <w:sz w:val="34"/>
          <w:szCs w:val="34"/>
          <w14:ligatures w14:val="none"/>
        </w:rPr>
      </w:pPr>
      <w:r w:rsidRPr="00A351DE">
        <w:rPr>
          <w:rFonts w:ascii="Arial" w:eastAsia="Times New Roman" w:hAnsi="Arial" w:cs="Arial"/>
          <w:b/>
          <w:bCs/>
          <w:kern w:val="0"/>
          <w:sz w:val="34"/>
          <w:szCs w:val="34"/>
          <w14:ligatures w14:val="none"/>
        </w:rPr>
        <w:t>Recommendations for Future Development of PCC and Partnership Working in the UK</w:t>
      </w:r>
    </w:p>
    <w:p w14:paraId="13B0D082" w14:textId="39C11170" w:rsidR="00490B8D" w:rsidRPr="00B72844" w:rsidRDefault="00D732BE" w:rsidP="00B72844">
      <w:pPr>
        <w:pStyle w:val="p1"/>
        <w:spacing w:line="360" w:lineRule="auto"/>
        <w:jc w:val="both"/>
        <w:rPr>
          <w:rFonts w:ascii="Arial" w:hAnsi="Arial" w:cs="Arial"/>
        </w:rPr>
      </w:pPr>
      <w:r w:rsidRPr="00B72844">
        <w:rPr>
          <w:rStyle w:val="s1"/>
          <w:rFonts w:ascii="Arial" w:hAnsi="Arial" w:cs="Arial"/>
        </w:rPr>
        <w:t>Partnership working in health and social care means organisations, professionals, service users, carers and communities working together towards shared goals to provide more joined-up care (NHS England, 2017). Integrated care brings health and social care together so people can better manage their conditions, have clear care plans and receive support in the right place (NHS England, 2022). The CQC explains that good partnership working helps services meet diverse needs and gives people a smoother journey through care (CQC, 2025).</w:t>
      </w:r>
    </w:p>
    <w:p w14:paraId="64BB5CAB" w14:textId="10E8C473" w:rsidR="00D732BE" w:rsidRPr="00B72844" w:rsidRDefault="00D732BE" w:rsidP="00B72844">
      <w:pPr>
        <w:pStyle w:val="p1"/>
        <w:spacing w:line="360" w:lineRule="auto"/>
        <w:jc w:val="both"/>
        <w:rPr>
          <w:rFonts w:ascii="Arial" w:hAnsi="Arial" w:cs="Arial"/>
        </w:rPr>
      </w:pPr>
      <w:r w:rsidRPr="00B72844">
        <w:rPr>
          <w:rStyle w:val="s1"/>
          <w:rFonts w:ascii="Arial" w:hAnsi="Arial" w:cs="Arial"/>
        </w:rPr>
        <w:t>There are clear strengths. Working together can improve coordination and reduce gaps, as joint assessments and information sharing help everyone understand the person’s needs and goals (DHSC, 2022). Partnership approaches can also improve outcomes and experiences, for example by reducing avoidable hospital admissions and supporting people to stay at home for longer (NHS England, 2017). In addition, partnership working allows health, social care, housing and voluntary groups to address wider issues such as loneliness, poverty and unsafe housing (The King’s Fund, 2022).</w:t>
      </w:r>
    </w:p>
    <w:p w14:paraId="02DF0163" w14:textId="1BAFB96C" w:rsidR="00D732BE" w:rsidRPr="00B72844" w:rsidRDefault="00850B73" w:rsidP="00B72844">
      <w:pPr>
        <w:pStyle w:val="p1"/>
        <w:spacing w:line="360" w:lineRule="auto"/>
        <w:jc w:val="both"/>
        <w:rPr>
          <w:rFonts w:ascii="Arial" w:hAnsi="Arial" w:cs="Arial"/>
        </w:rPr>
      </w:pPr>
      <w:r>
        <w:rPr>
          <w:rStyle w:val="s1"/>
          <w:rFonts w:ascii="Arial" w:hAnsi="Arial" w:cs="Arial"/>
        </w:rPr>
        <w:lastRenderedPageBreak/>
        <w:t xml:space="preserve"> </w:t>
      </w:r>
      <w:r w:rsidR="00D732BE" w:rsidRPr="00B72844">
        <w:rPr>
          <w:rStyle w:val="s1"/>
          <w:rFonts w:ascii="Arial" w:hAnsi="Arial" w:cs="Arial"/>
        </w:rPr>
        <w:t>However, there are also barriers. Different organisations may have different funding systems, targets and cultures, which can make joint work slow and complicated (DHSC, 2022). Power imbalances can mean that large organisations such as the NHS dominate decisions, while smaller voluntary groups and service users have less influence. Problems with information sharing, including separate record systems and confidentiality rules, can also limit effective joint working (CQC, 2025). Finally, partnership working needs time and resources for meetings and relationship-building, which can be difficult for services already under pressure (NHS England, 2022).</w:t>
      </w:r>
    </w:p>
    <w:p w14:paraId="111B7830" w14:textId="0B945CDC" w:rsidR="00A351DE" w:rsidRPr="00A351DE" w:rsidRDefault="00A351DE" w:rsidP="00FE4397">
      <w:pPr>
        <w:spacing w:after="0" w:line="360" w:lineRule="auto"/>
        <w:jc w:val="both"/>
        <w:rPr>
          <w:rFonts w:ascii="Arial" w:eastAsia="Times New Roman" w:hAnsi="Arial" w:cs="Arial"/>
          <w:kern w:val="0"/>
          <w14:ligatures w14:val="none"/>
        </w:rPr>
      </w:pPr>
    </w:p>
    <w:p w14:paraId="22821928" w14:textId="56D0A7DE" w:rsidR="00A351DE" w:rsidRPr="00A351DE" w:rsidRDefault="00A351DE" w:rsidP="004E4888">
      <w:pPr>
        <w:spacing w:before="100" w:beforeAutospacing="1" w:after="100" w:afterAutospacing="1" w:line="360" w:lineRule="auto"/>
        <w:jc w:val="both"/>
        <w:outlineLvl w:val="2"/>
        <w:rPr>
          <w:rFonts w:ascii="Arial" w:hAnsi="Arial" w:cs="Arial"/>
          <w:b/>
          <w:bCs/>
          <w:kern w:val="0"/>
          <w:sz w:val="34"/>
          <w:szCs w:val="34"/>
          <w14:ligatures w14:val="none"/>
        </w:rPr>
      </w:pPr>
      <w:r w:rsidRPr="00A351DE">
        <w:rPr>
          <w:rFonts w:ascii="Arial" w:eastAsia="Times New Roman" w:hAnsi="Arial" w:cs="Arial"/>
          <w:b/>
          <w:bCs/>
          <w:kern w:val="0"/>
          <w:sz w:val="34"/>
          <w:szCs w:val="34"/>
          <w14:ligatures w14:val="none"/>
        </w:rPr>
        <w:t>Conclusion</w:t>
      </w:r>
    </w:p>
    <w:p w14:paraId="1E203D14" w14:textId="058EB767" w:rsidR="00850B73" w:rsidRPr="00BA70CD" w:rsidRDefault="00850B73" w:rsidP="00BA70CD">
      <w:pPr>
        <w:pStyle w:val="p1"/>
        <w:spacing w:line="360" w:lineRule="auto"/>
        <w:jc w:val="both"/>
        <w:rPr>
          <w:rFonts w:ascii="Arial" w:hAnsi="Arial" w:cs="Arial"/>
        </w:rPr>
      </w:pPr>
      <w:r>
        <w:rPr>
          <w:rStyle w:val="s1"/>
        </w:rPr>
        <w:t>P</w:t>
      </w:r>
      <w:r w:rsidRPr="00BA70CD">
        <w:rPr>
          <w:rStyle w:val="s1"/>
          <w:rFonts w:ascii="Arial" w:hAnsi="Arial" w:cs="Arial"/>
        </w:rPr>
        <w:t>erson-centred care and partnership working are now core expectations in UK health and social care. PCC means treating people as equal partners and providing holistic, personalised and coordinated support, while partnership working joins up professionals and organisations to improve outcomes (Health Foundation, 2014; NHS England, 2017). Key ethical principles and laws such as the Health and Social Care Act 2012, Care Act 2014 and Health and Care Act 2022 require services to involve people in decisions and work together (Legislation.gov.uk, 2012; Legislation.gov.uk, 2014; Legislation.gov.uk, 2022).</w:t>
      </w:r>
    </w:p>
    <w:p w14:paraId="55D3DBAA" w14:textId="77777777" w:rsidR="00850B73" w:rsidRPr="00BA70CD" w:rsidRDefault="00850B73" w:rsidP="00BA70CD">
      <w:pPr>
        <w:pStyle w:val="p1"/>
        <w:spacing w:line="360" w:lineRule="auto"/>
        <w:jc w:val="both"/>
        <w:rPr>
          <w:rFonts w:ascii="Arial" w:hAnsi="Arial" w:cs="Arial"/>
        </w:rPr>
      </w:pPr>
      <w:r w:rsidRPr="00BA70CD">
        <w:rPr>
          <w:rStyle w:val="s1"/>
          <w:rFonts w:ascii="Arial" w:hAnsi="Arial" w:cs="Arial"/>
        </w:rPr>
        <w:t>Although issues like time pressure, system limits and information-sharing problems remain, investing in staff skills, co-production and stronger partnership with the voluntary sector can help. If these areas improve, PCC and partnership working can lead to more fair, safe and compassionate care across the UK (The King’s Fund, 2022; CQC, 2025).</w:t>
      </w:r>
    </w:p>
    <w:p w14:paraId="7ACA07E6" w14:textId="77777777" w:rsidR="00BF232A" w:rsidRDefault="00BF232A" w:rsidP="00FE4397">
      <w:pPr>
        <w:spacing w:before="100" w:beforeAutospacing="1" w:after="100" w:afterAutospacing="1" w:line="360" w:lineRule="auto"/>
        <w:jc w:val="both"/>
        <w:rPr>
          <w:rFonts w:ascii="Arial" w:hAnsi="Arial" w:cs="Arial"/>
          <w:kern w:val="0"/>
          <w14:ligatures w14:val="none"/>
        </w:rPr>
      </w:pPr>
    </w:p>
    <w:p w14:paraId="502FFA66" w14:textId="77777777" w:rsidR="00BF232A" w:rsidRDefault="00BF232A" w:rsidP="00FE4397">
      <w:pPr>
        <w:spacing w:before="100" w:beforeAutospacing="1" w:after="100" w:afterAutospacing="1" w:line="360" w:lineRule="auto"/>
        <w:jc w:val="both"/>
        <w:rPr>
          <w:rFonts w:ascii="Arial" w:hAnsi="Arial" w:cs="Arial"/>
          <w:kern w:val="0"/>
          <w14:ligatures w14:val="none"/>
        </w:rPr>
      </w:pPr>
    </w:p>
    <w:p w14:paraId="061C8EE6" w14:textId="77777777" w:rsidR="00BF232A" w:rsidRDefault="00BF232A" w:rsidP="00FE4397">
      <w:pPr>
        <w:spacing w:before="100" w:beforeAutospacing="1" w:after="100" w:afterAutospacing="1" w:line="360" w:lineRule="auto"/>
        <w:jc w:val="both"/>
        <w:rPr>
          <w:rFonts w:ascii="Arial" w:hAnsi="Arial" w:cs="Arial"/>
          <w:b/>
          <w:bCs/>
          <w:kern w:val="0"/>
          <w14:ligatures w14:val="none"/>
        </w:rPr>
      </w:pPr>
    </w:p>
    <w:p w14:paraId="41F97FFC" w14:textId="77777777" w:rsidR="00850B73" w:rsidRDefault="00850B73" w:rsidP="00FE4397">
      <w:pPr>
        <w:spacing w:before="100" w:beforeAutospacing="1" w:after="100" w:afterAutospacing="1" w:line="360" w:lineRule="auto"/>
        <w:jc w:val="both"/>
        <w:rPr>
          <w:rFonts w:ascii="Arial" w:hAnsi="Arial" w:cs="Arial"/>
          <w:b/>
          <w:bCs/>
          <w:kern w:val="0"/>
          <w14:ligatures w14:val="none"/>
        </w:rPr>
      </w:pPr>
    </w:p>
    <w:p w14:paraId="655A8F8F" w14:textId="77777777" w:rsidR="00490B8D" w:rsidRDefault="00490B8D" w:rsidP="00FE4397">
      <w:pPr>
        <w:spacing w:before="100" w:beforeAutospacing="1" w:after="100" w:afterAutospacing="1" w:line="360" w:lineRule="auto"/>
        <w:jc w:val="both"/>
        <w:rPr>
          <w:rFonts w:ascii="Arial" w:hAnsi="Arial" w:cs="Arial"/>
          <w:b/>
          <w:bCs/>
          <w:kern w:val="0"/>
          <w14:ligatures w14:val="none"/>
        </w:rPr>
      </w:pPr>
    </w:p>
    <w:p w14:paraId="149FBB12" w14:textId="77777777" w:rsidR="00806D22" w:rsidRDefault="00806D22" w:rsidP="00FE4397">
      <w:pPr>
        <w:spacing w:before="100" w:beforeAutospacing="1" w:after="100" w:afterAutospacing="1" w:line="360" w:lineRule="auto"/>
        <w:jc w:val="both"/>
        <w:rPr>
          <w:rFonts w:ascii="Arial" w:hAnsi="Arial" w:cs="Arial"/>
          <w:b/>
          <w:bCs/>
          <w:kern w:val="0"/>
          <w14:ligatures w14:val="none"/>
        </w:rPr>
      </w:pPr>
    </w:p>
    <w:p w14:paraId="4C86E797" w14:textId="77777777" w:rsidR="00BF232A" w:rsidRDefault="00BF232A" w:rsidP="00FE4397">
      <w:pPr>
        <w:spacing w:before="100" w:beforeAutospacing="1" w:after="100" w:afterAutospacing="1" w:line="360" w:lineRule="auto"/>
        <w:jc w:val="both"/>
        <w:rPr>
          <w:rFonts w:ascii="Arial" w:hAnsi="Arial" w:cs="Arial"/>
          <w:b/>
          <w:bCs/>
          <w:kern w:val="0"/>
          <w14:ligatures w14:val="none"/>
        </w:rPr>
      </w:pPr>
    </w:p>
    <w:p w14:paraId="473307B7" w14:textId="10A2B1AD" w:rsidR="006E27C8" w:rsidRPr="00E869E6" w:rsidRDefault="00834F5D" w:rsidP="00FE4397">
      <w:pPr>
        <w:spacing w:before="100" w:beforeAutospacing="1" w:after="100" w:afterAutospacing="1" w:line="360" w:lineRule="auto"/>
        <w:jc w:val="both"/>
        <w:rPr>
          <w:rFonts w:ascii="Arial" w:hAnsi="Arial" w:cs="Arial"/>
          <w:kern w:val="0"/>
          <w14:ligatures w14:val="none"/>
        </w:rPr>
      </w:pPr>
      <w:r>
        <w:rPr>
          <w:rFonts w:ascii="Arial" w:hAnsi="Arial" w:cs="Arial"/>
          <w:b/>
          <w:bCs/>
          <w:kern w:val="0"/>
          <w14:ligatures w14:val="none"/>
        </w:rPr>
        <w:t>REFERENCE LIST</w:t>
      </w:r>
    </w:p>
    <w:p w14:paraId="737EE3ED" w14:textId="4E82E181" w:rsidR="006E27C8" w:rsidRDefault="006E27C8" w:rsidP="00BB4F31">
      <w:pPr>
        <w:pStyle w:val="p1"/>
      </w:pPr>
      <w:r>
        <w:rPr>
          <w:rStyle w:val="s1"/>
        </w:rPr>
        <w:t>Care Quality Commission (CQC) (2025)</w:t>
      </w:r>
      <w:r w:rsidR="00F10012">
        <w:t xml:space="preserve"> </w:t>
      </w:r>
      <w:r>
        <w:rPr>
          <w:rStyle w:val="s2"/>
        </w:rPr>
        <w:t>Regulation 9: person-centred care.</w:t>
      </w:r>
      <w:r w:rsidR="00F10012">
        <w:t xml:space="preserve"> </w:t>
      </w:r>
      <w:r>
        <w:rPr>
          <w:rStyle w:val="s3"/>
        </w:rPr>
        <w:t xml:space="preserve">Available at: </w:t>
      </w:r>
      <w:hyperlink r:id="rId7" w:history="1">
        <w:r w:rsidR="00F10012" w:rsidRPr="004322B0">
          <w:rPr>
            <w:rStyle w:val="Hyperlink"/>
          </w:rPr>
          <w:t>https://www.cqc.org.uk/guidance-providers/regulations-enforcement/regulation-9-person-centred-care</w:t>
        </w:r>
      </w:hyperlink>
      <w:r w:rsidR="00F10012">
        <w:t xml:space="preserve"> </w:t>
      </w:r>
      <w:r>
        <w:rPr>
          <w:rStyle w:val="s3"/>
        </w:rPr>
        <w:t xml:space="preserve">(Accessed: </w:t>
      </w:r>
      <w:r w:rsidR="00F10012">
        <w:rPr>
          <w:rStyle w:val="s3"/>
        </w:rPr>
        <w:t>15</w:t>
      </w:r>
      <w:r w:rsidR="002666D9">
        <w:rPr>
          <w:rStyle w:val="s3"/>
        </w:rPr>
        <w:t xml:space="preserve"> </w:t>
      </w:r>
      <w:r>
        <w:rPr>
          <w:rStyle w:val="s3"/>
        </w:rPr>
        <w:t>November 2025).</w:t>
      </w:r>
    </w:p>
    <w:p w14:paraId="6BBD2C39" w14:textId="13CA77D8" w:rsidR="006E27C8" w:rsidRDefault="006E27C8" w:rsidP="001F32EE">
      <w:pPr>
        <w:pStyle w:val="p1"/>
        <w:rPr>
          <w:rStyle w:val="apple-converted-space"/>
        </w:rPr>
      </w:pPr>
      <w:r>
        <w:rPr>
          <w:rStyle w:val="s1"/>
        </w:rPr>
        <w:t>Department of Health and Social Care (DHSC) (2022)</w:t>
      </w:r>
      <w:r>
        <w:rPr>
          <w:rStyle w:val="s2"/>
        </w:rPr>
        <w:t>Adult social care principles for integrated care partnerships.</w:t>
      </w:r>
      <w:r w:rsidR="002666D9">
        <w:t xml:space="preserve"> </w:t>
      </w:r>
      <w:r>
        <w:rPr>
          <w:rStyle w:val="s3"/>
        </w:rPr>
        <w:t>Available at: https://www.gov.uk/government/publications/adult-social-care-principles-for-integrated-care-partnerships(Accessed: 17 November 2025).</w:t>
      </w:r>
      <w:r>
        <w:rPr>
          <w:rStyle w:val="apple-converted-space"/>
        </w:rPr>
        <w:t xml:space="preserve">  </w:t>
      </w:r>
    </w:p>
    <w:p w14:paraId="40C9063F" w14:textId="44B5EE4B" w:rsidR="00DF6C2A" w:rsidRDefault="00DF6C2A" w:rsidP="001F32EE">
      <w:pPr>
        <w:pStyle w:val="p1"/>
      </w:pPr>
      <w:r>
        <w:rPr>
          <w:rStyle w:val="s1"/>
        </w:rPr>
        <w:t xml:space="preserve">Health Foundation (2014). </w:t>
      </w:r>
      <w:r>
        <w:rPr>
          <w:rStyle w:val="s2"/>
        </w:rPr>
        <w:t>Person</w:t>
      </w:r>
      <w:r>
        <w:rPr>
          <w:rStyle w:val="s2"/>
        </w:rPr>
        <w:noBreakHyphen/>
        <w:t>centred care made simple: what everyone should know about person</w:t>
      </w:r>
      <w:r>
        <w:rPr>
          <w:rStyle w:val="s2"/>
        </w:rPr>
        <w:noBreakHyphen/>
        <w:t>centred care</w:t>
      </w:r>
      <w:r>
        <w:rPr>
          <w:rStyle w:val="s1"/>
        </w:rPr>
        <w:t>. Available at: https://www.readkong.com/page/person-centred-care-made-simple-quick-guide-7861101</w:t>
      </w:r>
    </w:p>
    <w:p w14:paraId="4C11A729" w14:textId="3B2EEBD8" w:rsidR="008C388C" w:rsidRDefault="006E27C8" w:rsidP="00707143">
      <w:pPr>
        <w:pStyle w:val="p1"/>
        <w:rPr>
          <w:rStyle w:val="apple-converted-space"/>
        </w:rPr>
      </w:pPr>
      <w:r>
        <w:rPr>
          <w:rStyle w:val="s1"/>
        </w:rPr>
        <w:t>Health Innovation Network (n.d.)</w:t>
      </w:r>
      <w:r>
        <w:rPr>
          <w:rStyle w:val="s2"/>
        </w:rPr>
        <w:t>What is person-centred care and why is it important?</w:t>
      </w:r>
      <w:r w:rsidR="00BB4F31">
        <w:t xml:space="preserve"> </w:t>
      </w:r>
      <w:r>
        <w:rPr>
          <w:rStyle w:val="s3"/>
        </w:rPr>
        <w:t>Available at:</w:t>
      </w:r>
      <w:r w:rsidR="00707143">
        <w:rPr>
          <w:rStyle w:val="s3"/>
        </w:rPr>
        <w:t xml:space="preserve"> </w:t>
      </w:r>
      <w:hyperlink r:id="rId8" w:history="1">
        <w:r w:rsidR="00707143" w:rsidRPr="004322B0">
          <w:rPr>
            <w:rStyle w:val="Hyperlink"/>
          </w:rPr>
          <w:t>https://healthinnovationnetwork.com/system/ckeditor_assets/attachments/41/what_is_person-centred_care_and_why_is_it_important.pdf</w:t>
        </w:r>
      </w:hyperlink>
      <w:r w:rsidR="00707143">
        <w:t xml:space="preserve"> </w:t>
      </w:r>
      <w:r>
        <w:rPr>
          <w:rStyle w:val="s3"/>
        </w:rPr>
        <w:t>(Accessed: 17 November 2025).</w:t>
      </w:r>
      <w:r>
        <w:rPr>
          <w:rStyle w:val="apple-converted-space"/>
        </w:rPr>
        <w:t xml:space="preserve">  </w:t>
      </w:r>
    </w:p>
    <w:p w14:paraId="7EDA7929" w14:textId="77777777" w:rsidR="00087DE5" w:rsidRDefault="00087DE5">
      <w:pPr>
        <w:pStyle w:val="p1"/>
      </w:pPr>
      <w:r>
        <w:rPr>
          <w:rStyle w:val="s1"/>
        </w:rPr>
        <w:t>Health Education England (</w:t>
      </w:r>
      <w:proofErr w:type="spellStart"/>
      <w:r>
        <w:rPr>
          <w:rStyle w:val="s1"/>
        </w:rPr>
        <w:t>HEE</w:t>
      </w:r>
      <w:proofErr w:type="spellEnd"/>
      <w:r>
        <w:rPr>
          <w:rStyle w:val="s1"/>
        </w:rPr>
        <w:t xml:space="preserve">) (n.d.) </w:t>
      </w:r>
      <w:r>
        <w:rPr>
          <w:rStyle w:val="s2"/>
        </w:rPr>
        <w:t>Person-centred care.</w:t>
      </w:r>
      <w:r>
        <w:rPr>
          <w:rStyle w:val="s1"/>
        </w:rPr>
        <w:t xml:space="preserve"> NHS England Workforce, Training and Education. Available at: https://www.hee.nhs.uk/our-work/person-centred-care (Accessed: 17 November 2025).</w:t>
      </w:r>
    </w:p>
    <w:p w14:paraId="7CA7D994" w14:textId="092E8810" w:rsidR="00087DE5" w:rsidRDefault="00710D2C" w:rsidP="00707143">
      <w:pPr>
        <w:pStyle w:val="p1"/>
      </w:pPr>
      <w:r>
        <w:rPr>
          <w:rStyle w:val="s1"/>
        </w:rPr>
        <w:t xml:space="preserve">NHS Education for Scotland (NES) (2025) </w:t>
      </w:r>
      <w:r>
        <w:rPr>
          <w:rStyle w:val="s2"/>
        </w:rPr>
        <w:t>Person</w:t>
      </w:r>
      <w:r>
        <w:rPr>
          <w:rStyle w:val="s2"/>
        </w:rPr>
        <w:noBreakHyphen/>
        <w:t>centred care.</w:t>
      </w:r>
      <w:r>
        <w:rPr>
          <w:rStyle w:val="s1"/>
        </w:rPr>
        <w:t xml:space="preserve"> Available at: https://www.nes.scot.nhs.uk/our-work/person-centred-care/ (Accessed: 17 November 2025).</w:t>
      </w:r>
    </w:p>
    <w:p w14:paraId="6EE7D51B" w14:textId="6BEB5E38" w:rsidR="00AA1F30" w:rsidRDefault="008C388C" w:rsidP="00710D2C">
      <w:pPr>
        <w:pStyle w:val="p1"/>
        <w:rPr>
          <w:rStyle w:val="s1"/>
        </w:rPr>
      </w:pPr>
      <w:r>
        <w:rPr>
          <w:rStyle w:val="s1"/>
        </w:rPr>
        <w:t xml:space="preserve">NHS England (2017). </w:t>
      </w:r>
      <w:r>
        <w:rPr>
          <w:rStyle w:val="s2"/>
        </w:rPr>
        <w:t>Involving people in their own health and care: statutory guidance for clinical commissioning groups and NHS England</w:t>
      </w:r>
      <w:r>
        <w:rPr>
          <w:rStyle w:val="s1"/>
        </w:rPr>
        <w:t>. Available at: https://www.england.nhs.uk/wp-content/uploads/2017/04/ppp-involving-people-health-care-guidance.pdf</w:t>
      </w:r>
      <w:r>
        <w:rPr>
          <w:rStyle w:val="apple-converted-space"/>
        </w:rPr>
        <w:t xml:space="preserve">  </w:t>
      </w:r>
    </w:p>
    <w:p w14:paraId="4A4D8E5B" w14:textId="7E8C1AD0" w:rsidR="00C01562" w:rsidRDefault="006E27C8" w:rsidP="00687BE4">
      <w:pPr>
        <w:pStyle w:val="p1"/>
        <w:rPr>
          <w:rStyle w:val="apple-converted-space"/>
        </w:rPr>
      </w:pPr>
      <w:r>
        <w:rPr>
          <w:rStyle w:val="s1"/>
        </w:rPr>
        <w:t>NHS England (2022)</w:t>
      </w:r>
      <w:r w:rsidR="00687BE4">
        <w:t xml:space="preserve"> </w:t>
      </w:r>
      <w:r>
        <w:rPr>
          <w:rStyle w:val="s2"/>
        </w:rPr>
        <w:t>Working in partnership with people and communities: statutory guidance.</w:t>
      </w:r>
      <w:r w:rsidR="00687BE4">
        <w:t xml:space="preserve"> </w:t>
      </w:r>
      <w:r>
        <w:rPr>
          <w:rStyle w:val="s3"/>
        </w:rPr>
        <w:t xml:space="preserve">Available at: </w:t>
      </w:r>
      <w:hyperlink r:id="rId9" w:history="1">
        <w:r w:rsidR="00687BE4" w:rsidRPr="004322B0">
          <w:rPr>
            <w:rStyle w:val="Hyperlink"/>
          </w:rPr>
          <w:t>https://www.england.nhs.uk/publication/working-in-partnership-with-people-and-communities-statutory-guidance/</w:t>
        </w:r>
      </w:hyperlink>
      <w:r w:rsidR="00687BE4">
        <w:t xml:space="preserve"> </w:t>
      </w:r>
      <w:r>
        <w:rPr>
          <w:rStyle w:val="s3"/>
        </w:rPr>
        <w:t>(Accessed: 17 November 2025).</w:t>
      </w:r>
      <w:r>
        <w:rPr>
          <w:rStyle w:val="apple-converted-space"/>
        </w:rPr>
        <w:t xml:space="preserve">  </w:t>
      </w:r>
    </w:p>
    <w:p w14:paraId="03D1AB23" w14:textId="65827847" w:rsidR="00B87E1D" w:rsidRDefault="00C01562" w:rsidP="00C01562">
      <w:pPr>
        <w:pStyle w:val="p1"/>
        <w:rPr>
          <w:rStyle w:val="s1"/>
        </w:rPr>
      </w:pPr>
      <w:r>
        <w:rPr>
          <w:rStyle w:val="s1"/>
        </w:rPr>
        <w:t xml:space="preserve">NHS CPD Online College (n.d.) </w:t>
      </w:r>
      <w:r>
        <w:rPr>
          <w:rStyle w:val="s2"/>
        </w:rPr>
        <w:t>What is Person</w:t>
      </w:r>
      <w:r>
        <w:rPr>
          <w:rStyle w:val="s2"/>
        </w:rPr>
        <w:noBreakHyphen/>
        <w:t>Centred Care? Principles &amp; case study.</w:t>
      </w:r>
      <w:r>
        <w:rPr>
          <w:rStyle w:val="s1"/>
        </w:rPr>
        <w:t xml:space="preserve"> CPD Online College. Available at: https://cpdonline.co.uk/knowledge-base/safeguarding/what-is-person-centred-care/ (Accessed: 17 November 2025).</w:t>
      </w:r>
    </w:p>
    <w:p w14:paraId="380B46AF" w14:textId="2F2CAE70" w:rsidR="006E27C8" w:rsidRDefault="006E27C8" w:rsidP="00B87E1D">
      <w:pPr>
        <w:pStyle w:val="p1"/>
      </w:pPr>
      <w:r>
        <w:rPr>
          <w:rStyle w:val="s1"/>
        </w:rPr>
        <w:t>National Institute for Health and Care Excellence (NICE) (2015)</w:t>
      </w:r>
      <w:r w:rsidR="00B87E1D">
        <w:t xml:space="preserve"> </w:t>
      </w:r>
      <w:r>
        <w:rPr>
          <w:rStyle w:val="s2"/>
        </w:rPr>
        <w:t>Home care: delivering personal care and practical support to older people living in their own homes (NG21).</w:t>
      </w:r>
      <w:r w:rsidR="00B87E1D">
        <w:t xml:space="preserve"> </w:t>
      </w:r>
      <w:r>
        <w:rPr>
          <w:rStyle w:val="s3"/>
        </w:rPr>
        <w:lastRenderedPageBreak/>
        <w:t>London: NICE.</w:t>
      </w:r>
      <w:r w:rsidR="00B87E1D">
        <w:t xml:space="preserve"> </w:t>
      </w:r>
      <w:r>
        <w:rPr>
          <w:rStyle w:val="s3"/>
        </w:rPr>
        <w:t xml:space="preserve">Available at: </w:t>
      </w:r>
      <w:hyperlink r:id="rId10" w:history="1">
        <w:r w:rsidR="00B87E1D" w:rsidRPr="004322B0">
          <w:rPr>
            <w:rStyle w:val="Hyperlink"/>
          </w:rPr>
          <w:t>https://www.nice.org.uk/guidance/ng21</w:t>
        </w:r>
      </w:hyperlink>
      <w:r w:rsidR="00B87E1D">
        <w:t xml:space="preserve"> </w:t>
      </w:r>
      <w:r>
        <w:rPr>
          <w:rStyle w:val="s3"/>
        </w:rPr>
        <w:t>(Accessed: 17 November 2025).</w:t>
      </w:r>
    </w:p>
    <w:p w14:paraId="3B881DC2" w14:textId="2A82B8FE" w:rsidR="006A2762" w:rsidRDefault="006E27C8" w:rsidP="00B87E1D">
      <w:pPr>
        <w:pStyle w:val="p1"/>
        <w:rPr>
          <w:rStyle w:val="s1"/>
        </w:rPr>
      </w:pPr>
      <w:r>
        <w:rPr>
          <w:rStyle w:val="s1"/>
        </w:rPr>
        <w:t>National Institute for Health and Care Excellence (NICE) (2018)</w:t>
      </w:r>
      <w:r w:rsidR="00B87E1D">
        <w:t xml:space="preserve"> </w:t>
      </w:r>
      <w:r>
        <w:rPr>
          <w:rStyle w:val="s2"/>
        </w:rPr>
        <w:t>Dementia: assessment, management and support for people living with dementia and their carers (NG97).</w:t>
      </w:r>
      <w:r w:rsidR="00B87E1D">
        <w:t xml:space="preserve"> </w:t>
      </w:r>
      <w:r>
        <w:rPr>
          <w:rStyle w:val="s3"/>
        </w:rPr>
        <w:t>London: NICE.</w:t>
      </w:r>
      <w:r w:rsidR="00B87E1D">
        <w:t xml:space="preserve"> </w:t>
      </w:r>
      <w:r>
        <w:rPr>
          <w:rStyle w:val="s3"/>
        </w:rPr>
        <w:t xml:space="preserve">Available at: </w:t>
      </w:r>
      <w:hyperlink r:id="rId11" w:history="1">
        <w:r w:rsidR="00B87E1D" w:rsidRPr="004322B0">
          <w:rPr>
            <w:rStyle w:val="Hyperlink"/>
          </w:rPr>
          <w:t>https://www.nice.org.uk/guidance/ng97</w:t>
        </w:r>
      </w:hyperlink>
      <w:r w:rsidR="00B87E1D">
        <w:t xml:space="preserve"> </w:t>
      </w:r>
      <w:r>
        <w:rPr>
          <w:rStyle w:val="s3"/>
        </w:rPr>
        <w:t>(Accessed: 1</w:t>
      </w:r>
      <w:r w:rsidR="00B87E1D">
        <w:rPr>
          <w:rStyle w:val="s3"/>
        </w:rPr>
        <w:t xml:space="preserve">6 </w:t>
      </w:r>
      <w:r>
        <w:rPr>
          <w:rStyle w:val="s3"/>
        </w:rPr>
        <w:t>November 2025).</w:t>
      </w:r>
    </w:p>
    <w:p w14:paraId="2FFA9CCF" w14:textId="6874DF07" w:rsidR="006A2762" w:rsidRDefault="006E27C8" w:rsidP="006A2762">
      <w:pPr>
        <w:pStyle w:val="p1"/>
      </w:pPr>
      <w:r>
        <w:rPr>
          <w:rStyle w:val="s1"/>
        </w:rPr>
        <w:t>Nursing and Midwifery Council (NMC) (2020)</w:t>
      </w:r>
      <w:r w:rsidR="006A2762">
        <w:t xml:space="preserve"> </w:t>
      </w:r>
      <w:r>
        <w:rPr>
          <w:rStyle w:val="s2"/>
        </w:rPr>
        <w:t>Person-centred care: The Code in action.</w:t>
      </w:r>
      <w:r w:rsidR="006A2762">
        <w:t xml:space="preserve"> </w:t>
      </w:r>
      <w:r>
        <w:rPr>
          <w:rStyle w:val="s3"/>
        </w:rPr>
        <w:t xml:space="preserve">Available at: </w:t>
      </w:r>
      <w:hyperlink r:id="rId12" w:history="1">
        <w:r w:rsidR="006A2762" w:rsidRPr="004322B0">
          <w:rPr>
            <w:rStyle w:val="Hyperlink"/>
          </w:rPr>
          <w:t>https://www.nmc.org.uk/standards-for-nurses/understanding-the-code-in-practice/person-centred-care/</w:t>
        </w:r>
      </w:hyperlink>
      <w:r w:rsidR="006A2762">
        <w:t xml:space="preserve"> </w:t>
      </w:r>
      <w:r>
        <w:rPr>
          <w:rStyle w:val="s3"/>
        </w:rPr>
        <w:t>(Accessed: 1</w:t>
      </w:r>
      <w:r w:rsidR="000B3BAA">
        <w:rPr>
          <w:rStyle w:val="s3"/>
        </w:rPr>
        <w:t xml:space="preserve">6 </w:t>
      </w:r>
      <w:r>
        <w:rPr>
          <w:rStyle w:val="s3"/>
        </w:rPr>
        <w:t xml:space="preserve"> November 2025).</w:t>
      </w:r>
    </w:p>
    <w:p w14:paraId="7615DC4B" w14:textId="4C520FF4" w:rsidR="000B3BAA" w:rsidRDefault="006E27C8" w:rsidP="006A2762">
      <w:pPr>
        <w:pStyle w:val="p1"/>
        <w:rPr>
          <w:rStyle w:val="apple-converted-space"/>
        </w:rPr>
      </w:pPr>
      <w:r>
        <w:rPr>
          <w:rStyle w:val="s1"/>
        </w:rPr>
        <w:t>Skills for Health (2014</w:t>
      </w:r>
      <w:r w:rsidR="006A2762">
        <w:rPr>
          <w:rStyle w:val="s1"/>
        </w:rPr>
        <w:t xml:space="preserve">) </w:t>
      </w:r>
      <w:r>
        <w:rPr>
          <w:rStyle w:val="s2"/>
        </w:rPr>
        <w:t>Person-centred approaches: core skills education and training framework.</w:t>
      </w:r>
      <w:r w:rsidR="006A2762">
        <w:t xml:space="preserve"> </w:t>
      </w:r>
      <w:r>
        <w:rPr>
          <w:rStyle w:val="s3"/>
        </w:rPr>
        <w:t xml:space="preserve">Available at: </w:t>
      </w:r>
      <w:hyperlink r:id="rId13" w:history="1">
        <w:r w:rsidR="006A2762" w:rsidRPr="004322B0">
          <w:rPr>
            <w:rStyle w:val="Hyperlink"/>
          </w:rPr>
          <w:t>https://www.skillsforhealth.org.uk/sites/default/files/2023-11/Person-Centred-Approaches-Framework.pdf</w:t>
        </w:r>
      </w:hyperlink>
      <w:r w:rsidR="006A2762">
        <w:t xml:space="preserve"> </w:t>
      </w:r>
      <w:r>
        <w:rPr>
          <w:rStyle w:val="s3"/>
        </w:rPr>
        <w:t>(Accessed: 17 November 2025).</w:t>
      </w:r>
      <w:r>
        <w:rPr>
          <w:rStyle w:val="apple-converted-space"/>
        </w:rPr>
        <w:t xml:space="preserve">  </w:t>
      </w:r>
    </w:p>
    <w:p w14:paraId="08344DB0" w14:textId="0757A671" w:rsidR="000B3BAA" w:rsidRDefault="000B3BAA" w:rsidP="006A2762">
      <w:pPr>
        <w:pStyle w:val="p1"/>
      </w:pPr>
      <w:r>
        <w:rPr>
          <w:rStyle w:val="s1"/>
        </w:rPr>
        <w:t xml:space="preserve">The King’s Fund (2022) </w:t>
      </w:r>
      <w:r>
        <w:rPr>
          <w:rStyle w:val="s2"/>
        </w:rPr>
        <w:t>The Health and Care Act: six key questions</w:t>
      </w:r>
      <w:r>
        <w:rPr>
          <w:rStyle w:val="s1"/>
        </w:rPr>
        <w:t>. The King’s Fund. Available at: https://www.kingsfund.org.uk/insight-and-analysis/long-reads/health-and-care-act-key-questions (Accessed: 16 November 2025).</w:t>
      </w:r>
    </w:p>
    <w:p w14:paraId="29C20C9B" w14:textId="6C6440C4" w:rsidR="006E27C8" w:rsidRDefault="006E27C8" w:rsidP="00834F5D">
      <w:pPr>
        <w:pStyle w:val="p1"/>
      </w:pPr>
      <w:r>
        <w:rPr>
          <w:rStyle w:val="s3"/>
        </w:rPr>
        <w:t>The Health and Care Act 2022: six key questions.</w:t>
      </w:r>
      <w:r w:rsidR="00834F5D">
        <w:t xml:space="preserve"> </w:t>
      </w:r>
      <w:r>
        <w:rPr>
          <w:rStyle w:val="s2"/>
        </w:rPr>
        <w:t xml:space="preserve">Available at: </w:t>
      </w:r>
      <w:hyperlink r:id="rId14" w:history="1">
        <w:r w:rsidR="00834F5D" w:rsidRPr="004322B0">
          <w:rPr>
            <w:rStyle w:val="Hyperlink"/>
          </w:rPr>
          <w:t>https://www.kingsfund.org.uk/publications/health-and-care-act-key-questions</w:t>
        </w:r>
      </w:hyperlink>
      <w:r w:rsidR="00834F5D">
        <w:t xml:space="preserve"> </w:t>
      </w:r>
      <w:r>
        <w:rPr>
          <w:rStyle w:val="s2"/>
        </w:rPr>
        <w:t>(Accessed: 17 November 2025)</w:t>
      </w:r>
    </w:p>
    <w:p w14:paraId="40AA5954" w14:textId="77777777" w:rsidR="006E27C8" w:rsidRDefault="006E27C8" w:rsidP="00FE4397">
      <w:pPr>
        <w:spacing w:before="100" w:beforeAutospacing="1" w:after="100" w:afterAutospacing="1" w:line="360" w:lineRule="auto"/>
        <w:jc w:val="both"/>
        <w:rPr>
          <w:rFonts w:ascii="Arial" w:hAnsi="Arial" w:cs="Arial"/>
          <w:kern w:val="0"/>
          <w14:ligatures w14:val="none"/>
        </w:rPr>
      </w:pPr>
    </w:p>
    <w:p w14:paraId="2CD709ED" w14:textId="77777777" w:rsidR="006E27C8" w:rsidRPr="00A351DE" w:rsidRDefault="006E27C8" w:rsidP="00FE4397">
      <w:pPr>
        <w:spacing w:before="100" w:beforeAutospacing="1" w:after="100" w:afterAutospacing="1" w:line="360" w:lineRule="auto"/>
        <w:jc w:val="both"/>
        <w:rPr>
          <w:rFonts w:ascii="Arial" w:hAnsi="Arial" w:cs="Arial"/>
          <w:kern w:val="0"/>
          <w14:ligatures w14:val="none"/>
        </w:rPr>
      </w:pPr>
    </w:p>
    <w:p w14:paraId="3792D25D" w14:textId="77777777" w:rsidR="00A95DBD" w:rsidRPr="00793ED5" w:rsidRDefault="00A95DBD" w:rsidP="00FE4397">
      <w:pPr>
        <w:spacing w:line="360" w:lineRule="auto"/>
        <w:jc w:val="both"/>
        <w:rPr>
          <w:rFonts w:ascii="Arial" w:hAnsi="Arial" w:cs="Arial"/>
        </w:rPr>
      </w:pPr>
    </w:p>
    <w:sectPr w:rsidR="00A95DBD" w:rsidRPr="00793E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C8239F" w14:textId="77777777" w:rsidR="00A351DE" w:rsidRDefault="00A351DE" w:rsidP="00A351DE">
      <w:pPr>
        <w:spacing w:after="0" w:line="240" w:lineRule="auto"/>
      </w:pPr>
      <w:r>
        <w:separator/>
      </w:r>
    </w:p>
  </w:endnote>
  <w:endnote w:type="continuationSeparator" w:id="0">
    <w:p w14:paraId="0E8871A2" w14:textId="77777777" w:rsidR="00A351DE" w:rsidRDefault="00A351DE" w:rsidP="00A35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5F79BA" w14:textId="77777777" w:rsidR="00A351DE" w:rsidRDefault="00A351DE" w:rsidP="00A351DE">
      <w:pPr>
        <w:spacing w:after="0" w:line="240" w:lineRule="auto"/>
      </w:pPr>
      <w:r>
        <w:separator/>
      </w:r>
    </w:p>
  </w:footnote>
  <w:footnote w:type="continuationSeparator" w:id="0">
    <w:p w14:paraId="61F99DC5" w14:textId="77777777" w:rsidR="00A351DE" w:rsidRDefault="00A351DE" w:rsidP="00A351D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y9joc5VR" int2:invalidationBookmarkName="" int2:hashCode="csr344nqynEyEl" int2:id="xpPJS3Ro">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32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262DB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3F6FE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5D5FD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F5175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B43AC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E34A9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4F6454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7C92CC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F257F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A3566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3582D2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AB581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25762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18593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8A475A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B0001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45533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F8F680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0503833">
    <w:abstractNumId w:val="5"/>
  </w:num>
  <w:num w:numId="2" w16cid:durableId="561913927">
    <w:abstractNumId w:val="15"/>
  </w:num>
  <w:num w:numId="3" w16cid:durableId="1732459862">
    <w:abstractNumId w:val="1"/>
  </w:num>
  <w:num w:numId="4" w16cid:durableId="1351955856">
    <w:abstractNumId w:val="13"/>
  </w:num>
  <w:num w:numId="5" w16cid:durableId="1222670422">
    <w:abstractNumId w:val="3"/>
  </w:num>
  <w:num w:numId="6" w16cid:durableId="689137108">
    <w:abstractNumId w:val="11"/>
  </w:num>
  <w:num w:numId="7" w16cid:durableId="2109041179">
    <w:abstractNumId w:val="7"/>
  </w:num>
  <w:num w:numId="8" w16cid:durableId="1939828423">
    <w:abstractNumId w:val="9"/>
  </w:num>
  <w:num w:numId="9" w16cid:durableId="53311458">
    <w:abstractNumId w:val="2"/>
  </w:num>
  <w:num w:numId="10" w16cid:durableId="1200821153">
    <w:abstractNumId w:val="12"/>
  </w:num>
  <w:num w:numId="11" w16cid:durableId="53088062">
    <w:abstractNumId w:val="8"/>
  </w:num>
  <w:num w:numId="12" w16cid:durableId="765928616">
    <w:abstractNumId w:val="18"/>
  </w:num>
  <w:num w:numId="13" w16cid:durableId="678242681">
    <w:abstractNumId w:val="17"/>
  </w:num>
  <w:num w:numId="14" w16cid:durableId="1013219070">
    <w:abstractNumId w:val="6"/>
  </w:num>
  <w:num w:numId="15" w16cid:durableId="1129471769">
    <w:abstractNumId w:val="10"/>
  </w:num>
  <w:num w:numId="16" w16cid:durableId="1695888709">
    <w:abstractNumId w:val="0"/>
  </w:num>
  <w:num w:numId="17" w16cid:durableId="1045518511">
    <w:abstractNumId w:val="14"/>
  </w:num>
  <w:num w:numId="18" w16cid:durableId="2146728442">
    <w:abstractNumId w:val="16"/>
  </w:num>
  <w:num w:numId="19" w16cid:durableId="1086650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DBD"/>
    <w:rsid w:val="00024C83"/>
    <w:rsid w:val="000672D7"/>
    <w:rsid w:val="000758D8"/>
    <w:rsid w:val="000760D1"/>
    <w:rsid w:val="00080C80"/>
    <w:rsid w:val="00087DE5"/>
    <w:rsid w:val="000B3BAA"/>
    <w:rsid w:val="000B51D7"/>
    <w:rsid w:val="000D3ED1"/>
    <w:rsid w:val="000F1FF0"/>
    <w:rsid w:val="00191CEC"/>
    <w:rsid w:val="001F32EE"/>
    <w:rsid w:val="002666D9"/>
    <w:rsid w:val="002859ED"/>
    <w:rsid w:val="00291174"/>
    <w:rsid w:val="002954EB"/>
    <w:rsid w:val="0032042D"/>
    <w:rsid w:val="00321B0B"/>
    <w:rsid w:val="00354643"/>
    <w:rsid w:val="00375390"/>
    <w:rsid w:val="00386873"/>
    <w:rsid w:val="003A2836"/>
    <w:rsid w:val="00490B8D"/>
    <w:rsid w:val="004E4888"/>
    <w:rsid w:val="005E123B"/>
    <w:rsid w:val="00687BE4"/>
    <w:rsid w:val="006A2762"/>
    <w:rsid w:val="006E27C8"/>
    <w:rsid w:val="00707143"/>
    <w:rsid w:val="00710D2C"/>
    <w:rsid w:val="00732111"/>
    <w:rsid w:val="00777E7E"/>
    <w:rsid w:val="00793ED5"/>
    <w:rsid w:val="007972A9"/>
    <w:rsid w:val="00806D22"/>
    <w:rsid w:val="008125C7"/>
    <w:rsid w:val="00822D9B"/>
    <w:rsid w:val="00834F5D"/>
    <w:rsid w:val="00850B73"/>
    <w:rsid w:val="008C31CC"/>
    <w:rsid w:val="008C388C"/>
    <w:rsid w:val="008C451E"/>
    <w:rsid w:val="00911F7D"/>
    <w:rsid w:val="00915561"/>
    <w:rsid w:val="009F1613"/>
    <w:rsid w:val="00A02C70"/>
    <w:rsid w:val="00A351DE"/>
    <w:rsid w:val="00A95DBD"/>
    <w:rsid w:val="00AA0ECD"/>
    <w:rsid w:val="00AA17DA"/>
    <w:rsid w:val="00AA1F30"/>
    <w:rsid w:val="00AE7D85"/>
    <w:rsid w:val="00B44BD4"/>
    <w:rsid w:val="00B72844"/>
    <w:rsid w:val="00B87E1D"/>
    <w:rsid w:val="00BA70CD"/>
    <w:rsid w:val="00BB4F31"/>
    <w:rsid w:val="00BF232A"/>
    <w:rsid w:val="00C01562"/>
    <w:rsid w:val="00C2624E"/>
    <w:rsid w:val="00C658F2"/>
    <w:rsid w:val="00C8127B"/>
    <w:rsid w:val="00C91465"/>
    <w:rsid w:val="00D27314"/>
    <w:rsid w:val="00D732BE"/>
    <w:rsid w:val="00D83F3A"/>
    <w:rsid w:val="00D845B1"/>
    <w:rsid w:val="00D8736C"/>
    <w:rsid w:val="00DF6C2A"/>
    <w:rsid w:val="00E01780"/>
    <w:rsid w:val="00E6221D"/>
    <w:rsid w:val="00E823A5"/>
    <w:rsid w:val="00E869E6"/>
    <w:rsid w:val="00F05521"/>
    <w:rsid w:val="00F10012"/>
    <w:rsid w:val="00F6410F"/>
    <w:rsid w:val="00FA6AC3"/>
    <w:rsid w:val="00FA701C"/>
    <w:rsid w:val="00FB5893"/>
    <w:rsid w:val="00FC2429"/>
    <w:rsid w:val="00FE43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07061"/>
  <w15:chartTrackingRefBased/>
  <w15:docId w15:val="{DDACF484-915E-0E42-93D8-8C5E772B5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5D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5D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5D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5D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5D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5D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5D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5D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5D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5D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5D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5D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5D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5D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5D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5D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5D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5DBD"/>
    <w:rPr>
      <w:rFonts w:eastAsiaTheme="majorEastAsia" w:cstheme="majorBidi"/>
      <w:color w:val="272727" w:themeColor="text1" w:themeTint="D8"/>
    </w:rPr>
  </w:style>
  <w:style w:type="paragraph" w:styleId="Title">
    <w:name w:val="Title"/>
    <w:basedOn w:val="Normal"/>
    <w:next w:val="Normal"/>
    <w:link w:val="TitleChar"/>
    <w:uiPriority w:val="10"/>
    <w:qFormat/>
    <w:rsid w:val="00A95D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5D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5D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5D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5DBD"/>
    <w:pPr>
      <w:spacing w:before="160"/>
      <w:jc w:val="center"/>
    </w:pPr>
    <w:rPr>
      <w:i/>
      <w:iCs/>
      <w:color w:val="404040" w:themeColor="text1" w:themeTint="BF"/>
    </w:rPr>
  </w:style>
  <w:style w:type="character" w:customStyle="1" w:styleId="QuoteChar">
    <w:name w:val="Quote Char"/>
    <w:basedOn w:val="DefaultParagraphFont"/>
    <w:link w:val="Quote"/>
    <w:uiPriority w:val="29"/>
    <w:rsid w:val="00A95DBD"/>
    <w:rPr>
      <w:i/>
      <w:iCs/>
      <w:color w:val="404040" w:themeColor="text1" w:themeTint="BF"/>
    </w:rPr>
  </w:style>
  <w:style w:type="paragraph" w:styleId="ListParagraph">
    <w:name w:val="List Paragraph"/>
    <w:basedOn w:val="Normal"/>
    <w:uiPriority w:val="34"/>
    <w:qFormat/>
    <w:rsid w:val="00A95DBD"/>
    <w:pPr>
      <w:ind w:left="720"/>
      <w:contextualSpacing/>
    </w:pPr>
  </w:style>
  <w:style w:type="character" w:styleId="IntenseEmphasis">
    <w:name w:val="Intense Emphasis"/>
    <w:basedOn w:val="DefaultParagraphFont"/>
    <w:uiPriority w:val="21"/>
    <w:qFormat/>
    <w:rsid w:val="00A95DBD"/>
    <w:rPr>
      <w:i/>
      <w:iCs/>
      <w:color w:val="0F4761" w:themeColor="accent1" w:themeShade="BF"/>
    </w:rPr>
  </w:style>
  <w:style w:type="paragraph" w:styleId="IntenseQuote">
    <w:name w:val="Intense Quote"/>
    <w:basedOn w:val="Normal"/>
    <w:next w:val="Normal"/>
    <w:link w:val="IntenseQuoteChar"/>
    <w:uiPriority w:val="30"/>
    <w:qFormat/>
    <w:rsid w:val="00A95D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5DBD"/>
    <w:rPr>
      <w:i/>
      <w:iCs/>
      <w:color w:val="0F4761" w:themeColor="accent1" w:themeShade="BF"/>
    </w:rPr>
  </w:style>
  <w:style w:type="character" w:styleId="IntenseReference">
    <w:name w:val="Intense Reference"/>
    <w:basedOn w:val="DefaultParagraphFont"/>
    <w:uiPriority w:val="32"/>
    <w:qFormat/>
    <w:rsid w:val="00A95DBD"/>
    <w:rPr>
      <w:b/>
      <w:bCs/>
      <w:smallCaps/>
      <w:color w:val="0F4761" w:themeColor="accent1" w:themeShade="BF"/>
      <w:spacing w:val="5"/>
    </w:rPr>
  </w:style>
  <w:style w:type="paragraph" w:customStyle="1" w:styleId="p1">
    <w:name w:val="p1"/>
    <w:basedOn w:val="Normal"/>
    <w:rsid w:val="00A351DE"/>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A351DE"/>
  </w:style>
  <w:style w:type="paragraph" w:customStyle="1" w:styleId="p2">
    <w:name w:val="p2"/>
    <w:basedOn w:val="Normal"/>
    <w:rsid w:val="00A351DE"/>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A351DE"/>
  </w:style>
  <w:style w:type="paragraph" w:customStyle="1" w:styleId="p3">
    <w:name w:val="p3"/>
    <w:basedOn w:val="Normal"/>
    <w:rsid w:val="00A351DE"/>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A351DE"/>
  </w:style>
  <w:style w:type="character" w:customStyle="1" w:styleId="s5">
    <w:name w:val="s5"/>
    <w:basedOn w:val="DefaultParagraphFont"/>
    <w:rsid w:val="00A351DE"/>
  </w:style>
  <w:style w:type="paragraph" w:styleId="Header">
    <w:name w:val="header"/>
    <w:basedOn w:val="Normal"/>
    <w:link w:val="HeaderChar"/>
    <w:uiPriority w:val="99"/>
    <w:unhideWhenUsed/>
    <w:rsid w:val="00A351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1DE"/>
  </w:style>
  <w:style w:type="paragraph" w:styleId="Footer">
    <w:name w:val="footer"/>
    <w:basedOn w:val="Normal"/>
    <w:link w:val="FooterChar"/>
    <w:uiPriority w:val="99"/>
    <w:unhideWhenUsed/>
    <w:rsid w:val="00A351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1DE"/>
  </w:style>
  <w:style w:type="character" w:customStyle="1" w:styleId="s3">
    <w:name w:val="s3"/>
    <w:basedOn w:val="DefaultParagraphFont"/>
    <w:rsid w:val="006E27C8"/>
  </w:style>
  <w:style w:type="character" w:customStyle="1" w:styleId="apple-converted-space">
    <w:name w:val="apple-converted-space"/>
    <w:basedOn w:val="DefaultParagraphFont"/>
    <w:rsid w:val="006E27C8"/>
  </w:style>
  <w:style w:type="character" w:styleId="Hyperlink">
    <w:name w:val="Hyperlink"/>
    <w:basedOn w:val="DefaultParagraphFont"/>
    <w:uiPriority w:val="99"/>
    <w:unhideWhenUsed/>
    <w:rsid w:val="00F10012"/>
    <w:rPr>
      <w:color w:val="467886" w:themeColor="hyperlink"/>
      <w:u w:val="single"/>
    </w:rPr>
  </w:style>
  <w:style w:type="character" w:styleId="UnresolvedMention">
    <w:name w:val="Unresolved Mention"/>
    <w:basedOn w:val="DefaultParagraphFont"/>
    <w:uiPriority w:val="99"/>
    <w:semiHidden/>
    <w:unhideWhenUsed/>
    <w:rsid w:val="00F10012"/>
    <w:rPr>
      <w:color w:val="605E5C"/>
      <w:shd w:val="clear" w:color="auto" w:fill="E1DFDD"/>
    </w:rPr>
  </w:style>
  <w:style w:type="character" w:styleId="FollowedHyperlink">
    <w:name w:val="FollowedHyperlink"/>
    <w:basedOn w:val="DefaultParagraphFont"/>
    <w:uiPriority w:val="99"/>
    <w:semiHidden/>
    <w:unhideWhenUsed/>
    <w:rsid w:val="003A283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althinnovationnetwork.com/system/ckeditor_assets/attachments/41/what_is_person-centred_care_and_why_is_it_important.pdf" TargetMode="External"/><Relationship Id="rId13" Type="http://schemas.openxmlformats.org/officeDocument/2006/relationships/hyperlink" Target="https://www.skillsforhealth.org.uk/sites/default/files/2023-11/Person-Centred-Approaches-Framework.pdf" TargetMode="External"/><Relationship Id="rId3" Type="http://schemas.openxmlformats.org/officeDocument/2006/relationships/settings" Target="settings.xml"/><Relationship Id="rId7" Type="http://schemas.openxmlformats.org/officeDocument/2006/relationships/hyperlink" Target="https://www.cqc.org.uk/guidance-providers/regulations-enforcement/regulation-9-person-centred-care" TargetMode="External"/><Relationship Id="rId12" Type="http://schemas.openxmlformats.org/officeDocument/2006/relationships/hyperlink" Target="https://www.nmc.org.uk/standards-for-nurses/understanding-the-code-in-practice/person-centred-care/" TargetMode="External"/><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ng97"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ice.org.uk/guidance/ng21" TargetMode="External"/><Relationship Id="rId4" Type="http://schemas.openxmlformats.org/officeDocument/2006/relationships/webSettings" Target="webSettings.xml"/><Relationship Id="rId9" Type="http://schemas.openxmlformats.org/officeDocument/2006/relationships/hyperlink" Target="https://www.england.nhs.uk/publication/working-in-partnership-with-people-and-communities-statutory-guidance/" TargetMode="External"/><Relationship Id="rId14" Type="http://schemas.openxmlformats.org/officeDocument/2006/relationships/hyperlink" Target="https://www.kingsfund.org.uk/publications/health-and-care-act-key-ques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140</TotalTime>
  <Pages>10</Pages>
  <Words>2639</Words>
  <Characters>15045</Characters>
  <Application>Microsoft Office Word</Application>
  <DocSecurity>0</DocSecurity>
  <Lines>125</Lines>
  <Paragraphs>35</Paragraphs>
  <ScaleCrop>false</ScaleCrop>
  <Company/>
  <LinksUpToDate>false</LinksUpToDate>
  <CharactersWithSpaces>17649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Rafaqat Khan (2407945)</dc:creator>
  <cp:keywords/>
  <dc:description/>
  <cp:lastModifiedBy>Rafaqat Khan (2407945)</cp:lastModifiedBy>
  <cp:revision>81</cp:revision>
  <dcterms:created xsi:type="dcterms:W3CDTF">2025-11-17T09:13:00Z</dcterms:created>
  <dcterms:modified xsi:type="dcterms:W3CDTF">2025-11-17T11:32:00Z</dcterms:modified>
</cp:coreProperties>
</file>