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73D7842E" w14:textId="77777777" w:rsidR="00973173" w:rsidRDefault="00973173" w:rsidP="00973173">
            <w:pPr>
              <w:ind w:right="-957"/>
              <w:rPr>
                <w:rFonts w:ascii="Times New Roman" w:hAnsi="Times New Roman" w:cs="Times New Roman"/>
                <w:b/>
                <w:sz w:val="48"/>
              </w:rPr>
            </w:pPr>
            <w:r>
              <w:rPr>
                <w:rFonts w:ascii="Times New Roman" w:hAnsi="Times New Roman" w:cs="Times New Roman"/>
                <w:b/>
                <w:sz w:val="48"/>
              </w:rPr>
              <w:t xml:space="preserve">Learner’s name: Salina Dempsey </w:t>
            </w:r>
          </w:p>
          <w:p w14:paraId="2DF6CBE1" w14:textId="77777777" w:rsidR="00973173" w:rsidRDefault="00973173" w:rsidP="00973173">
            <w:pPr>
              <w:ind w:right="-957"/>
              <w:rPr>
                <w:rFonts w:ascii="Times New Roman" w:hAnsi="Times New Roman" w:cs="Times New Roman"/>
                <w:b/>
                <w:sz w:val="48"/>
              </w:rPr>
            </w:pPr>
          </w:p>
          <w:p w14:paraId="6FF83141" w14:textId="77777777" w:rsidR="00973173" w:rsidRDefault="00973173" w:rsidP="00973173">
            <w:pPr>
              <w:ind w:right="-957"/>
              <w:rPr>
                <w:rFonts w:ascii="Times New Roman" w:hAnsi="Times New Roman" w:cs="Times New Roman"/>
                <w:b/>
                <w:sz w:val="48"/>
              </w:rPr>
            </w:pPr>
            <w:r>
              <w:rPr>
                <w:rFonts w:ascii="Times New Roman" w:hAnsi="Times New Roman" w:cs="Times New Roman"/>
                <w:b/>
                <w:sz w:val="48"/>
              </w:rPr>
              <w:t>Email address:</w:t>
            </w:r>
            <w:r>
              <w:t xml:space="preserve"> </w:t>
            </w:r>
            <w:r w:rsidRPr="001A6E93">
              <w:rPr>
                <w:rFonts w:ascii="Times New Roman" w:hAnsi="Times New Roman" w:cs="Times New Roman"/>
                <w:b/>
                <w:sz w:val="48"/>
              </w:rPr>
              <w:t>2419783@student.uwtsd.ac.uk</w:t>
            </w:r>
          </w:p>
          <w:p w14:paraId="1F86857F" w14:textId="77777777" w:rsidR="00973173" w:rsidRDefault="00973173" w:rsidP="00973173">
            <w:pPr>
              <w:ind w:right="-957"/>
              <w:rPr>
                <w:rFonts w:ascii="Times New Roman" w:hAnsi="Times New Roman" w:cs="Times New Roman"/>
                <w:b/>
                <w:sz w:val="48"/>
              </w:rPr>
            </w:pPr>
          </w:p>
          <w:p w14:paraId="06BC2EC9" w14:textId="77777777" w:rsidR="00973173" w:rsidRDefault="00973173" w:rsidP="00973173">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7C5B79BB" w14:textId="77777777" w:rsidR="00973173" w:rsidRPr="005D3F07" w:rsidRDefault="00973173" w:rsidP="00973173">
            <w:pPr>
              <w:ind w:right="-957"/>
              <w:rPr>
                <w:rFonts w:ascii="Times New Roman" w:hAnsi="Times New Roman" w:cs="Times New Roman"/>
                <w:b/>
                <w:sz w:val="48"/>
              </w:rPr>
            </w:pPr>
            <w:r w:rsidRPr="001A6E93">
              <w:rPr>
                <w:rFonts w:ascii="Times New Roman" w:hAnsi="Times New Roman" w:cs="Times New Roman"/>
                <w:b/>
                <w:sz w:val="48"/>
              </w:rPr>
              <w:t>2419783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F3EA042" w14:textId="77777777" w:rsidR="00FE6E98" w:rsidRDefault="00FE6E98" w:rsidP="00FE6E98">
            <w:pPr>
              <w:spacing w:line="360" w:lineRule="auto"/>
              <w:rPr>
                <w:sz w:val="24"/>
                <w:szCs w:val="24"/>
              </w:rPr>
            </w:pPr>
          </w:p>
          <w:p w14:paraId="20970A40" w14:textId="77777777" w:rsidR="00FE6E98" w:rsidRDefault="00FE6E98" w:rsidP="00FE6E98">
            <w:pPr>
              <w:spacing w:line="360" w:lineRule="auto"/>
              <w:rPr>
                <w:sz w:val="24"/>
                <w:szCs w:val="24"/>
              </w:rPr>
            </w:pPr>
            <w:r w:rsidRPr="00D04FE2">
              <w:rPr>
                <w:sz w:val="24"/>
                <w:szCs w:val="24"/>
              </w:rPr>
              <w:t>The following essay will critically reflect on a case study that I have assessed and escalated to safeguarding procedures within my local authority. The essay will focus on adult safeguarding in Wales and compare the legislation to the United Kingdom, European Union and the rest of the World. The essay will incorporate policies and procedures within the local authority the individual</w:t>
            </w:r>
            <w:r>
              <w:rPr>
                <w:sz w:val="24"/>
                <w:szCs w:val="24"/>
              </w:rPr>
              <w:t xml:space="preserve"> was </w:t>
            </w:r>
            <w:r w:rsidRPr="00D04FE2">
              <w:rPr>
                <w:sz w:val="24"/>
                <w:szCs w:val="24"/>
              </w:rPr>
              <w:t>assess</w:t>
            </w:r>
            <w:r>
              <w:rPr>
                <w:sz w:val="24"/>
                <w:szCs w:val="24"/>
              </w:rPr>
              <w:t xml:space="preserve">ed. </w:t>
            </w:r>
            <w:r w:rsidRPr="00D04FE2">
              <w:rPr>
                <w:sz w:val="24"/>
                <w:szCs w:val="24"/>
              </w:rPr>
              <w:t xml:space="preserve">Additionally, Social Work theories will be used to develop a deeper understanding of the individual’s circumstances, </w:t>
            </w:r>
            <w:r>
              <w:rPr>
                <w:sz w:val="24"/>
                <w:szCs w:val="24"/>
              </w:rPr>
              <w:t xml:space="preserve">explain </w:t>
            </w:r>
            <w:r w:rsidRPr="00D04FE2">
              <w:rPr>
                <w:sz w:val="24"/>
                <w:szCs w:val="24"/>
              </w:rPr>
              <w:t xml:space="preserve">how these theories support outcomes for interventions and </w:t>
            </w:r>
            <w:r>
              <w:rPr>
                <w:sz w:val="24"/>
                <w:szCs w:val="24"/>
              </w:rPr>
              <w:t xml:space="preserve">provide an </w:t>
            </w:r>
            <w:r w:rsidRPr="00D04FE2">
              <w:rPr>
                <w:sz w:val="24"/>
                <w:szCs w:val="24"/>
              </w:rPr>
              <w:t xml:space="preserve">evaluation of the assessment. The individual discussed will be referred to as 2. </w:t>
            </w:r>
          </w:p>
          <w:p w14:paraId="641D7148" w14:textId="77777777" w:rsidR="006D4912" w:rsidRPr="00D04FE2" w:rsidRDefault="006D4912" w:rsidP="00FE6E98">
            <w:pPr>
              <w:spacing w:line="360" w:lineRule="auto"/>
              <w:rPr>
                <w:sz w:val="24"/>
                <w:szCs w:val="24"/>
              </w:rPr>
            </w:pPr>
          </w:p>
          <w:p w14:paraId="5D70FFE8" w14:textId="77777777" w:rsidR="00FE6E98" w:rsidRDefault="00FE6E98" w:rsidP="00FE6E98">
            <w:pPr>
              <w:spacing w:line="360" w:lineRule="auto"/>
              <w:rPr>
                <w:sz w:val="24"/>
                <w:szCs w:val="24"/>
              </w:rPr>
            </w:pPr>
            <w:r w:rsidRPr="00D04FE2">
              <w:rPr>
                <w:sz w:val="24"/>
                <w:szCs w:val="24"/>
              </w:rPr>
              <w:t xml:space="preserve">2 identifies as a Welsh woman, </w:t>
            </w:r>
            <w:r>
              <w:rPr>
                <w:sz w:val="24"/>
                <w:szCs w:val="24"/>
              </w:rPr>
              <w:t xml:space="preserve">she is </w:t>
            </w:r>
            <w:r w:rsidRPr="00D04FE2">
              <w:rPr>
                <w:sz w:val="24"/>
                <w:szCs w:val="24"/>
              </w:rPr>
              <w:t>English speaking</w:t>
            </w:r>
            <w:r>
              <w:rPr>
                <w:sz w:val="24"/>
                <w:szCs w:val="24"/>
              </w:rPr>
              <w:t xml:space="preserve"> and lives </w:t>
            </w:r>
            <w:r w:rsidRPr="00D04FE2">
              <w:rPr>
                <w:sz w:val="24"/>
                <w:szCs w:val="24"/>
              </w:rPr>
              <w:t>in Wales. 2 has a physical disability that affects her mobility, speech and ability to care for herself. She is fully reliant on her parents to complete her personal care, manage her finance</w:t>
            </w:r>
            <w:r>
              <w:rPr>
                <w:sz w:val="24"/>
                <w:szCs w:val="24"/>
              </w:rPr>
              <w:t>s</w:t>
            </w:r>
            <w:r w:rsidRPr="00D04FE2">
              <w:rPr>
                <w:sz w:val="24"/>
                <w:szCs w:val="24"/>
              </w:rPr>
              <w:t xml:space="preserve"> and support her to access the community. 2 lives with her mum, dad and sister in a one-bedroom flat, they all share a bedroom. 2 lives in an area with access to amenities, public transport and access to health </w:t>
            </w:r>
            <w:r w:rsidRPr="00D04FE2">
              <w:rPr>
                <w:sz w:val="24"/>
                <w:szCs w:val="24"/>
              </w:rPr>
              <w:lastRenderedPageBreak/>
              <w:t>services. However, throughout her childhood and into her adult life her parents have made the decision to access private health care and purchase equipment. Advice and support have been offered by Occupational Health professionals to support housing, adaptations, equipment, and manual handling but this has been declined by parents. Within the local authority that 2 resides</w:t>
            </w:r>
            <w:r>
              <w:rPr>
                <w:sz w:val="24"/>
                <w:szCs w:val="24"/>
              </w:rPr>
              <w:t xml:space="preserve"> in,</w:t>
            </w:r>
            <w:r w:rsidRPr="00D04FE2">
              <w:rPr>
                <w:sz w:val="24"/>
                <w:szCs w:val="24"/>
              </w:rPr>
              <w:t xml:space="preserve"> half the population identify as Welsh nationality with nearly 10 percent identifying as disabled (Office of National Statistics, 2023). </w:t>
            </w:r>
          </w:p>
          <w:p w14:paraId="1D23E5B0" w14:textId="77777777" w:rsidR="006D4912" w:rsidRPr="00D04FE2" w:rsidRDefault="006D4912" w:rsidP="00FE6E98">
            <w:pPr>
              <w:spacing w:line="360" w:lineRule="auto"/>
              <w:rPr>
                <w:sz w:val="24"/>
                <w:szCs w:val="24"/>
              </w:rPr>
            </w:pPr>
          </w:p>
          <w:p w14:paraId="53164C22" w14:textId="77777777" w:rsidR="00FE6E98" w:rsidRDefault="00FE6E98" w:rsidP="00FE6E98">
            <w:pPr>
              <w:spacing w:line="360" w:lineRule="auto"/>
              <w:rPr>
                <w:sz w:val="24"/>
                <w:szCs w:val="24"/>
              </w:rPr>
            </w:pPr>
            <w:r w:rsidRPr="00D04FE2">
              <w:rPr>
                <w:sz w:val="24"/>
                <w:szCs w:val="24"/>
              </w:rPr>
              <w:t>Under the Social Service</w:t>
            </w:r>
            <w:r>
              <w:rPr>
                <w:sz w:val="24"/>
                <w:szCs w:val="24"/>
              </w:rPr>
              <w:t>s</w:t>
            </w:r>
            <w:r w:rsidRPr="00D04FE2">
              <w:rPr>
                <w:sz w:val="24"/>
                <w:szCs w:val="24"/>
              </w:rPr>
              <w:t xml:space="preserve"> and Well-Being Act (SSWBA) (2014) I assessed 2 for domiciliary care and overnight res</w:t>
            </w:r>
            <w:r>
              <w:rPr>
                <w:sz w:val="24"/>
                <w:szCs w:val="24"/>
              </w:rPr>
              <w:t>p</w:t>
            </w:r>
            <w:r w:rsidRPr="00D04FE2">
              <w:rPr>
                <w:sz w:val="24"/>
                <w:szCs w:val="24"/>
              </w:rPr>
              <w:t xml:space="preserve">ite. </w:t>
            </w:r>
            <w:r>
              <w:rPr>
                <w:sz w:val="24"/>
                <w:szCs w:val="24"/>
              </w:rPr>
              <w:t>Under p</w:t>
            </w:r>
            <w:r w:rsidRPr="00D04FE2">
              <w:rPr>
                <w:sz w:val="24"/>
                <w:szCs w:val="24"/>
              </w:rPr>
              <w:t>art 5 of the SSWBA (2014)</w:t>
            </w:r>
            <w:r>
              <w:rPr>
                <w:sz w:val="24"/>
                <w:szCs w:val="24"/>
              </w:rPr>
              <w:t xml:space="preserve"> </w:t>
            </w:r>
            <w:r w:rsidRPr="00D04FE2">
              <w:rPr>
                <w:sz w:val="24"/>
                <w:szCs w:val="24"/>
              </w:rPr>
              <w:t xml:space="preserve">local authorities have a right to charge adults for their care and support </w:t>
            </w:r>
            <w:r>
              <w:rPr>
                <w:sz w:val="24"/>
                <w:szCs w:val="24"/>
              </w:rPr>
              <w:t xml:space="preserve">and implement a </w:t>
            </w:r>
            <w:r w:rsidRPr="00D04FE2">
              <w:rPr>
                <w:sz w:val="24"/>
                <w:szCs w:val="24"/>
              </w:rPr>
              <w:t>charging policy</w:t>
            </w:r>
            <w:r>
              <w:rPr>
                <w:sz w:val="24"/>
                <w:szCs w:val="24"/>
              </w:rPr>
              <w:t xml:space="preserve"> and adults in receipt of care and support need to complete a financial assessment to determine their contribution. </w:t>
            </w:r>
            <w:r w:rsidRPr="00D04FE2">
              <w:rPr>
                <w:sz w:val="24"/>
                <w:szCs w:val="24"/>
              </w:rPr>
              <w:t>2 has a trust fund due to her disability. Initially, my concerns of financial abuse were raised when I was informed that 2 did not know about her trust. I explained to 2’s parents that 2 is now an adult and there is no reason to question her capacity. Under the Mental Capacity Act (2005) Capacity is presumed as 2 does not have an impairment of the brain. Therefore, she needs to be a trustee of her own trust and be informed of how much it is and how to access it. Parents used her money to purchase a large property</w:t>
            </w:r>
            <w:r>
              <w:rPr>
                <w:sz w:val="24"/>
                <w:szCs w:val="24"/>
              </w:rPr>
              <w:t xml:space="preserve">. </w:t>
            </w:r>
            <w:r w:rsidRPr="00D04FE2">
              <w:rPr>
                <w:sz w:val="24"/>
                <w:szCs w:val="24"/>
              </w:rPr>
              <w:t xml:space="preserve">Dad is the property manager and spending considerable amounts of 2’s money on the renovation, </w:t>
            </w:r>
            <w:r>
              <w:rPr>
                <w:sz w:val="24"/>
                <w:szCs w:val="24"/>
              </w:rPr>
              <w:t xml:space="preserve">eventually the </w:t>
            </w:r>
            <w:r w:rsidRPr="00D04FE2">
              <w:rPr>
                <w:sz w:val="24"/>
                <w:szCs w:val="24"/>
              </w:rPr>
              <w:t xml:space="preserve">whole family will </w:t>
            </w:r>
            <w:r>
              <w:rPr>
                <w:sz w:val="24"/>
                <w:szCs w:val="24"/>
              </w:rPr>
              <w:t>live in this property.</w:t>
            </w:r>
            <w:r w:rsidRPr="00D04FE2">
              <w:rPr>
                <w:sz w:val="24"/>
                <w:szCs w:val="24"/>
              </w:rPr>
              <w:t xml:space="preserve"> I raised my concerns about 2 being financially abused during supervision with my manager, demonstrating my ability to form a professional opinion on 2’s situation. During supervision I was able to reflect on my assessment of 2 and collaboratively, with my manager, the decision was made to support 2 to understand her rights and ensure she has the information regarding her trust. The discussion and outcome were documented and uploaded onto 2’s file, as per section one of the Wales safeguarding Procedures (2019). Carpenter et al (2015) supports the idea that supervision is a way of collaboratively working to safeguard individuals. It highlights that effective supervision provides guidance and reflection to develop the social worker skills to solve problems and make decisions. </w:t>
            </w:r>
          </w:p>
          <w:p w14:paraId="045D05C8" w14:textId="77777777" w:rsidR="006D4912" w:rsidRPr="00D04FE2" w:rsidRDefault="006D4912" w:rsidP="00FE6E98">
            <w:pPr>
              <w:spacing w:line="360" w:lineRule="auto"/>
              <w:rPr>
                <w:sz w:val="24"/>
                <w:szCs w:val="24"/>
              </w:rPr>
            </w:pPr>
          </w:p>
          <w:p w14:paraId="1973A0ED" w14:textId="77777777" w:rsidR="00FE6E98" w:rsidRDefault="00FE6E98" w:rsidP="00FE6E98">
            <w:pPr>
              <w:spacing w:line="360" w:lineRule="auto"/>
              <w:rPr>
                <w:sz w:val="24"/>
                <w:szCs w:val="24"/>
              </w:rPr>
            </w:pPr>
            <w:r w:rsidRPr="00D04FE2">
              <w:rPr>
                <w:sz w:val="24"/>
                <w:szCs w:val="24"/>
              </w:rPr>
              <w:t>I continued to build my relationship with 2 and her parents. I ensured that 2 could contact me independently via email</w:t>
            </w:r>
            <w:r>
              <w:rPr>
                <w:sz w:val="24"/>
                <w:szCs w:val="24"/>
              </w:rPr>
              <w:t>.</w:t>
            </w:r>
            <w:r w:rsidRPr="00F27CD9">
              <w:t xml:space="preserve"> </w:t>
            </w:r>
            <w:r w:rsidRPr="00F27CD9">
              <w:rPr>
                <w:sz w:val="24"/>
                <w:szCs w:val="24"/>
              </w:rPr>
              <w:t xml:space="preserve">This mode of communication was effective for 2, as it enabled </w:t>
            </w:r>
            <w:r w:rsidRPr="00F27CD9">
              <w:rPr>
                <w:sz w:val="24"/>
                <w:szCs w:val="24"/>
              </w:rPr>
              <w:lastRenderedPageBreak/>
              <w:t>her to express her views clearly despite having impaired speech and difficulties with verbal communication</w:t>
            </w:r>
            <w:r w:rsidRPr="000C7C51">
              <w:rPr>
                <w:sz w:val="24"/>
                <w:szCs w:val="24"/>
              </w:rPr>
              <w:t xml:space="preserve">. The Welsh Language (Wales) Measure (2011) gives Welsh equal status </w:t>
            </w:r>
            <w:r>
              <w:rPr>
                <w:sz w:val="24"/>
                <w:szCs w:val="24"/>
              </w:rPr>
              <w:t>to</w:t>
            </w:r>
            <w:r w:rsidRPr="000C7C51">
              <w:rPr>
                <w:sz w:val="24"/>
                <w:szCs w:val="24"/>
              </w:rPr>
              <w:t xml:space="preserve"> English and says people should be able to use Welsh when accessing services. Even though 2 prefers English, I kept in mind her Welsh identity and made sure she had a choice. This supports the idea of giving people control over their care, as set out in the Social Services and Well-being (Wales) Act 2014.</w:t>
            </w:r>
          </w:p>
          <w:p w14:paraId="2635B79C" w14:textId="77777777" w:rsidR="006D4912" w:rsidRPr="006D6316" w:rsidRDefault="006D4912" w:rsidP="00FE6E98">
            <w:pPr>
              <w:spacing w:line="360" w:lineRule="auto"/>
            </w:pPr>
          </w:p>
          <w:p w14:paraId="03F15F25" w14:textId="77777777" w:rsidR="00FE6E98" w:rsidRDefault="00FE6E98" w:rsidP="00FE6E98">
            <w:pPr>
              <w:spacing w:line="360" w:lineRule="auto"/>
              <w:rPr>
                <w:sz w:val="24"/>
                <w:szCs w:val="24"/>
              </w:rPr>
            </w:pPr>
            <w:r>
              <w:rPr>
                <w:sz w:val="24"/>
                <w:szCs w:val="24"/>
              </w:rPr>
              <w:t xml:space="preserve">Additionally, </w:t>
            </w:r>
            <w:r w:rsidRPr="00D04FE2">
              <w:rPr>
                <w:sz w:val="24"/>
                <w:szCs w:val="24"/>
              </w:rPr>
              <w:t>I offered 2 independent advoc</w:t>
            </w:r>
            <w:r>
              <w:rPr>
                <w:sz w:val="24"/>
                <w:szCs w:val="24"/>
              </w:rPr>
              <w:t xml:space="preserve">acies. </w:t>
            </w:r>
            <w:r w:rsidRPr="006319B2">
              <w:rPr>
                <w:sz w:val="24"/>
                <w:szCs w:val="24"/>
              </w:rPr>
              <w:t>These actions ensured that 2’s voice was central to the safeguarding process</w:t>
            </w:r>
            <w:r>
              <w:rPr>
                <w:sz w:val="24"/>
                <w:szCs w:val="24"/>
              </w:rPr>
              <w:t xml:space="preserve"> and demonstrated that </w:t>
            </w:r>
            <w:r w:rsidRPr="006319B2">
              <w:rPr>
                <w:sz w:val="24"/>
                <w:szCs w:val="24"/>
              </w:rPr>
              <w:t>I upheld the principles of co-production.</w:t>
            </w:r>
            <w:r>
              <w:rPr>
                <w:sz w:val="24"/>
                <w:szCs w:val="24"/>
              </w:rPr>
              <w:t xml:space="preserve"> </w:t>
            </w:r>
            <w:r w:rsidRPr="00D04FE2">
              <w:rPr>
                <w:sz w:val="24"/>
                <w:szCs w:val="24"/>
              </w:rPr>
              <w:t xml:space="preserve">Part 10 SSWBA </w:t>
            </w:r>
            <w:r>
              <w:rPr>
                <w:sz w:val="24"/>
                <w:szCs w:val="24"/>
              </w:rPr>
              <w:t xml:space="preserve">(2014) </w:t>
            </w:r>
            <w:r w:rsidRPr="00D04FE2">
              <w:rPr>
                <w:sz w:val="24"/>
                <w:szCs w:val="24"/>
              </w:rPr>
              <w:t>mandates local authorities to offer advocacy to those who have care and support needs. My concerns were escalated to a case discussion with our legal team, as Parents would not disclose to the local authority the value of 2’s trust nor the solicitor. As a result, it was clarified that the local authority must provide care and support regardless of the trust and 2 is subject to the charging policy.</w:t>
            </w:r>
          </w:p>
          <w:p w14:paraId="04AF67FF" w14:textId="77777777" w:rsidR="006D4912" w:rsidRPr="00D04FE2" w:rsidRDefault="006D4912" w:rsidP="00FE6E98">
            <w:pPr>
              <w:spacing w:line="360" w:lineRule="auto"/>
              <w:rPr>
                <w:sz w:val="24"/>
                <w:szCs w:val="24"/>
              </w:rPr>
            </w:pPr>
          </w:p>
          <w:p w14:paraId="5DDBC703" w14:textId="77777777" w:rsidR="00FE6E98" w:rsidRDefault="00FE6E98" w:rsidP="00FE6E98">
            <w:pPr>
              <w:spacing w:line="360" w:lineRule="auto"/>
              <w:rPr>
                <w:sz w:val="24"/>
                <w:szCs w:val="24"/>
              </w:rPr>
            </w:pPr>
            <w:r w:rsidRPr="00D04FE2">
              <w:rPr>
                <w:sz w:val="24"/>
                <w:szCs w:val="24"/>
              </w:rPr>
              <w:t xml:space="preserve">2 expressed her desire to live independently and attend a live-in college. Following her application 2 informed me that she </w:t>
            </w:r>
            <w:proofErr w:type="gramStart"/>
            <w:r w:rsidRPr="00D04FE2">
              <w:rPr>
                <w:sz w:val="24"/>
                <w:szCs w:val="24"/>
              </w:rPr>
              <w:t>was not able to</w:t>
            </w:r>
            <w:proofErr w:type="gramEnd"/>
            <w:r w:rsidRPr="00D04FE2">
              <w:rPr>
                <w:sz w:val="24"/>
                <w:szCs w:val="24"/>
              </w:rPr>
              <w:t xml:space="preserve"> attend as she could not afford the fees. However, parents have informed me that she has a significant amount of money in her trust. I used professional curiosity to clarify who made this decision, </w:t>
            </w:r>
            <w:r>
              <w:rPr>
                <w:sz w:val="24"/>
                <w:szCs w:val="24"/>
              </w:rPr>
              <w:t xml:space="preserve">I discovered it was </w:t>
            </w:r>
            <w:r w:rsidRPr="00D04FE2">
              <w:rPr>
                <w:sz w:val="24"/>
                <w:szCs w:val="24"/>
              </w:rPr>
              <w:t>2’s parents. Thacker et al, 2019 highlights that professional curiosity is crucial in protecting adults at risk and this has largely been referenced in Safeguarding Adult Reviews (SAR). Additionally, the most recent SAR ‘Eric’ highlights the importance of professional curiosity in safeguarding practices. Professional curiosity requires practitioners to challenge assumptions and ask deepe</w:t>
            </w:r>
            <w:r>
              <w:rPr>
                <w:sz w:val="24"/>
                <w:szCs w:val="24"/>
              </w:rPr>
              <w:t xml:space="preserve">r </w:t>
            </w:r>
            <w:r w:rsidRPr="00D04FE2">
              <w:rPr>
                <w:sz w:val="24"/>
                <w:szCs w:val="24"/>
              </w:rPr>
              <w:t>questions to gain a</w:t>
            </w:r>
            <w:r>
              <w:rPr>
                <w:sz w:val="24"/>
                <w:szCs w:val="24"/>
              </w:rPr>
              <w:t xml:space="preserve">n </w:t>
            </w:r>
            <w:r w:rsidRPr="00D04FE2">
              <w:rPr>
                <w:sz w:val="24"/>
                <w:szCs w:val="24"/>
              </w:rPr>
              <w:t>understanding of an individual</w:t>
            </w:r>
            <w:r>
              <w:rPr>
                <w:sz w:val="24"/>
                <w:szCs w:val="24"/>
              </w:rPr>
              <w:t xml:space="preserve">’s </w:t>
            </w:r>
            <w:r w:rsidRPr="00D04FE2">
              <w:rPr>
                <w:sz w:val="24"/>
                <w:szCs w:val="24"/>
              </w:rPr>
              <w:t>circumstances</w:t>
            </w:r>
            <w:r>
              <w:rPr>
                <w:sz w:val="24"/>
                <w:szCs w:val="24"/>
              </w:rPr>
              <w:t xml:space="preserve">, this supports the </w:t>
            </w:r>
            <w:r w:rsidRPr="00D04FE2">
              <w:rPr>
                <w:sz w:val="24"/>
                <w:szCs w:val="24"/>
              </w:rPr>
              <w:t>protection of vulnerable adults (Thompson, 2025).</w:t>
            </w:r>
          </w:p>
          <w:p w14:paraId="388A53E2" w14:textId="77777777" w:rsidR="00C87113" w:rsidRPr="00D04FE2" w:rsidRDefault="00C87113" w:rsidP="00FE6E98">
            <w:pPr>
              <w:spacing w:line="360" w:lineRule="auto"/>
              <w:rPr>
                <w:sz w:val="24"/>
                <w:szCs w:val="24"/>
              </w:rPr>
            </w:pPr>
          </w:p>
          <w:p w14:paraId="536E9D3F" w14:textId="77777777" w:rsidR="00FE6E98" w:rsidRDefault="00FE6E98" w:rsidP="00FE6E98">
            <w:pPr>
              <w:spacing w:line="360" w:lineRule="auto"/>
              <w:rPr>
                <w:sz w:val="24"/>
                <w:szCs w:val="24"/>
              </w:rPr>
            </w:pPr>
            <w:r w:rsidRPr="00D04FE2">
              <w:rPr>
                <w:sz w:val="24"/>
                <w:szCs w:val="24"/>
              </w:rPr>
              <w:t>During my assessment of 2, I applied analytical reasoning to help me understand</w:t>
            </w:r>
            <w:r>
              <w:rPr>
                <w:sz w:val="24"/>
                <w:szCs w:val="24"/>
              </w:rPr>
              <w:t xml:space="preserve"> 2’s </w:t>
            </w:r>
            <w:proofErr w:type="gramStart"/>
            <w:r w:rsidRPr="00D04FE2">
              <w:rPr>
                <w:sz w:val="24"/>
                <w:szCs w:val="24"/>
              </w:rPr>
              <w:t>parents</w:t>
            </w:r>
            <w:proofErr w:type="gramEnd"/>
            <w:r w:rsidRPr="00D04FE2">
              <w:rPr>
                <w:sz w:val="24"/>
                <w:szCs w:val="24"/>
              </w:rPr>
              <w:t xml:space="preserve"> decision to refuse to disclose 2’s financial information and have control over her trust fund. I was conscious that escalating my concerns through the safeguarding procedures would be detrimental to my relationship with both 2 and her parents. The systems theory recognises that individuals exist within system</w:t>
            </w:r>
            <w:r>
              <w:rPr>
                <w:sz w:val="24"/>
                <w:szCs w:val="24"/>
              </w:rPr>
              <w:t>s</w:t>
            </w:r>
            <w:r w:rsidRPr="00D04FE2">
              <w:rPr>
                <w:sz w:val="24"/>
                <w:szCs w:val="24"/>
              </w:rPr>
              <w:t xml:space="preserve"> and helps </w:t>
            </w:r>
            <w:r>
              <w:rPr>
                <w:sz w:val="24"/>
                <w:szCs w:val="24"/>
              </w:rPr>
              <w:t xml:space="preserve">us </w:t>
            </w:r>
            <w:r w:rsidRPr="00D04FE2">
              <w:rPr>
                <w:sz w:val="24"/>
                <w:szCs w:val="24"/>
              </w:rPr>
              <w:t xml:space="preserve">to understand </w:t>
            </w:r>
            <w:r w:rsidRPr="00D04FE2">
              <w:rPr>
                <w:sz w:val="24"/>
                <w:szCs w:val="24"/>
              </w:rPr>
              <w:lastRenderedPageBreak/>
              <w:t xml:space="preserve">how these systems influence individuals (Schirmer and </w:t>
            </w:r>
            <w:proofErr w:type="spellStart"/>
            <w:r w:rsidRPr="00D04FE2">
              <w:rPr>
                <w:sz w:val="24"/>
                <w:szCs w:val="24"/>
              </w:rPr>
              <w:t>Michailakis</w:t>
            </w:r>
            <w:proofErr w:type="spellEnd"/>
            <w:r w:rsidRPr="00D04FE2">
              <w:rPr>
                <w:sz w:val="24"/>
                <w:szCs w:val="24"/>
              </w:rPr>
              <w:t>, 2019). This theory helped me understand the dynamics of control and dependency within the household. 2 is completely reliant on her parents and is heavily influenced by them when making decisions</w:t>
            </w:r>
            <w:r>
              <w:rPr>
                <w:sz w:val="24"/>
                <w:szCs w:val="24"/>
              </w:rPr>
              <w:t>. T</w:t>
            </w:r>
            <w:r w:rsidRPr="00D04FE2">
              <w:rPr>
                <w:sz w:val="24"/>
                <w:szCs w:val="24"/>
              </w:rPr>
              <w:t>his could be due to her maturity</w:t>
            </w:r>
            <w:r>
              <w:rPr>
                <w:sz w:val="24"/>
                <w:szCs w:val="24"/>
              </w:rPr>
              <w:t xml:space="preserve">, </w:t>
            </w:r>
            <w:r w:rsidRPr="00D04FE2">
              <w:rPr>
                <w:sz w:val="24"/>
                <w:szCs w:val="24"/>
              </w:rPr>
              <w:t>lack of social exposure and</w:t>
            </w:r>
            <w:r>
              <w:rPr>
                <w:sz w:val="24"/>
                <w:szCs w:val="24"/>
              </w:rPr>
              <w:t>/or lack of</w:t>
            </w:r>
            <w:r w:rsidRPr="00D04FE2">
              <w:rPr>
                <w:sz w:val="24"/>
                <w:szCs w:val="24"/>
              </w:rPr>
              <w:t xml:space="preserve"> understanding of societal norms for her age group. This could significantly limit her autonomy and life choices. Systems theory supports person-</w:t>
            </w:r>
            <w:proofErr w:type="spellStart"/>
            <w:r w:rsidRPr="00D04FE2">
              <w:rPr>
                <w:sz w:val="24"/>
                <w:szCs w:val="24"/>
              </w:rPr>
              <w:t>centered</w:t>
            </w:r>
            <w:proofErr w:type="spellEnd"/>
            <w:r w:rsidRPr="00D04FE2">
              <w:rPr>
                <w:sz w:val="24"/>
                <w:szCs w:val="24"/>
              </w:rPr>
              <w:t xml:space="preserve"> practice by encouraging social workers to consider the wider context of an individual’s life and how different factors, such as family, affect their wellbeing. This aligns with the Code of Professional Practice </w:t>
            </w:r>
            <w:r>
              <w:rPr>
                <w:sz w:val="24"/>
                <w:szCs w:val="24"/>
              </w:rPr>
              <w:t xml:space="preserve">(2017) </w:t>
            </w:r>
            <w:r w:rsidRPr="00D04FE2">
              <w:rPr>
                <w:sz w:val="24"/>
                <w:szCs w:val="24"/>
              </w:rPr>
              <w:t xml:space="preserve">which states that social workers must work in </w:t>
            </w:r>
            <w:r>
              <w:rPr>
                <w:sz w:val="24"/>
                <w:szCs w:val="24"/>
              </w:rPr>
              <w:t xml:space="preserve">a </w:t>
            </w:r>
            <w:r w:rsidRPr="00D04FE2">
              <w:rPr>
                <w:sz w:val="24"/>
                <w:szCs w:val="24"/>
              </w:rPr>
              <w:t>person-</w:t>
            </w:r>
            <w:proofErr w:type="spellStart"/>
            <w:r w:rsidRPr="00D04FE2">
              <w:rPr>
                <w:sz w:val="24"/>
                <w:szCs w:val="24"/>
              </w:rPr>
              <w:t>centered</w:t>
            </w:r>
            <w:proofErr w:type="spellEnd"/>
            <w:r w:rsidRPr="00D04FE2">
              <w:rPr>
                <w:sz w:val="24"/>
                <w:szCs w:val="24"/>
              </w:rPr>
              <w:t xml:space="preserve"> way and promote the rights and interests of individuals and </w:t>
            </w:r>
            <w:r>
              <w:rPr>
                <w:sz w:val="24"/>
                <w:szCs w:val="24"/>
              </w:rPr>
              <w:t xml:space="preserve">their </w:t>
            </w:r>
            <w:r w:rsidRPr="00D04FE2">
              <w:rPr>
                <w:sz w:val="24"/>
                <w:szCs w:val="24"/>
              </w:rPr>
              <w:t xml:space="preserve">carers (Social Care Wales, 2017). I also applied empowerment theory to guide my practice with 2. This theory, as discussed by Adams (2017), focuses on enabling individuals to make informed decisions and take control of their lives. It influenced my decision to offer 2 independent advocacy and ensure she had direct communication with me via email. </w:t>
            </w:r>
          </w:p>
          <w:p w14:paraId="10D58DCC" w14:textId="77777777" w:rsidR="006D4912" w:rsidRPr="00D04FE2" w:rsidRDefault="006D4912" w:rsidP="00FE6E98">
            <w:pPr>
              <w:spacing w:line="360" w:lineRule="auto"/>
              <w:rPr>
                <w:sz w:val="24"/>
                <w:szCs w:val="24"/>
              </w:rPr>
            </w:pPr>
          </w:p>
          <w:p w14:paraId="55936DF3" w14:textId="7EACA2FD" w:rsidR="00FE6E98" w:rsidRDefault="00FE6E98" w:rsidP="00FE6E98">
            <w:pPr>
              <w:spacing w:line="360" w:lineRule="auto"/>
              <w:rPr>
                <w:sz w:val="24"/>
                <w:szCs w:val="24"/>
              </w:rPr>
            </w:pPr>
            <w:r w:rsidRPr="00D04FE2">
              <w:rPr>
                <w:sz w:val="24"/>
                <w:szCs w:val="24"/>
              </w:rPr>
              <w:t>My analysis was further informed by professional curiosity, prompting me to challenge assumptions and seek clarity on who was making decisions about 2’s finances, education and care. W</w:t>
            </w:r>
            <w:r>
              <w:rPr>
                <w:sz w:val="24"/>
                <w:szCs w:val="24"/>
              </w:rPr>
              <w:t>hich provided clarity that 2’s</w:t>
            </w:r>
            <w:r w:rsidRPr="00D04FE2">
              <w:rPr>
                <w:sz w:val="24"/>
                <w:szCs w:val="24"/>
              </w:rPr>
              <w:t xml:space="preserve"> care </w:t>
            </w:r>
            <w:r>
              <w:rPr>
                <w:sz w:val="24"/>
                <w:szCs w:val="24"/>
              </w:rPr>
              <w:t xml:space="preserve">had been </w:t>
            </w:r>
            <w:r w:rsidRPr="00D04FE2">
              <w:rPr>
                <w:sz w:val="24"/>
                <w:szCs w:val="24"/>
              </w:rPr>
              <w:t xml:space="preserve">delayed as parents </w:t>
            </w:r>
            <w:r>
              <w:rPr>
                <w:sz w:val="24"/>
                <w:szCs w:val="24"/>
              </w:rPr>
              <w:t>did not want to pay extra f</w:t>
            </w:r>
            <w:r w:rsidRPr="00D04FE2">
              <w:rPr>
                <w:sz w:val="24"/>
                <w:szCs w:val="24"/>
              </w:rPr>
              <w:t xml:space="preserve">or an agency </w:t>
            </w:r>
            <w:r>
              <w:rPr>
                <w:sz w:val="24"/>
                <w:szCs w:val="24"/>
              </w:rPr>
              <w:t>when they were unable to access</w:t>
            </w:r>
            <w:r w:rsidRPr="00D04FE2">
              <w:rPr>
                <w:sz w:val="24"/>
                <w:szCs w:val="24"/>
              </w:rPr>
              <w:t xml:space="preserve"> direct payments</w:t>
            </w:r>
            <w:r>
              <w:rPr>
                <w:sz w:val="24"/>
                <w:szCs w:val="24"/>
              </w:rPr>
              <w:t xml:space="preserve">. 2 </w:t>
            </w:r>
            <w:r w:rsidRPr="00D04FE2">
              <w:rPr>
                <w:sz w:val="24"/>
                <w:szCs w:val="24"/>
              </w:rPr>
              <w:t>does not have sufficient adaptations and equipment that ensure she has safe and comfortable transfers. These theories supported my judgement that 2 was at risk of financial and emotional abuse, leading to the escalation of safeguarding procedures. However, this decision caused an ethical dilemma as I was aware that escalating safeguarding concerns about 2’s finances could damage the trusting relationship I had built with her and her family and the risk that 2 would disengage from services, placing her more at risk</w:t>
            </w:r>
            <w:r>
              <w:rPr>
                <w:sz w:val="24"/>
                <w:szCs w:val="24"/>
              </w:rPr>
              <w:t xml:space="preserve">. </w:t>
            </w:r>
            <w:r w:rsidRPr="00D04FE2">
              <w:rPr>
                <w:sz w:val="24"/>
                <w:szCs w:val="24"/>
              </w:rPr>
              <w:t>I had a duty to protect 2 from potential financial abuse and ensure her rights were</w:t>
            </w:r>
            <w:r>
              <w:rPr>
                <w:sz w:val="24"/>
                <w:szCs w:val="24"/>
              </w:rPr>
              <w:t xml:space="preserve"> upheld</w:t>
            </w:r>
            <w:r w:rsidRPr="00D04FE2">
              <w:rPr>
                <w:sz w:val="24"/>
                <w:szCs w:val="24"/>
              </w:rPr>
              <w:t xml:space="preserve">. Applying Banks’ (2021) ethical decision-making model helped me work through this dilemma. I considered the ethical principles </w:t>
            </w:r>
            <w:proofErr w:type="gramStart"/>
            <w:r w:rsidRPr="00D04FE2">
              <w:rPr>
                <w:sz w:val="24"/>
                <w:szCs w:val="24"/>
              </w:rPr>
              <w:t>involved;</w:t>
            </w:r>
            <w:proofErr w:type="gramEnd"/>
            <w:r>
              <w:rPr>
                <w:sz w:val="24"/>
                <w:szCs w:val="24"/>
              </w:rPr>
              <w:t xml:space="preserve"> </w:t>
            </w:r>
            <w:r w:rsidRPr="00D04FE2">
              <w:rPr>
                <w:sz w:val="24"/>
                <w:szCs w:val="24"/>
              </w:rPr>
              <w:t>autonomy, protection, and justice. Furthermore, I was conscious of my responsibility to uphold the code of professional practice and my duty to protect 2 from potential harm</w:t>
            </w:r>
            <w:r>
              <w:rPr>
                <w:sz w:val="24"/>
                <w:szCs w:val="24"/>
              </w:rPr>
              <w:t>,</w:t>
            </w:r>
            <w:r w:rsidRPr="00D04FE2">
              <w:rPr>
                <w:sz w:val="24"/>
                <w:szCs w:val="24"/>
              </w:rPr>
              <w:t xml:space="preserve"> while also respecting her right to make informed decisions (Social Care Wales, 2017)</w:t>
            </w:r>
            <w:r w:rsidR="006D4912">
              <w:rPr>
                <w:sz w:val="24"/>
                <w:szCs w:val="24"/>
              </w:rPr>
              <w:t>.</w:t>
            </w:r>
          </w:p>
          <w:p w14:paraId="7AA7491C" w14:textId="77777777" w:rsidR="006D4912" w:rsidRPr="00D04FE2" w:rsidRDefault="006D4912" w:rsidP="00FE6E98">
            <w:pPr>
              <w:spacing w:line="360" w:lineRule="auto"/>
              <w:rPr>
                <w:sz w:val="24"/>
                <w:szCs w:val="24"/>
              </w:rPr>
            </w:pPr>
          </w:p>
          <w:p w14:paraId="13EDEAFB" w14:textId="77777777" w:rsidR="00FE6E98" w:rsidRDefault="00FE6E98" w:rsidP="00FE6E98">
            <w:pPr>
              <w:spacing w:line="360" w:lineRule="auto"/>
              <w:rPr>
                <w:sz w:val="24"/>
                <w:szCs w:val="24"/>
              </w:rPr>
            </w:pPr>
            <w:r w:rsidRPr="00D04FE2">
              <w:rPr>
                <w:sz w:val="24"/>
                <w:szCs w:val="24"/>
              </w:rPr>
              <w:t>I escalated adult safeguarding procedures by completing a safeguarding referral and submitting it to our Local Authority safeguarding team. Section 2 of the Wales safeguarding Procedures (2019) clearly states that practitioners have a duty to report when they have reason to suspect an individual is at risk. 2 is defined as an Adult at Risk under section 126 of the SSWBA (2014) because of her physical needs she is unable to protect herself from abuse, neglect or risk of it. Section 3 part one of the Wales safeguarding Procedures (2019) places a statutory duty on the Local Authority to respond and inform the person making the referral of the outcome within 7 working days. These 7 days allow the local authority to gather more information, complete initial checks and consider any previous reports of abuse. From the initial screening, there was sufficient evidence to suspect 2 was an adult at risk. A strategy meeting was held via teams with the Local Authority and police. Police attend strategy meetings to pr</w:t>
            </w:r>
            <w:r>
              <w:rPr>
                <w:sz w:val="24"/>
                <w:szCs w:val="24"/>
              </w:rPr>
              <w:t>ovide</w:t>
            </w:r>
            <w:r w:rsidRPr="00D04FE2">
              <w:rPr>
                <w:sz w:val="24"/>
                <w:szCs w:val="24"/>
              </w:rPr>
              <w:t xml:space="preserve"> additional information and to assess if there has been a criminal offence committed (Martin, 2010). The outcome of the initial strategy meeting was to speak with 2 privately to gather more information about her finances. This included asking whether she consented to share details about her trust fund</w:t>
            </w:r>
            <w:r>
              <w:rPr>
                <w:sz w:val="24"/>
                <w:szCs w:val="24"/>
              </w:rPr>
              <w:t>.</w:t>
            </w:r>
            <w:r w:rsidRPr="00D04FE2">
              <w:rPr>
                <w:sz w:val="24"/>
                <w:szCs w:val="24"/>
              </w:rPr>
              <w:t xml:space="preserve"> Whether she has a bank account and how it is used, how she is supported in managing her money</w:t>
            </w:r>
            <w:r>
              <w:rPr>
                <w:sz w:val="24"/>
                <w:szCs w:val="24"/>
              </w:rPr>
              <w:t xml:space="preserve"> and if</w:t>
            </w:r>
            <w:r w:rsidRPr="00D04FE2">
              <w:rPr>
                <w:sz w:val="24"/>
                <w:szCs w:val="24"/>
              </w:rPr>
              <w:t xml:space="preserve"> she has access to her Personal Independence Payment (PIP</w:t>
            </w:r>
            <w:r>
              <w:rPr>
                <w:sz w:val="24"/>
                <w:szCs w:val="24"/>
              </w:rPr>
              <w:t xml:space="preserve">). </w:t>
            </w:r>
            <w:r w:rsidRPr="00D04FE2">
              <w:rPr>
                <w:sz w:val="24"/>
                <w:szCs w:val="24"/>
              </w:rPr>
              <w:t xml:space="preserve">It was agreed that the meeting would reconvene in two weeks. Additionally, legal were going to gain clarification around the responsibility of the local authority to provide care and support and the safeguarding social worker was making enquiries with the office of public guardian to assist if 2 has lasting powers of attorney to manage her finances. Collaborative working in safeguarding is vital to protect adults from abuse, it provides a holistic assessment of the individual and their situation. Mantell and Scragg (2011) explain that collaborative working places a responsibility on all involved to share information and use their resources to develop an action plan to protect the adult at risk. Section 164 of the SSWBA (2014) places a duty on agencies to share information with the Local Authority during safeguarding enquiries. In relation to 2 this collaborative work was implemented during the strategy meetings. </w:t>
            </w:r>
            <w:r>
              <w:rPr>
                <w:sz w:val="24"/>
                <w:szCs w:val="24"/>
              </w:rPr>
              <w:t>C</w:t>
            </w:r>
            <w:r w:rsidRPr="00A658E2">
              <w:rPr>
                <w:sz w:val="24"/>
                <w:szCs w:val="24"/>
              </w:rPr>
              <w:t xml:space="preserve">ollaborative working was essential </w:t>
            </w:r>
            <w:r>
              <w:rPr>
                <w:sz w:val="24"/>
                <w:szCs w:val="24"/>
              </w:rPr>
              <w:t xml:space="preserve">to </w:t>
            </w:r>
            <w:r w:rsidRPr="00A658E2">
              <w:rPr>
                <w:sz w:val="24"/>
                <w:szCs w:val="24"/>
              </w:rPr>
              <w:t xml:space="preserve">safeguarding </w:t>
            </w:r>
            <w:r>
              <w:rPr>
                <w:sz w:val="24"/>
                <w:szCs w:val="24"/>
              </w:rPr>
              <w:t xml:space="preserve">her. However, during the process I felt </w:t>
            </w:r>
            <w:r w:rsidRPr="00A658E2">
              <w:rPr>
                <w:sz w:val="24"/>
                <w:szCs w:val="24"/>
              </w:rPr>
              <w:t xml:space="preserve">some </w:t>
            </w:r>
            <w:r>
              <w:rPr>
                <w:sz w:val="24"/>
                <w:szCs w:val="24"/>
              </w:rPr>
              <w:t xml:space="preserve">personal </w:t>
            </w:r>
            <w:r w:rsidRPr="00A658E2">
              <w:rPr>
                <w:sz w:val="24"/>
                <w:szCs w:val="24"/>
              </w:rPr>
              <w:t xml:space="preserve">tensions during multi-agency discussions. </w:t>
            </w:r>
            <w:r>
              <w:rPr>
                <w:sz w:val="24"/>
                <w:szCs w:val="24"/>
              </w:rPr>
              <w:t xml:space="preserve">Legal professionals focused on criteria for services and financial thresholds, the police focused on criminality, whereas I was </w:t>
            </w:r>
            <w:r>
              <w:rPr>
                <w:sz w:val="24"/>
                <w:szCs w:val="24"/>
              </w:rPr>
              <w:lastRenderedPageBreak/>
              <w:t xml:space="preserve">focused on </w:t>
            </w:r>
            <w:r w:rsidRPr="00A658E2">
              <w:rPr>
                <w:sz w:val="24"/>
                <w:szCs w:val="24"/>
              </w:rPr>
              <w:t>ensuring 2’s autonomy and emotional wellbeing</w:t>
            </w:r>
            <w:r>
              <w:rPr>
                <w:sz w:val="24"/>
                <w:szCs w:val="24"/>
              </w:rPr>
              <w:t xml:space="preserve">. </w:t>
            </w:r>
            <w:r w:rsidRPr="00A658E2">
              <w:rPr>
                <w:sz w:val="24"/>
                <w:szCs w:val="24"/>
              </w:rPr>
              <w:t>Additionally, I felt some resistance from professionals who were hesitant to challenge parental control, which conflicted with my safeguarding concern</w:t>
            </w:r>
            <w:r>
              <w:rPr>
                <w:sz w:val="24"/>
                <w:szCs w:val="24"/>
              </w:rPr>
              <w:t xml:space="preserve">s. </w:t>
            </w:r>
            <w:r w:rsidRPr="004A066E">
              <w:rPr>
                <w:sz w:val="24"/>
                <w:szCs w:val="24"/>
              </w:rPr>
              <w:t xml:space="preserve">There was a strong emphasis on the Mental Capacity Act (2005), particularly the principle that individuals have the right to make unwise decisions if they are deemed to have capacity. This view dominated the decision-making process, and I felt that my concerns about financial abuse and coercive control by 2’s parents were dismissed. This created a significant ethical dilemma for me: although safeguarding procedures were followed, they did not pursue the concerns further, and 2 remained in the same situation. I was left questioning whether her </w:t>
            </w:r>
            <w:r w:rsidRPr="00AF67D3">
              <w:rPr>
                <w:sz w:val="24"/>
                <w:szCs w:val="24"/>
              </w:rPr>
              <w:t>autonomy was truly being upheld, or whether her dependency and family dynamics continued to limit her choices. Thistlethwaite and Hawksworth (2014) agrees that in situations like 2’s</w:t>
            </w:r>
            <w:r>
              <w:rPr>
                <w:sz w:val="24"/>
                <w:szCs w:val="24"/>
              </w:rPr>
              <w:t>,</w:t>
            </w:r>
            <w:r w:rsidRPr="00AF67D3">
              <w:rPr>
                <w:sz w:val="24"/>
                <w:szCs w:val="24"/>
              </w:rPr>
              <w:t xml:space="preserve"> multi-agencies should </w:t>
            </w:r>
            <w:r>
              <w:rPr>
                <w:sz w:val="24"/>
                <w:szCs w:val="24"/>
              </w:rPr>
              <w:t xml:space="preserve">take a person- centred approach and </w:t>
            </w:r>
            <w:r w:rsidRPr="00AF67D3">
              <w:rPr>
                <w:sz w:val="24"/>
                <w:szCs w:val="24"/>
              </w:rPr>
              <w:t>consider the broader ethical context, including emotional wellbeing, autonomy, and potential coercion rather tha</w:t>
            </w:r>
            <w:r>
              <w:rPr>
                <w:sz w:val="24"/>
                <w:szCs w:val="24"/>
              </w:rPr>
              <w:t>n focusing on</w:t>
            </w:r>
            <w:r w:rsidRPr="00AF67D3">
              <w:rPr>
                <w:sz w:val="24"/>
                <w:szCs w:val="24"/>
              </w:rPr>
              <w:t xml:space="preserve"> capacity under the MCA (2005).</w:t>
            </w:r>
            <w:r w:rsidRPr="00332D5C">
              <w:rPr>
                <w:sz w:val="24"/>
                <w:szCs w:val="24"/>
              </w:rPr>
              <w:t xml:space="preserve"> </w:t>
            </w:r>
            <w:r w:rsidRPr="00C77A34">
              <w:rPr>
                <w:sz w:val="24"/>
                <w:szCs w:val="24"/>
              </w:rPr>
              <w:t>Solihull Safeguarding Adult Board</w:t>
            </w:r>
            <w:r>
              <w:rPr>
                <w:sz w:val="24"/>
                <w:szCs w:val="24"/>
              </w:rPr>
              <w:t xml:space="preserve"> (</w:t>
            </w:r>
            <w:r w:rsidRPr="00C77A34">
              <w:rPr>
                <w:sz w:val="24"/>
                <w:szCs w:val="24"/>
              </w:rPr>
              <w:t>2023)</w:t>
            </w:r>
            <w:r>
              <w:rPr>
                <w:sz w:val="24"/>
                <w:szCs w:val="24"/>
              </w:rPr>
              <w:t xml:space="preserve"> identifies that disabled people are significantly more likely to experience financial abuse, this is difficult to detect and can be dismissed if an adult is deemed to have capacity</w:t>
            </w:r>
          </w:p>
          <w:p w14:paraId="54A4C4EF" w14:textId="77777777" w:rsidR="006D4912" w:rsidRPr="00130496" w:rsidRDefault="006D4912" w:rsidP="00FE6E98">
            <w:pPr>
              <w:spacing w:line="360" w:lineRule="auto"/>
              <w:rPr>
                <w:sz w:val="24"/>
                <w:szCs w:val="24"/>
              </w:rPr>
            </w:pPr>
          </w:p>
          <w:p w14:paraId="295C61A6" w14:textId="77777777" w:rsidR="00FE6E98" w:rsidRPr="005D3A73" w:rsidRDefault="00FE6E98" w:rsidP="00FE6E98">
            <w:pPr>
              <w:spacing w:line="360" w:lineRule="auto"/>
              <w:rPr>
                <w:sz w:val="24"/>
                <w:szCs w:val="24"/>
              </w:rPr>
            </w:pPr>
            <w:r w:rsidRPr="004A066E">
              <w:rPr>
                <w:sz w:val="24"/>
                <w:szCs w:val="24"/>
              </w:rPr>
              <w:t>These tensions required me to advocate strongly for 2’s rights, while maintaining respectful professional relationships. It highlighted the importance of clear communication, shared values, and reflective practice when working across disciplines.</w:t>
            </w:r>
            <w:r>
              <w:rPr>
                <w:sz w:val="24"/>
                <w:szCs w:val="24"/>
              </w:rPr>
              <w:t xml:space="preserve"> On reflection this experience has developed my understanding of the role that other professionals play within safeguarding procedures and enhance my knowledge of thresholds.</w:t>
            </w:r>
            <w:r w:rsidRPr="00421972">
              <w:rPr>
                <w:sz w:val="24"/>
                <w:szCs w:val="24"/>
              </w:rPr>
              <w:br/>
            </w:r>
          </w:p>
          <w:p w14:paraId="581AD533" w14:textId="77777777" w:rsidR="00FE6E98" w:rsidRDefault="00FE6E98" w:rsidP="00FE6E98">
            <w:pPr>
              <w:spacing w:line="360" w:lineRule="auto"/>
              <w:rPr>
                <w:sz w:val="24"/>
                <w:szCs w:val="24"/>
              </w:rPr>
            </w:pPr>
            <w:r>
              <w:rPr>
                <w:sz w:val="24"/>
                <w:szCs w:val="24"/>
              </w:rPr>
              <w:t xml:space="preserve">Following the first strategy meeting, </w:t>
            </w:r>
            <w:r w:rsidRPr="00D04FE2">
              <w:rPr>
                <w:sz w:val="24"/>
                <w:szCs w:val="24"/>
              </w:rPr>
              <w:t>I arranged to meet with 2, alone, during her respite stay. I supported 2 to communicate in her preferred way (Social Care Wales, 2017). 2 used her iPad to communicate effectively and was able to express her thoughts and feelings clearly. 2 confirmed she is now aware of the trust, and its value but declined to share specific details</w:t>
            </w:r>
            <w:r>
              <w:rPr>
                <w:sz w:val="24"/>
                <w:szCs w:val="24"/>
              </w:rPr>
              <w:t>. 2</w:t>
            </w:r>
            <w:r w:rsidRPr="00D04FE2">
              <w:rPr>
                <w:sz w:val="24"/>
                <w:szCs w:val="24"/>
              </w:rPr>
              <w:t xml:space="preserve"> stated she is comfortable with her father continuing to manage the trust on her behalf. She has met with the solicitor overseeing her trust and has direct contact with them. This reflects the code of practice which emphasises supporting individuals to maximise their decision-making and control over their lives (Social Care Wales, 2017).</w:t>
            </w:r>
            <w:r>
              <w:rPr>
                <w:sz w:val="24"/>
                <w:szCs w:val="24"/>
              </w:rPr>
              <w:t xml:space="preserve"> </w:t>
            </w:r>
            <w:r w:rsidRPr="00D04FE2">
              <w:rPr>
                <w:sz w:val="24"/>
                <w:szCs w:val="24"/>
              </w:rPr>
              <w:t xml:space="preserve">2 demonstrated </w:t>
            </w:r>
            <w:r w:rsidRPr="00D04FE2">
              <w:rPr>
                <w:sz w:val="24"/>
                <w:szCs w:val="24"/>
              </w:rPr>
              <w:lastRenderedPageBreak/>
              <w:t xml:space="preserve">awareness of her Personal Independence Payment (PIP) entitlement and confirmed that she is happy for the payments to continue being paid into her mother’s account. I informed her of her right to have PIP paid directly into her own </w:t>
            </w:r>
            <w:r w:rsidRPr="00C86E70">
              <w:rPr>
                <w:sz w:val="24"/>
                <w:szCs w:val="24"/>
              </w:rPr>
              <w:t>bank account, in accordance with the principles of autonomy and control outlined in the Social Service</w:t>
            </w:r>
            <w:r>
              <w:rPr>
                <w:sz w:val="24"/>
                <w:szCs w:val="24"/>
              </w:rPr>
              <w:t>s</w:t>
            </w:r>
            <w:r w:rsidRPr="00C86E70">
              <w:rPr>
                <w:sz w:val="24"/>
                <w:szCs w:val="24"/>
              </w:rPr>
              <w:t xml:space="preserve"> and Well-being (Wales) Act 2014. 2 declined this offer, stating that she prefers to request money from her parents as needed. These funds are then transferred into her personal bank account, which she accesses independently.</w:t>
            </w:r>
            <w:r w:rsidRPr="00C86E70">
              <w:rPr>
                <w:rFonts w:ascii="Times New Roman" w:hAnsi="Times New Roman" w:cs="Times New Roman"/>
                <w:sz w:val="24"/>
                <w:szCs w:val="24"/>
              </w:rPr>
              <w:t xml:space="preserve"> </w:t>
            </w:r>
            <w:r w:rsidRPr="00C86E70">
              <w:rPr>
                <w:sz w:val="24"/>
                <w:szCs w:val="24"/>
              </w:rPr>
              <w:t xml:space="preserve">Co-production refers to professionals and individuals working together as equal partners in designing and delivering services (SCIE, 2022). Throughout the conversation with 2 I was demonstrating my ability to working </w:t>
            </w:r>
            <w:r>
              <w:rPr>
                <w:sz w:val="24"/>
                <w:szCs w:val="24"/>
              </w:rPr>
              <w:t>co-productively</w:t>
            </w:r>
            <w:r w:rsidRPr="00C86E70">
              <w:rPr>
                <w:sz w:val="24"/>
                <w:szCs w:val="24"/>
              </w:rPr>
              <w:t xml:space="preserve"> with 2. I have a legal duty under the SSWBA (2014), to work in co-production with 2 to ensure she </w:t>
            </w:r>
            <w:r>
              <w:rPr>
                <w:sz w:val="24"/>
                <w:szCs w:val="24"/>
              </w:rPr>
              <w:t xml:space="preserve">is </w:t>
            </w:r>
            <w:r w:rsidRPr="00C86E70">
              <w:rPr>
                <w:sz w:val="24"/>
                <w:szCs w:val="24"/>
              </w:rPr>
              <w:t>actively involved in decisions that</w:t>
            </w:r>
            <w:r w:rsidRPr="00FD7F1D">
              <w:rPr>
                <w:sz w:val="24"/>
                <w:szCs w:val="24"/>
              </w:rPr>
              <w:t xml:space="preserve"> affect her life. The Welsh Language (Wales) Measure 2011 also supports co-production by ensuring individuals can engage with services in their preferred language. This is particularly relevant in safeguarding, where clear communication is essential to uphold rights and ensure informed decision-making.</w:t>
            </w:r>
          </w:p>
          <w:p w14:paraId="0BCB89CE" w14:textId="77777777" w:rsidR="006D4912" w:rsidRPr="00C33575" w:rsidRDefault="006D4912" w:rsidP="00FE6E98">
            <w:pPr>
              <w:spacing w:line="360" w:lineRule="auto"/>
              <w:rPr>
                <w:sz w:val="24"/>
                <w:szCs w:val="24"/>
              </w:rPr>
            </w:pPr>
          </w:p>
          <w:p w14:paraId="1871F2B3" w14:textId="77777777" w:rsidR="00FE6E98" w:rsidRPr="00A022D9" w:rsidRDefault="00FE6E98" w:rsidP="00FE6E98">
            <w:pPr>
              <w:spacing w:line="360" w:lineRule="auto"/>
            </w:pPr>
            <w:r w:rsidRPr="00D04FE2">
              <w:rPr>
                <w:sz w:val="24"/>
                <w:szCs w:val="24"/>
              </w:rPr>
              <w:t xml:space="preserve">During the meeting with 2, she demonstrated </w:t>
            </w:r>
            <w:r>
              <w:rPr>
                <w:sz w:val="24"/>
                <w:szCs w:val="24"/>
              </w:rPr>
              <w:t>her</w:t>
            </w:r>
            <w:r w:rsidRPr="00D04FE2">
              <w:rPr>
                <w:sz w:val="24"/>
                <w:szCs w:val="24"/>
              </w:rPr>
              <w:t xml:space="preserve"> capacity to make informed decisions about her finances. This aligns with both the Code of Professional Practice (Social Care Wales, 2017), which promotes maximising individuals’ well-being and active participation while balancing their rights and responsibilities</w:t>
            </w:r>
            <w:r>
              <w:rPr>
                <w:sz w:val="24"/>
                <w:szCs w:val="24"/>
              </w:rPr>
              <w:t>. Furthermore, t</w:t>
            </w:r>
            <w:r w:rsidRPr="00D04FE2">
              <w:rPr>
                <w:sz w:val="24"/>
                <w:szCs w:val="24"/>
              </w:rPr>
              <w:t>he United Nations Convention on the Rights of Persons with Disabilities (UNCRPD), which upholds the right of individuals with disabilities to manage their own finances and make decisions about their lives.</w:t>
            </w:r>
            <w:r>
              <w:rPr>
                <w:sz w:val="24"/>
                <w:szCs w:val="24"/>
              </w:rPr>
              <w:t xml:space="preserve"> </w:t>
            </w:r>
          </w:p>
          <w:p w14:paraId="66788974" w14:textId="77777777" w:rsidR="00FE6E98" w:rsidRDefault="00FE6E98" w:rsidP="00FE6E98">
            <w:pPr>
              <w:spacing w:line="360" w:lineRule="auto"/>
              <w:rPr>
                <w:sz w:val="24"/>
                <w:szCs w:val="24"/>
              </w:rPr>
            </w:pPr>
            <w:r w:rsidRPr="00D04FE2">
              <w:rPr>
                <w:sz w:val="24"/>
                <w:szCs w:val="24"/>
              </w:rPr>
              <w:t>During the second strategy meeting, a legal representative for the local authority confirmed that 2 is entitled to support from the local authority, regardless of her trust, in line with the SSWBA</w:t>
            </w:r>
            <w:r>
              <w:rPr>
                <w:sz w:val="24"/>
                <w:szCs w:val="24"/>
              </w:rPr>
              <w:t xml:space="preserve"> (2014</w:t>
            </w:r>
            <w:r w:rsidRPr="00D04FE2">
              <w:rPr>
                <w:sz w:val="24"/>
                <w:szCs w:val="24"/>
              </w:rPr>
              <w:t>). It was agreed that 2 has capacity and can make her own choices; therefore, the situation is no longer considered a safeguarding matter. Her circumstances will continue to be reviewed regularly by her social worker, and advocacy support will remain available to her. As a result, no further safeguarding meetings are required at this stage.</w:t>
            </w:r>
          </w:p>
          <w:p w14:paraId="2D89E0E3" w14:textId="77777777" w:rsidR="006D4912" w:rsidRPr="00D04FE2" w:rsidRDefault="006D4912" w:rsidP="00FE6E98">
            <w:pPr>
              <w:spacing w:line="360" w:lineRule="auto"/>
              <w:rPr>
                <w:sz w:val="24"/>
                <w:szCs w:val="24"/>
              </w:rPr>
            </w:pPr>
          </w:p>
          <w:p w14:paraId="393E0B78" w14:textId="77777777" w:rsidR="00FE6E98" w:rsidRPr="00D04FE2" w:rsidRDefault="00FE6E98" w:rsidP="00FE6E98">
            <w:pPr>
              <w:spacing w:line="360" w:lineRule="auto"/>
              <w:rPr>
                <w:sz w:val="24"/>
                <w:szCs w:val="24"/>
              </w:rPr>
            </w:pPr>
            <w:r w:rsidRPr="00D04FE2">
              <w:rPr>
                <w:sz w:val="24"/>
                <w:szCs w:val="24"/>
              </w:rPr>
              <w:t xml:space="preserve">2’s decisions reflect her informed choice and capacity to manage aspects of her financial affairs with support from her family. Her autonomy and preferences have been respected </w:t>
            </w:r>
            <w:r w:rsidRPr="00D04FE2">
              <w:rPr>
                <w:sz w:val="24"/>
                <w:szCs w:val="24"/>
              </w:rPr>
              <w:lastRenderedPageBreak/>
              <w:t>throughout this process. Ongoing support will be offered to ensure her rights and wellbeing remain central to all future planning.</w:t>
            </w:r>
          </w:p>
          <w:p w14:paraId="1C4ADCC1" w14:textId="77777777" w:rsidR="00FE6E98" w:rsidRDefault="00FE6E98" w:rsidP="00FE6E98">
            <w:pPr>
              <w:spacing w:line="360" w:lineRule="auto"/>
              <w:rPr>
                <w:sz w:val="24"/>
                <w:szCs w:val="24"/>
              </w:rPr>
            </w:pPr>
            <w:r w:rsidRPr="00D04FE2">
              <w:rPr>
                <w:sz w:val="24"/>
                <w:szCs w:val="24"/>
              </w:rPr>
              <w:t>Although, the safeguarding process concluded that 2 had capacity and was making informed choices, I found myself internally conflicted. My personal values as a social worker were challenged by the outcome. While I respected 2’s right to make her own decisions, I struggled with the knowledge that her choices were still heavily influenced by her parents. This raised ethical tensions for me, as I questioned whether 2 had autonomy over her own life. I felt a deep discomfort that</w:t>
            </w:r>
            <w:r>
              <w:rPr>
                <w:sz w:val="24"/>
                <w:szCs w:val="24"/>
              </w:rPr>
              <w:t xml:space="preserve"> </w:t>
            </w:r>
            <w:r w:rsidRPr="00D04FE2">
              <w:rPr>
                <w:sz w:val="24"/>
                <w:szCs w:val="24"/>
              </w:rPr>
              <w:t xml:space="preserve">parental control and 2’s dependency remained unchanged. This conflict between respecting 2’s rights and my instinct to protect her from coercion highlighted the emotional complexity of safeguarding work. It required me to reflect on the boundaries of my role and the importance of ongoing support, rather than resolution through formal procedures. </w:t>
            </w:r>
          </w:p>
          <w:p w14:paraId="17335BDF" w14:textId="77777777" w:rsidR="006D4912" w:rsidRPr="00D04FE2" w:rsidRDefault="006D4912" w:rsidP="00FE6E98">
            <w:pPr>
              <w:spacing w:line="360" w:lineRule="auto"/>
              <w:rPr>
                <w:sz w:val="24"/>
                <w:szCs w:val="24"/>
              </w:rPr>
            </w:pPr>
          </w:p>
          <w:p w14:paraId="7F0389A3" w14:textId="77777777" w:rsidR="00FE6E98" w:rsidRDefault="00FE6E98" w:rsidP="00FE6E98">
            <w:pPr>
              <w:spacing w:line="360" w:lineRule="auto"/>
              <w:rPr>
                <w:sz w:val="24"/>
                <w:szCs w:val="24"/>
              </w:rPr>
            </w:pPr>
            <w:r w:rsidRPr="00D04FE2">
              <w:rPr>
                <w:sz w:val="24"/>
                <w:szCs w:val="24"/>
              </w:rPr>
              <w:t xml:space="preserve">To manage my internal conflict, </w:t>
            </w:r>
            <w:r>
              <w:rPr>
                <w:sz w:val="24"/>
                <w:szCs w:val="24"/>
              </w:rPr>
              <w:t>I r</w:t>
            </w:r>
            <w:r w:rsidRPr="00D04FE2">
              <w:rPr>
                <w:sz w:val="24"/>
                <w:szCs w:val="24"/>
              </w:rPr>
              <w:t xml:space="preserve">eflected using the 4D2P model. Prospera </w:t>
            </w:r>
            <w:proofErr w:type="spellStart"/>
            <w:r w:rsidRPr="00D04FE2">
              <w:rPr>
                <w:sz w:val="24"/>
                <w:szCs w:val="24"/>
              </w:rPr>
              <w:t>Tedam</w:t>
            </w:r>
            <w:proofErr w:type="spellEnd"/>
            <w:r w:rsidRPr="00D04FE2">
              <w:rPr>
                <w:sz w:val="24"/>
                <w:szCs w:val="24"/>
              </w:rPr>
              <w:t xml:space="preserve"> (2024) identifies that it is in the ‘disrupt’ phase that actively addresses oppression and promotes change. This reassured me that I had made changes to 2’s life by implementing the disrupt phase I challenged the family dynamics and advocated for 2’s autonomy. I disrupted the assumption that her parents should continue managing her finances without oversight by raising safeguarding</w:t>
            </w:r>
            <w:r>
              <w:rPr>
                <w:sz w:val="24"/>
                <w:szCs w:val="24"/>
              </w:rPr>
              <w:t xml:space="preserve"> and ensuring that 2 was made aware of her trust</w:t>
            </w:r>
            <w:r w:rsidRPr="00D04FE2">
              <w:rPr>
                <w:sz w:val="24"/>
                <w:szCs w:val="24"/>
              </w:rPr>
              <w:t>. I also disrupted patterns of dependency by offering 2 independent advocacy and enabling direct communication via email, empowering her to express her views and make informed decisions. I was able to support 2 to access respite and promote her independence by providing the experience of living independently. It was here she was able to freely express her views. These actions promoted person-</w:t>
            </w:r>
            <w:proofErr w:type="spellStart"/>
            <w:r w:rsidRPr="00D04FE2">
              <w:rPr>
                <w:sz w:val="24"/>
                <w:szCs w:val="24"/>
              </w:rPr>
              <w:t>centered</w:t>
            </w:r>
            <w:proofErr w:type="spellEnd"/>
            <w:r w:rsidRPr="00D04FE2">
              <w:rPr>
                <w:sz w:val="24"/>
                <w:szCs w:val="24"/>
              </w:rPr>
              <w:t xml:space="preserve"> practice. Underpinning this disruption were the concepts of Power and Privilege, which helped me reflect on how 2’s voice had been marginalised due to her disability and family control, and how my professional role could be used to rebalance that power in her favour. Banks (2021) support</w:t>
            </w:r>
            <w:r>
              <w:rPr>
                <w:sz w:val="24"/>
                <w:szCs w:val="24"/>
              </w:rPr>
              <w:t>s</w:t>
            </w:r>
            <w:r w:rsidRPr="00D04FE2">
              <w:rPr>
                <w:sz w:val="24"/>
                <w:szCs w:val="24"/>
              </w:rPr>
              <w:t xml:space="preserve"> my decisions in the disrupt phase and helped me to reflect further on my ethical decision making, particularly the tension between protecting 2 from harm and respecting her autonomy. The model guided me to focus on my professional values while managing my emotions. </w:t>
            </w:r>
          </w:p>
          <w:p w14:paraId="5A34C1D0" w14:textId="77777777" w:rsidR="006D4912" w:rsidRPr="00D04FE2" w:rsidRDefault="006D4912" w:rsidP="00FE6E98">
            <w:pPr>
              <w:spacing w:line="360" w:lineRule="auto"/>
              <w:rPr>
                <w:sz w:val="24"/>
                <w:szCs w:val="24"/>
              </w:rPr>
            </w:pPr>
          </w:p>
          <w:p w14:paraId="132DE047" w14:textId="6FE1095E" w:rsidR="00FE6E98" w:rsidRDefault="00FE6E98" w:rsidP="00FE6E98">
            <w:pPr>
              <w:spacing w:line="360" w:lineRule="auto"/>
              <w:rPr>
                <w:sz w:val="24"/>
                <w:szCs w:val="24"/>
              </w:rPr>
            </w:pPr>
            <w:r w:rsidRPr="00D04FE2">
              <w:rPr>
                <w:sz w:val="24"/>
                <w:szCs w:val="24"/>
              </w:rPr>
              <w:lastRenderedPageBreak/>
              <w:t>The safeguarding procedures relating to 2 did not escalate, and 2 is unaware of the safeguarding referral</w:t>
            </w:r>
            <w:r>
              <w:rPr>
                <w:sz w:val="24"/>
                <w:szCs w:val="24"/>
              </w:rPr>
              <w:t xml:space="preserve"> because of this</w:t>
            </w:r>
            <w:r w:rsidRPr="00D04FE2">
              <w:rPr>
                <w:sz w:val="24"/>
                <w:szCs w:val="24"/>
              </w:rPr>
              <w:t xml:space="preserve"> I was able to protect the</w:t>
            </w:r>
            <w:r>
              <w:rPr>
                <w:sz w:val="24"/>
                <w:szCs w:val="24"/>
              </w:rPr>
              <w:t xml:space="preserve"> relationship</w:t>
            </w:r>
            <w:r w:rsidRPr="00D04FE2">
              <w:rPr>
                <w:sz w:val="24"/>
                <w:szCs w:val="24"/>
              </w:rPr>
              <w:t xml:space="preserve"> with 2 and her family </w:t>
            </w:r>
            <w:r>
              <w:rPr>
                <w:sz w:val="24"/>
                <w:szCs w:val="24"/>
              </w:rPr>
              <w:t xml:space="preserve">and I </w:t>
            </w:r>
            <w:r w:rsidRPr="00D04FE2">
              <w:rPr>
                <w:sz w:val="24"/>
                <w:szCs w:val="24"/>
              </w:rPr>
              <w:t>remain involved</w:t>
            </w:r>
            <w:r>
              <w:rPr>
                <w:sz w:val="24"/>
                <w:szCs w:val="24"/>
              </w:rPr>
              <w:t>. I continue to</w:t>
            </w:r>
            <w:r w:rsidRPr="00D04FE2">
              <w:rPr>
                <w:sz w:val="24"/>
                <w:szCs w:val="24"/>
              </w:rPr>
              <w:t xml:space="preserve"> support 2 to access more services which are building her independence and showing her the possibilities for her future. This outcome reflects how I applied Banks’ (2021) ethical decision-making model. I weighed the principle of protection against autonomy and relationship-based practice. By choosing to respect 2’s decision making and capacity, I was able to safeguard her while upholding my professional value and managing my emotions. Whereas, if the safeguarding process </w:t>
            </w:r>
            <w:r>
              <w:rPr>
                <w:sz w:val="24"/>
                <w:szCs w:val="24"/>
              </w:rPr>
              <w:t xml:space="preserve">would have </w:t>
            </w:r>
            <w:r w:rsidRPr="00D04FE2">
              <w:rPr>
                <w:sz w:val="24"/>
                <w:szCs w:val="24"/>
              </w:rPr>
              <w:t>escalate the process would be to conduct a section 126 enquiry, potentially followed by an adult at risk case conference if the individual is still deemed to be at risk. Considerations for criminal action would be considered if there is evidence of financial abuse. Throughout th</w:t>
            </w:r>
            <w:r>
              <w:rPr>
                <w:sz w:val="24"/>
                <w:szCs w:val="24"/>
              </w:rPr>
              <w:t>e safeguarding</w:t>
            </w:r>
            <w:r w:rsidRPr="00D04FE2">
              <w:rPr>
                <w:sz w:val="24"/>
                <w:szCs w:val="24"/>
              </w:rPr>
              <w:t xml:space="preserve"> process an individual’s </w:t>
            </w:r>
            <w:r>
              <w:rPr>
                <w:sz w:val="24"/>
                <w:szCs w:val="24"/>
              </w:rPr>
              <w:t>m</w:t>
            </w:r>
            <w:r w:rsidRPr="00D04FE2">
              <w:rPr>
                <w:sz w:val="24"/>
                <w:szCs w:val="24"/>
              </w:rPr>
              <w:t xml:space="preserve">ental </w:t>
            </w:r>
            <w:r>
              <w:rPr>
                <w:sz w:val="24"/>
                <w:szCs w:val="24"/>
              </w:rPr>
              <w:t>c</w:t>
            </w:r>
            <w:r w:rsidRPr="00D04FE2">
              <w:rPr>
                <w:sz w:val="24"/>
                <w:szCs w:val="24"/>
              </w:rPr>
              <w:t>apacity is considered</w:t>
            </w:r>
            <w:r>
              <w:rPr>
                <w:sz w:val="24"/>
                <w:szCs w:val="24"/>
              </w:rPr>
              <w:t>. I</w:t>
            </w:r>
            <w:r w:rsidRPr="00D04FE2">
              <w:rPr>
                <w:sz w:val="24"/>
                <w:szCs w:val="24"/>
              </w:rPr>
              <w:t xml:space="preserve">f there is reason to doubt capacity in line with the 5 principles of the Mental Capacity Act (2005) then a capacity assessment must be undertaken. For those individuals that lack capacity a Best Interest Meeting will be held to make decisions on their behalf. These meetings are guided by the Mental Capacity Act </w:t>
            </w:r>
            <w:r>
              <w:rPr>
                <w:sz w:val="24"/>
                <w:szCs w:val="24"/>
              </w:rPr>
              <w:t>(</w:t>
            </w:r>
            <w:r w:rsidRPr="00D04FE2">
              <w:rPr>
                <w:sz w:val="24"/>
                <w:szCs w:val="24"/>
              </w:rPr>
              <w:t>2005</w:t>
            </w:r>
            <w:r>
              <w:rPr>
                <w:sz w:val="24"/>
                <w:szCs w:val="24"/>
              </w:rPr>
              <w:t>)</w:t>
            </w:r>
            <w:r w:rsidRPr="00D04FE2">
              <w:rPr>
                <w:sz w:val="24"/>
                <w:szCs w:val="24"/>
              </w:rPr>
              <w:t xml:space="preserve"> and embedded within the safeguarding framework of the</w:t>
            </w:r>
            <w:r>
              <w:rPr>
                <w:sz w:val="24"/>
                <w:szCs w:val="24"/>
              </w:rPr>
              <w:t xml:space="preserve"> SSWBA (2014)</w:t>
            </w:r>
            <w:r w:rsidRPr="00D04FE2">
              <w:rPr>
                <w:sz w:val="24"/>
                <w:szCs w:val="24"/>
              </w:rPr>
              <w:t>.</w:t>
            </w:r>
          </w:p>
          <w:p w14:paraId="2823648E" w14:textId="77777777" w:rsidR="00767C04" w:rsidRPr="00D04FE2" w:rsidRDefault="00767C04" w:rsidP="00FE6E98">
            <w:pPr>
              <w:spacing w:line="360" w:lineRule="auto"/>
              <w:rPr>
                <w:sz w:val="24"/>
                <w:szCs w:val="24"/>
              </w:rPr>
            </w:pPr>
          </w:p>
          <w:p w14:paraId="6201C847" w14:textId="455D66EB" w:rsidR="00FE6E98" w:rsidRPr="00D04FE2" w:rsidRDefault="00FE6E98" w:rsidP="00FE6E98">
            <w:pPr>
              <w:spacing w:line="360" w:lineRule="auto"/>
              <w:rPr>
                <w:sz w:val="24"/>
                <w:szCs w:val="24"/>
              </w:rPr>
            </w:pPr>
            <w:r w:rsidRPr="00D04FE2">
              <w:rPr>
                <w:sz w:val="24"/>
                <w:szCs w:val="24"/>
              </w:rPr>
              <w:t xml:space="preserve">The safeguarding procedures that were followed, in relation to 2, were in line with the principles in Working Together to Safeguard People (Volume 6) (Welsh Government, 2019). Strategy meetings were multiagency, and person </w:t>
            </w:r>
            <w:r w:rsidR="00767C04" w:rsidRPr="00D04FE2">
              <w:rPr>
                <w:sz w:val="24"/>
                <w:szCs w:val="24"/>
              </w:rPr>
              <w:t>centred</w:t>
            </w:r>
            <w:r w:rsidRPr="00D04FE2">
              <w:rPr>
                <w:sz w:val="24"/>
                <w:szCs w:val="24"/>
              </w:rPr>
              <w:t>. 2’s rights were upheld, and her voice was central to the decisions made. 2 was support</w:t>
            </w:r>
            <w:r>
              <w:rPr>
                <w:sz w:val="24"/>
                <w:szCs w:val="24"/>
              </w:rPr>
              <w:t>ed</w:t>
            </w:r>
            <w:r w:rsidRPr="00D04FE2">
              <w:rPr>
                <w:sz w:val="24"/>
                <w:szCs w:val="24"/>
              </w:rPr>
              <w:t xml:space="preserve"> to communicate in the way that enhanced her ability to express her views and offered advocacy. </w:t>
            </w:r>
          </w:p>
          <w:p w14:paraId="796D2661" w14:textId="77777777" w:rsidR="00FE6E98" w:rsidRDefault="00FE6E98" w:rsidP="00FE6E98">
            <w:pPr>
              <w:spacing w:line="360" w:lineRule="auto"/>
              <w:rPr>
                <w:sz w:val="24"/>
                <w:szCs w:val="24"/>
              </w:rPr>
            </w:pPr>
            <w:r w:rsidRPr="00D04FE2">
              <w:rPr>
                <w:sz w:val="24"/>
                <w:szCs w:val="24"/>
              </w:rPr>
              <w:t xml:space="preserve">2 has a right to be protected from abuse and a right to a private life. 2’s Human rights are upheld by the UK’s Human Rights Act 1998. This legislation enforces the Human Rights set out in the European Convention on Human Rights (ECHR) (1950), meaning that UK citizens have their rights protected in UK courts. The right set out in the ECHR legalises the protection of Human Rights within Europe (Council of Europe, 2021), these rights are underpinned by the Universal Declaration of Human Rights (1948). Safeguarding procedures were not impacted by Brexit, although the UK has left the EU </w:t>
            </w:r>
            <w:r>
              <w:rPr>
                <w:sz w:val="24"/>
                <w:szCs w:val="24"/>
              </w:rPr>
              <w:t>t</w:t>
            </w:r>
            <w:r w:rsidRPr="00D04FE2">
              <w:rPr>
                <w:sz w:val="24"/>
                <w:szCs w:val="24"/>
              </w:rPr>
              <w:t xml:space="preserve">he ECHR is still </w:t>
            </w:r>
            <w:r w:rsidRPr="00D04FE2">
              <w:rPr>
                <w:sz w:val="24"/>
                <w:szCs w:val="24"/>
              </w:rPr>
              <w:lastRenderedPageBreak/>
              <w:t xml:space="preserve">applied through the Human Rights Act 1998 in the UK and Wales. Playing a foundational role in safeguarding practice across Wales, ensuring individuals' rights are protected. </w:t>
            </w:r>
          </w:p>
          <w:p w14:paraId="25494E8C" w14:textId="77777777" w:rsidR="00767C04" w:rsidRPr="00D04FE2" w:rsidRDefault="00767C04" w:rsidP="00FE6E98">
            <w:pPr>
              <w:spacing w:line="360" w:lineRule="auto"/>
              <w:rPr>
                <w:sz w:val="24"/>
                <w:szCs w:val="24"/>
              </w:rPr>
            </w:pPr>
          </w:p>
          <w:p w14:paraId="6B66483A" w14:textId="77777777" w:rsidR="00FE6E98" w:rsidRDefault="00FE6E98" w:rsidP="00FE6E98">
            <w:pPr>
              <w:spacing w:line="360" w:lineRule="auto"/>
              <w:rPr>
                <w:sz w:val="24"/>
                <w:szCs w:val="24"/>
              </w:rPr>
            </w:pPr>
            <w:r w:rsidRPr="00D04FE2">
              <w:rPr>
                <w:sz w:val="24"/>
                <w:szCs w:val="24"/>
              </w:rPr>
              <w:t xml:space="preserve">In England the adult safeguarding legislation is set out in the Care Act </w:t>
            </w:r>
            <w:r>
              <w:rPr>
                <w:sz w:val="24"/>
                <w:szCs w:val="24"/>
              </w:rPr>
              <w:t>(</w:t>
            </w:r>
            <w:r w:rsidRPr="00D04FE2">
              <w:rPr>
                <w:sz w:val="24"/>
                <w:szCs w:val="24"/>
              </w:rPr>
              <w:t>2014</w:t>
            </w:r>
            <w:r>
              <w:rPr>
                <w:sz w:val="24"/>
                <w:szCs w:val="24"/>
              </w:rPr>
              <w:t>)</w:t>
            </w:r>
            <w:r w:rsidRPr="00D04FE2">
              <w:rPr>
                <w:sz w:val="24"/>
                <w:szCs w:val="24"/>
              </w:rPr>
              <w:t xml:space="preserve">. While both the SSWBA </w:t>
            </w:r>
            <w:r>
              <w:rPr>
                <w:sz w:val="24"/>
                <w:szCs w:val="24"/>
              </w:rPr>
              <w:t xml:space="preserve">(2014) </w:t>
            </w:r>
            <w:r w:rsidRPr="00D04FE2">
              <w:rPr>
                <w:sz w:val="24"/>
                <w:szCs w:val="24"/>
              </w:rPr>
              <w:t>and Care Act</w:t>
            </w:r>
            <w:r>
              <w:rPr>
                <w:sz w:val="24"/>
                <w:szCs w:val="24"/>
              </w:rPr>
              <w:t xml:space="preserve"> (2014) </w:t>
            </w:r>
            <w:r w:rsidRPr="00D04FE2">
              <w:rPr>
                <w:sz w:val="24"/>
                <w:szCs w:val="24"/>
              </w:rPr>
              <w:t>are similar in that they focus on wellbeing there are key differences. The SSWBA</w:t>
            </w:r>
            <w:r>
              <w:rPr>
                <w:sz w:val="24"/>
                <w:szCs w:val="24"/>
              </w:rPr>
              <w:t xml:space="preserve"> (2014) </w:t>
            </w:r>
            <w:r w:rsidRPr="00D04FE2">
              <w:rPr>
                <w:sz w:val="24"/>
                <w:szCs w:val="24"/>
              </w:rPr>
              <w:t>is a more comprehensive legislative framework as it covers both children and adults. It also focuses on prevention, promoting partnership working between health and social care and co-production with individuals that have care and support needs. Whereas the Care Act (2014) focuses on budgets and eligibility. It does however provide clear eligibility criteria and individualized support.</w:t>
            </w:r>
          </w:p>
          <w:p w14:paraId="0EEC164B" w14:textId="77777777" w:rsidR="00767C04" w:rsidRPr="00D04FE2" w:rsidRDefault="00767C04" w:rsidP="00FE6E98">
            <w:pPr>
              <w:spacing w:line="360" w:lineRule="auto"/>
              <w:rPr>
                <w:sz w:val="24"/>
                <w:szCs w:val="24"/>
              </w:rPr>
            </w:pPr>
          </w:p>
          <w:p w14:paraId="4DEDD5FA" w14:textId="77777777" w:rsidR="00FE6E98" w:rsidRDefault="00FE6E98" w:rsidP="00FE6E98">
            <w:pPr>
              <w:spacing w:line="360" w:lineRule="auto"/>
              <w:rPr>
                <w:sz w:val="24"/>
                <w:szCs w:val="24"/>
              </w:rPr>
            </w:pPr>
            <w:r w:rsidRPr="00D04FE2">
              <w:rPr>
                <w:sz w:val="24"/>
                <w:szCs w:val="24"/>
              </w:rPr>
              <w:t xml:space="preserve">To provide meaningful context for safeguarding legislation in Wales, it is valuable to compare with global approaches. In Africa, legal systems related to safeguarding adults are inconsistent. While some countries have established formal legislation, others are in the process of developing legal frameworks, and many still have no formal safeguarding laws. Disparities in </w:t>
            </w:r>
            <w:r>
              <w:rPr>
                <w:sz w:val="24"/>
                <w:szCs w:val="24"/>
              </w:rPr>
              <w:t>l</w:t>
            </w:r>
            <w:r w:rsidRPr="00D04FE2">
              <w:rPr>
                <w:sz w:val="24"/>
                <w:szCs w:val="24"/>
              </w:rPr>
              <w:t>aw through the country means there is no consistent adult protection (IFSW Africa Region, 2021). When considering 2 in this scenario, if she live</w:t>
            </w:r>
            <w:r>
              <w:rPr>
                <w:sz w:val="24"/>
                <w:szCs w:val="24"/>
              </w:rPr>
              <w:t>d</w:t>
            </w:r>
            <w:r w:rsidRPr="00D04FE2">
              <w:rPr>
                <w:sz w:val="24"/>
                <w:szCs w:val="24"/>
              </w:rPr>
              <w:t xml:space="preserve"> in Zimbabwe, she would be protected under the Domestic Violence Act</w:t>
            </w:r>
            <w:r>
              <w:rPr>
                <w:sz w:val="24"/>
                <w:szCs w:val="24"/>
              </w:rPr>
              <w:t xml:space="preserve"> (2007),</w:t>
            </w:r>
            <w:r w:rsidRPr="00D04FE2">
              <w:rPr>
                <w:sz w:val="24"/>
                <w:szCs w:val="24"/>
              </w:rPr>
              <w:t xml:space="preserve"> if financial abuse was suspected. However, there would be no protection in areas such as Botswana. Although, areas such as South Africa, Zimbabwe and Namibia have safeguarding legislation in place and </w:t>
            </w:r>
            <w:r>
              <w:rPr>
                <w:sz w:val="24"/>
                <w:szCs w:val="24"/>
              </w:rPr>
              <w:t>s</w:t>
            </w:r>
            <w:r w:rsidRPr="00D04FE2">
              <w:rPr>
                <w:sz w:val="24"/>
                <w:szCs w:val="24"/>
              </w:rPr>
              <w:t xml:space="preserve">ocial </w:t>
            </w:r>
            <w:r>
              <w:rPr>
                <w:sz w:val="24"/>
                <w:szCs w:val="24"/>
              </w:rPr>
              <w:t>w</w:t>
            </w:r>
            <w:r w:rsidRPr="00D04FE2">
              <w:rPr>
                <w:sz w:val="24"/>
                <w:szCs w:val="24"/>
              </w:rPr>
              <w:t>ork is regulated by South African Council for Social Service Professions (SACSSP) under the Social Service</w:t>
            </w:r>
            <w:r>
              <w:rPr>
                <w:sz w:val="24"/>
                <w:szCs w:val="24"/>
              </w:rPr>
              <w:t>s</w:t>
            </w:r>
            <w:r w:rsidRPr="00D04FE2">
              <w:rPr>
                <w:sz w:val="24"/>
                <w:szCs w:val="24"/>
              </w:rPr>
              <w:t xml:space="preserve"> Professions Act (South African Government, 1978), amended in 1998. There is </w:t>
            </w:r>
            <w:r>
              <w:rPr>
                <w:sz w:val="24"/>
                <w:szCs w:val="24"/>
              </w:rPr>
              <w:t xml:space="preserve">also </w:t>
            </w:r>
            <w:r w:rsidRPr="00D04FE2">
              <w:rPr>
                <w:sz w:val="24"/>
                <w:szCs w:val="24"/>
              </w:rPr>
              <w:t xml:space="preserve">gender discrimination within the country that prevent these laws from being implemented to safeguard men. Obert Bernard Mlambo (2024) highlights the lack of reporting incidents of domestic abuse is due to stigma and shame, a lack of support services and awareness. Additionally, bias within law enforcement; that has seen reports dismissed or even result in male victims being arrested from reporting. Globally, safeguarding legislation varies significantly. In parts of Africa, such as Zimbabwe and South Africa, formal frameworks exist, but inconsistencies and cultural stigma often hinder implementation (IFSW Africa Region, 2021; Mlambo, 2024). This highlights the importance of </w:t>
            </w:r>
            <w:proofErr w:type="spellStart"/>
            <w:proofErr w:type="gramStart"/>
            <w:r w:rsidRPr="00D04FE2">
              <w:rPr>
                <w:sz w:val="24"/>
                <w:szCs w:val="24"/>
              </w:rPr>
              <w:t>Wales’</w:t>
            </w:r>
            <w:proofErr w:type="spellEnd"/>
            <w:proofErr w:type="gramEnd"/>
            <w:r w:rsidRPr="00D04FE2">
              <w:rPr>
                <w:sz w:val="24"/>
                <w:szCs w:val="24"/>
              </w:rPr>
              <w:t xml:space="preserve"> structured safeguarding procedures, which enabled me to advocate for 2’s </w:t>
            </w:r>
            <w:r w:rsidRPr="00D04FE2">
              <w:rPr>
                <w:sz w:val="24"/>
                <w:szCs w:val="24"/>
              </w:rPr>
              <w:lastRenderedPageBreak/>
              <w:t>autonomy and protection. Unlike regions where adult safeguarding is fragmented or underdeveloped, the Welsh system provided a clear pathway for intervention, multi-agency collaboration, and rights-based practice.</w:t>
            </w:r>
          </w:p>
          <w:p w14:paraId="71129E7A" w14:textId="77777777" w:rsidR="00767C04" w:rsidRDefault="00767C04" w:rsidP="00FE6E98">
            <w:pPr>
              <w:spacing w:line="360" w:lineRule="auto"/>
              <w:rPr>
                <w:sz w:val="24"/>
                <w:szCs w:val="24"/>
              </w:rPr>
            </w:pPr>
          </w:p>
          <w:p w14:paraId="3836A9DE" w14:textId="77777777" w:rsidR="00FE6E98" w:rsidRDefault="00FE6E98" w:rsidP="00FE6E98">
            <w:pPr>
              <w:spacing w:line="360" w:lineRule="auto"/>
              <w:rPr>
                <w:sz w:val="24"/>
                <w:szCs w:val="24"/>
              </w:rPr>
            </w:pPr>
            <w:r w:rsidRPr="00F215BF">
              <w:rPr>
                <w:sz w:val="24"/>
                <w:szCs w:val="24"/>
              </w:rPr>
              <w:t xml:space="preserve">This case demonstrates the value of multi-agency working and co-production in safeguarding practice. </w:t>
            </w:r>
            <w:r>
              <w:rPr>
                <w:sz w:val="24"/>
                <w:szCs w:val="24"/>
              </w:rPr>
              <w:t xml:space="preserve">The multi-agency approach </w:t>
            </w:r>
            <w:r w:rsidRPr="00F215BF">
              <w:rPr>
                <w:sz w:val="24"/>
                <w:szCs w:val="24"/>
              </w:rPr>
              <w:t>comprehensive assessment of risk, while co-production enabled 2 to actively shape her support. Together, these approaches upheld the principles of the SSWBA (2014), promoting voice, choice, and control, ensuring that safeguarding was not only protective but empowering.</w:t>
            </w:r>
          </w:p>
          <w:p w14:paraId="7F13C338" w14:textId="77777777" w:rsidR="00767C04" w:rsidRPr="00D04FE2" w:rsidRDefault="00767C04" w:rsidP="00FE6E98">
            <w:pPr>
              <w:spacing w:line="360" w:lineRule="auto"/>
              <w:rPr>
                <w:sz w:val="24"/>
                <w:szCs w:val="24"/>
              </w:rPr>
            </w:pPr>
          </w:p>
          <w:p w14:paraId="241F7F85" w14:textId="7B84A138" w:rsidR="00FE6E98" w:rsidRDefault="00FE6E98" w:rsidP="00FE6E98">
            <w:pPr>
              <w:spacing w:line="360" w:lineRule="auto"/>
              <w:rPr>
                <w:sz w:val="24"/>
                <w:szCs w:val="24"/>
              </w:rPr>
            </w:pPr>
            <w:r w:rsidRPr="00D04FE2">
              <w:rPr>
                <w:sz w:val="24"/>
                <w:szCs w:val="24"/>
              </w:rPr>
              <w:t>This case study has highlighted the complex connection between safeguarding legislation, ethical decision-making, and person-</w:t>
            </w:r>
            <w:proofErr w:type="spellStart"/>
            <w:r w:rsidRPr="00D04FE2">
              <w:rPr>
                <w:sz w:val="24"/>
                <w:szCs w:val="24"/>
              </w:rPr>
              <w:t>centered</w:t>
            </w:r>
            <w:proofErr w:type="spellEnd"/>
            <w:r w:rsidRPr="00D04FE2">
              <w:rPr>
                <w:sz w:val="24"/>
                <w:szCs w:val="24"/>
              </w:rPr>
              <w:t xml:space="preserve"> practice within adult social work in Wales. By applying theories, I was able to critically assess the case and make decisions that uphold my legal and professional responsibilities. I was able to maintain a relationship with 2 and her family </w:t>
            </w:r>
            <w:r>
              <w:rPr>
                <w:sz w:val="24"/>
                <w:szCs w:val="24"/>
              </w:rPr>
              <w:t xml:space="preserve">while </w:t>
            </w:r>
            <w:r w:rsidRPr="00D04FE2">
              <w:rPr>
                <w:sz w:val="24"/>
                <w:szCs w:val="24"/>
              </w:rPr>
              <w:t>managing my own personal conflicts. Despite the safeguarding process concluding without formal escalation using Banks’ ethical decision-making model and the 4D2P framework enabled me to reflect on my professional values and navigate the balance between protection and autonomy. Ultimately, the outcome supported 2’s independence and voice, demonstrating the importance of advocacy, professional curiosity, and collaborative working in safeguarding adults at risk.</w:t>
            </w:r>
          </w:p>
          <w:p w14:paraId="253718BE" w14:textId="77777777" w:rsidR="00767C04" w:rsidRPr="00D04FE2" w:rsidRDefault="00767C04" w:rsidP="00FE6E98">
            <w:pPr>
              <w:spacing w:line="360" w:lineRule="auto"/>
              <w:rPr>
                <w:sz w:val="24"/>
                <w:szCs w:val="24"/>
              </w:rPr>
            </w:pPr>
          </w:p>
          <w:p w14:paraId="676BCAEF" w14:textId="6431E1AD" w:rsidR="00FE6E98" w:rsidRDefault="00FE6E98" w:rsidP="00FE6E98">
            <w:pPr>
              <w:spacing w:line="360" w:lineRule="auto"/>
              <w:rPr>
                <w:sz w:val="24"/>
                <w:szCs w:val="24"/>
              </w:rPr>
            </w:pPr>
            <w:r w:rsidRPr="00D04FE2">
              <w:rPr>
                <w:sz w:val="24"/>
                <w:szCs w:val="24"/>
              </w:rPr>
              <w:t xml:space="preserve">This case has </w:t>
            </w:r>
            <w:r>
              <w:rPr>
                <w:sz w:val="24"/>
                <w:szCs w:val="24"/>
              </w:rPr>
              <w:t>highlighted</w:t>
            </w:r>
            <w:r w:rsidRPr="00D04FE2">
              <w:rPr>
                <w:sz w:val="24"/>
                <w:szCs w:val="24"/>
              </w:rPr>
              <w:t xml:space="preserve"> the significance of ongoing support, reflective practice, and ethical resilience in safeguarding work. It also emphasises the need for social workers to challenge oppressive dynamics, promote empowerment, and uphold the rights of individuals, even when formal procedures conclude. The experience has deepened my understanding of safeguarding legislation both locally and globally, and strengthened my commitment to ethical, person-</w:t>
            </w:r>
            <w:r w:rsidR="00767C04" w:rsidRPr="00D04FE2">
              <w:rPr>
                <w:sz w:val="24"/>
                <w:szCs w:val="24"/>
              </w:rPr>
              <w:t>centred</w:t>
            </w:r>
            <w:r w:rsidRPr="00D04FE2">
              <w:rPr>
                <w:sz w:val="24"/>
                <w:szCs w:val="24"/>
              </w:rPr>
              <w:t xml:space="preserve"> social work.</w:t>
            </w:r>
          </w:p>
          <w:p w14:paraId="1A827F19" w14:textId="77777777" w:rsidR="00767C04" w:rsidRDefault="00767C04" w:rsidP="00FE6E98">
            <w:pPr>
              <w:spacing w:line="360" w:lineRule="auto"/>
              <w:rPr>
                <w:sz w:val="24"/>
                <w:szCs w:val="24"/>
              </w:rPr>
            </w:pPr>
          </w:p>
          <w:p w14:paraId="2D5526D1" w14:textId="77777777" w:rsidR="00FE6E98" w:rsidRPr="00D04FE2" w:rsidRDefault="00FE6E98" w:rsidP="00FE6E98">
            <w:pPr>
              <w:spacing w:line="360" w:lineRule="auto"/>
              <w:rPr>
                <w:sz w:val="24"/>
                <w:szCs w:val="24"/>
              </w:rPr>
            </w:pPr>
            <w:r>
              <w:rPr>
                <w:sz w:val="24"/>
                <w:szCs w:val="24"/>
              </w:rPr>
              <w:t>Word count 3,992</w:t>
            </w:r>
          </w:p>
          <w:p w14:paraId="36BEDA4C" w14:textId="77777777" w:rsidR="00FE6E98" w:rsidRPr="00D04FE2" w:rsidRDefault="00FE6E98" w:rsidP="00FE6E98">
            <w:pPr>
              <w:spacing w:line="360" w:lineRule="auto"/>
              <w:rPr>
                <w:sz w:val="24"/>
                <w:szCs w:val="24"/>
              </w:rPr>
            </w:pPr>
          </w:p>
          <w:p w14:paraId="52C95C31" w14:textId="77777777" w:rsidR="00FE6E98" w:rsidRPr="00D04FE2" w:rsidRDefault="00FE6E98" w:rsidP="00FE6E98">
            <w:pPr>
              <w:spacing w:line="360" w:lineRule="auto"/>
              <w:rPr>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2F8E86" w14:textId="77777777" w:rsidR="00AD16C5" w:rsidRDefault="00AD16C5">
      <w:r>
        <w:separator/>
      </w:r>
    </w:p>
  </w:endnote>
  <w:endnote w:type="continuationSeparator" w:id="0">
    <w:p w14:paraId="60C35494" w14:textId="77777777" w:rsidR="00AD16C5" w:rsidRDefault="00AD16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426E842A" w:rsidR="00A5656A" w:rsidRDefault="00A5656A">
    <w:pPr>
      <w:pStyle w:val="Footer"/>
      <w:jc w:val="right"/>
    </w:pPr>
    <w:r>
      <w:fldChar w:fldCharType="begin"/>
    </w:r>
    <w:r>
      <w:instrText xml:space="preserve"> PAGE   \* MERGEFORMAT </w:instrText>
    </w:r>
    <w:r>
      <w:fldChar w:fldCharType="separate"/>
    </w:r>
    <w:r w:rsidR="007E028F">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9C7DCD" w14:textId="77777777" w:rsidR="00AD16C5" w:rsidRDefault="00AD16C5">
      <w:r>
        <w:separator/>
      </w:r>
    </w:p>
  </w:footnote>
  <w:footnote w:type="continuationSeparator" w:id="0">
    <w:p w14:paraId="08AC35AA" w14:textId="77777777" w:rsidR="00AD16C5" w:rsidRDefault="00AD16C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72767011">
    <w:abstractNumId w:val="1"/>
    <w:lvlOverride w:ilvl="0">
      <w:lvl w:ilvl="0">
        <w:start w:val="1"/>
        <w:numFmt w:val="bullet"/>
        <w:lvlText w:val=""/>
        <w:lvlJc w:val="left"/>
        <w:pPr>
          <w:ind w:left="720" w:hanging="360"/>
        </w:pPr>
        <w:rPr>
          <w:rFonts w:ascii="Symbol" w:hAnsi="Symbol" w:hint="default"/>
        </w:rPr>
      </w:lvl>
    </w:lvlOverride>
  </w:num>
  <w:num w:numId="2" w16cid:durableId="816998724">
    <w:abstractNumId w:val="22"/>
  </w:num>
  <w:num w:numId="3" w16cid:durableId="206263921">
    <w:abstractNumId w:val="45"/>
  </w:num>
  <w:num w:numId="4" w16cid:durableId="1283607471">
    <w:abstractNumId w:val="47"/>
  </w:num>
  <w:num w:numId="5" w16cid:durableId="1746370144">
    <w:abstractNumId w:val="34"/>
  </w:num>
  <w:num w:numId="6" w16cid:durableId="1077628596">
    <w:abstractNumId w:val="32"/>
  </w:num>
  <w:num w:numId="7" w16cid:durableId="1817910667">
    <w:abstractNumId w:val="29"/>
  </w:num>
  <w:num w:numId="8" w16cid:durableId="1739209088">
    <w:abstractNumId w:val="30"/>
  </w:num>
  <w:num w:numId="9" w16cid:durableId="199587231">
    <w:abstractNumId w:val="10"/>
  </w:num>
  <w:num w:numId="10" w16cid:durableId="1063987246">
    <w:abstractNumId w:val="33"/>
  </w:num>
  <w:num w:numId="11" w16cid:durableId="537165588">
    <w:abstractNumId w:val="17"/>
  </w:num>
  <w:num w:numId="12" w16cid:durableId="1059981794">
    <w:abstractNumId w:val="16"/>
  </w:num>
  <w:num w:numId="13" w16cid:durableId="80834773">
    <w:abstractNumId w:val="27"/>
  </w:num>
  <w:num w:numId="14" w16cid:durableId="1867139727">
    <w:abstractNumId w:val="8"/>
  </w:num>
  <w:num w:numId="15" w16cid:durableId="666052031">
    <w:abstractNumId w:val="26"/>
  </w:num>
  <w:num w:numId="16" w16cid:durableId="1924412730">
    <w:abstractNumId w:val="15"/>
  </w:num>
  <w:num w:numId="17" w16cid:durableId="1136607003">
    <w:abstractNumId w:val="13"/>
  </w:num>
  <w:num w:numId="18" w16cid:durableId="176124698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168906879">
    <w:abstractNumId w:val="23"/>
  </w:num>
  <w:num w:numId="20" w16cid:durableId="936139508">
    <w:abstractNumId w:val="18"/>
  </w:num>
  <w:num w:numId="21" w16cid:durableId="99301215">
    <w:abstractNumId w:val="14"/>
  </w:num>
  <w:num w:numId="22" w16cid:durableId="418451420">
    <w:abstractNumId w:val="11"/>
  </w:num>
  <w:num w:numId="23" w16cid:durableId="677851534">
    <w:abstractNumId w:val="28"/>
  </w:num>
  <w:num w:numId="24" w16cid:durableId="339698783">
    <w:abstractNumId w:val="19"/>
  </w:num>
  <w:num w:numId="25" w16cid:durableId="1895921478">
    <w:abstractNumId w:val="41"/>
  </w:num>
  <w:num w:numId="26" w16cid:durableId="464935460">
    <w:abstractNumId w:val="35"/>
  </w:num>
  <w:num w:numId="27" w16cid:durableId="2024936454">
    <w:abstractNumId w:val="40"/>
  </w:num>
  <w:num w:numId="28" w16cid:durableId="1099059874">
    <w:abstractNumId w:val="20"/>
  </w:num>
  <w:num w:numId="29" w16cid:durableId="817964207">
    <w:abstractNumId w:val="43"/>
  </w:num>
  <w:num w:numId="30" w16cid:durableId="41635329">
    <w:abstractNumId w:val="31"/>
  </w:num>
  <w:num w:numId="31" w16cid:durableId="853962688">
    <w:abstractNumId w:val="12"/>
  </w:num>
  <w:num w:numId="32" w16cid:durableId="1443063707">
    <w:abstractNumId w:val="44"/>
  </w:num>
  <w:num w:numId="33" w16cid:durableId="393354247">
    <w:abstractNumId w:val="39"/>
  </w:num>
  <w:num w:numId="34" w16cid:durableId="404567113">
    <w:abstractNumId w:val="5"/>
  </w:num>
  <w:num w:numId="35" w16cid:durableId="871694775">
    <w:abstractNumId w:val="46"/>
  </w:num>
  <w:num w:numId="36" w16cid:durableId="718280106">
    <w:abstractNumId w:val="42"/>
  </w:num>
  <w:num w:numId="37" w16cid:durableId="1389232337">
    <w:abstractNumId w:val="36"/>
  </w:num>
  <w:num w:numId="38" w16cid:durableId="1232497676">
    <w:abstractNumId w:val="37"/>
  </w:num>
  <w:num w:numId="39" w16cid:durableId="1993564306">
    <w:abstractNumId w:val="4"/>
  </w:num>
  <w:num w:numId="40" w16cid:durableId="680470862">
    <w:abstractNumId w:val="6"/>
  </w:num>
  <w:num w:numId="41" w16cid:durableId="1704135694">
    <w:abstractNumId w:val="25"/>
  </w:num>
  <w:num w:numId="42" w16cid:durableId="652487970">
    <w:abstractNumId w:val="7"/>
  </w:num>
  <w:num w:numId="43" w16cid:durableId="36593528">
    <w:abstractNumId w:val="3"/>
  </w:num>
  <w:num w:numId="44" w16cid:durableId="2101216361">
    <w:abstractNumId w:val="38"/>
  </w:num>
  <w:num w:numId="45" w16cid:durableId="1343821173">
    <w:abstractNumId w:val="0"/>
  </w:num>
  <w:num w:numId="46" w16cid:durableId="1368489473">
    <w:abstractNumId w:val="14"/>
  </w:num>
  <w:num w:numId="47" w16cid:durableId="353070759">
    <w:abstractNumId w:val="48"/>
  </w:num>
  <w:num w:numId="48" w16cid:durableId="179092876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852110231">
    <w:abstractNumId w:val="11"/>
  </w:num>
  <w:num w:numId="50" w16cid:durableId="1221287486">
    <w:abstractNumId w:val="28"/>
  </w:num>
  <w:num w:numId="51" w16cid:durableId="176315756">
    <w:abstractNumId w:val="24"/>
  </w:num>
  <w:num w:numId="52" w16cid:durableId="1793135661">
    <w:abstractNumId w:val="21"/>
  </w:num>
  <w:num w:numId="53" w16cid:durableId="1685596238">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4912"/>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7C0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028F"/>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3173"/>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4006"/>
    <w:rsid w:val="00AB5518"/>
    <w:rsid w:val="00AC3A0E"/>
    <w:rsid w:val="00AC4A04"/>
    <w:rsid w:val="00AC5679"/>
    <w:rsid w:val="00AD16C5"/>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113"/>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E6E98"/>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_activity xmlns="110849eb-66bf-454c-901c-2164b0c8087d"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5993B219F6CD442A92087E8C26F552B" ma:contentTypeVersion="15" ma:contentTypeDescription="Create a new document." ma:contentTypeScope="" ma:versionID="0ec38f5b3c1a02bf00482169f4e35dfd">
  <xsd:schema xmlns:xsd="http://www.w3.org/2001/XMLSchema" xmlns:xs="http://www.w3.org/2001/XMLSchema" xmlns:p="http://schemas.microsoft.com/office/2006/metadata/properties" xmlns:ns3="110849eb-66bf-454c-901c-2164b0c8087d" xmlns:ns4="7aae2158-50a8-4b0a-b73b-4e71cbbfb45b" targetNamespace="http://schemas.microsoft.com/office/2006/metadata/properties" ma:root="true" ma:fieldsID="3f589cb261021f5ec34bb2bbcb4e6108" ns3:_="" ns4:_="">
    <xsd:import namespace="110849eb-66bf-454c-901c-2164b0c8087d"/>
    <xsd:import namespace="7aae2158-50a8-4b0a-b73b-4e71cbbfb45b"/>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0849eb-66bf-454c-901c-2164b0c808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aae2158-50a8-4b0a-b73b-4e71cbbfb45b"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B492869-F0F0-4442-8BC3-E367203A9551}">
  <ds:schemaRefs>
    <ds:schemaRef ds:uri="http://schemas.openxmlformats.org/officeDocument/2006/bibliography"/>
  </ds:schemaRefs>
</ds:datastoreItem>
</file>

<file path=customXml/itemProps2.xml><?xml version="1.0" encoding="utf-8"?>
<ds:datastoreItem xmlns:ds="http://schemas.openxmlformats.org/officeDocument/2006/customXml" ds:itemID="{2EC5050A-FD2B-44E2-822E-8F4BA0E83D24}">
  <ds:schemaRefs>
    <ds:schemaRef ds:uri="http://schemas.microsoft.com/office/2006/metadata/properties"/>
    <ds:schemaRef ds:uri="http://schemas.microsoft.com/office/infopath/2007/PartnerControls"/>
    <ds:schemaRef ds:uri="110849eb-66bf-454c-901c-2164b0c8087d"/>
  </ds:schemaRefs>
</ds:datastoreItem>
</file>

<file path=customXml/itemProps3.xml><?xml version="1.0" encoding="utf-8"?>
<ds:datastoreItem xmlns:ds="http://schemas.openxmlformats.org/officeDocument/2006/customXml" ds:itemID="{4CF87FD7-45B9-4633-A049-FB9B05AB74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0849eb-66bf-454c-901c-2164b0c8087d"/>
    <ds:schemaRef ds:uri="7aae2158-50a8-4b0a-b73b-4e71cbbfb4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13</Pages>
  <Words>4052</Words>
  <Characters>23100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Salina Dempsey</cp:lastModifiedBy>
  <cp:revision>7</cp:revision>
  <cp:lastPrinted>2020-02-11T19:20:00Z</cp:lastPrinted>
  <dcterms:created xsi:type="dcterms:W3CDTF">2025-01-22T15:15:00Z</dcterms:created>
  <dcterms:modified xsi:type="dcterms:W3CDTF">2025-10-06T20:30:00Z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0x010100A5993B219F6CD442A92087E8C26F552B</vt:lpwstr>
  </property>
</Properties>
</file>