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BBA2F" w14:textId="0FA6C919" w:rsidR="00344E5F" w:rsidRDefault="005A115E" w:rsidP="00344E5F">
      <w:pPr>
        <w:pStyle w:val="TOCHeading"/>
      </w:pPr>
      <w:r>
        <w:rPr>
          <w:noProof/>
        </w:rPr>
        <w:drawing>
          <wp:inline distT="0" distB="0" distL="0" distR="0" wp14:anchorId="0C7D8A4B" wp14:editId="0D1A7264">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r w:rsidR="00344E5F" w:rsidRPr="00344E5F">
        <w:t xml:space="preserve"> </w:t>
      </w:r>
    </w:p>
    <w:p w14:paraId="216B3F48" w14:textId="2387AB5E" w:rsidR="00D47920" w:rsidRPr="00D47920" w:rsidRDefault="00D47920" w:rsidP="646D3C5E"/>
    <w:p w14:paraId="61CC0C9A" w14:textId="77777777" w:rsidR="00D47920" w:rsidRDefault="00D47920"/>
    <w:p w14:paraId="60FF9148" w14:textId="40478C54" w:rsidR="00D47920" w:rsidRDefault="00D47920">
      <w:r>
        <w:t xml:space="preserve">Name: </w:t>
      </w:r>
      <w:r w:rsidR="383D7461">
        <w:t>Nuria Muge Balde</w:t>
      </w:r>
    </w:p>
    <w:p w14:paraId="1F949526" w14:textId="39A0BBC6" w:rsidR="00D47920" w:rsidRDefault="00D47920">
      <w:r>
        <w:t>Student’s ID number:</w:t>
      </w:r>
      <w:r w:rsidR="05DBA8AB">
        <w:t xml:space="preserve"> 2426749</w:t>
      </w:r>
      <w:r>
        <w:t xml:space="preserve"> </w:t>
      </w:r>
    </w:p>
    <w:p w14:paraId="28719829" w14:textId="0E2B3FD5" w:rsidR="00D47920" w:rsidRPr="000A1545" w:rsidRDefault="00D47920">
      <w:r w:rsidRPr="000A1545">
        <w:t xml:space="preserve">Module </w:t>
      </w:r>
      <w:bookmarkStart w:id="0" w:name="_Int_gZYTxDRR"/>
      <w:r w:rsidRPr="000A1545">
        <w:t>Code:</w:t>
      </w:r>
      <w:bookmarkEnd w:id="0"/>
      <w:r w:rsidR="4A100E2D" w:rsidRPr="000A1545">
        <w:t xml:space="preserve"> </w:t>
      </w:r>
      <w:r w:rsidR="5D5672D9" w:rsidRPr="000A1545">
        <w:t>LCHS4</w:t>
      </w:r>
      <w:r w:rsidR="032AA209" w:rsidRPr="000A1545">
        <w:t>010</w:t>
      </w:r>
    </w:p>
    <w:p w14:paraId="6F24C3E4" w14:textId="3A10F044" w:rsidR="00D47920" w:rsidRDefault="00D47920" w:rsidP="4605D0CC">
      <w:pPr>
        <w:spacing w:before="240" w:after="0" w:line="360" w:lineRule="auto"/>
        <w:rPr>
          <w:lang w:val="en-US"/>
        </w:rPr>
      </w:pPr>
      <w:r w:rsidRPr="4605D0CC">
        <w:rPr>
          <w:lang w:val="en-US"/>
        </w:rPr>
        <w:t>Modul</w:t>
      </w:r>
      <w:r w:rsidR="251BF6A8" w:rsidRPr="4605D0CC">
        <w:rPr>
          <w:lang w:val="en-US"/>
        </w:rPr>
        <w:t xml:space="preserve">e </w:t>
      </w:r>
      <w:r w:rsidR="3F8BFAD7" w:rsidRPr="4605D0CC">
        <w:rPr>
          <w:lang w:val="en-US"/>
        </w:rPr>
        <w:t>Name:</w:t>
      </w:r>
      <w:r w:rsidR="251BF6A8" w:rsidRPr="4605D0CC">
        <w:rPr>
          <w:lang w:val="en-US"/>
        </w:rPr>
        <w:t xml:space="preserve"> </w:t>
      </w:r>
      <w:r w:rsidR="4A54530C" w:rsidRPr="4605D0CC">
        <w:rPr>
          <w:lang w:val="en-US"/>
        </w:rPr>
        <w:t xml:space="preserve">Psychology in Health and Social </w:t>
      </w:r>
      <w:r w:rsidR="275D0E5B" w:rsidRPr="4605D0CC">
        <w:rPr>
          <w:lang w:val="en-US"/>
        </w:rPr>
        <w:t>Care</w:t>
      </w:r>
    </w:p>
    <w:p w14:paraId="594757A1" w14:textId="6E619DE1" w:rsidR="00D47920" w:rsidRDefault="0C8CCC4C" w:rsidP="4B1B3A15">
      <w:pPr>
        <w:spacing w:line="360" w:lineRule="auto"/>
        <w:jc w:val="both"/>
        <w:rPr>
          <w:rFonts w:ascii="Arial" w:eastAsia="Arial" w:hAnsi="Arial" w:cs="Arial"/>
          <w:lang w:val="en"/>
        </w:rPr>
      </w:pPr>
      <w:r w:rsidRPr="4605D0CC">
        <w:rPr>
          <w:rFonts w:ascii="Arial" w:eastAsia="Arial" w:hAnsi="Arial" w:cs="Arial"/>
          <w:lang w:val="en"/>
        </w:rPr>
        <w:t xml:space="preserve"> </w:t>
      </w:r>
      <w:r w:rsidR="694CB616" w:rsidRPr="4605D0CC">
        <w:rPr>
          <w:rFonts w:ascii="Arial" w:eastAsia="Arial" w:hAnsi="Arial" w:cs="Arial"/>
          <w:lang w:val="en"/>
        </w:rPr>
        <w:t xml:space="preserve">Lecturer: </w:t>
      </w:r>
      <w:r w:rsidR="4633B396" w:rsidRPr="4605D0CC">
        <w:rPr>
          <w:rFonts w:ascii="Arial" w:eastAsia="Arial" w:hAnsi="Arial" w:cs="Arial"/>
          <w:lang w:val="en"/>
        </w:rPr>
        <w:t>Shaila Hussain</w:t>
      </w:r>
    </w:p>
    <w:p w14:paraId="0DBDAED4" w14:textId="642F9203" w:rsidR="00D47920" w:rsidRDefault="00D47920" w:rsidP="0AADDD60">
      <w:pPr>
        <w:spacing w:line="360" w:lineRule="auto"/>
        <w:jc w:val="both"/>
        <w:rPr>
          <w:rFonts w:ascii="Arial" w:eastAsia="Arial" w:hAnsi="Arial" w:cs="Arial"/>
          <w:lang w:val="en"/>
        </w:rPr>
      </w:pPr>
    </w:p>
    <w:p w14:paraId="5ACA9739" w14:textId="681EC8A5" w:rsidR="00D47920" w:rsidRDefault="00D47920" w:rsidP="4B1B3A15">
      <w:pPr>
        <w:spacing w:after="0" w:line="360" w:lineRule="auto"/>
        <w:jc w:val="center"/>
        <w:rPr>
          <w:rFonts w:ascii="Arial" w:eastAsia="Arial" w:hAnsi="Arial" w:cs="Arial"/>
          <w:b/>
          <w:bCs/>
          <w:sz w:val="32"/>
          <w:szCs w:val="32"/>
          <w:lang w:val="en-US"/>
        </w:rPr>
      </w:pPr>
    </w:p>
    <w:p w14:paraId="6CD44ADD" w14:textId="5F00EC85" w:rsidR="00D47920" w:rsidRDefault="00D47920" w:rsidP="79CDD7BB">
      <w:pPr>
        <w:spacing w:after="0" w:line="360" w:lineRule="auto"/>
        <w:jc w:val="center"/>
        <w:rPr>
          <w:rFonts w:ascii="Arial" w:eastAsia="Arial" w:hAnsi="Arial" w:cs="Arial"/>
          <w:b/>
          <w:bCs/>
          <w:sz w:val="32"/>
          <w:szCs w:val="32"/>
          <w:lang w:val="en-US"/>
        </w:rPr>
      </w:pPr>
    </w:p>
    <w:p w14:paraId="74A06001" w14:textId="395459D7" w:rsidR="00D47920" w:rsidRDefault="00D47920" w:rsidP="4B1B3A15">
      <w:pPr>
        <w:spacing w:line="360" w:lineRule="auto"/>
      </w:pPr>
    </w:p>
    <w:p w14:paraId="7F6A057B" w14:textId="0D69C498" w:rsidR="00D47920" w:rsidRDefault="10A7828E" w:rsidP="4B1B3A15">
      <w:pPr>
        <w:spacing w:after="0" w:line="360" w:lineRule="auto"/>
        <w:jc w:val="center"/>
      </w:pPr>
      <w:r w:rsidRPr="4B1B3A15">
        <w:rPr>
          <w:rFonts w:ascii="Arial" w:eastAsia="Arial" w:hAnsi="Arial" w:cs="Arial"/>
          <w:sz w:val="32"/>
          <w:szCs w:val="32"/>
          <w:lang w:val="en-US"/>
        </w:rPr>
        <w:t xml:space="preserve"> </w:t>
      </w:r>
    </w:p>
    <w:p w14:paraId="12820A65" w14:textId="1562590A" w:rsidR="00D47920" w:rsidRDefault="00D47920" w:rsidP="4605D0CC">
      <w:pPr>
        <w:spacing w:after="0" w:line="360" w:lineRule="auto"/>
        <w:rPr>
          <w:rFonts w:ascii="Arial" w:eastAsia="Arial" w:hAnsi="Arial" w:cs="Arial"/>
          <w:b/>
          <w:bCs/>
          <w:sz w:val="22"/>
          <w:szCs w:val="22"/>
          <w:lang w:val="en-US"/>
        </w:rPr>
      </w:pPr>
    </w:p>
    <w:p w14:paraId="524842C4" w14:textId="00989CC9" w:rsidR="00D47920" w:rsidRDefault="00D47920" w:rsidP="79CDD7BB">
      <w:pPr>
        <w:spacing w:after="0" w:line="360" w:lineRule="auto"/>
        <w:ind w:left="720" w:hanging="720"/>
        <w:rPr>
          <w:rFonts w:ascii="Arial" w:eastAsia="Arial" w:hAnsi="Arial" w:cs="Arial"/>
          <w:sz w:val="22"/>
          <w:szCs w:val="22"/>
          <w:lang w:val="en-US"/>
        </w:rPr>
      </w:pPr>
    </w:p>
    <w:p w14:paraId="63D25EDE" w14:textId="220A17B8" w:rsidR="00D47920" w:rsidRDefault="00D47920" w:rsidP="00D47920"/>
    <w:p w14:paraId="26842E76" w14:textId="77777777" w:rsidR="00D47920" w:rsidRDefault="00D47920" w:rsidP="00D47920"/>
    <w:p w14:paraId="6533FA33" w14:textId="6D5AB182" w:rsidR="1EEC2567" w:rsidRDefault="1EEC2567" w:rsidP="4605D0CC">
      <w:pPr>
        <w:jc w:val="center"/>
        <w:rPr>
          <w:b/>
          <w:bCs/>
        </w:rPr>
      </w:pPr>
      <w:r w:rsidRPr="4605D0CC">
        <w:rPr>
          <w:b/>
          <w:bCs/>
        </w:rPr>
        <w:t xml:space="preserve">Submitted </w:t>
      </w:r>
      <w:bookmarkStart w:id="1" w:name="_Int_5upNYzul"/>
      <w:r w:rsidRPr="4605D0CC">
        <w:rPr>
          <w:b/>
          <w:bCs/>
        </w:rPr>
        <w:t>on:</w:t>
      </w:r>
      <w:bookmarkEnd w:id="1"/>
      <w:r w:rsidRPr="4605D0CC">
        <w:rPr>
          <w:b/>
          <w:bCs/>
        </w:rPr>
        <w:t xml:space="preserve"> </w:t>
      </w:r>
      <w:r w:rsidR="170ECE93" w:rsidRPr="4605D0CC">
        <w:rPr>
          <w:b/>
          <w:bCs/>
        </w:rPr>
        <w:t>19.12 .2025</w:t>
      </w:r>
    </w:p>
    <w:p w14:paraId="7402022B" w14:textId="77777777" w:rsidR="00D47920" w:rsidRDefault="00D47920" w:rsidP="00D47920"/>
    <w:p w14:paraId="6063EE2D" w14:textId="77777777" w:rsidR="00D47920" w:rsidRDefault="00D47920" w:rsidP="00D47920"/>
    <w:p w14:paraId="6529C85A" w14:textId="77777777" w:rsidR="00D47920" w:rsidRDefault="00D47920" w:rsidP="00D47920"/>
    <w:p w14:paraId="5DC0FEDA" w14:textId="77777777" w:rsidR="00D47920" w:rsidRDefault="00D47920" w:rsidP="00D47920"/>
    <w:p w14:paraId="75CA5F72" w14:textId="4E60DAE9" w:rsidR="4605D0CC" w:rsidRDefault="4605D0CC" w:rsidP="4605D0CC">
      <w:pPr>
        <w:spacing w:after="0" w:line="360" w:lineRule="auto"/>
        <w:jc w:val="center"/>
        <w:rPr>
          <w:rFonts w:ascii="Arial" w:eastAsia="Arial" w:hAnsi="Arial" w:cs="Arial"/>
          <w:b/>
          <w:bCs/>
          <w:sz w:val="36"/>
          <w:szCs w:val="36"/>
          <w:lang w:val="en-US"/>
        </w:rPr>
      </w:pPr>
    </w:p>
    <w:p w14:paraId="4F990AE6" w14:textId="6D38254E" w:rsidR="344B0BDC" w:rsidRDefault="344B0BDC" w:rsidP="4605D0CC">
      <w:pPr>
        <w:spacing w:after="0" w:line="360" w:lineRule="auto"/>
        <w:jc w:val="center"/>
      </w:pPr>
      <w:r w:rsidRPr="4605D0CC">
        <w:rPr>
          <w:rFonts w:ascii="Arial" w:eastAsia="Arial" w:hAnsi="Arial" w:cs="Arial"/>
          <w:b/>
          <w:bCs/>
          <w:sz w:val="36"/>
          <w:szCs w:val="36"/>
          <w:lang w:val="en-US"/>
        </w:rPr>
        <w:t xml:space="preserve"> </w:t>
      </w:r>
    </w:p>
    <w:p w14:paraId="5A276277" w14:textId="3DB7FADC" w:rsidR="344B0BDC" w:rsidRDefault="344B0BDC" w:rsidP="32CC7A37">
      <w:pPr>
        <w:spacing w:after="0" w:line="360" w:lineRule="auto"/>
        <w:jc w:val="center"/>
        <w:rPr>
          <w:rFonts w:ascii="Arial" w:eastAsia="Arial" w:hAnsi="Arial" w:cs="Arial"/>
          <w:b/>
          <w:bCs/>
          <w:sz w:val="36"/>
          <w:szCs w:val="36"/>
          <w:lang w:val="en-US"/>
        </w:rPr>
      </w:pPr>
    </w:p>
    <w:p w14:paraId="527BEF4A" w14:textId="2E9588D2" w:rsidR="344B0BDC" w:rsidRDefault="344B0BDC" w:rsidP="32CC7A37">
      <w:pPr>
        <w:spacing w:after="0" w:line="360" w:lineRule="auto"/>
        <w:jc w:val="center"/>
        <w:rPr>
          <w:rFonts w:ascii="Arial" w:eastAsia="Arial" w:hAnsi="Arial" w:cs="Arial"/>
          <w:b/>
          <w:bCs/>
          <w:sz w:val="36"/>
          <w:szCs w:val="36"/>
          <w:lang w:val="en-US"/>
        </w:rPr>
      </w:pPr>
    </w:p>
    <w:p w14:paraId="052D803D" w14:textId="05AD4CD7" w:rsidR="344B0BDC" w:rsidRDefault="344B0BDC" w:rsidP="4605D0CC">
      <w:pPr>
        <w:spacing w:after="0" w:line="360" w:lineRule="auto"/>
        <w:jc w:val="center"/>
      </w:pPr>
      <w:r w:rsidRPr="4605D0CC">
        <w:rPr>
          <w:rFonts w:ascii="Arial" w:eastAsia="Arial" w:hAnsi="Arial" w:cs="Arial"/>
          <w:b/>
          <w:bCs/>
          <w:sz w:val="36"/>
          <w:szCs w:val="36"/>
          <w:lang w:val="en-US"/>
        </w:rPr>
        <w:t>Supporting Healthy Adolescent Development: A Guide for New Healthcare Professionals</w:t>
      </w:r>
    </w:p>
    <w:p w14:paraId="212364FF" w14:textId="23816E7B" w:rsidR="4605D0CC" w:rsidRDefault="4605D0CC" w:rsidP="4605D0CC">
      <w:pPr>
        <w:spacing w:line="360" w:lineRule="auto"/>
      </w:pPr>
    </w:p>
    <w:p w14:paraId="2C534A7D" w14:textId="1A169A55" w:rsidR="344B0BDC" w:rsidRDefault="344B0BDC" w:rsidP="4605D0CC">
      <w:pPr>
        <w:spacing w:after="0" w:line="360" w:lineRule="auto"/>
      </w:pPr>
      <w:r w:rsidRPr="4605D0CC">
        <w:rPr>
          <w:rFonts w:ascii="Arial" w:eastAsia="Arial" w:hAnsi="Arial" w:cs="Arial"/>
          <w:sz w:val="22"/>
          <w:szCs w:val="22"/>
          <w:lang w:val="en-US"/>
        </w:rPr>
        <w:t xml:space="preserve"> </w:t>
      </w:r>
    </w:p>
    <w:p w14:paraId="0BCBD76B" w14:textId="152FAF24" w:rsidR="344B0BDC" w:rsidRDefault="344B0BDC" w:rsidP="4605D0CC">
      <w:pPr>
        <w:spacing w:after="0" w:line="360" w:lineRule="auto"/>
      </w:pPr>
      <w:r w:rsidRPr="4605D0CC">
        <w:rPr>
          <w:rFonts w:ascii="Arial" w:eastAsia="Arial" w:hAnsi="Arial" w:cs="Arial"/>
          <w:b/>
          <w:bCs/>
          <w:lang w:val="en-US"/>
        </w:rPr>
        <w:t xml:space="preserve">1. Introduction </w:t>
      </w:r>
    </w:p>
    <w:p w14:paraId="4DC5D529" w14:textId="75F5124E" w:rsidR="344B0BDC" w:rsidRDefault="344B0BDC" w:rsidP="4605D0CC">
      <w:pPr>
        <w:spacing w:after="0" w:line="360" w:lineRule="auto"/>
      </w:pPr>
      <w:r w:rsidRPr="4605D0CC">
        <w:rPr>
          <w:rFonts w:ascii="Arial" w:eastAsia="Arial" w:hAnsi="Arial" w:cs="Arial"/>
          <w:sz w:val="22"/>
          <w:szCs w:val="22"/>
          <w:lang w:val="en-US"/>
        </w:rPr>
        <w:t xml:space="preserve">Adolescence is a critical stage of life that is characterised by rapid biological, cognitive, and socio-emotional transitions, all of which are foundational in lifelong development (Branje et al., 2021). As a healthcare worker, it is essential to learn about developmental psychology to ensure that the care delivered to a child is age-specific and carefully attentive to </w:t>
      </w:r>
      <w:bookmarkStart w:id="2" w:name="_Int_k88de9xu"/>
      <w:r w:rsidRPr="4605D0CC">
        <w:rPr>
          <w:rFonts w:ascii="Arial" w:eastAsia="Arial" w:hAnsi="Arial" w:cs="Arial"/>
          <w:sz w:val="22"/>
          <w:szCs w:val="22"/>
          <w:lang w:val="en-US"/>
        </w:rPr>
        <w:t>the teenagers</w:t>
      </w:r>
      <w:bookmarkEnd w:id="2"/>
      <w:r w:rsidRPr="4605D0CC">
        <w:rPr>
          <w:rFonts w:ascii="Arial" w:eastAsia="Arial" w:hAnsi="Arial" w:cs="Arial"/>
          <w:sz w:val="22"/>
          <w:szCs w:val="22"/>
          <w:lang w:val="en-US"/>
        </w:rPr>
        <w:t xml:space="preserve"> (Crocetti, 2017; Maehler and Hernandez-Torres, 2025). The purpose of this booklet is to present the basics of developmental psychology and Its aspects that are of </w:t>
      </w:r>
      <w:bookmarkStart w:id="3" w:name="_Int_WfTBiYX9"/>
      <w:r w:rsidRPr="4605D0CC">
        <w:rPr>
          <w:rFonts w:ascii="Arial" w:eastAsia="Arial" w:hAnsi="Arial" w:cs="Arial"/>
          <w:sz w:val="22"/>
          <w:szCs w:val="22"/>
          <w:lang w:val="en-US"/>
        </w:rPr>
        <w:t>particular relevance</w:t>
      </w:r>
      <w:bookmarkEnd w:id="3"/>
      <w:r w:rsidRPr="4605D0CC">
        <w:rPr>
          <w:rFonts w:ascii="Arial" w:eastAsia="Arial" w:hAnsi="Arial" w:cs="Arial"/>
          <w:sz w:val="22"/>
          <w:szCs w:val="22"/>
          <w:lang w:val="en-US"/>
        </w:rPr>
        <w:t xml:space="preserve"> to adolescence, beginning with the interaction of nature and nurture, and working on to the practical implications of the main developmental theories in the health and social care practice.</w:t>
      </w:r>
    </w:p>
    <w:p w14:paraId="535AC2FF" w14:textId="5522DB07" w:rsidR="344B0BDC" w:rsidRDefault="344B0BDC" w:rsidP="4605D0CC">
      <w:pPr>
        <w:spacing w:after="0" w:line="360" w:lineRule="auto"/>
      </w:pPr>
      <w:r w:rsidRPr="4605D0CC">
        <w:rPr>
          <w:rFonts w:ascii="Arial" w:eastAsia="Arial" w:hAnsi="Arial" w:cs="Arial"/>
          <w:sz w:val="22"/>
          <w:szCs w:val="22"/>
          <w:lang w:val="en-US"/>
        </w:rPr>
        <w:t>This booklet will show how development theories can be used in the practice of a professional by examining the psychosocial theory by Erikson and the cognitive development theory by Piaget. These theories will be subjected to critical analysis with reference to the current research to establish their applicability in interventions and communication mechanisms, as well as facilitating psychological well-being. Field settings and case studies will also serve to demonstrate how the understanding of adolescent development problems can improve and advance healthcare delivery and assistance to adolescents and their caregivers during this period of transition.</w:t>
      </w:r>
    </w:p>
    <w:p w14:paraId="02B7AC2C" w14:textId="3336E8F4" w:rsidR="344B0BDC" w:rsidRDefault="344B0BDC" w:rsidP="4605D0CC">
      <w:pPr>
        <w:spacing w:after="0" w:line="360" w:lineRule="auto"/>
      </w:pPr>
      <w:r w:rsidRPr="4605D0CC">
        <w:rPr>
          <w:rFonts w:ascii="Arial" w:eastAsia="Arial" w:hAnsi="Arial" w:cs="Arial"/>
          <w:b/>
          <w:bCs/>
          <w:lang w:val="en-US"/>
        </w:rPr>
        <w:t xml:space="preserve">2. Nature and Nurture in Adolescent Development </w:t>
      </w:r>
    </w:p>
    <w:p w14:paraId="7B9AC4C8" w14:textId="17F35E99" w:rsidR="344B0BDC" w:rsidRDefault="344B0BDC" w:rsidP="4605D0CC">
      <w:pPr>
        <w:spacing w:after="0" w:line="360" w:lineRule="auto"/>
      </w:pPr>
      <w:r w:rsidRPr="4605D0CC">
        <w:rPr>
          <w:rFonts w:ascii="Arial" w:eastAsia="Arial" w:hAnsi="Arial" w:cs="Arial"/>
          <w:sz w:val="22"/>
          <w:szCs w:val="22"/>
          <w:lang w:val="en-US"/>
        </w:rPr>
        <w:t xml:space="preserve">Adolescents are developed </w:t>
      </w:r>
      <w:bookmarkStart w:id="4" w:name="_Int_LOOTtG08"/>
      <w:r w:rsidRPr="4605D0CC">
        <w:rPr>
          <w:rFonts w:ascii="Arial" w:eastAsia="Arial" w:hAnsi="Arial" w:cs="Arial"/>
          <w:sz w:val="22"/>
          <w:szCs w:val="22"/>
          <w:lang w:val="en-US"/>
        </w:rPr>
        <w:t>as a result of</w:t>
      </w:r>
      <w:bookmarkEnd w:id="4"/>
      <w:r w:rsidRPr="4605D0CC">
        <w:rPr>
          <w:rFonts w:ascii="Arial" w:eastAsia="Arial" w:hAnsi="Arial" w:cs="Arial"/>
          <w:sz w:val="22"/>
          <w:szCs w:val="22"/>
          <w:lang w:val="en-US"/>
        </w:rPr>
        <w:t xml:space="preserve"> dynamic interaction between nature, biological inheritance, and nurture</w:t>
      </w:r>
      <w:bookmarkStart w:id="5" w:name="_Int_33s5mHJM"/>
      <w:r w:rsidRPr="4605D0CC">
        <w:rPr>
          <w:rFonts w:ascii="Arial" w:eastAsia="Arial" w:hAnsi="Arial" w:cs="Arial"/>
          <w:sz w:val="22"/>
          <w:szCs w:val="22"/>
          <w:lang w:val="en-US"/>
        </w:rPr>
        <w:t>, the</w:t>
      </w:r>
      <w:bookmarkEnd w:id="5"/>
      <w:r w:rsidRPr="4605D0CC">
        <w:rPr>
          <w:rFonts w:ascii="Arial" w:eastAsia="Arial" w:hAnsi="Arial" w:cs="Arial"/>
          <w:sz w:val="22"/>
          <w:szCs w:val="22"/>
          <w:lang w:val="en-US"/>
        </w:rPr>
        <w:t xml:space="preserve"> impact of the environment. Hormonal alterations in adolescence, brain development, and genetic factors have a significant influence on cognitive, emotional, and social performance (Gervvan et al., 2024). An example is the prefrontal cortex, which </w:t>
      </w:r>
      <w:bookmarkStart w:id="6" w:name="_Int_04npTn0f"/>
      <w:r w:rsidRPr="4605D0CC">
        <w:rPr>
          <w:rFonts w:ascii="Arial" w:eastAsia="Arial" w:hAnsi="Arial" w:cs="Arial"/>
          <w:sz w:val="22"/>
          <w:szCs w:val="22"/>
          <w:lang w:val="en-US"/>
        </w:rPr>
        <w:t>is in charge of</w:t>
      </w:r>
      <w:bookmarkEnd w:id="6"/>
      <w:r w:rsidRPr="4605D0CC">
        <w:rPr>
          <w:rFonts w:ascii="Arial" w:eastAsia="Arial" w:hAnsi="Arial" w:cs="Arial"/>
          <w:sz w:val="22"/>
          <w:szCs w:val="22"/>
          <w:lang w:val="en-US"/>
        </w:rPr>
        <w:t xml:space="preserve"> executive functions, including decision-making and impulse control, and continues to develop during adolescence, affecting behaviour and judgement of risks (Eng et al., 2025). Likewise, emotion swings, as well as excessive sensitivity to social feedback, are due to hormonal variations (Lopez et al., 2018).</w:t>
      </w:r>
    </w:p>
    <w:p w14:paraId="7200F7C6" w14:textId="0364E0D7" w:rsidR="344B0BDC" w:rsidRDefault="344B0BDC" w:rsidP="4605D0CC">
      <w:pPr>
        <w:spacing w:after="0" w:line="360" w:lineRule="auto"/>
      </w:pPr>
      <w:r w:rsidRPr="4605D0CC">
        <w:rPr>
          <w:rFonts w:ascii="Arial" w:eastAsia="Arial" w:hAnsi="Arial" w:cs="Arial"/>
          <w:sz w:val="22"/>
          <w:szCs w:val="22"/>
          <w:lang w:val="en-US"/>
        </w:rPr>
        <w:lastRenderedPageBreak/>
        <w:t>Environmental factors also play a crucial role. The development of identity and psychosocial adaptation involves the family structure, peer relations, cultural values, education, and media</w:t>
      </w:r>
      <w:r w:rsidR="7F6C0D16" w:rsidRPr="4605D0CC">
        <w:rPr>
          <w:rFonts w:ascii="Arial" w:eastAsia="Arial" w:hAnsi="Arial" w:cs="Arial"/>
          <w:sz w:val="22"/>
          <w:szCs w:val="22"/>
          <w:lang w:val="en-US"/>
        </w:rPr>
        <w:t xml:space="preserve"> </w:t>
      </w:r>
      <w:r w:rsidRPr="4605D0CC">
        <w:rPr>
          <w:rFonts w:ascii="Arial" w:eastAsia="Arial" w:hAnsi="Arial" w:cs="Arial"/>
          <w:sz w:val="22"/>
          <w:szCs w:val="22"/>
          <w:lang w:val="en-US"/>
        </w:rPr>
        <w:t>exposure (Pollak et al., 2022). Young people who pass through supportive conditions tend to be more resilient and emotional, but those who go through harsh conditions are more prone to mental health issues (Williams et al., 2023).</w:t>
      </w:r>
    </w:p>
    <w:p w14:paraId="08002D51" w14:textId="04043D60" w:rsidR="344B0BDC" w:rsidRDefault="344B0BDC" w:rsidP="4605D0CC">
      <w:pPr>
        <w:spacing w:after="0" w:line="360" w:lineRule="auto"/>
      </w:pPr>
      <w:r w:rsidRPr="4605D0CC">
        <w:rPr>
          <w:rFonts w:ascii="Arial" w:eastAsia="Arial" w:hAnsi="Arial" w:cs="Arial"/>
          <w:sz w:val="22"/>
          <w:szCs w:val="22"/>
          <w:lang w:val="en-US"/>
        </w:rPr>
        <w:t>An interactionist perspective highlights that both biology and the environment cannot work in different ways - instead, they interact and influence behaviour, identity, and emotional reactions (Chang and Lee, 2024). The examples are that genetic factors that predispose individuals to impulsivity may occur differently, given support in the family or peer influence. To medical workers, these interactions are essential for holistic care planning that facilitates the timely awareness of psychosocial risks, informed interventions, and customised assistance to adolescents and their carers (Branje et al., 2021; Maehler and Hernandez-Torrano, 2025).</w:t>
      </w:r>
    </w:p>
    <w:p w14:paraId="37C93758" w14:textId="159D536E" w:rsidR="344B0BDC" w:rsidRDefault="344B0BDC" w:rsidP="4605D0CC">
      <w:pPr>
        <w:spacing w:after="0" w:line="360" w:lineRule="auto"/>
      </w:pPr>
      <w:r w:rsidRPr="4605D0CC">
        <w:rPr>
          <w:rFonts w:ascii="Arial" w:eastAsia="Arial" w:hAnsi="Arial" w:cs="Arial"/>
          <w:b/>
          <w:bCs/>
          <w:lang w:val="en-US"/>
        </w:rPr>
        <w:t xml:space="preserve">3. Selected Life Stage: Adolescence </w:t>
      </w:r>
    </w:p>
    <w:p w14:paraId="1E7D7B43" w14:textId="1C885DC1" w:rsidR="344B0BDC" w:rsidRDefault="344B0BDC" w:rsidP="4605D0CC">
      <w:pPr>
        <w:spacing w:after="0" w:line="360" w:lineRule="auto"/>
      </w:pPr>
      <w:r w:rsidRPr="4605D0CC">
        <w:rPr>
          <w:rFonts w:ascii="Arial" w:eastAsia="Arial" w:hAnsi="Arial" w:cs="Arial"/>
          <w:sz w:val="22"/>
          <w:szCs w:val="22"/>
          <w:lang w:val="en-US"/>
        </w:rPr>
        <w:t xml:space="preserve">Adolescence, generally described as the period between 10 and 19 years, is a step between childhood and adulthood, and a stage of immense physical, cognitive, emotional, and social shifts (Crocetti, 2017). Bodily, adolescents undergo puberty, rapid development, and sexual maturity, something that may affect self-image and socialisation. Cognitively, they become able to think in a formal operational mode, allowing them to reason </w:t>
      </w:r>
      <w:bookmarkStart w:id="7" w:name="_Int_OurUDj1S"/>
      <w:proofErr w:type="gramStart"/>
      <w:r w:rsidRPr="4605D0CC">
        <w:rPr>
          <w:rFonts w:ascii="Arial" w:eastAsia="Arial" w:hAnsi="Arial" w:cs="Arial"/>
          <w:sz w:val="22"/>
          <w:szCs w:val="22"/>
          <w:lang w:val="en-US"/>
        </w:rPr>
        <w:t>in order to</w:t>
      </w:r>
      <w:bookmarkEnd w:id="7"/>
      <w:proofErr w:type="gramEnd"/>
      <w:r w:rsidRPr="4605D0CC">
        <w:rPr>
          <w:rFonts w:ascii="Arial" w:eastAsia="Arial" w:hAnsi="Arial" w:cs="Arial"/>
          <w:sz w:val="22"/>
          <w:szCs w:val="22"/>
          <w:lang w:val="en-US"/>
        </w:rPr>
        <w:t xml:space="preserve"> solve problems, as well as consider morality (Piaget, 1972, as cited in Maehler and Hernandez-Torrano, 2025). At the emotional level, adolescents are sensitive to social appraisal, identity testing, and self-worth changes that are usually intensified by peer and family-related factors (Branje et al., 2021).</w:t>
      </w:r>
    </w:p>
    <w:p w14:paraId="28270D1D" w14:textId="3C1C4825" w:rsidR="344B0BDC" w:rsidRDefault="344B0BDC" w:rsidP="4605D0CC">
      <w:pPr>
        <w:spacing w:after="0" w:line="360" w:lineRule="auto"/>
      </w:pPr>
      <w:r w:rsidRPr="4605D0CC">
        <w:rPr>
          <w:rFonts w:ascii="Arial" w:eastAsia="Arial" w:hAnsi="Arial" w:cs="Arial"/>
          <w:sz w:val="22"/>
          <w:szCs w:val="22"/>
          <w:lang w:val="en-US"/>
        </w:rPr>
        <w:t xml:space="preserve">Peer relations become more salient, and teens tend to demand freedom as they increasingly try to bargain with relatives (Pollak et al., 2022). These changes ensure that adolescence is an important point of intervention in health and social care because at this point, professional help would help reduce risk behaviours and support psychological wellbeing and resilience. A thorough knowledge of adolescent development makes healthcare professionals competent to </w:t>
      </w:r>
      <w:bookmarkStart w:id="8" w:name="_Int_jF3WKv8j"/>
      <w:r w:rsidRPr="4605D0CC">
        <w:rPr>
          <w:rFonts w:ascii="Arial" w:eastAsia="Arial" w:hAnsi="Arial" w:cs="Arial"/>
          <w:sz w:val="22"/>
          <w:szCs w:val="22"/>
          <w:lang w:val="en-US"/>
        </w:rPr>
        <w:t>communicate,  make</w:t>
      </w:r>
      <w:bookmarkEnd w:id="8"/>
      <w:r w:rsidRPr="4605D0CC">
        <w:rPr>
          <w:rFonts w:ascii="Arial" w:eastAsia="Arial" w:hAnsi="Arial" w:cs="Arial"/>
          <w:sz w:val="22"/>
          <w:szCs w:val="22"/>
          <w:lang w:val="en-US"/>
        </w:rPr>
        <w:t xml:space="preserve"> decisions, and deal with the developmental</w:t>
      </w:r>
      <w:r w:rsidR="3F03DE23" w:rsidRPr="4605D0CC">
        <w:rPr>
          <w:rFonts w:ascii="Arial" w:eastAsia="Arial" w:hAnsi="Arial" w:cs="Arial"/>
          <w:sz w:val="22"/>
          <w:szCs w:val="22"/>
          <w:lang w:val="en-US"/>
        </w:rPr>
        <w:t xml:space="preserve"> </w:t>
      </w:r>
      <w:r w:rsidRPr="4605D0CC">
        <w:rPr>
          <w:rFonts w:ascii="Arial" w:eastAsia="Arial" w:hAnsi="Arial" w:cs="Arial"/>
          <w:sz w:val="22"/>
          <w:szCs w:val="22"/>
          <w:lang w:val="en-US"/>
        </w:rPr>
        <w:t>issues (Williams et al., 2023).</w:t>
      </w:r>
    </w:p>
    <w:p w14:paraId="1478D7B0" w14:textId="455D06DE" w:rsidR="4605D0CC" w:rsidRDefault="4605D0CC" w:rsidP="4605D0CC">
      <w:pPr>
        <w:spacing w:after="0" w:line="360" w:lineRule="auto"/>
        <w:rPr>
          <w:rFonts w:ascii="Arial" w:eastAsia="Arial" w:hAnsi="Arial" w:cs="Arial"/>
          <w:b/>
          <w:bCs/>
          <w:lang w:val="en-US"/>
        </w:rPr>
      </w:pPr>
    </w:p>
    <w:p w14:paraId="73A96CF5" w14:textId="5C1257A4" w:rsidR="4605D0CC" w:rsidRDefault="4605D0CC" w:rsidP="4605D0CC">
      <w:pPr>
        <w:spacing w:after="0" w:line="360" w:lineRule="auto"/>
        <w:rPr>
          <w:rFonts w:ascii="Arial" w:eastAsia="Arial" w:hAnsi="Arial" w:cs="Arial"/>
          <w:b/>
          <w:bCs/>
          <w:lang w:val="en-US"/>
        </w:rPr>
      </w:pPr>
    </w:p>
    <w:p w14:paraId="23D4FA80" w14:textId="723EE475" w:rsidR="4605D0CC" w:rsidRDefault="4605D0CC" w:rsidP="4605D0CC">
      <w:pPr>
        <w:spacing w:after="0" w:line="360" w:lineRule="auto"/>
        <w:rPr>
          <w:rFonts w:ascii="Arial" w:eastAsia="Arial" w:hAnsi="Arial" w:cs="Arial"/>
          <w:b/>
          <w:bCs/>
          <w:lang w:val="en-US"/>
        </w:rPr>
      </w:pPr>
    </w:p>
    <w:p w14:paraId="6C494014" w14:textId="64EFCAFD" w:rsidR="4605D0CC" w:rsidRDefault="4605D0CC" w:rsidP="4605D0CC">
      <w:pPr>
        <w:spacing w:after="0" w:line="360" w:lineRule="auto"/>
        <w:rPr>
          <w:rFonts w:ascii="Arial" w:eastAsia="Arial" w:hAnsi="Arial" w:cs="Arial"/>
          <w:b/>
          <w:bCs/>
          <w:lang w:val="en-US"/>
        </w:rPr>
      </w:pPr>
    </w:p>
    <w:p w14:paraId="5A29AFEA" w14:textId="19662072" w:rsidR="4605D0CC" w:rsidRDefault="4605D0CC" w:rsidP="4605D0CC">
      <w:pPr>
        <w:spacing w:after="0" w:line="360" w:lineRule="auto"/>
        <w:rPr>
          <w:rFonts w:ascii="Arial" w:eastAsia="Arial" w:hAnsi="Arial" w:cs="Arial"/>
          <w:b/>
          <w:bCs/>
          <w:lang w:val="en-US"/>
        </w:rPr>
      </w:pPr>
    </w:p>
    <w:p w14:paraId="5B49F46C" w14:textId="472DBCF1" w:rsidR="4605D0CC" w:rsidRDefault="4605D0CC" w:rsidP="4605D0CC">
      <w:pPr>
        <w:spacing w:after="0" w:line="360" w:lineRule="auto"/>
        <w:rPr>
          <w:rFonts w:ascii="Arial" w:eastAsia="Arial" w:hAnsi="Arial" w:cs="Arial"/>
          <w:b/>
          <w:bCs/>
          <w:lang w:val="en-US"/>
        </w:rPr>
      </w:pPr>
    </w:p>
    <w:p w14:paraId="39FF4D11" w14:textId="77777777" w:rsidR="008418B7" w:rsidRDefault="008418B7" w:rsidP="4605D0CC">
      <w:pPr>
        <w:spacing w:after="0" w:line="360" w:lineRule="auto"/>
        <w:rPr>
          <w:rFonts w:ascii="Arial" w:eastAsia="Arial" w:hAnsi="Arial" w:cs="Arial"/>
          <w:b/>
          <w:bCs/>
          <w:lang w:val="en-US"/>
        </w:rPr>
      </w:pPr>
    </w:p>
    <w:p w14:paraId="2EAEC9CD" w14:textId="77777777" w:rsidR="008418B7" w:rsidRDefault="008418B7" w:rsidP="4605D0CC">
      <w:pPr>
        <w:spacing w:after="0" w:line="360" w:lineRule="auto"/>
        <w:rPr>
          <w:rFonts w:ascii="Arial" w:eastAsia="Arial" w:hAnsi="Arial" w:cs="Arial"/>
          <w:b/>
          <w:bCs/>
          <w:lang w:val="en-US"/>
        </w:rPr>
      </w:pPr>
    </w:p>
    <w:p w14:paraId="1A172B4A" w14:textId="77777777" w:rsidR="008418B7" w:rsidRDefault="008418B7" w:rsidP="4605D0CC">
      <w:pPr>
        <w:spacing w:after="0" w:line="360" w:lineRule="auto"/>
        <w:rPr>
          <w:rFonts w:ascii="Arial" w:eastAsia="Arial" w:hAnsi="Arial" w:cs="Arial"/>
          <w:b/>
          <w:bCs/>
          <w:lang w:val="en-US"/>
        </w:rPr>
      </w:pPr>
    </w:p>
    <w:p w14:paraId="3781C269" w14:textId="0280966B" w:rsidR="344B0BDC" w:rsidRDefault="344B0BDC" w:rsidP="4605D0CC">
      <w:pPr>
        <w:spacing w:after="0" w:line="360" w:lineRule="auto"/>
      </w:pPr>
      <w:r w:rsidRPr="4605D0CC">
        <w:rPr>
          <w:rFonts w:ascii="Arial" w:eastAsia="Arial" w:hAnsi="Arial" w:cs="Arial"/>
          <w:b/>
          <w:bCs/>
          <w:lang w:val="en-US"/>
        </w:rPr>
        <w:t xml:space="preserve">4. Theory 1: Erikson’s Psychosocial Theory – Identity vs Role Confusion </w:t>
      </w:r>
    </w:p>
    <w:p w14:paraId="57E93CE4" w14:textId="32CFCE71" w:rsidR="344B0BDC" w:rsidRDefault="344B0BDC" w:rsidP="4605D0CC">
      <w:pPr>
        <w:spacing w:after="0" w:line="360" w:lineRule="auto"/>
      </w:pPr>
      <w:r w:rsidRPr="4605D0CC">
        <w:rPr>
          <w:rFonts w:ascii="Arial" w:eastAsia="Arial" w:hAnsi="Arial" w:cs="Arial"/>
          <w:b/>
          <w:bCs/>
          <w:sz w:val="22"/>
          <w:szCs w:val="22"/>
          <w:lang w:val="en-US"/>
        </w:rPr>
        <w:t>4.1 Explanation of the Theory</w:t>
      </w:r>
    </w:p>
    <w:p w14:paraId="3E15758A" w14:textId="2CACC8BE" w:rsidR="344B0BDC" w:rsidRDefault="344B0BDC" w:rsidP="4605D0CC">
      <w:pPr>
        <w:spacing w:after="0" w:line="360" w:lineRule="auto"/>
      </w:pPr>
      <w:r w:rsidRPr="4605D0CC">
        <w:rPr>
          <w:rFonts w:ascii="Arial" w:eastAsia="Arial" w:hAnsi="Arial" w:cs="Arial"/>
          <w:sz w:val="22"/>
          <w:szCs w:val="22"/>
          <w:lang w:val="en-US"/>
        </w:rPr>
        <w:t xml:space="preserve">According to Erikson, the psychosocial theory refers to eight consecutive phases of psychosocial development in which the major conflict </w:t>
      </w:r>
      <w:bookmarkStart w:id="9" w:name="_Int_ue7Wk380"/>
      <w:r w:rsidRPr="4605D0CC">
        <w:rPr>
          <w:rFonts w:ascii="Arial" w:eastAsia="Arial" w:hAnsi="Arial" w:cs="Arial"/>
          <w:sz w:val="22"/>
          <w:szCs w:val="22"/>
          <w:lang w:val="en-US"/>
        </w:rPr>
        <w:t>to</w:t>
      </w:r>
      <w:bookmarkEnd w:id="9"/>
      <w:r w:rsidRPr="4605D0CC">
        <w:rPr>
          <w:rFonts w:ascii="Arial" w:eastAsia="Arial" w:hAnsi="Arial" w:cs="Arial"/>
          <w:sz w:val="22"/>
          <w:szCs w:val="22"/>
          <w:lang w:val="en-US"/>
        </w:rPr>
        <w:t xml:space="preserve"> be resolved (Branje et al., 2021). Adolescence is characterised by the Identity vs Role Confusion stage, where people pursue personal beliefs, values, and social roles to define a harmonious self-concept. </w:t>
      </w:r>
      <w:bookmarkStart w:id="10" w:name="_Int_Tnh45Cyv"/>
      <w:r w:rsidRPr="4605D0CC">
        <w:rPr>
          <w:rFonts w:ascii="Arial" w:eastAsia="Arial" w:hAnsi="Arial" w:cs="Arial"/>
          <w:sz w:val="22"/>
          <w:szCs w:val="22"/>
          <w:lang w:val="en-US"/>
        </w:rPr>
        <w:t>A successful</w:t>
      </w:r>
      <w:bookmarkEnd w:id="10"/>
      <w:r w:rsidRPr="4605D0CC">
        <w:rPr>
          <w:rFonts w:ascii="Arial" w:eastAsia="Arial" w:hAnsi="Arial" w:cs="Arial"/>
          <w:sz w:val="22"/>
          <w:szCs w:val="22"/>
          <w:lang w:val="en-US"/>
        </w:rPr>
        <w:t xml:space="preserve"> navigation will create a stable sense of </w:t>
      </w:r>
      <w:bookmarkStart w:id="11" w:name="_Int_XgJV6SJJ"/>
      <w:r w:rsidRPr="4605D0CC">
        <w:rPr>
          <w:rFonts w:ascii="Arial" w:eastAsia="Arial" w:hAnsi="Arial" w:cs="Arial"/>
          <w:sz w:val="22"/>
          <w:szCs w:val="22"/>
          <w:lang w:val="en-US"/>
        </w:rPr>
        <w:t>failure</w:t>
      </w:r>
      <w:bookmarkEnd w:id="11"/>
      <w:r w:rsidRPr="4605D0CC">
        <w:rPr>
          <w:rFonts w:ascii="Arial" w:eastAsia="Arial" w:hAnsi="Arial" w:cs="Arial"/>
          <w:sz w:val="22"/>
          <w:szCs w:val="22"/>
          <w:lang w:val="en-US"/>
        </w:rPr>
        <w:t xml:space="preserve"> can contribute to confusion and instability and make me easier </w:t>
      </w:r>
      <w:bookmarkStart w:id="12" w:name="_Int_c2UIXy23"/>
      <w:r w:rsidRPr="4605D0CC">
        <w:rPr>
          <w:rFonts w:ascii="Arial" w:eastAsia="Arial" w:hAnsi="Arial" w:cs="Arial"/>
          <w:sz w:val="22"/>
          <w:szCs w:val="22"/>
          <w:lang w:val="en-US"/>
        </w:rPr>
        <w:t>prey</w:t>
      </w:r>
      <w:bookmarkEnd w:id="12"/>
      <w:r w:rsidRPr="4605D0CC">
        <w:rPr>
          <w:rFonts w:ascii="Arial" w:eastAsia="Arial" w:hAnsi="Arial" w:cs="Arial"/>
          <w:sz w:val="22"/>
          <w:szCs w:val="22"/>
          <w:lang w:val="en-US"/>
        </w:rPr>
        <w:t xml:space="preserve"> to peer pressure or maladaptive behaviours (Crocetti, 2017).</w:t>
      </w:r>
    </w:p>
    <w:p w14:paraId="54833A90" w14:textId="5E97E83E" w:rsidR="4605D0CC" w:rsidRDefault="4605D0CC" w:rsidP="4605D0CC">
      <w:pPr>
        <w:spacing w:after="0" w:line="360" w:lineRule="auto"/>
        <w:rPr>
          <w:rFonts w:ascii="Arial" w:eastAsia="Arial" w:hAnsi="Arial" w:cs="Arial"/>
          <w:b/>
          <w:bCs/>
          <w:sz w:val="22"/>
          <w:szCs w:val="22"/>
          <w:lang w:val="en-US"/>
        </w:rPr>
      </w:pPr>
    </w:p>
    <w:p w14:paraId="24B783C1" w14:textId="5BC3FCFB" w:rsidR="344B0BDC" w:rsidRDefault="344B0BDC" w:rsidP="4605D0CC">
      <w:pPr>
        <w:spacing w:after="0" w:line="360" w:lineRule="auto"/>
      </w:pPr>
      <w:r w:rsidRPr="4605D0CC">
        <w:rPr>
          <w:rFonts w:ascii="Arial" w:eastAsia="Arial" w:hAnsi="Arial" w:cs="Arial"/>
          <w:b/>
          <w:bCs/>
          <w:sz w:val="22"/>
          <w:szCs w:val="22"/>
          <w:lang w:val="en-US"/>
        </w:rPr>
        <w:t>4.2 Application to Adolescence</w:t>
      </w:r>
    </w:p>
    <w:p w14:paraId="1B1E15AB" w14:textId="3E6ACC8E" w:rsidR="344B0BDC" w:rsidRDefault="344B0BDC" w:rsidP="4605D0CC">
      <w:pPr>
        <w:spacing w:after="0" w:line="360" w:lineRule="auto"/>
      </w:pPr>
      <w:r w:rsidRPr="4605D0CC">
        <w:rPr>
          <w:rFonts w:ascii="Arial" w:eastAsia="Arial" w:hAnsi="Arial" w:cs="Arial"/>
          <w:sz w:val="22"/>
          <w:szCs w:val="22"/>
          <w:lang w:val="en-US"/>
        </w:rPr>
        <w:t>Teenagers experiment with their career, friendship, and values, which is inherently required due to autonomy and self-identification (Branje et al., 2021). Peer interaction is central, as it helps to receive feedback, social comparisons, and identity consolidation (Pollak et al., 2022). The inability to attain identity coherence is associated with mental problems, such as anxiety, depression, and low self-esteem (Maehler and Hernandez-Torrano, 2025).</w:t>
      </w:r>
    </w:p>
    <w:p w14:paraId="3B78795D" w14:textId="073B64BD" w:rsidR="344B0BDC" w:rsidRDefault="344B0BDC" w:rsidP="4605D0CC">
      <w:pPr>
        <w:spacing w:after="0" w:line="360" w:lineRule="auto"/>
      </w:pPr>
      <w:r w:rsidRPr="4605D0CC">
        <w:rPr>
          <w:rFonts w:ascii="Arial" w:eastAsia="Arial" w:hAnsi="Arial" w:cs="Arial"/>
          <w:sz w:val="22"/>
          <w:szCs w:val="22"/>
          <w:lang w:val="en-US"/>
        </w:rPr>
        <w:t xml:space="preserve">The theory of Erikson can be used in health and social care settings to help professionals explain the behaviour of adolescents and provide tailored interventions aimed at facilitating self-exploration and emotional support. As an example, self-concept and resilience could be improved thanks to structured mentorship programs, group therapy, and identity-oriented counselling (Crocetti, 2017). This practice-based theoretical framework empowers professionals with the ability to target and intervene in risk behaviours, promote the best-informed </w:t>
      </w:r>
      <w:bookmarkStart w:id="13" w:name="_Int_ZzklgqVa"/>
      <w:r w:rsidRPr="4605D0CC">
        <w:rPr>
          <w:rFonts w:ascii="Arial" w:eastAsia="Arial" w:hAnsi="Arial" w:cs="Arial"/>
          <w:sz w:val="22"/>
          <w:szCs w:val="22"/>
          <w:lang w:val="en-US"/>
        </w:rPr>
        <w:t>decisions</w:t>
      </w:r>
      <w:bookmarkEnd w:id="13"/>
      <w:r w:rsidRPr="4605D0CC">
        <w:rPr>
          <w:rFonts w:ascii="Arial" w:eastAsia="Arial" w:hAnsi="Arial" w:cs="Arial"/>
          <w:sz w:val="22"/>
          <w:szCs w:val="22"/>
          <w:lang w:val="en-US"/>
        </w:rPr>
        <w:t xml:space="preserve"> and psychosocial wellbeing (Branje et al., 2021).</w:t>
      </w:r>
    </w:p>
    <w:p w14:paraId="6FB23E95" w14:textId="610F6C94" w:rsidR="4605D0CC" w:rsidRDefault="4605D0CC" w:rsidP="4605D0CC">
      <w:pPr>
        <w:spacing w:after="0" w:line="360" w:lineRule="auto"/>
        <w:rPr>
          <w:rFonts w:ascii="Arial" w:eastAsia="Arial" w:hAnsi="Arial" w:cs="Arial"/>
          <w:b/>
          <w:bCs/>
          <w:lang w:val="en-US"/>
        </w:rPr>
      </w:pPr>
    </w:p>
    <w:p w14:paraId="786EAC76" w14:textId="4685270C" w:rsidR="4605D0CC" w:rsidRDefault="4605D0CC" w:rsidP="4605D0CC">
      <w:pPr>
        <w:spacing w:after="0" w:line="360" w:lineRule="auto"/>
        <w:rPr>
          <w:rFonts w:ascii="Arial" w:eastAsia="Arial" w:hAnsi="Arial" w:cs="Arial"/>
          <w:b/>
          <w:bCs/>
          <w:lang w:val="en-US"/>
        </w:rPr>
      </w:pPr>
    </w:p>
    <w:p w14:paraId="6A047B89" w14:textId="29F8273A" w:rsidR="4605D0CC" w:rsidRDefault="4605D0CC" w:rsidP="4605D0CC">
      <w:pPr>
        <w:spacing w:after="0" w:line="360" w:lineRule="auto"/>
        <w:rPr>
          <w:rFonts w:ascii="Arial" w:eastAsia="Arial" w:hAnsi="Arial" w:cs="Arial"/>
          <w:b/>
          <w:bCs/>
          <w:lang w:val="en-US"/>
        </w:rPr>
      </w:pPr>
    </w:p>
    <w:p w14:paraId="51C6947F" w14:textId="0A561BF3" w:rsidR="344B0BDC" w:rsidRDefault="344B0BDC" w:rsidP="4605D0CC">
      <w:pPr>
        <w:spacing w:after="0" w:line="360" w:lineRule="auto"/>
      </w:pPr>
      <w:r w:rsidRPr="4605D0CC">
        <w:rPr>
          <w:rFonts w:ascii="Arial" w:eastAsia="Arial" w:hAnsi="Arial" w:cs="Arial"/>
          <w:b/>
          <w:bCs/>
          <w:lang w:val="en-US"/>
        </w:rPr>
        <w:t xml:space="preserve">5. Theory 2: Piaget’s Cognitive Development Theory – Formal Operational Stage </w:t>
      </w:r>
    </w:p>
    <w:p w14:paraId="1BD12599" w14:textId="099C456E" w:rsidR="344B0BDC" w:rsidRDefault="344B0BDC" w:rsidP="4605D0CC">
      <w:pPr>
        <w:spacing w:after="0" w:line="360" w:lineRule="auto"/>
      </w:pPr>
      <w:r w:rsidRPr="4605D0CC">
        <w:rPr>
          <w:rFonts w:ascii="Arial" w:eastAsia="Arial" w:hAnsi="Arial" w:cs="Arial"/>
          <w:b/>
          <w:bCs/>
          <w:sz w:val="22"/>
          <w:szCs w:val="22"/>
          <w:lang w:val="en-US"/>
        </w:rPr>
        <w:t>5.1 Explanation of the Theory</w:t>
      </w:r>
    </w:p>
    <w:p w14:paraId="248D57FE" w14:textId="378CA781" w:rsidR="344B0BDC" w:rsidRDefault="344B0BDC" w:rsidP="4605D0CC">
      <w:pPr>
        <w:spacing w:after="0" w:line="360" w:lineRule="auto"/>
      </w:pPr>
      <w:r w:rsidRPr="4605D0CC">
        <w:rPr>
          <w:rFonts w:ascii="Arial" w:eastAsia="Arial" w:hAnsi="Arial" w:cs="Arial"/>
          <w:sz w:val="22"/>
          <w:szCs w:val="22"/>
          <w:lang w:val="en-US"/>
        </w:rPr>
        <w:t xml:space="preserve">As Piaget's cognitive development theory describes, there are stages when children advance in thinking, and finally, the formal operational stage is found in the adolescence (Maehler and Hernandez-Torrano, 2025). The ability to think abstractly, hypothetically, and solve complex problems is the hallmark of this stage. Teenagers can speculate on what is </w:t>
      </w:r>
      <w:r w:rsidRPr="4605D0CC">
        <w:rPr>
          <w:rFonts w:ascii="Arial" w:eastAsia="Arial" w:hAnsi="Arial" w:cs="Arial"/>
          <w:sz w:val="22"/>
          <w:szCs w:val="22"/>
          <w:lang w:val="en-US"/>
        </w:rPr>
        <w:lastRenderedPageBreak/>
        <w:t>possible beyond their immediate experience, reason in connection to morality, and think in terms of the future effects of actions (Eng et al., 2025).</w:t>
      </w:r>
    </w:p>
    <w:p w14:paraId="359EFCAF" w14:textId="063962F2" w:rsidR="344B0BDC" w:rsidRDefault="344B0BDC" w:rsidP="4605D0CC">
      <w:pPr>
        <w:spacing w:after="0" w:line="360" w:lineRule="auto"/>
      </w:pPr>
      <w:r w:rsidRPr="4605D0CC">
        <w:rPr>
          <w:rFonts w:ascii="Arial" w:eastAsia="Arial" w:hAnsi="Arial" w:cs="Arial"/>
          <w:b/>
          <w:bCs/>
          <w:sz w:val="22"/>
          <w:szCs w:val="22"/>
          <w:lang w:val="en-US"/>
        </w:rPr>
        <w:t>5.2 Application to Adolescence</w:t>
      </w:r>
    </w:p>
    <w:p w14:paraId="0DBA12E3" w14:textId="5D50058C" w:rsidR="344B0BDC" w:rsidRDefault="344B0BDC" w:rsidP="4605D0CC">
      <w:pPr>
        <w:spacing w:after="0" w:line="360" w:lineRule="auto"/>
      </w:pPr>
      <w:r w:rsidRPr="4605D0CC">
        <w:rPr>
          <w:rFonts w:ascii="Arial" w:eastAsia="Arial" w:hAnsi="Arial" w:cs="Arial"/>
          <w:sz w:val="22"/>
          <w:szCs w:val="22"/>
          <w:lang w:val="en-US"/>
        </w:rPr>
        <w:t xml:space="preserve">Formal operational thinking also allows teenagers to analyse ethical dilemmas, </w:t>
      </w:r>
      <w:bookmarkStart w:id="14" w:name="_Int_eRnakgLj"/>
      <w:r w:rsidRPr="4605D0CC">
        <w:rPr>
          <w:rFonts w:ascii="Arial" w:eastAsia="Arial" w:hAnsi="Arial" w:cs="Arial"/>
          <w:sz w:val="22"/>
          <w:szCs w:val="22"/>
          <w:lang w:val="en-US"/>
        </w:rPr>
        <w:t>take into account</w:t>
      </w:r>
      <w:bookmarkEnd w:id="14"/>
      <w:r w:rsidRPr="4605D0CC">
        <w:rPr>
          <w:rFonts w:ascii="Arial" w:eastAsia="Arial" w:hAnsi="Arial" w:cs="Arial"/>
          <w:sz w:val="22"/>
          <w:szCs w:val="22"/>
          <w:lang w:val="en-US"/>
        </w:rPr>
        <w:t xml:space="preserve"> opposing views, and do strategic planning, which improves autonomy and decision-making (Williams et al., 2023). Still, the skills in thought do not develop at an equal pace; some teenagers can show underdeveloped reasoning in </w:t>
      </w:r>
      <w:bookmarkStart w:id="15" w:name="_Int_YVOiuAcA"/>
      <w:r w:rsidRPr="4605D0CC">
        <w:rPr>
          <w:rFonts w:ascii="Arial" w:eastAsia="Arial" w:hAnsi="Arial" w:cs="Arial"/>
          <w:sz w:val="22"/>
          <w:szCs w:val="22"/>
          <w:lang w:val="en-US"/>
        </w:rPr>
        <w:t>emotionally-charged</w:t>
      </w:r>
      <w:bookmarkEnd w:id="15"/>
      <w:r w:rsidRPr="4605D0CC">
        <w:rPr>
          <w:rFonts w:ascii="Arial" w:eastAsia="Arial" w:hAnsi="Arial" w:cs="Arial"/>
          <w:sz w:val="22"/>
          <w:szCs w:val="22"/>
          <w:lang w:val="en-US"/>
        </w:rPr>
        <w:t xml:space="preserve"> circumstances or other influence-by-peers scenarios (Chang and Lee, 2024).</w:t>
      </w:r>
    </w:p>
    <w:p w14:paraId="54AF903D" w14:textId="691DAACC" w:rsidR="344B0BDC" w:rsidRDefault="344B0BDC" w:rsidP="4605D0CC">
      <w:pPr>
        <w:spacing w:after="0" w:line="360" w:lineRule="auto"/>
      </w:pPr>
      <w:r w:rsidRPr="4605D0CC">
        <w:rPr>
          <w:rFonts w:ascii="Arial" w:eastAsia="Arial" w:hAnsi="Arial" w:cs="Arial"/>
          <w:sz w:val="22"/>
          <w:szCs w:val="22"/>
          <w:lang w:val="en-US"/>
        </w:rPr>
        <w:t xml:space="preserve">In the healthcare practice, knowledge of cognitive development enables practitioners to structure </w:t>
      </w:r>
      <w:bookmarkStart w:id="16" w:name="_Int_RgBviNFz"/>
      <w:r w:rsidRPr="4605D0CC">
        <w:rPr>
          <w:rFonts w:ascii="Arial" w:eastAsia="Arial" w:hAnsi="Arial" w:cs="Arial"/>
          <w:sz w:val="22"/>
          <w:szCs w:val="22"/>
          <w:lang w:val="en-US"/>
        </w:rPr>
        <w:t>the communication</w:t>
      </w:r>
      <w:bookmarkEnd w:id="16"/>
      <w:r w:rsidRPr="4605D0CC">
        <w:rPr>
          <w:rFonts w:ascii="Arial" w:eastAsia="Arial" w:hAnsi="Arial" w:cs="Arial"/>
          <w:sz w:val="22"/>
          <w:szCs w:val="22"/>
          <w:lang w:val="en-US"/>
        </w:rPr>
        <w:t>, consent, and educational interventions in ways that are accessible to the reasoning of adolescents. As an example, explaining treatment alternatives by hypothetical statements or promoting one to wonder about possible outcomes capitalises on formal operational thought (Lopez et al., 2018). In addition to this, the awareness of cognitive limitations facilitates risk evaluation and safety measures so that interventions are relevant to the development stage of the adolescent (Gervvan et al., 2024). The combination of Piaget and psychosocial factors would help involve holistic support that connects cognitive and emotional capabilities to the objectives of health and social care.</w:t>
      </w:r>
    </w:p>
    <w:p w14:paraId="09BE3DF8" w14:textId="7F17CAC0" w:rsidR="344B0BDC" w:rsidRDefault="344B0BDC" w:rsidP="4605D0CC">
      <w:pPr>
        <w:spacing w:after="0" w:line="360" w:lineRule="auto"/>
      </w:pPr>
      <w:r w:rsidRPr="4605D0CC">
        <w:rPr>
          <w:rFonts w:ascii="Arial" w:eastAsia="Arial" w:hAnsi="Arial" w:cs="Arial"/>
          <w:b/>
          <w:bCs/>
          <w:lang w:val="en-US"/>
        </w:rPr>
        <w:t xml:space="preserve">6. Application of Theories in Health and Social Care Settings </w:t>
      </w:r>
    </w:p>
    <w:p w14:paraId="23ECD4FF" w14:textId="0E7555F0" w:rsidR="344B0BDC" w:rsidRDefault="344B0BDC" w:rsidP="4605D0CC">
      <w:pPr>
        <w:spacing w:after="0" w:line="360" w:lineRule="auto"/>
      </w:pPr>
      <w:r w:rsidRPr="4605D0CC">
        <w:rPr>
          <w:rFonts w:ascii="Arial" w:eastAsia="Arial" w:hAnsi="Arial" w:cs="Arial"/>
          <w:b/>
          <w:bCs/>
          <w:sz w:val="22"/>
          <w:szCs w:val="22"/>
          <w:lang w:val="en-US"/>
        </w:rPr>
        <w:t>6.1 Critical Evaluation of Erikson and Piaget</w:t>
      </w:r>
    </w:p>
    <w:p w14:paraId="4688A2FF" w14:textId="26CD6B03" w:rsidR="344B0BDC" w:rsidRDefault="344B0BDC" w:rsidP="4605D0CC">
      <w:pPr>
        <w:spacing w:after="0" w:line="360" w:lineRule="auto"/>
      </w:pPr>
      <w:r w:rsidRPr="4605D0CC">
        <w:rPr>
          <w:rFonts w:ascii="Arial" w:eastAsia="Arial" w:hAnsi="Arial" w:cs="Arial"/>
          <w:sz w:val="22"/>
          <w:szCs w:val="22"/>
          <w:lang w:val="en-US"/>
        </w:rPr>
        <w:t>Erikson and Piaget have made good contributions to the development of adolescents, but they are limited. The theory of Erikson emphasises psychosocial issues, the formation of identity, and the importance of social relationships on which the interventions of emotional support can be applied in practice (Branje et al., 2021). To that effect, its usefulness in various populations may be restricted by the stage-based rigidity and cultural bias (Maehler and Hernandez-Torrano, 2025). The theory by Piaget is used to explain cognitive ability, abstract thinking, and moral growth, which are fundamental in decision-making and planning learning activities (Eng et al., 2025). However, Piaget can also undervalue the individual variability and the impact of social and emotional aspects on the reasoning (Chang and Lee, 2024).</w:t>
      </w:r>
    </w:p>
    <w:p w14:paraId="612B2ED3" w14:textId="5E5AF65C" w:rsidR="4605D0CC" w:rsidRDefault="4605D0CC" w:rsidP="4605D0CC">
      <w:pPr>
        <w:spacing w:after="0" w:line="360" w:lineRule="auto"/>
        <w:rPr>
          <w:rFonts w:ascii="Arial" w:eastAsia="Arial" w:hAnsi="Arial" w:cs="Arial"/>
          <w:b/>
          <w:bCs/>
          <w:sz w:val="22"/>
          <w:szCs w:val="22"/>
          <w:lang w:val="en-US"/>
        </w:rPr>
      </w:pPr>
    </w:p>
    <w:p w14:paraId="76487532" w14:textId="6170F8A4" w:rsidR="344B0BDC" w:rsidRDefault="344B0BDC" w:rsidP="4605D0CC">
      <w:pPr>
        <w:spacing w:after="0" w:line="360" w:lineRule="auto"/>
      </w:pPr>
      <w:r w:rsidRPr="4605D0CC">
        <w:rPr>
          <w:rFonts w:ascii="Arial" w:eastAsia="Arial" w:hAnsi="Arial" w:cs="Arial"/>
          <w:b/>
          <w:bCs/>
          <w:sz w:val="22"/>
          <w:szCs w:val="22"/>
          <w:lang w:val="en-US"/>
        </w:rPr>
        <w:t>6.2 Practical Application for Healthcare Professionals</w:t>
      </w:r>
    </w:p>
    <w:p w14:paraId="30C68783" w14:textId="77777777" w:rsidR="00BF6EB4" w:rsidRDefault="344B0BDC" w:rsidP="4605D0CC">
      <w:pPr>
        <w:spacing w:after="0" w:line="360" w:lineRule="auto"/>
        <w:rPr>
          <w:rFonts w:ascii="Arial" w:eastAsia="Arial" w:hAnsi="Arial" w:cs="Arial"/>
          <w:sz w:val="22"/>
          <w:szCs w:val="22"/>
          <w:lang w:val="en-US"/>
        </w:rPr>
      </w:pPr>
      <w:r w:rsidRPr="4605D0CC">
        <w:rPr>
          <w:rFonts w:ascii="Arial" w:eastAsia="Arial" w:hAnsi="Arial" w:cs="Arial"/>
          <w:sz w:val="22"/>
          <w:szCs w:val="22"/>
          <w:lang w:val="en-US"/>
        </w:rPr>
        <w:t xml:space="preserve">The theory developed by Erikson can help healthcare professionals </w:t>
      </w:r>
      <w:bookmarkStart w:id="17" w:name="_Int_kxqjjlAT"/>
      <w:r w:rsidRPr="4605D0CC">
        <w:rPr>
          <w:rFonts w:ascii="Arial" w:eastAsia="Arial" w:hAnsi="Arial" w:cs="Arial"/>
          <w:sz w:val="22"/>
          <w:szCs w:val="22"/>
          <w:lang w:val="en-US"/>
        </w:rPr>
        <w:t>to promote</w:t>
      </w:r>
      <w:bookmarkEnd w:id="17"/>
      <w:r w:rsidRPr="4605D0CC">
        <w:rPr>
          <w:rFonts w:ascii="Arial" w:eastAsia="Arial" w:hAnsi="Arial" w:cs="Arial"/>
          <w:sz w:val="22"/>
          <w:szCs w:val="22"/>
          <w:lang w:val="en-US"/>
        </w:rPr>
        <w:t xml:space="preserve"> identity formation, offering conducive </w:t>
      </w:r>
      <w:bookmarkStart w:id="18" w:name="_Int_oUDlpmw3"/>
      <w:r w:rsidRPr="4605D0CC">
        <w:rPr>
          <w:rFonts w:ascii="Arial" w:eastAsia="Arial" w:hAnsi="Arial" w:cs="Arial"/>
          <w:sz w:val="22"/>
          <w:szCs w:val="22"/>
          <w:lang w:val="en-US"/>
        </w:rPr>
        <w:t>environments</w:t>
      </w:r>
      <w:bookmarkEnd w:id="18"/>
      <w:r w:rsidRPr="4605D0CC">
        <w:rPr>
          <w:rFonts w:ascii="Arial" w:eastAsia="Arial" w:hAnsi="Arial" w:cs="Arial"/>
          <w:sz w:val="22"/>
          <w:szCs w:val="22"/>
          <w:lang w:val="en-US"/>
        </w:rPr>
        <w:t xml:space="preserve"> and mentorship in addition to self-expression. To illustrate, the anxiety can be alleviated and resiliency fostered by counselling adolescents suffering from self-image problems or peer conflict (Crocetti, 2017; Pollak et al., 2022). According to the framework created by Piaget, age-based communication becomes clearer, allowing a professional to tell the patient about the treatment option, enable them to make</w:t>
      </w:r>
    </w:p>
    <w:p w14:paraId="2252950E" w14:textId="3168A8E2" w:rsidR="003C1E66" w:rsidRDefault="00382BDF" w:rsidP="4605D0CC">
      <w:pPr>
        <w:spacing w:after="0" w:line="360" w:lineRule="auto"/>
        <w:rPr>
          <w:rFonts w:ascii="Arial" w:eastAsia="Arial" w:hAnsi="Arial" w:cs="Arial"/>
          <w:sz w:val="22"/>
          <w:szCs w:val="22"/>
          <w:lang w:val="en-US"/>
        </w:rPr>
      </w:pPr>
      <w:r w:rsidRPr="4605D0CC">
        <w:rPr>
          <w:rFonts w:ascii="Arial" w:eastAsia="Arial" w:hAnsi="Arial" w:cs="Arial"/>
          <w:sz w:val="22"/>
          <w:szCs w:val="22"/>
          <w:lang w:val="en-US"/>
        </w:rPr>
        <w:lastRenderedPageBreak/>
        <w:t>an informed</w:t>
      </w:r>
      <w:r w:rsidR="344B0BDC" w:rsidRPr="4605D0CC">
        <w:rPr>
          <w:rFonts w:ascii="Arial" w:eastAsia="Arial" w:hAnsi="Arial" w:cs="Arial"/>
          <w:sz w:val="22"/>
          <w:szCs w:val="22"/>
          <w:lang w:val="en-US"/>
        </w:rPr>
        <w:t xml:space="preserve"> </w:t>
      </w:r>
      <w:r w:rsidR="002C2E9F" w:rsidRPr="4605D0CC">
        <w:rPr>
          <w:rFonts w:ascii="Arial" w:eastAsia="Arial" w:hAnsi="Arial" w:cs="Arial"/>
          <w:sz w:val="22"/>
          <w:szCs w:val="22"/>
          <w:lang w:val="en-US"/>
        </w:rPr>
        <w:t>choice and</w:t>
      </w:r>
      <w:r w:rsidR="344B0BDC" w:rsidRPr="4605D0CC">
        <w:rPr>
          <w:rFonts w:ascii="Arial" w:eastAsia="Arial" w:hAnsi="Arial" w:cs="Arial"/>
          <w:sz w:val="22"/>
          <w:szCs w:val="22"/>
          <w:lang w:val="en-US"/>
        </w:rPr>
        <w:t xml:space="preserve"> predict the probability of certain risky behaviours (Williams et al., 2023)</w:t>
      </w:r>
      <w:r w:rsidR="003C1E66">
        <w:rPr>
          <w:rFonts w:ascii="Arial" w:eastAsia="Arial" w:hAnsi="Arial" w:cs="Arial"/>
          <w:sz w:val="22"/>
          <w:szCs w:val="22"/>
          <w:lang w:val="en-US"/>
        </w:rPr>
        <w:t>.</w:t>
      </w:r>
    </w:p>
    <w:p w14:paraId="1A923C56" w14:textId="4ADD2EA0" w:rsidR="344B0BDC" w:rsidRDefault="344B0BDC" w:rsidP="4605D0CC">
      <w:pPr>
        <w:spacing w:after="0" w:line="360" w:lineRule="auto"/>
      </w:pPr>
      <w:r w:rsidRPr="4605D0CC">
        <w:rPr>
          <w:rFonts w:ascii="Arial" w:eastAsia="Arial" w:hAnsi="Arial" w:cs="Arial"/>
          <w:b/>
          <w:bCs/>
          <w:sz w:val="22"/>
          <w:szCs w:val="22"/>
          <w:lang w:val="en-US"/>
        </w:rPr>
        <w:t>6.3 Case Study Examples</w:t>
      </w:r>
    </w:p>
    <w:p w14:paraId="2AE0F6F6" w14:textId="73D067ED" w:rsidR="344B0BDC" w:rsidRDefault="344B0BDC" w:rsidP="4605D0CC">
      <w:pPr>
        <w:pStyle w:val="ListParagraph"/>
        <w:numPr>
          <w:ilvl w:val="0"/>
          <w:numId w:val="1"/>
        </w:numPr>
        <w:spacing w:after="0" w:line="360" w:lineRule="auto"/>
        <w:rPr>
          <w:rFonts w:ascii="Arial" w:eastAsia="Arial" w:hAnsi="Arial" w:cs="Arial"/>
          <w:sz w:val="22"/>
          <w:szCs w:val="22"/>
          <w:lang w:val="en-US"/>
        </w:rPr>
      </w:pPr>
      <w:r w:rsidRPr="4605D0CC">
        <w:rPr>
          <w:rFonts w:ascii="Arial" w:eastAsia="Arial" w:hAnsi="Arial" w:cs="Arial"/>
          <w:b/>
          <w:bCs/>
          <w:sz w:val="22"/>
          <w:szCs w:val="22"/>
          <w:lang w:val="en-US"/>
        </w:rPr>
        <w:t>Case 1:</w:t>
      </w:r>
      <w:r w:rsidRPr="4605D0CC">
        <w:rPr>
          <w:rFonts w:ascii="Arial" w:eastAsia="Arial" w:hAnsi="Arial" w:cs="Arial"/>
          <w:sz w:val="22"/>
          <w:szCs w:val="22"/>
          <w:lang w:val="en-US"/>
        </w:rPr>
        <w:t xml:space="preserve"> An adolescent man of 15 years of age with anxiety and social withdrawal. Using the Erikson model, the medical staff will use identity-oriented group therapy, which offers self-concept development and peer rapport, leading to better emotional regulation (Branje et al., 2021).</w:t>
      </w:r>
    </w:p>
    <w:p w14:paraId="74E57C3F" w14:textId="616D83EC" w:rsidR="344B0BDC" w:rsidRDefault="344B0BDC" w:rsidP="4605D0CC">
      <w:pPr>
        <w:pStyle w:val="ListParagraph"/>
        <w:numPr>
          <w:ilvl w:val="0"/>
          <w:numId w:val="1"/>
        </w:numPr>
        <w:spacing w:after="0" w:line="360" w:lineRule="auto"/>
        <w:rPr>
          <w:rFonts w:ascii="Arial" w:eastAsia="Arial" w:hAnsi="Arial" w:cs="Arial"/>
          <w:sz w:val="22"/>
          <w:szCs w:val="22"/>
          <w:lang w:val="en-US"/>
        </w:rPr>
      </w:pPr>
      <w:r w:rsidRPr="4605D0CC">
        <w:rPr>
          <w:rFonts w:ascii="Arial" w:eastAsia="Arial" w:hAnsi="Arial" w:cs="Arial"/>
          <w:b/>
          <w:bCs/>
          <w:sz w:val="22"/>
          <w:szCs w:val="22"/>
          <w:lang w:val="en-US"/>
        </w:rPr>
        <w:t>Case 2:</w:t>
      </w:r>
      <w:r w:rsidRPr="4605D0CC">
        <w:rPr>
          <w:rFonts w:ascii="Arial" w:eastAsia="Arial" w:hAnsi="Arial" w:cs="Arial"/>
          <w:sz w:val="22"/>
          <w:szCs w:val="22"/>
          <w:lang w:val="en-US"/>
        </w:rPr>
        <w:t xml:space="preserve"> An adolescent who tries drugs and substances at 16. Based on the theory by Piaget, the professional will interact with the adolescent in hypothetical arguments regarding the consequences and help them in their </w:t>
      </w:r>
      <w:bookmarkStart w:id="19" w:name="_Int_W8daAW47"/>
      <w:r w:rsidRPr="4605D0CC">
        <w:rPr>
          <w:rFonts w:ascii="Arial" w:eastAsia="Arial" w:hAnsi="Arial" w:cs="Arial"/>
          <w:sz w:val="22"/>
          <w:szCs w:val="22"/>
          <w:lang w:val="en-US"/>
        </w:rPr>
        <w:t>decision-making, and</w:t>
      </w:r>
      <w:bookmarkEnd w:id="19"/>
      <w:r w:rsidRPr="4605D0CC">
        <w:rPr>
          <w:rFonts w:ascii="Arial" w:eastAsia="Arial" w:hAnsi="Arial" w:cs="Arial"/>
          <w:sz w:val="22"/>
          <w:szCs w:val="22"/>
          <w:lang w:val="en-US"/>
        </w:rPr>
        <w:t xml:space="preserve"> encourage them to learn about the dangers of poor health (Gervan et al., 2024).</w:t>
      </w:r>
    </w:p>
    <w:p w14:paraId="3206DF21" w14:textId="492788B6" w:rsidR="344B0BDC" w:rsidRDefault="344B0BDC" w:rsidP="4605D0CC">
      <w:pPr>
        <w:spacing w:after="0" w:line="360" w:lineRule="auto"/>
      </w:pPr>
      <w:r w:rsidRPr="4605D0CC">
        <w:rPr>
          <w:rFonts w:ascii="Arial" w:eastAsia="Arial" w:hAnsi="Arial" w:cs="Arial"/>
          <w:sz w:val="22"/>
          <w:szCs w:val="22"/>
          <w:lang w:val="en-US"/>
        </w:rPr>
        <w:t>By incorporating such theories, health and social care professionals will be able to tackle developmental, cognitive, and psychosocial needs at the same time, making interventions holistic, evidence-based, and responsive to the unique potentials of adolescents (Maehler &amp; Hernández-Torrano, 2025).</w:t>
      </w:r>
    </w:p>
    <w:p w14:paraId="67C9054B" w14:textId="59C6510B" w:rsidR="344B0BDC" w:rsidRDefault="344B0BDC" w:rsidP="4605D0CC">
      <w:pPr>
        <w:spacing w:after="0" w:line="360" w:lineRule="auto"/>
      </w:pPr>
      <w:r w:rsidRPr="4605D0CC">
        <w:rPr>
          <w:rFonts w:ascii="Arial" w:eastAsia="Arial" w:hAnsi="Arial" w:cs="Arial"/>
          <w:b/>
          <w:bCs/>
          <w:lang w:val="en-US"/>
        </w:rPr>
        <w:t xml:space="preserve">7. Conclusion </w:t>
      </w:r>
    </w:p>
    <w:p w14:paraId="5F0B72C6" w14:textId="39C96CF0" w:rsidR="344B0BDC" w:rsidRDefault="344B0BDC" w:rsidP="4605D0CC">
      <w:pPr>
        <w:spacing w:after="0" w:line="360" w:lineRule="auto"/>
      </w:pPr>
      <w:r w:rsidRPr="4605D0CC">
        <w:rPr>
          <w:rFonts w:ascii="Arial" w:eastAsia="Arial" w:hAnsi="Arial" w:cs="Arial"/>
          <w:sz w:val="22"/>
          <w:szCs w:val="22"/>
          <w:lang w:val="en-US"/>
        </w:rPr>
        <w:t xml:space="preserve">Adolescence is a transformational stage of life that is affected by biological, cognitive, and social variables. The psychosocial theory of developmental psychology, as described by Erikson, and the cognitive theory of developmental psychology, as described by Piaget, offer healthcare professionals a comprehensive understanding of how to assist the identity, decision-making, and emotional status of individuals. When critically applied, these theories allow the use of age-appropriate communication, psychosocial interventions, and educational guidance, which lead to resilience and risk behaviour reduction. </w:t>
      </w:r>
    </w:p>
    <w:p w14:paraId="141212F9" w14:textId="754C85B1" w:rsidR="4605D0CC" w:rsidRDefault="4605D0CC" w:rsidP="4605D0CC">
      <w:pPr>
        <w:spacing w:line="360" w:lineRule="auto"/>
      </w:pPr>
    </w:p>
    <w:p w14:paraId="6D514308" w14:textId="51F87D34" w:rsidR="344B0BDC" w:rsidRDefault="344B0BDC" w:rsidP="4605D0CC">
      <w:pPr>
        <w:spacing w:after="0" w:line="360" w:lineRule="auto"/>
      </w:pPr>
      <w:r w:rsidRPr="4605D0CC">
        <w:rPr>
          <w:rFonts w:ascii="Arial" w:eastAsia="Arial" w:hAnsi="Arial" w:cs="Arial"/>
          <w:sz w:val="22"/>
          <w:szCs w:val="22"/>
          <w:lang w:val="en-US"/>
        </w:rPr>
        <w:t xml:space="preserve"> </w:t>
      </w:r>
    </w:p>
    <w:p w14:paraId="358F07FB" w14:textId="41FF8EF6" w:rsidR="4605D0CC" w:rsidRDefault="4605D0CC" w:rsidP="4605D0CC">
      <w:pPr>
        <w:spacing w:after="0" w:line="360" w:lineRule="auto"/>
        <w:rPr>
          <w:rFonts w:ascii="Arial" w:eastAsia="Arial" w:hAnsi="Arial" w:cs="Arial"/>
          <w:b/>
          <w:bCs/>
          <w:sz w:val="22"/>
          <w:szCs w:val="22"/>
          <w:lang w:val="en-US"/>
        </w:rPr>
      </w:pPr>
    </w:p>
    <w:p w14:paraId="67B09B91" w14:textId="4CAB0D1C" w:rsidR="4605D0CC" w:rsidRDefault="4605D0CC" w:rsidP="4605D0CC">
      <w:pPr>
        <w:spacing w:after="0" w:line="360" w:lineRule="auto"/>
        <w:rPr>
          <w:rFonts w:ascii="Arial" w:eastAsia="Arial" w:hAnsi="Arial" w:cs="Arial"/>
          <w:b/>
          <w:bCs/>
          <w:sz w:val="22"/>
          <w:szCs w:val="22"/>
          <w:lang w:val="en-US"/>
        </w:rPr>
      </w:pPr>
    </w:p>
    <w:p w14:paraId="0AD798D6" w14:textId="7903BCEF" w:rsidR="4605D0CC" w:rsidRDefault="4605D0CC" w:rsidP="4605D0CC">
      <w:pPr>
        <w:spacing w:after="0" w:line="360" w:lineRule="auto"/>
        <w:rPr>
          <w:rFonts w:ascii="Arial" w:eastAsia="Arial" w:hAnsi="Arial" w:cs="Arial"/>
          <w:b/>
          <w:bCs/>
          <w:sz w:val="22"/>
          <w:szCs w:val="22"/>
          <w:lang w:val="en-US"/>
        </w:rPr>
      </w:pPr>
    </w:p>
    <w:p w14:paraId="6E20200E" w14:textId="77777777" w:rsidR="004A444A" w:rsidRDefault="004A444A" w:rsidP="4605D0CC">
      <w:pPr>
        <w:spacing w:after="0" w:line="360" w:lineRule="auto"/>
        <w:rPr>
          <w:rFonts w:ascii="Arial" w:eastAsia="Arial" w:hAnsi="Arial" w:cs="Arial"/>
          <w:b/>
          <w:bCs/>
          <w:sz w:val="22"/>
          <w:szCs w:val="22"/>
          <w:lang w:val="en-US"/>
        </w:rPr>
      </w:pPr>
    </w:p>
    <w:p w14:paraId="3C3A1C98" w14:textId="77777777" w:rsidR="004A444A" w:rsidRDefault="004A444A" w:rsidP="4605D0CC">
      <w:pPr>
        <w:spacing w:after="0" w:line="360" w:lineRule="auto"/>
        <w:rPr>
          <w:rFonts w:ascii="Arial" w:eastAsia="Arial" w:hAnsi="Arial" w:cs="Arial"/>
          <w:b/>
          <w:bCs/>
          <w:sz w:val="22"/>
          <w:szCs w:val="22"/>
          <w:lang w:val="en-US"/>
        </w:rPr>
      </w:pPr>
    </w:p>
    <w:p w14:paraId="56FB958F" w14:textId="77777777" w:rsidR="004A444A" w:rsidRDefault="004A444A" w:rsidP="4605D0CC">
      <w:pPr>
        <w:spacing w:after="0" w:line="360" w:lineRule="auto"/>
        <w:rPr>
          <w:rFonts w:ascii="Arial" w:eastAsia="Arial" w:hAnsi="Arial" w:cs="Arial"/>
          <w:b/>
          <w:bCs/>
          <w:sz w:val="22"/>
          <w:szCs w:val="22"/>
          <w:lang w:val="en-US"/>
        </w:rPr>
      </w:pPr>
    </w:p>
    <w:p w14:paraId="402AC522" w14:textId="77777777" w:rsidR="004A444A" w:rsidRDefault="004A444A" w:rsidP="4605D0CC">
      <w:pPr>
        <w:spacing w:after="0" w:line="360" w:lineRule="auto"/>
        <w:rPr>
          <w:rFonts w:ascii="Arial" w:eastAsia="Arial" w:hAnsi="Arial" w:cs="Arial"/>
          <w:b/>
          <w:bCs/>
          <w:sz w:val="22"/>
          <w:szCs w:val="22"/>
          <w:lang w:val="en-US"/>
        </w:rPr>
      </w:pPr>
    </w:p>
    <w:p w14:paraId="0AC15E05" w14:textId="77777777" w:rsidR="004A444A" w:rsidRDefault="004A444A" w:rsidP="4605D0CC">
      <w:pPr>
        <w:spacing w:after="0" w:line="360" w:lineRule="auto"/>
        <w:rPr>
          <w:rFonts w:ascii="Arial" w:eastAsia="Arial" w:hAnsi="Arial" w:cs="Arial"/>
          <w:b/>
          <w:bCs/>
          <w:sz w:val="22"/>
          <w:szCs w:val="22"/>
          <w:lang w:val="en-US"/>
        </w:rPr>
      </w:pPr>
    </w:p>
    <w:p w14:paraId="43F80769" w14:textId="77777777" w:rsidR="004A444A" w:rsidRDefault="004A444A" w:rsidP="4605D0CC">
      <w:pPr>
        <w:spacing w:after="0" w:line="360" w:lineRule="auto"/>
        <w:rPr>
          <w:rFonts w:ascii="Arial" w:eastAsia="Arial" w:hAnsi="Arial" w:cs="Arial"/>
          <w:b/>
          <w:bCs/>
          <w:sz w:val="22"/>
          <w:szCs w:val="22"/>
          <w:lang w:val="en-US"/>
        </w:rPr>
      </w:pPr>
    </w:p>
    <w:p w14:paraId="65F75C97" w14:textId="77777777" w:rsidR="004A444A" w:rsidRDefault="004A444A" w:rsidP="4605D0CC">
      <w:pPr>
        <w:spacing w:after="0" w:line="360" w:lineRule="auto"/>
        <w:rPr>
          <w:rFonts w:ascii="Arial" w:eastAsia="Arial" w:hAnsi="Arial" w:cs="Arial"/>
          <w:b/>
          <w:bCs/>
          <w:sz w:val="22"/>
          <w:szCs w:val="22"/>
          <w:lang w:val="en-US"/>
        </w:rPr>
      </w:pPr>
    </w:p>
    <w:p w14:paraId="0DEDE4F8" w14:textId="77777777" w:rsidR="004A444A" w:rsidRDefault="004A444A" w:rsidP="4605D0CC">
      <w:pPr>
        <w:spacing w:after="0" w:line="360" w:lineRule="auto"/>
        <w:rPr>
          <w:rFonts w:ascii="Arial" w:eastAsia="Arial" w:hAnsi="Arial" w:cs="Arial"/>
          <w:b/>
          <w:bCs/>
          <w:sz w:val="22"/>
          <w:szCs w:val="22"/>
          <w:lang w:val="en-US"/>
        </w:rPr>
      </w:pPr>
    </w:p>
    <w:p w14:paraId="0F63A8A3" w14:textId="77777777" w:rsidR="004A444A" w:rsidRDefault="004A444A" w:rsidP="4605D0CC">
      <w:pPr>
        <w:spacing w:after="0" w:line="360" w:lineRule="auto"/>
        <w:rPr>
          <w:rFonts w:ascii="Arial" w:eastAsia="Arial" w:hAnsi="Arial" w:cs="Arial"/>
          <w:b/>
          <w:bCs/>
          <w:sz w:val="22"/>
          <w:szCs w:val="22"/>
          <w:lang w:val="en-US"/>
        </w:rPr>
      </w:pPr>
    </w:p>
    <w:p w14:paraId="7CFB0554" w14:textId="77777777" w:rsidR="004A444A" w:rsidRDefault="004A444A" w:rsidP="4605D0CC">
      <w:pPr>
        <w:spacing w:after="0" w:line="360" w:lineRule="auto"/>
        <w:rPr>
          <w:rFonts w:ascii="Arial" w:eastAsia="Arial" w:hAnsi="Arial" w:cs="Arial"/>
          <w:b/>
          <w:bCs/>
          <w:sz w:val="22"/>
          <w:szCs w:val="22"/>
          <w:lang w:val="en-US"/>
        </w:rPr>
      </w:pPr>
    </w:p>
    <w:p w14:paraId="1245C92A" w14:textId="7D49381F" w:rsidR="344B0BDC" w:rsidRDefault="344B0BDC" w:rsidP="4605D0CC">
      <w:pPr>
        <w:spacing w:after="0" w:line="360" w:lineRule="auto"/>
        <w:rPr>
          <w:rFonts w:ascii="Arial" w:eastAsia="Arial" w:hAnsi="Arial" w:cs="Arial"/>
          <w:b/>
          <w:bCs/>
          <w:sz w:val="22"/>
          <w:szCs w:val="22"/>
          <w:lang w:val="en-US"/>
        </w:rPr>
      </w:pPr>
      <w:r w:rsidRPr="4605D0CC">
        <w:rPr>
          <w:rFonts w:ascii="Arial" w:eastAsia="Arial" w:hAnsi="Arial" w:cs="Arial"/>
          <w:b/>
          <w:bCs/>
          <w:sz w:val="22"/>
          <w:szCs w:val="22"/>
          <w:lang w:val="en-US"/>
        </w:rPr>
        <w:t>Referenc</w:t>
      </w:r>
      <w:r w:rsidR="586CB516" w:rsidRPr="4605D0CC">
        <w:rPr>
          <w:rFonts w:ascii="Arial" w:eastAsia="Arial" w:hAnsi="Arial" w:cs="Arial"/>
          <w:b/>
          <w:bCs/>
          <w:sz w:val="22"/>
          <w:szCs w:val="22"/>
          <w:lang w:val="en-US"/>
        </w:rPr>
        <w:t>es</w:t>
      </w:r>
    </w:p>
    <w:p w14:paraId="771B8111" w14:textId="0580C586" w:rsidR="4605D0CC" w:rsidRDefault="4605D0CC" w:rsidP="4605D0CC">
      <w:pPr>
        <w:spacing w:after="0" w:line="360" w:lineRule="auto"/>
        <w:rPr>
          <w:rFonts w:ascii="Arial" w:eastAsia="Arial" w:hAnsi="Arial" w:cs="Arial"/>
          <w:b/>
          <w:bCs/>
          <w:sz w:val="22"/>
          <w:szCs w:val="22"/>
          <w:lang w:val="en-US"/>
        </w:rPr>
      </w:pPr>
    </w:p>
    <w:p w14:paraId="64C8E290" w14:textId="0C4982B1" w:rsidR="344B0BDC" w:rsidRDefault="344B0BDC" w:rsidP="4605D0CC">
      <w:pPr>
        <w:spacing w:after="0" w:line="360" w:lineRule="auto"/>
        <w:rPr>
          <w:rFonts w:ascii="Arial" w:eastAsia="Arial" w:hAnsi="Arial" w:cs="Arial"/>
          <w:b/>
          <w:bCs/>
          <w:sz w:val="22"/>
          <w:szCs w:val="22"/>
          <w:lang w:val="en-US"/>
        </w:rPr>
      </w:pPr>
      <w:r w:rsidRPr="4605D0CC">
        <w:rPr>
          <w:rFonts w:ascii="Arial" w:eastAsia="Arial" w:hAnsi="Arial" w:cs="Arial"/>
          <w:sz w:val="22"/>
          <w:szCs w:val="22"/>
          <w:lang w:val="en-US"/>
        </w:rPr>
        <w:t xml:space="preserve">Branje, S., De Moor, E.L., Spitzer, J. and Becht, A.I. (2021) “Dynamics of Identity Development in Adolescence: A Decade in Review,” </w:t>
      </w:r>
      <w:r w:rsidRPr="4605D0CC">
        <w:rPr>
          <w:rFonts w:ascii="Arial" w:eastAsia="Arial" w:hAnsi="Arial" w:cs="Arial"/>
          <w:i/>
          <w:iCs/>
          <w:sz w:val="22"/>
          <w:szCs w:val="22"/>
          <w:lang w:val="en-US"/>
        </w:rPr>
        <w:t>Journal of Research on Adolescence</w:t>
      </w:r>
      <w:r w:rsidRPr="4605D0CC">
        <w:rPr>
          <w:rFonts w:ascii="Arial" w:eastAsia="Arial" w:hAnsi="Arial" w:cs="Arial"/>
          <w:sz w:val="22"/>
          <w:szCs w:val="22"/>
          <w:lang w:val="en-US"/>
        </w:rPr>
        <w:t xml:space="preserve">, 31(4), pp. 908–927. Available at: </w:t>
      </w:r>
      <w:hyperlink r:id="rId12">
        <w:r w:rsidRPr="4605D0CC">
          <w:rPr>
            <w:rStyle w:val="Hyperlink"/>
            <w:rFonts w:ascii="Arial" w:eastAsia="Arial" w:hAnsi="Arial" w:cs="Arial"/>
            <w:sz w:val="22"/>
            <w:szCs w:val="22"/>
            <w:lang w:val="en-US"/>
          </w:rPr>
          <w:t>https://doi.org/10.1111/jora.12678</w:t>
        </w:r>
      </w:hyperlink>
      <w:r w:rsidRPr="4605D0CC">
        <w:rPr>
          <w:rFonts w:ascii="Arial" w:eastAsia="Arial" w:hAnsi="Arial" w:cs="Arial"/>
          <w:sz w:val="22"/>
          <w:szCs w:val="22"/>
          <w:lang w:val="en-US"/>
        </w:rPr>
        <w:t>.</w:t>
      </w:r>
    </w:p>
    <w:p w14:paraId="753DCAFE" w14:textId="6C13ED36" w:rsidR="344B0BDC" w:rsidRDefault="344B0BDC" w:rsidP="4605D0CC">
      <w:pPr>
        <w:spacing w:after="0" w:line="360" w:lineRule="auto"/>
        <w:ind w:left="720" w:hanging="720"/>
      </w:pPr>
      <w:r w:rsidRPr="4605D0CC">
        <w:rPr>
          <w:rFonts w:ascii="Arial" w:eastAsia="Arial" w:hAnsi="Arial" w:cs="Arial"/>
          <w:sz w:val="22"/>
          <w:szCs w:val="22"/>
          <w:lang w:val="en-US"/>
        </w:rPr>
        <w:t xml:space="preserve">Chang, M.L.Y. and Lee, I.O. (2024) “Functional connectivity changes in the brain of adolescents with internet addiction: A systematic literature review of imaging studies,” </w:t>
      </w:r>
      <w:r w:rsidRPr="4605D0CC">
        <w:rPr>
          <w:rFonts w:ascii="Arial" w:eastAsia="Arial" w:hAnsi="Arial" w:cs="Arial"/>
          <w:i/>
          <w:iCs/>
          <w:sz w:val="22"/>
          <w:szCs w:val="22"/>
          <w:lang w:val="en-US"/>
        </w:rPr>
        <w:t>PLOS Mental Health.</w:t>
      </w:r>
      <w:r w:rsidRPr="4605D0CC">
        <w:rPr>
          <w:rFonts w:ascii="Arial" w:eastAsia="Arial" w:hAnsi="Arial" w:cs="Arial"/>
          <w:sz w:val="22"/>
          <w:szCs w:val="22"/>
          <w:lang w:val="en-US"/>
        </w:rPr>
        <w:t xml:space="preserve">, 1(1), p. e0000022. Available at: </w:t>
      </w:r>
      <w:hyperlink r:id="rId13">
        <w:r w:rsidRPr="4605D0CC">
          <w:rPr>
            <w:rStyle w:val="Hyperlink"/>
            <w:rFonts w:ascii="Arial" w:eastAsia="Arial" w:hAnsi="Arial" w:cs="Arial"/>
            <w:sz w:val="22"/>
            <w:szCs w:val="22"/>
            <w:lang w:val="en-US"/>
          </w:rPr>
          <w:t>https://doi.org/10.1371/journal.pmen.0000022</w:t>
        </w:r>
      </w:hyperlink>
      <w:r w:rsidRPr="4605D0CC">
        <w:rPr>
          <w:rFonts w:ascii="Arial" w:eastAsia="Arial" w:hAnsi="Arial" w:cs="Arial"/>
          <w:sz w:val="22"/>
          <w:szCs w:val="22"/>
          <w:lang w:val="en-US"/>
        </w:rPr>
        <w:t>.</w:t>
      </w:r>
    </w:p>
    <w:p w14:paraId="5A9EF33B" w14:textId="3A6C63A6" w:rsidR="344B0BDC" w:rsidRDefault="344B0BDC" w:rsidP="4605D0CC">
      <w:pPr>
        <w:spacing w:after="0" w:line="360" w:lineRule="auto"/>
        <w:ind w:left="720" w:hanging="720"/>
      </w:pPr>
      <w:r w:rsidRPr="4605D0CC">
        <w:rPr>
          <w:rFonts w:ascii="Arial" w:eastAsia="Arial" w:hAnsi="Arial" w:cs="Arial"/>
          <w:sz w:val="22"/>
          <w:szCs w:val="22"/>
          <w:lang w:val="en-US"/>
        </w:rPr>
        <w:t xml:space="preserve">Crocetti, E. (2017) “Identity formation in adolescence: the dynamic of forming and consolidating identity commitments,” </w:t>
      </w:r>
      <w:r w:rsidRPr="4605D0CC">
        <w:rPr>
          <w:rFonts w:ascii="Arial" w:eastAsia="Arial" w:hAnsi="Arial" w:cs="Arial"/>
          <w:i/>
          <w:iCs/>
          <w:sz w:val="22"/>
          <w:szCs w:val="22"/>
          <w:lang w:val="en-US"/>
        </w:rPr>
        <w:t>Child Development Perspectives</w:t>
      </w:r>
      <w:r w:rsidRPr="4605D0CC">
        <w:rPr>
          <w:rFonts w:ascii="Arial" w:eastAsia="Arial" w:hAnsi="Arial" w:cs="Arial"/>
          <w:sz w:val="22"/>
          <w:szCs w:val="22"/>
          <w:lang w:val="en-US"/>
        </w:rPr>
        <w:t xml:space="preserve">, 11(2), pp. 145–150. Available at: </w:t>
      </w:r>
      <w:hyperlink r:id="rId14">
        <w:r w:rsidRPr="4605D0CC">
          <w:rPr>
            <w:rStyle w:val="Hyperlink"/>
            <w:rFonts w:ascii="Arial" w:eastAsia="Arial" w:hAnsi="Arial" w:cs="Arial"/>
            <w:sz w:val="22"/>
            <w:szCs w:val="22"/>
            <w:lang w:val="en-US"/>
          </w:rPr>
          <w:t>https://doi.org/10.1111/cdep.12226</w:t>
        </w:r>
      </w:hyperlink>
      <w:r w:rsidRPr="4605D0CC">
        <w:rPr>
          <w:rFonts w:ascii="Arial" w:eastAsia="Arial" w:hAnsi="Arial" w:cs="Arial"/>
          <w:sz w:val="22"/>
          <w:szCs w:val="22"/>
          <w:lang w:val="en-US"/>
        </w:rPr>
        <w:t>.</w:t>
      </w:r>
    </w:p>
    <w:p w14:paraId="5B524001" w14:textId="48918954" w:rsidR="344B0BDC" w:rsidRDefault="344B0BDC" w:rsidP="4605D0CC">
      <w:pPr>
        <w:spacing w:after="0" w:line="360" w:lineRule="auto"/>
        <w:ind w:left="720" w:hanging="720"/>
      </w:pPr>
      <w:r w:rsidRPr="4605D0CC">
        <w:rPr>
          <w:rFonts w:ascii="Arial" w:eastAsia="Arial" w:hAnsi="Arial" w:cs="Arial"/>
          <w:sz w:val="22"/>
          <w:szCs w:val="22"/>
          <w:lang w:val="en-US"/>
        </w:rPr>
        <w:t xml:space="preserve">Eng, C.M., Vargas, R.J., Fung, H.L., Niemi, S.R., Pocsai, M., Fisher, A.V. and Thiessen, E.D. (2025) “Prefrontal cortex intrinsic functional connectivity and executive function in early childhood and early adulthood using fNIRS,” </w:t>
      </w:r>
      <w:r w:rsidRPr="4605D0CC">
        <w:rPr>
          <w:rFonts w:ascii="Arial" w:eastAsia="Arial" w:hAnsi="Arial" w:cs="Arial"/>
          <w:i/>
          <w:iCs/>
          <w:sz w:val="22"/>
          <w:szCs w:val="22"/>
          <w:lang w:val="en-US"/>
        </w:rPr>
        <w:t>Developmental Cognitive Neuroscience</w:t>
      </w:r>
      <w:r w:rsidRPr="4605D0CC">
        <w:rPr>
          <w:rFonts w:ascii="Arial" w:eastAsia="Arial" w:hAnsi="Arial" w:cs="Arial"/>
          <w:sz w:val="22"/>
          <w:szCs w:val="22"/>
          <w:lang w:val="en-US"/>
        </w:rPr>
        <w:t xml:space="preserve">, 74, p. 101570. Available at: </w:t>
      </w:r>
      <w:hyperlink r:id="rId15">
        <w:r w:rsidRPr="4605D0CC">
          <w:rPr>
            <w:rStyle w:val="Hyperlink"/>
            <w:rFonts w:ascii="Arial" w:eastAsia="Arial" w:hAnsi="Arial" w:cs="Arial"/>
            <w:sz w:val="22"/>
            <w:szCs w:val="22"/>
            <w:lang w:val="en-US"/>
          </w:rPr>
          <w:t>https://doi.org/10.1016/j.dcn.2025.101570</w:t>
        </w:r>
      </w:hyperlink>
      <w:r w:rsidRPr="4605D0CC">
        <w:rPr>
          <w:rFonts w:ascii="Arial" w:eastAsia="Arial" w:hAnsi="Arial" w:cs="Arial"/>
          <w:sz w:val="22"/>
          <w:szCs w:val="22"/>
          <w:lang w:val="en-US"/>
        </w:rPr>
        <w:t>.</w:t>
      </w:r>
    </w:p>
    <w:p w14:paraId="1CE3F7BD" w14:textId="165B8922" w:rsidR="344B0BDC" w:rsidRDefault="344B0BDC" w:rsidP="4605D0CC">
      <w:pPr>
        <w:spacing w:after="0" w:line="360" w:lineRule="auto"/>
        <w:ind w:left="720" w:hanging="720"/>
      </w:pPr>
      <w:r w:rsidRPr="4605D0CC">
        <w:rPr>
          <w:rFonts w:ascii="Arial" w:eastAsia="Arial" w:hAnsi="Arial" w:cs="Arial"/>
          <w:sz w:val="22"/>
          <w:szCs w:val="22"/>
          <w:lang w:val="en-US"/>
        </w:rPr>
        <w:t xml:space="preserve">Gerván, P., Oláh, G., Utczás, K., Tróznai, Z., Berencsi, A., Gombos, F. and Kovács, I. (2024) “The influence of relative pubertal maturity on executive function development in adolescent girls,” </w:t>
      </w:r>
      <w:r w:rsidRPr="4605D0CC">
        <w:rPr>
          <w:rFonts w:ascii="Arial" w:eastAsia="Arial" w:hAnsi="Arial" w:cs="Arial"/>
          <w:i/>
          <w:iCs/>
          <w:sz w:val="22"/>
          <w:szCs w:val="22"/>
          <w:lang w:val="en-US"/>
        </w:rPr>
        <w:t>Scientific Reports</w:t>
      </w:r>
      <w:r w:rsidRPr="4605D0CC">
        <w:rPr>
          <w:rFonts w:ascii="Arial" w:eastAsia="Arial" w:hAnsi="Arial" w:cs="Arial"/>
          <w:sz w:val="22"/>
          <w:szCs w:val="22"/>
          <w:lang w:val="en-US"/>
        </w:rPr>
        <w:t xml:space="preserve">, 14(1), p. 28140. Available at: </w:t>
      </w:r>
      <w:hyperlink r:id="rId16">
        <w:r w:rsidRPr="4605D0CC">
          <w:rPr>
            <w:rStyle w:val="Hyperlink"/>
            <w:rFonts w:ascii="Arial" w:eastAsia="Arial" w:hAnsi="Arial" w:cs="Arial"/>
            <w:sz w:val="22"/>
            <w:szCs w:val="22"/>
            <w:lang w:val="en-US"/>
          </w:rPr>
          <w:t>https://doi.org/10.1038/s41598-024-71768-7</w:t>
        </w:r>
      </w:hyperlink>
      <w:r w:rsidRPr="4605D0CC">
        <w:rPr>
          <w:rFonts w:ascii="Arial" w:eastAsia="Arial" w:hAnsi="Arial" w:cs="Arial"/>
          <w:sz w:val="22"/>
          <w:szCs w:val="22"/>
          <w:lang w:val="en-US"/>
        </w:rPr>
        <w:t>.</w:t>
      </w:r>
    </w:p>
    <w:p w14:paraId="72E469E9" w14:textId="447FF871" w:rsidR="344B0BDC" w:rsidRDefault="344B0BDC" w:rsidP="4605D0CC">
      <w:pPr>
        <w:spacing w:after="0" w:line="360" w:lineRule="auto"/>
        <w:ind w:left="720" w:hanging="720"/>
      </w:pPr>
      <w:r w:rsidRPr="4605D0CC">
        <w:rPr>
          <w:rFonts w:ascii="Arial" w:eastAsia="Arial" w:hAnsi="Arial" w:cs="Arial"/>
          <w:sz w:val="22"/>
          <w:szCs w:val="22"/>
          <w:lang w:val="en-US"/>
        </w:rPr>
        <w:t xml:space="preserve">Lopez, K.C., Luby, J.L., Belden, A.C. and Barch, D.M. (2018) “Emotion dysregulation and functional connectivity in children with and without a history of major depressive disorder,” </w:t>
      </w:r>
      <w:r w:rsidRPr="4605D0CC">
        <w:rPr>
          <w:rFonts w:ascii="Arial" w:eastAsia="Arial" w:hAnsi="Arial" w:cs="Arial"/>
          <w:i/>
          <w:iCs/>
          <w:sz w:val="22"/>
          <w:szCs w:val="22"/>
          <w:lang w:val="en-US"/>
        </w:rPr>
        <w:t>SpringerLink</w:t>
      </w:r>
      <w:r w:rsidRPr="4605D0CC">
        <w:rPr>
          <w:rFonts w:ascii="Arial" w:eastAsia="Arial" w:hAnsi="Arial" w:cs="Arial"/>
          <w:sz w:val="22"/>
          <w:szCs w:val="22"/>
          <w:lang w:val="en-US"/>
        </w:rPr>
        <w:t xml:space="preserve"> [Preprint]. Available at: </w:t>
      </w:r>
      <w:hyperlink r:id="rId17">
        <w:r w:rsidRPr="4605D0CC">
          <w:rPr>
            <w:rStyle w:val="Hyperlink"/>
            <w:rFonts w:ascii="Arial" w:eastAsia="Arial" w:hAnsi="Arial" w:cs="Arial"/>
            <w:sz w:val="22"/>
            <w:szCs w:val="22"/>
            <w:lang w:val="en-US"/>
          </w:rPr>
          <w:t>https://doi.org/10.3758/s13415-018-0564-x</w:t>
        </w:r>
      </w:hyperlink>
      <w:r w:rsidRPr="4605D0CC">
        <w:rPr>
          <w:rFonts w:ascii="Arial" w:eastAsia="Arial" w:hAnsi="Arial" w:cs="Arial"/>
          <w:sz w:val="22"/>
          <w:szCs w:val="22"/>
          <w:lang w:val="en-US"/>
        </w:rPr>
        <w:t>.</w:t>
      </w:r>
    </w:p>
    <w:p w14:paraId="5FE454F3" w14:textId="2FAC0F4A" w:rsidR="344B0BDC" w:rsidRDefault="344B0BDC" w:rsidP="4605D0CC">
      <w:pPr>
        <w:spacing w:after="0" w:line="360" w:lineRule="auto"/>
        <w:ind w:left="720" w:hanging="720"/>
      </w:pPr>
      <w:r w:rsidRPr="4605D0CC">
        <w:rPr>
          <w:rFonts w:ascii="Arial" w:eastAsia="Arial" w:hAnsi="Arial" w:cs="Arial"/>
          <w:sz w:val="22"/>
          <w:szCs w:val="22"/>
          <w:lang w:val="en-US"/>
        </w:rPr>
        <w:t xml:space="preserve">Maehler, D.B. and Hernández-Torrano, D. (2025) “Identity development research: a systematic review of reviews,” </w:t>
      </w:r>
      <w:r w:rsidRPr="4605D0CC">
        <w:rPr>
          <w:rFonts w:ascii="Arial" w:eastAsia="Arial" w:hAnsi="Arial" w:cs="Arial"/>
          <w:i/>
          <w:iCs/>
          <w:sz w:val="22"/>
          <w:szCs w:val="22"/>
          <w:lang w:val="en-US"/>
        </w:rPr>
        <w:t>Self and Identity</w:t>
      </w:r>
      <w:r w:rsidRPr="4605D0CC">
        <w:rPr>
          <w:rFonts w:ascii="Arial" w:eastAsia="Arial" w:hAnsi="Arial" w:cs="Arial"/>
          <w:sz w:val="22"/>
          <w:szCs w:val="22"/>
          <w:lang w:val="en-US"/>
        </w:rPr>
        <w:t xml:space="preserve">, 24(8), pp. 907–942. Available at: </w:t>
      </w:r>
      <w:hyperlink r:id="rId18">
        <w:r w:rsidRPr="4605D0CC">
          <w:rPr>
            <w:rStyle w:val="Hyperlink"/>
            <w:rFonts w:ascii="Arial" w:eastAsia="Arial" w:hAnsi="Arial" w:cs="Arial"/>
            <w:sz w:val="22"/>
            <w:szCs w:val="22"/>
            <w:lang w:val="en-US"/>
          </w:rPr>
          <w:t>https://doi.org/10.1080/15298868.2025.2549770</w:t>
        </w:r>
      </w:hyperlink>
      <w:r w:rsidRPr="4605D0CC">
        <w:rPr>
          <w:rFonts w:ascii="Arial" w:eastAsia="Arial" w:hAnsi="Arial" w:cs="Arial"/>
          <w:sz w:val="22"/>
          <w:szCs w:val="22"/>
          <w:lang w:val="en-US"/>
        </w:rPr>
        <w:t>.</w:t>
      </w:r>
    </w:p>
    <w:p w14:paraId="7232EC94" w14:textId="64671569" w:rsidR="344B0BDC" w:rsidRDefault="344B0BDC" w:rsidP="4605D0CC">
      <w:pPr>
        <w:spacing w:after="0" w:line="360" w:lineRule="auto"/>
        <w:ind w:left="720" w:hanging="720"/>
      </w:pPr>
      <w:r w:rsidRPr="4605D0CC">
        <w:rPr>
          <w:rFonts w:ascii="Arial" w:eastAsia="Arial" w:hAnsi="Arial" w:cs="Arial"/>
          <w:sz w:val="22"/>
          <w:szCs w:val="22"/>
          <w:lang w:val="en-US"/>
        </w:rPr>
        <w:t xml:space="preserve">Pollak, I., Mitic, M., Birchwood, J., Dörfler, S., Krammer, I., Rogers, J.C., Schek, E.J., Schrank, B., Stiehl, K. a. M. and Woodcock, K.A. (2022) “A Systematic Review of Intervention programs Promoting peer relationships among children and Adolescents: Methods and targets used in Effective programs,” </w:t>
      </w:r>
      <w:r w:rsidRPr="4605D0CC">
        <w:rPr>
          <w:rFonts w:ascii="Arial" w:eastAsia="Arial" w:hAnsi="Arial" w:cs="Arial"/>
          <w:i/>
          <w:iCs/>
          <w:sz w:val="22"/>
          <w:szCs w:val="22"/>
          <w:lang w:val="en-US"/>
        </w:rPr>
        <w:t>Adolescent Research Review</w:t>
      </w:r>
      <w:r w:rsidRPr="4605D0CC">
        <w:rPr>
          <w:rFonts w:ascii="Arial" w:eastAsia="Arial" w:hAnsi="Arial" w:cs="Arial"/>
          <w:sz w:val="22"/>
          <w:szCs w:val="22"/>
          <w:lang w:val="en-US"/>
        </w:rPr>
        <w:t xml:space="preserve">, 8(3), pp. 297–321. Available at: </w:t>
      </w:r>
      <w:hyperlink r:id="rId19">
        <w:r w:rsidRPr="4605D0CC">
          <w:rPr>
            <w:rStyle w:val="Hyperlink"/>
            <w:rFonts w:ascii="Arial" w:eastAsia="Arial" w:hAnsi="Arial" w:cs="Arial"/>
            <w:sz w:val="22"/>
            <w:szCs w:val="22"/>
            <w:lang w:val="en-US"/>
          </w:rPr>
          <w:t>https://doi.org/10.1007/s40894-022-00195-4</w:t>
        </w:r>
      </w:hyperlink>
      <w:r w:rsidRPr="4605D0CC">
        <w:rPr>
          <w:rFonts w:ascii="Arial" w:eastAsia="Arial" w:hAnsi="Arial" w:cs="Arial"/>
          <w:sz w:val="22"/>
          <w:szCs w:val="22"/>
          <w:lang w:val="en-US"/>
        </w:rPr>
        <w:t>.</w:t>
      </w:r>
    </w:p>
    <w:p w14:paraId="214B52B7" w14:textId="2E1FA566" w:rsidR="344B0BDC" w:rsidRDefault="344B0BDC" w:rsidP="4605D0CC">
      <w:pPr>
        <w:spacing w:after="0" w:line="360" w:lineRule="auto"/>
        <w:ind w:left="720" w:hanging="720"/>
      </w:pPr>
      <w:r w:rsidRPr="4605D0CC">
        <w:rPr>
          <w:rFonts w:ascii="Arial" w:eastAsia="Arial" w:hAnsi="Arial" w:cs="Arial"/>
          <w:sz w:val="22"/>
          <w:szCs w:val="22"/>
          <w:lang w:val="en-US"/>
        </w:rPr>
        <w:t xml:space="preserve">Williams, R., Andreassi, S., Moselli, M., Fantini, F., Tanzilli, A., Lingiardi, V. and Laghi, F. (2023) “Relationship between Executive Functions, Social Cognition, and Attachment State of Mind in Adolescence: An Explorative Study,” </w:t>
      </w:r>
      <w:r w:rsidRPr="4605D0CC">
        <w:rPr>
          <w:rFonts w:ascii="Arial" w:eastAsia="Arial" w:hAnsi="Arial" w:cs="Arial"/>
          <w:i/>
          <w:iCs/>
          <w:sz w:val="22"/>
          <w:szCs w:val="22"/>
          <w:lang w:val="en-US"/>
        </w:rPr>
        <w:t xml:space="preserve">International Journal of </w:t>
      </w:r>
      <w:r w:rsidRPr="4605D0CC">
        <w:rPr>
          <w:rFonts w:ascii="Arial" w:eastAsia="Arial" w:hAnsi="Arial" w:cs="Arial"/>
          <w:i/>
          <w:iCs/>
          <w:sz w:val="22"/>
          <w:szCs w:val="22"/>
          <w:lang w:val="en-US"/>
        </w:rPr>
        <w:lastRenderedPageBreak/>
        <w:t>Environmental Research and Public Health</w:t>
      </w:r>
      <w:r w:rsidRPr="4605D0CC">
        <w:rPr>
          <w:rFonts w:ascii="Arial" w:eastAsia="Arial" w:hAnsi="Arial" w:cs="Arial"/>
          <w:sz w:val="22"/>
          <w:szCs w:val="22"/>
          <w:lang w:val="en-US"/>
        </w:rPr>
        <w:t xml:space="preserve">, 20(4), p. 2836. Available at: </w:t>
      </w:r>
      <w:hyperlink r:id="rId20">
        <w:r w:rsidRPr="4605D0CC">
          <w:rPr>
            <w:rStyle w:val="Hyperlink"/>
            <w:rFonts w:ascii="Arial" w:eastAsia="Arial" w:hAnsi="Arial" w:cs="Arial"/>
            <w:sz w:val="22"/>
            <w:szCs w:val="22"/>
            <w:lang w:val="en-US"/>
          </w:rPr>
          <w:t>https://doi.org/10.3390/ijerph20042836</w:t>
        </w:r>
      </w:hyperlink>
      <w:r w:rsidRPr="4605D0CC">
        <w:rPr>
          <w:rFonts w:ascii="Arial" w:eastAsia="Arial" w:hAnsi="Arial" w:cs="Arial"/>
          <w:sz w:val="22"/>
          <w:szCs w:val="22"/>
          <w:lang w:val="en-US"/>
        </w:rPr>
        <w:t>.</w:t>
      </w:r>
    </w:p>
    <w:p w14:paraId="089CFA36" w14:textId="655A56D4" w:rsidR="4605D0CC" w:rsidRDefault="4605D0CC" w:rsidP="4605D0CC">
      <w:pPr>
        <w:spacing w:after="0" w:line="360" w:lineRule="auto"/>
        <w:rPr>
          <w:rFonts w:ascii="Arial" w:eastAsia="Arial" w:hAnsi="Arial" w:cs="Arial"/>
          <w:sz w:val="22"/>
          <w:szCs w:val="22"/>
          <w:lang w:val="en-US"/>
        </w:rPr>
      </w:pPr>
    </w:p>
    <w:p w14:paraId="16EFAD20" w14:textId="526B92E6" w:rsidR="4605D0CC" w:rsidRDefault="4605D0CC" w:rsidP="4605D0CC"/>
    <w:p w14:paraId="66A71242" w14:textId="77777777" w:rsidR="00D47920" w:rsidRDefault="00D47920" w:rsidP="00D47920"/>
    <w:p w14:paraId="34C28E44" w14:textId="77777777" w:rsidR="00D47920" w:rsidRDefault="00D47920" w:rsidP="00D47920"/>
    <w:p w14:paraId="60573D5F" w14:textId="77777777" w:rsidR="00D47920" w:rsidRDefault="00D47920" w:rsidP="00D47920"/>
    <w:p w14:paraId="0CAB441B" w14:textId="77777777" w:rsidR="00D47920" w:rsidRDefault="00D47920" w:rsidP="00D47920"/>
    <w:p w14:paraId="0E726F54" w14:textId="77777777" w:rsidR="00D47920" w:rsidRDefault="00D47920" w:rsidP="00D47920"/>
    <w:p w14:paraId="2EC043EC" w14:textId="0F7D46CA" w:rsidR="00D47920" w:rsidRDefault="00D47920" w:rsidP="00D47920">
      <w:pPr>
        <w:pStyle w:val="Heading1"/>
      </w:pPr>
      <w:r>
        <w:t xml:space="preserve"> </w:t>
      </w:r>
    </w:p>
    <w:p w14:paraId="3D7F7745" w14:textId="77777777" w:rsidR="00D47920" w:rsidRDefault="00D47920" w:rsidP="00D47920"/>
    <w:sectPr w:rsidR="00D479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04F86" w14:textId="77777777" w:rsidR="00B93899" w:rsidRDefault="00B93899" w:rsidP="00344E5F">
      <w:pPr>
        <w:spacing w:after="0" w:line="240" w:lineRule="auto"/>
      </w:pPr>
      <w:r>
        <w:separator/>
      </w:r>
    </w:p>
  </w:endnote>
  <w:endnote w:type="continuationSeparator" w:id="0">
    <w:p w14:paraId="15EB9981" w14:textId="77777777" w:rsidR="00B93899" w:rsidRDefault="00B93899" w:rsidP="00344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901996"/>
      <w:docPartObj>
        <w:docPartGallery w:val="Page Numbers (Bottom of Page)"/>
        <w:docPartUnique/>
      </w:docPartObj>
    </w:sdtPr>
    <w:sdtEndPr>
      <w:rPr>
        <w:noProof/>
      </w:rPr>
    </w:sdtEndPr>
    <w:sdtContent>
      <w:p w14:paraId="3FA54E23" w14:textId="79DD8287" w:rsidR="00344E5F" w:rsidRDefault="00344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466578" w14:textId="77777777" w:rsidR="00344E5F" w:rsidRDefault="00344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E81A9" w14:textId="77777777" w:rsidR="00B93899" w:rsidRDefault="00B93899" w:rsidP="00344E5F">
      <w:pPr>
        <w:spacing w:after="0" w:line="240" w:lineRule="auto"/>
      </w:pPr>
      <w:r>
        <w:separator/>
      </w:r>
    </w:p>
  </w:footnote>
  <w:footnote w:type="continuationSeparator" w:id="0">
    <w:p w14:paraId="5AB4AF9A" w14:textId="77777777" w:rsidR="00B93899" w:rsidRDefault="00B93899" w:rsidP="00344E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XIf0w1fjJz4HH" int2:id="2DZZAxqm">
      <int2:state int2:value="Rejected" int2:type="spell"/>
    </int2:textHash>
    <int2:textHash int2:hashCode="2vpvlRAr2RN2NE" int2:id="4ak7XAiQ">
      <int2:state int2:value="Rejected" int2:type="spell"/>
    </int2:textHash>
    <int2:textHash int2:hashCode="65xbvM4n9FIlJw" int2:id="4wphZWpR">
      <int2:state int2:value="Rejected" int2:type="spell"/>
    </int2:textHash>
    <int2:textHash int2:hashCode="pTm0T3c9TuFRxv" int2:id="62DQ6uZg">
      <int2:state int2:value="Rejected" int2:type="spell"/>
    </int2:textHash>
    <int2:textHash int2:hashCode="eMl/pIHnceUaKh" int2:id="75CXPx9q">
      <int2:state int2:value="Rejected" int2:type="spell"/>
    </int2:textHash>
    <int2:textHash int2:hashCode="/Bs6TYNPnrd3Vb" int2:id="8jGnakE6">
      <int2:state int2:value="Rejected" int2:type="spell"/>
    </int2:textHash>
    <int2:textHash int2:hashCode="rVFeaS9vyyJ3Bn" int2:id="BqOQEf4i">
      <int2:state int2:value="Rejected" int2:type="spell"/>
    </int2:textHash>
    <int2:textHash int2:hashCode="MJCLiW0dSZ4Zfm" int2:id="CXEDjBbB">
      <int2:state int2:value="Rejected" int2:type="spell"/>
    </int2:textHash>
    <int2:textHash int2:hashCode="Dji+abMBs/wxDx" int2:id="ECLQ48WJ">
      <int2:state int2:value="Rejected" int2:type="spell"/>
    </int2:textHash>
    <int2:textHash int2:hashCode="Am8Ic51T74vRVa" int2:id="F7z2rwDU">
      <int2:state int2:value="Rejected" int2:type="spell"/>
    </int2:textHash>
    <int2:textHash int2:hashCode="XSUiEPxXFZ9tOg" int2:id="FDUaFScZ">
      <int2:state int2:value="Rejected" int2:type="spell"/>
    </int2:textHash>
    <int2:textHash int2:hashCode="Pwxxtk1Oaaejcq" int2:id="FdgnEUij">
      <int2:state int2:value="Rejected" int2:type="spell"/>
    </int2:textHash>
    <int2:textHash int2:hashCode="dCvGxvuPiCI2t9" int2:id="KviotMix">
      <int2:state int2:value="Rejected" int2:type="spell"/>
    </int2:textHash>
    <int2:textHash int2:hashCode="+g5lsZm9gDI8FK" int2:id="NGoPMJ0Q">
      <int2:state int2:value="Rejected" int2:type="spell"/>
    </int2:textHash>
    <int2:textHash int2:hashCode="Y2Zk98lbZDQq1o" int2:id="Nw3iZ469">
      <int2:state int2:value="Rejected" int2:type="spell"/>
    </int2:textHash>
    <int2:textHash int2:hashCode="FPRZ1yFnCPrzsl" int2:id="Nxy2i3dK">
      <int2:state int2:value="Rejected" int2:type="spell"/>
    </int2:textHash>
    <int2:textHash int2:hashCode="Y4whlLYkQOsxZ8" int2:id="OX3vlHIO">
      <int2:state int2:value="Rejected" int2:type="spell"/>
    </int2:textHash>
    <int2:textHash int2:hashCode="LOKXXXnn8FfYIs" int2:id="Pzo2R4Pi">
      <int2:state int2:value="Rejected" int2:type="spell"/>
    </int2:textHash>
    <int2:textHash int2:hashCode="HWJ+zgQSddZFB7" int2:id="QlwWG4Hk">
      <int2:state int2:value="Rejected" int2:type="spell"/>
    </int2:textHash>
    <int2:textHash int2:hashCode="lOcdRy8IOhHgKX" int2:id="SsZyBy2N">
      <int2:state int2:value="Rejected" int2:type="spell"/>
    </int2:textHash>
    <int2:textHash int2:hashCode="sX9Gpicgc9DglQ" int2:id="UoMgmQDE">
      <int2:state int2:value="Rejected" int2:type="spell"/>
    </int2:textHash>
    <int2:textHash int2:hashCode="8VtM8rV7fEnLvI" int2:id="Wyb4Oy4H">
      <int2:state int2:value="Rejected" int2:type="spell"/>
    </int2:textHash>
    <int2:textHash int2:hashCode="g0s08W9FHgDyaN" int2:id="Y2ZFFKyQ">
      <int2:state int2:value="Rejected" int2:type="spell"/>
    </int2:textHash>
    <int2:textHash int2:hashCode="kmV3iVMi7uhPef" int2:id="ZW2FPaRZ">
      <int2:state int2:value="Rejected" int2:type="spell"/>
    </int2:textHash>
    <int2:textHash int2:hashCode="jirNVvN6rSSq/W" int2:id="ZalE48OP">
      <int2:state int2:value="Rejected" int2:type="spell"/>
    </int2:textHash>
    <int2:textHash int2:hashCode="KaWnONJDne+kuz" int2:id="amrVOOKQ">
      <int2:state int2:value="Rejected" int2:type="spell"/>
    </int2:textHash>
    <int2:textHash int2:hashCode="xcgb3EeIup7nN2" int2:id="fHKlZ45x">
      <int2:state int2:value="Rejected" int2:type="spell"/>
    </int2:textHash>
    <int2:textHash int2:hashCode="aZDkOf5g3tyDvL" int2:id="g9s77F7x">
      <int2:state int2:value="Rejected" int2:type="spell"/>
    </int2:textHash>
    <int2:textHash int2:hashCode="7mGSVlkTnb0tmo" int2:id="h9aVQtmu">
      <int2:state int2:value="Rejected" int2:type="spell"/>
    </int2:textHash>
    <int2:textHash int2:hashCode="oAGuuuf78YljQX" int2:id="ht9yImCu">
      <int2:state int2:value="Rejected" int2:type="spell"/>
    </int2:textHash>
    <int2:textHash int2:hashCode="v3jXqOAVqWKVSe" int2:id="jUkaJ3k4">
      <int2:state int2:value="Rejected" int2:type="spell"/>
    </int2:textHash>
    <int2:textHash int2:hashCode="i5A9EIimc6UqCj" int2:id="mwpdmzCE">
      <int2:state int2:value="Rejected" int2:type="spell"/>
    </int2:textHash>
    <int2:textHash int2:hashCode="m/C6mGJeQTWOW1" int2:id="oPDa2Vww">
      <int2:state int2:value="Rejected" int2:type="spell"/>
    </int2:textHash>
    <int2:textHash int2:hashCode="lU+g1zCh0jPmeO" int2:id="q85BjJe2">
      <int2:state int2:value="Rejected" int2:type="spell"/>
    </int2:textHash>
    <int2:textHash int2:hashCode="pwJKQLm/XJ5rqf" int2:id="qsJkL6xt">
      <int2:state int2:value="Rejected" int2:type="spell"/>
    </int2:textHash>
    <int2:textHash int2:hashCode="rTJnW69IgKW5/k" int2:id="thdTAeBM">
      <int2:state int2:value="Rejected" int2:type="spell"/>
    </int2:textHash>
    <int2:textHash int2:hashCode="yLGa3PbIwIauAZ" int2:id="u0L0h5Aa">
      <int2:state int2:value="Rejected" int2:type="spell"/>
    </int2:textHash>
    <int2:textHash int2:hashCode="gOigg3B4VG+1IR" int2:id="uR8F4rcY">
      <int2:state int2:value="Rejected" int2:type="spell"/>
    </int2:textHash>
    <int2:textHash int2:hashCode="NT12h6See3qwhk" int2:id="uUkKrjcu">
      <int2:state int2:value="Rejected" int2:type="spell"/>
    </int2:textHash>
    <int2:textHash int2:hashCode="Hfu6W1+nm3ick8" int2:id="ucOxsnGA">
      <int2:state int2:value="Rejected" int2:type="spell"/>
    </int2:textHash>
    <int2:textHash int2:hashCode="pYqMx+geG6vvso" int2:id="x1ekO3wV">
      <int2:state int2:value="Rejected" int2:type="spell"/>
    </int2:textHash>
    <int2:bookmark int2:bookmarkName="_Int_gZYTxDRR" int2:invalidationBookmarkName="" int2:hashCode="ylZ92jPN9wWJlK" int2:id="0p4KNqxj">
      <int2:state int2:value="Rejected" int2:type="gram"/>
    </int2:bookmark>
    <int2:bookmark int2:bookmarkName="_Int_5upNYzul" int2:invalidationBookmarkName="" int2:hashCode="i9rlyHJ+k/bzcS" int2:id="16anxSmR">
      <int2:state int2:value="Rejected" int2:type="gram"/>
    </int2:bookmark>
    <int2:bookmark int2:bookmarkName="_Int_04npTn0f" int2:invalidationBookmarkName="" int2:hashCode="5dcsJmaujIJ6CU" int2:id="1BOS1Yb0">
      <int2:state int2:value="Rejected" int2:type="style"/>
    </int2:bookmark>
    <int2:bookmark int2:bookmarkName="_Int_LOOTtG08" int2:invalidationBookmarkName="" int2:hashCode="VRd/LyDcPFdCnc" int2:id="1zzWx0B6">
      <int2:state int2:value="Rejected" int2:type="style"/>
    </int2:bookmark>
    <int2:bookmark int2:bookmarkName="_Int_oUDlpmw3" int2:invalidationBookmarkName="" int2:hashCode="rJm3vQ0PVW1o4S" int2:id="6UEbmNnt">
      <int2:state int2:value="Rejected" int2:type="gram"/>
    </int2:bookmark>
    <int2:bookmark int2:bookmarkName="_Int_c2UIXy23" int2:invalidationBookmarkName="" int2:hashCode="lSBU87xITurzOW" int2:id="J5YjvFAK">
      <int2:state int2:value="Rejected" int2:type="gram"/>
    </int2:bookmark>
    <int2:bookmark int2:bookmarkName="_Int_XgJV6SJJ" int2:invalidationBookmarkName="" int2:hashCode="1oBJu4VFTAuMVv" int2:id="Ksu69NqB">
      <int2:state int2:value="Rejected" int2:type="gram"/>
    </int2:bookmark>
    <int2:bookmark int2:bookmarkName="_Int_Tnh45Cyv" int2:invalidationBookmarkName="" int2:hashCode="W3UjiLWMe+KoGT" int2:id="WmiWaHVn">
      <int2:state int2:value="Rejected" int2:type="gram"/>
    </int2:bookmark>
    <int2:bookmark int2:bookmarkName="_Int_WfTBiYX9" int2:invalidationBookmarkName="" int2:hashCode="YXKWVc5W1a7/Gk" int2:id="ZXMxVrrE">
      <int2:state int2:value="Rejected" int2:type="style"/>
    </int2:bookmark>
    <int2:bookmark int2:bookmarkName="_Int_eRnakgLj" int2:invalidationBookmarkName="" int2:hashCode="6bVNq+N7VCJ8bt" int2:id="ah9XzcDX">
      <int2:state int2:value="Rejected" int2:type="style"/>
    </int2:bookmark>
    <int2:bookmark int2:bookmarkName="_Int_ZzklgqVa" int2:invalidationBookmarkName="" int2:hashCode="zOG5fu83ltwWsY" int2:id="jCItVbG1">
      <int2:state int2:value="Rejected" int2:type="gram"/>
    </int2:bookmark>
    <int2:bookmark int2:bookmarkName="_Int_YVOiuAcA" int2:invalidationBookmarkName="" int2:hashCode="x65lojvoibBvbA" int2:id="kzwMvEuL">
      <int2:state int2:value="Rejected" int2:type="gram"/>
    </int2:bookmark>
    <int2:bookmark int2:bookmarkName="_Int_jF3WKv8j" int2:invalidationBookmarkName="" int2:hashCode="VwgdoWs6q87X7c" int2:id="oKV4LxKd">
      <int2:state int2:value="Rejected" int2:type="gram"/>
    </int2:bookmark>
    <int2:bookmark int2:bookmarkName="_Int_RgBviNFz" int2:invalidationBookmarkName="" int2:hashCode="BKGbNZUW6XoGrY" int2:id="oRPEgU9e">
      <int2:state int2:value="Rejected" int2:type="gram"/>
    </int2:bookmark>
    <int2:bookmark int2:bookmarkName="_Int_k88de9xu" int2:invalidationBookmarkName="" int2:hashCode="DSlhTrWueRfRGZ" int2:id="qFalFSob">
      <int2:state int2:value="Rejected" int2:type="gram"/>
    </int2:bookmark>
    <int2:bookmark int2:bookmarkName="_Int_W8daAW47" int2:invalidationBookmarkName="" int2:hashCode="HaesOKJjH1Ec/G" int2:id="tYau2iYk">
      <int2:state int2:value="Rejected" int2:type="gram"/>
    </int2:bookmark>
    <int2:bookmark int2:bookmarkName="_Int_OurUDj1S" int2:invalidationBookmarkName="" int2:hashCode="e0dMsLOcF3PXGS" int2:id="vZTAS4ca">
      <int2:state int2:value="Rejected" int2:type="style"/>
    </int2:bookmark>
    <int2:bookmark int2:bookmarkName="_Int_33s5mHJM" int2:invalidationBookmarkName="" int2:hashCode="qbyvwhE9qqyBLx" int2:id="vlBSvoCV">
      <int2:state int2:value="Rejected" int2:type="gram"/>
    </int2:bookmark>
    <int2:bookmark int2:bookmarkName="_Int_kxqjjlAT" int2:invalidationBookmarkName="" int2:hashCode="kWtndnbRLxQN4a" int2:id="vnrfKdeU">
      <int2:state int2:value="Rejected" int2:type="gram"/>
    </int2:bookmark>
    <int2:bookmark int2:bookmarkName="_Int_ue7Wk380" int2:invalidationBookmarkName="" int2:hashCode="Q3Sq7iR/sjfObJ" int2:id="wPH7CRC1">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71FE"/>
    <w:multiLevelType w:val="hybridMultilevel"/>
    <w:tmpl w:val="A52ACF1E"/>
    <w:lvl w:ilvl="0" w:tplc="61763FBE">
      <w:start w:val="1"/>
      <w:numFmt w:val="decimal"/>
      <w:lvlText w:val="%1."/>
      <w:lvlJc w:val="left"/>
      <w:pPr>
        <w:ind w:left="720" w:hanging="360"/>
      </w:pPr>
    </w:lvl>
    <w:lvl w:ilvl="1" w:tplc="CD1A0900">
      <w:start w:val="1"/>
      <w:numFmt w:val="lowerLetter"/>
      <w:lvlText w:val="%2."/>
      <w:lvlJc w:val="left"/>
      <w:pPr>
        <w:ind w:left="1440" w:hanging="360"/>
      </w:pPr>
    </w:lvl>
    <w:lvl w:ilvl="2" w:tplc="81340760">
      <w:start w:val="1"/>
      <w:numFmt w:val="lowerRoman"/>
      <w:lvlText w:val="%3."/>
      <w:lvlJc w:val="right"/>
      <w:pPr>
        <w:ind w:left="2160" w:hanging="180"/>
      </w:pPr>
    </w:lvl>
    <w:lvl w:ilvl="3" w:tplc="282A29B0">
      <w:start w:val="1"/>
      <w:numFmt w:val="decimal"/>
      <w:lvlText w:val="%4."/>
      <w:lvlJc w:val="left"/>
      <w:pPr>
        <w:ind w:left="2880" w:hanging="360"/>
      </w:pPr>
    </w:lvl>
    <w:lvl w:ilvl="4" w:tplc="BE52E076">
      <w:start w:val="1"/>
      <w:numFmt w:val="lowerLetter"/>
      <w:lvlText w:val="%5."/>
      <w:lvlJc w:val="left"/>
      <w:pPr>
        <w:ind w:left="3600" w:hanging="360"/>
      </w:pPr>
    </w:lvl>
    <w:lvl w:ilvl="5" w:tplc="9F644AF8">
      <w:start w:val="1"/>
      <w:numFmt w:val="lowerRoman"/>
      <w:lvlText w:val="%6."/>
      <w:lvlJc w:val="right"/>
      <w:pPr>
        <w:ind w:left="4320" w:hanging="180"/>
      </w:pPr>
    </w:lvl>
    <w:lvl w:ilvl="6" w:tplc="73A049F0">
      <w:start w:val="1"/>
      <w:numFmt w:val="decimal"/>
      <w:lvlText w:val="%7."/>
      <w:lvlJc w:val="left"/>
      <w:pPr>
        <w:ind w:left="5040" w:hanging="360"/>
      </w:pPr>
    </w:lvl>
    <w:lvl w:ilvl="7" w:tplc="D904E800">
      <w:start w:val="1"/>
      <w:numFmt w:val="lowerLetter"/>
      <w:lvlText w:val="%8."/>
      <w:lvlJc w:val="left"/>
      <w:pPr>
        <w:ind w:left="5760" w:hanging="360"/>
      </w:pPr>
    </w:lvl>
    <w:lvl w:ilvl="8" w:tplc="DB1077F6">
      <w:start w:val="1"/>
      <w:numFmt w:val="lowerRoman"/>
      <w:lvlText w:val="%9."/>
      <w:lvlJc w:val="right"/>
      <w:pPr>
        <w:ind w:left="6480" w:hanging="180"/>
      </w:pPr>
    </w:lvl>
  </w:abstractNum>
  <w:abstractNum w:abstractNumId="1" w15:restartNumberingAfterBreak="0">
    <w:nsid w:val="1DAAF06F"/>
    <w:multiLevelType w:val="hybridMultilevel"/>
    <w:tmpl w:val="08F85912"/>
    <w:lvl w:ilvl="0" w:tplc="9A44A5D8">
      <w:start w:val="1"/>
      <w:numFmt w:val="lowerLetter"/>
      <w:lvlText w:val="b)"/>
      <w:lvlJc w:val="left"/>
      <w:pPr>
        <w:ind w:left="720" w:hanging="360"/>
      </w:pPr>
    </w:lvl>
    <w:lvl w:ilvl="1" w:tplc="E3DE7DE2">
      <w:start w:val="1"/>
      <w:numFmt w:val="lowerLetter"/>
      <w:lvlText w:val="%2."/>
      <w:lvlJc w:val="left"/>
      <w:pPr>
        <w:ind w:left="1440" w:hanging="360"/>
      </w:pPr>
    </w:lvl>
    <w:lvl w:ilvl="2" w:tplc="D90663F6">
      <w:start w:val="1"/>
      <w:numFmt w:val="lowerRoman"/>
      <w:lvlText w:val="%3."/>
      <w:lvlJc w:val="right"/>
      <w:pPr>
        <w:ind w:left="2160" w:hanging="180"/>
      </w:pPr>
    </w:lvl>
    <w:lvl w:ilvl="3" w:tplc="29EEF712">
      <w:start w:val="1"/>
      <w:numFmt w:val="decimal"/>
      <w:lvlText w:val="%4."/>
      <w:lvlJc w:val="left"/>
      <w:pPr>
        <w:ind w:left="2880" w:hanging="360"/>
      </w:pPr>
    </w:lvl>
    <w:lvl w:ilvl="4" w:tplc="10446996">
      <w:start w:val="1"/>
      <w:numFmt w:val="lowerLetter"/>
      <w:lvlText w:val="%5."/>
      <w:lvlJc w:val="left"/>
      <w:pPr>
        <w:ind w:left="3600" w:hanging="360"/>
      </w:pPr>
    </w:lvl>
    <w:lvl w:ilvl="5" w:tplc="FA8EC77E">
      <w:start w:val="1"/>
      <w:numFmt w:val="lowerRoman"/>
      <w:lvlText w:val="%6."/>
      <w:lvlJc w:val="right"/>
      <w:pPr>
        <w:ind w:left="4320" w:hanging="180"/>
      </w:pPr>
    </w:lvl>
    <w:lvl w:ilvl="6" w:tplc="DE4C9BA6">
      <w:start w:val="1"/>
      <w:numFmt w:val="decimal"/>
      <w:lvlText w:val="%7."/>
      <w:lvlJc w:val="left"/>
      <w:pPr>
        <w:ind w:left="5040" w:hanging="360"/>
      </w:pPr>
    </w:lvl>
    <w:lvl w:ilvl="7" w:tplc="C6E02B12">
      <w:start w:val="1"/>
      <w:numFmt w:val="lowerLetter"/>
      <w:lvlText w:val="%8."/>
      <w:lvlJc w:val="left"/>
      <w:pPr>
        <w:ind w:left="5760" w:hanging="360"/>
      </w:pPr>
    </w:lvl>
    <w:lvl w:ilvl="8" w:tplc="D082AE0A">
      <w:start w:val="1"/>
      <w:numFmt w:val="lowerRoman"/>
      <w:lvlText w:val="%9."/>
      <w:lvlJc w:val="right"/>
      <w:pPr>
        <w:ind w:left="6480" w:hanging="180"/>
      </w:pPr>
    </w:lvl>
  </w:abstractNum>
  <w:abstractNum w:abstractNumId="2" w15:restartNumberingAfterBreak="0">
    <w:nsid w:val="2479DCDF"/>
    <w:multiLevelType w:val="hybridMultilevel"/>
    <w:tmpl w:val="D0B8CA10"/>
    <w:lvl w:ilvl="0" w:tplc="7F545A48">
      <w:start w:val="1"/>
      <w:numFmt w:val="decimal"/>
      <w:lvlText w:val="%1."/>
      <w:lvlJc w:val="left"/>
      <w:pPr>
        <w:ind w:left="720" w:hanging="360"/>
      </w:pPr>
    </w:lvl>
    <w:lvl w:ilvl="1" w:tplc="E05A9434">
      <w:start w:val="1"/>
      <w:numFmt w:val="lowerLetter"/>
      <w:lvlText w:val="%2."/>
      <w:lvlJc w:val="left"/>
      <w:pPr>
        <w:ind w:left="1440" w:hanging="360"/>
      </w:pPr>
    </w:lvl>
    <w:lvl w:ilvl="2" w:tplc="F170E04A">
      <w:start w:val="1"/>
      <w:numFmt w:val="lowerRoman"/>
      <w:lvlText w:val="%3."/>
      <w:lvlJc w:val="right"/>
      <w:pPr>
        <w:ind w:left="2160" w:hanging="180"/>
      </w:pPr>
    </w:lvl>
    <w:lvl w:ilvl="3" w:tplc="21F28994">
      <w:start w:val="1"/>
      <w:numFmt w:val="decimal"/>
      <w:lvlText w:val="%4."/>
      <w:lvlJc w:val="left"/>
      <w:pPr>
        <w:ind w:left="2880" w:hanging="360"/>
      </w:pPr>
    </w:lvl>
    <w:lvl w:ilvl="4" w:tplc="67BE78C0">
      <w:start w:val="1"/>
      <w:numFmt w:val="lowerLetter"/>
      <w:lvlText w:val="%5."/>
      <w:lvlJc w:val="left"/>
      <w:pPr>
        <w:ind w:left="3600" w:hanging="360"/>
      </w:pPr>
    </w:lvl>
    <w:lvl w:ilvl="5" w:tplc="F77C1552">
      <w:start w:val="1"/>
      <w:numFmt w:val="lowerRoman"/>
      <w:lvlText w:val="%6."/>
      <w:lvlJc w:val="right"/>
      <w:pPr>
        <w:ind w:left="4320" w:hanging="180"/>
      </w:pPr>
    </w:lvl>
    <w:lvl w:ilvl="6" w:tplc="2C504392">
      <w:start w:val="1"/>
      <w:numFmt w:val="decimal"/>
      <w:lvlText w:val="%7."/>
      <w:lvlJc w:val="left"/>
      <w:pPr>
        <w:ind w:left="5040" w:hanging="360"/>
      </w:pPr>
    </w:lvl>
    <w:lvl w:ilvl="7" w:tplc="A790F3B4">
      <w:start w:val="1"/>
      <w:numFmt w:val="lowerLetter"/>
      <w:lvlText w:val="%8."/>
      <w:lvlJc w:val="left"/>
      <w:pPr>
        <w:ind w:left="5760" w:hanging="360"/>
      </w:pPr>
    </w:lvl>
    <w:lvl w:ilvl="8" w:tplc="E634160C">
      <w:start w:val="1"/>
      <w:numFmt w:val="lowerRoman"/>
      <w:lvlText w:val="%9."/>
      <w:lvlJc w:val="right"/>
      <w:pPr>
        <w:ind w:left="6480" w:hanging="180"/>
      </w:pPr>
    </w:lvl>
  </w:abstractNum>
  <w:abstractNum w:abstractNumId="3" w15:restartNumberingAfterBreak="0">
    <w:nsid w:val="27FC3120"/>
    <w:multiLevelType w:val="multilevel"/>
    <w:tmpl w:val="057837C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2DE15874"/>
    <w:multiLevelType w:val="hybridMultilevel"/>
    <w:tmpl w:val="4A0C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F87EE"/>
    <w:multiLevelType w:val="hybridMultilevel"/>
    <w:tmpl w:val="59322F6E"/>
    <w:lvl w:ilvl="0" w:tplc="07BC00A6">
      <w:start w:val="1"/>
      <w:numFmt w:val="decimal"/>
      <w:lvlText w:val="%1."/>
      <w:lvlJc w:val="left"/>
      <w:pPr>
        <w:ind w:left="720" w:hanging="360"/>
      </w:pPr>
    </w:lvl>
    <w:lvl w:ilvl="1" w:tplc="2C54F9E0">
      <w:start w:val="1"/>
      <w:numFmt w:val="lowerLetter"/>
      <w:lvlText w:val="%2."/>
      <w:lvlJc w:val="left"/>
      <w:pPr>
        <w:ind w:left="1440" w:hanging="360"/>
      </w:pPr>
    </w:lvl>
    <w:lvl w:ilvl="2" w:tplc="CB4E0000">
      <w:start w:val="1"/>
      <w:numFmt w:val="lowerRoman"/>
      <w:lvlText w:val="%3."/>
      <w:lvlJc w:val="right"/>
      <w:pPr>
        <w:ind w:left="2160" w:hanging="180"/>
      </w:pPr>
    </w:lvl>
    <w:lvl w:ilvl="3" w:tplc="596E46C4">
      <w:start w:val="1"/>
      <w:numFmt w:val="decimal"/>
      <w:lvlText w:val="%4."/>
      <w:lvlJc w:val="left"/>
      <w:pPr>
        <w:ind w:left="2880" w:hanging="360"/>
      </w:pPr>
    </w:lvl>
    <w:lvl w:ilvl="4" w:tplc="31A4B22E">
      <w:start w:val="1"/>
      <w:numFmt w:val="lowerLetter"/>
      <w:lvlText w:val="%5."/>
      <w:lvlJc w:val="left"/>
      <w:pPr>
        <w:ind w:left="3600" w:hanging="360"/>
      </w:pPr>
    </w:lvl>
    <w:lvl w:ilvl="5" w:tplc="2404F440">
      <w:start w:val="1"/>
      <w:numFmt w:val="lowerRoman"/>
      <w:lvlText w:val="%6."/>
      <w:lvlJc w:val="right"/>
      <w:pPr>
        <w:ind w:left="4320" w:hanging="180"/>
      </w:pPr>
    </w:lvl>
    <w:lvl w:ilvl="6" w:tplc="C84A516E">
      <w:start w:val="1"/>
      <w:numFmt w:val="decimal"/>
      <w:lvlText w:val="%7."/>
      <w:lvlJc w:val="left"/>
      <w:pPr>
        <w:ind w:left="5040" w:hanging="360"/>
      </w:pPr>
    </w:lvl>
    <w:lvl w:ilvl="7" w:tplc="817AB732">
      <w:start w:val="1"/>
      <w:numFmt w:val="lowerLetter"/>
      <w:lvlText w:val="%8."/>
      <w:lvlJc w:val="left"/>
      <w:pPr>
        <w:ind w:left="5760" w:hanging="360"/>
      </w:pPr>
    </w:lvl>
    <w:lvl w:ilvl="8" w:tplc="93C8FC24">
      <w:start w:val="1"/>
      <w:numFmt w:val="lowerRoman"/>
      <w:lvlText w:val="%9."/>
      <w:lvlJc w:val="right"/>
      <w:pPr>
        <w:ind w:left="6480" w:hanging="180"/>
      </w:pPr>
    </w:lvl>
  </w:abstractNum>
  <w:abstractNum w:abstractNumId="6" w15:restartNumberingAfterBreak="0">
    <w:nsid w:val="5237F9F6"/>
    <w:multiLevelType w:val="hybridMultilevel"/>
    <w:tmpl w:val="B1022C2C"/>
    <w:lvl w:ilvl="0" w:tplc="017EBFCE">
      <w:start w:val="1"/>
      <w:numFmt w:val="decimal"/>
      <w:lvlText w:val="%1."/>
      <w:lvlJc w:val="left"/>
      <w:pPr>
        <w:ind w:left="720" w:hanging="360"/>
      </w:pPr>
    </w:lvl>
    <w:lvl w:ilvl="1" w:tplc="D192603A">
      <w:start w:val="1"/>
      <w:numFmt w:val="lowerLetter"/>
      <w:lvlText w:val="%2."/>
      <w:lvlJc w:val="left"/>
      <w:pPr>
        <w:ind w:left="1440" w:hanging="360"/>
      </w:pPr>
    </w:lvl>
    <w:lvl w:ilvl="2" w:tplc="134241DC">
      <w:start w:val="1"/>
      <w:numFmt w:val="lowerRoman"/>
      <w:lvlText w:val="%3."/>
      <w:lvlJc w:val="right"/>
      <w:pPr>
        <w:ind w:left="2160" w:hanging="180"/>
      </w:pPr>
    </w:lvl>
    <w:lvl w:ilvl="3" w:tplc="F6247ACE">
      <w:start w:val="1"/>
      <w:numFmt w:val="decimal"/>
      <w:lvlText w:val="%4."/>
      <w:lvlJc w:val="left"/>
      <w:pPr>
        <w:ind w:left="2880" w:hanging="360"/>
      </w:pPr>
    </w:lvl>
    <w:lvl w:ilvl="4" w:tplc="916AFACA">
      <w:start w:val="1"/>
      <w:numFmt w:val="lowerLetter"/>
      <w:lvlText w:val="%5."/>
      <w:lvlJc w:val="left"/>
      <w:pPr>
        <w:ind w:left="3600" w:hanging="360"/>
      </w:pPr>
    </w:lvl>
    <w:lvl w:ilvl="5" w:tplc="BB2E6392">
      <w:start w:val="1"/>
      <w:numFmt w:val="lowerRoman"/>
      <w:lvlText w:val="%6."/>
      <w:lvlJc w:val="right"/>
      <w:pPr>
        <w:ind w:left="4320" w:hanging="180"/>
      </w:pPr>
    </w:lvl>
    <w:lvl w:ilvl="6" w:tplc="52B42850">
      <w:start w:val="1"/>
      <w:numFmt w:val="decimal"/>
      <w:lvlText w:val="%7."/>
      <w:lvlJc w:val="left"/>
      <w:pPr>
        <w:ind w:left="5040" w:hanging="360"/>
      </w:pPr>
    </w:lvl>
    <w:lvl w:ilvl="7" w:tplc="D5FCC3B6">
      <w:start w:val="1"/>
      <w:numFmt w:val="lowerLetter"/>
      <w:lvlText w:val="%8."/>
      <w:lvlJc w:val="left"/>
      <w:pPr>
        <w:ind w:left="5760" w:hanging="360"/>
      </w:pPr>
    </w:lvl>
    <w:lvl w:ilvl="8" w:tplc="8F3EC64E">
      <w:start w:val="1"/>
      <w:numFmt w:val="lowerRoman"/>
      <w:lvlText w:val="%9."/>
      <w:lvlJc w:val="right"/>
      <w:pPr>
        <w:ind w:left="6480" w:hanging="180"/>
      </w:pPr>
    </w:lvl>
  </w:abstractNum>
  <w:num w:numId="1" w16cid:durableId="580680719">
    <w:abstractNumId w:val="1"/>
  </w:num>
  <w:num w:numId="2" w16cid:durableId="1297107376">
    <w:abstractNumId w:val="2"/>
  </w:num>
  <w:num w:numId="3" w16cid:durableId="1451895946">
    <w:abstractNumId w:val="6"/>
  </w:num>
  <w:num w:numId="4" w16cid:durableId="2054619546">
    <w:abstractNumId w:val="5"/>
  </w:num>
  <w:num w:numId="5" w16cid:durableId="939727994">
    <w:abstractNumId w:val="0"/>
  </w:num>
  <w:num w:numId="6" w16cid:durableId="2147241357">
    <w:abstractNumId w:val="3"/>
  </w:num>
  <w:num w:numId="7" w16cid:durableId="10460300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20"/>
    <w:rsid w:val="00025553"/>
    <w:rsid w:val="00057CF8"/>
    <w:rsid w:val="000A1545"/>
    <w:rsid w:val="000C1CAE"/>
    <w:rsid w:val="000C611B"/>
    <w:rsid w:val="00126CF3"/>
    <w:rsid w:val="001B7DF8"/>
    <w:rsid w:val="001D00F2"/>
    <w:rsid w:val="001D347D"/>
    <w:rsid w:val="001F0CCE"/>
    <w:rsid w:val="00230183"/>
    <w:rsid w:val="00283BDD"/>
    <w:rsid w:val="00286BEE"/>
    <w:rsid w:val="002C2E9F"/>
    <w:rsid w:val="002D2941"/>
    <w:rsid w:val="002F200D"/>
    <w:rsid w:val="0030717B"/>
    <w:rsid w:val="00321BF7"/>
    <w:rsid w:val="00344E5F"/>
    <w:rsid w:val="003516B8"/>
    <w:rsid w:val="003516DE"/>
    <w:rsid w:val="00360F5B"/>
    <w:rsid w:val="00382BDF"/>
    <w:rsid w:val="003B00A1"/>
    <w:rsid w:val="003C1E66"/>
    <w:rsid w:val="00443EF4"/>
    <w:rsid w:val="00460053"/>
    <w:rsid w:val="004719BC"/>
    <w:rsid w:val="004941F1"/>
    <w:rsid w:val="004A444A"/>
    <w:rsid w:val="004D518F"/>
    <w:rsid w:val="00505A62"/>
    <w:rsid w:val="00533A78"/>
    <w:rsid w:val="0053692A"/>
    <w:rsid w:val="00562DC5"/>
    <w:rsid w:val="005702DD"/>
    <w:rsid w:val="005A115E"/>
    <w:rsid w:val="005C59A3"/>
    <w:rsid w:val="0060111B"/>
    <w:rsid w:val="00604E19"/>
    <w:rsid w:val="00622F1F"/>
    <w:rsid w:val="006615FD"/>
    <w:rsid w:val="00671077"/>
    <w:rsid w:val="006A4D63"/>
    <w:rsid w:val="006D1F68"/>
    <w:rsid w:val="006E2B08"/>
    <w:rsid w:val="00753295"/>
    <w:rsid w:val="0078080A"/>
    <w:rsid w:val="007A7847"/>
    <w:rsid w:val="008418B7"/>
    <w:rsid w:val="00862181"/>
    <w:rsid w:val="00867857"/>
    <w:rsid w:val="008C6DEC"/>
    <w:rsid w:val="00933186"/>
    <w:rsid w:val="00960F99"/>
    <w:rsid w:val="00A01AEA"/>
    <w:rsid w:val="00A67234"/>
    <w:rsid w:val="00A75A08"/>
    <w:rsid w:val="00AA4AB9"/>
    <w:rsid w:val="00AF1C9E"/>
    <w:rsid w:val="00B34439"/>
    <w:rsid w:val="00B71303"/>
    <w:rsid w:val="00B80838"/>
    <w:rsid w:val="00B83399"/>
    <w:rsid w:val="00B93899"/>
    <w:rsid w:val="00BB7B7E"/>
    <w:rsid w:val="00BE1EAD"/>
    <w:rsid w:val="00BF6EB4"/>
    <w:rsid w:val="00C0707D"/>
    <w:rsid w:val="00C3282B"/>
    <w:rsid w:val="00C3477A"/>
    <w:rsid w:val="00C470A9"/>
    <w:rsid w:val="00C9033B"/>
    <w:rsid w:val="00C91154"/>
    <w:rsid w:val="00CB3524"/>
    <w:rsid w:val="00D017D1"/>
    <w:rsid w:val="00D47920"/>
    <w:rsid w:val="00D6461B"/>
    <w:rsid w:val="00D732AD"/>
    <w:rsid w:val="00D908A1"/>
    <w:rsid w:val="00DA7691"/>
    <w:rsid w:val="00DF3C21"/>
    <w:rsid w:val="00E4215C"/>
    <w:rsid w:val="00E83D98"/>
    <w:rsid w:val="00E84B26"/>
    <w:rsid w:val="00F10945"/>
    <w:rsid w:val="00F33528"/>
    <w:rsid w:val="00FF742B"/>
    <w:rsid w:val="018E6A92"/>
    <w:rsid w:val="0192D5E7"/>
    <w:rsid w:val="0290920A"/>
    <w:rsid w:val="032AA209"/>
    <w:rsid w:val="03B6AB2E"/>
    <w:rsid w:val="042E4BA2"/>
    <w:rsid w:val="046D490C"/>
    <w:rsid w:val="04946E40"/>
    <w:rsid w:val="04D13833"/>
    <w:rsid w:val="0500E3FF"/>
    <w:rsid w:val="05427AF0"/>
    <w:rsid w:val="0549B13C"/>
    <w:rsid w:val="05CF5282"/>
    <w:rsid w:val="05DBA8AB"/>
    <w:rsid w:val="0693733D"/>
    <w:rsid w:val="06E3157E"/>
    <w:rsid w:val="06EAB1A9"/>
    <w:rsid w:val="076FCA30"/>
    <w:rsid w:val="07C14896"/>
    <w:rsid w:val="07DB4B9B"/>
    <w:rsid w:val="0874F434"/>
    <w:rsid w:val="088F099F"/>
    <w:rsid w:val="08ACDA4C"/>
    <w:rsid w:val="08BB135D"/>
    <w:rsid w:val="08D49402"/>
    <w:rsid w:val="090F1109"/>
    <w:rsid w:val="09681384"/>
    <w:rsid w:val="09703165"/>
    <w:rsid w:val="09EBBC93"/>
    <w:rsid w:val="0A211189"/>
    <w:rsid w:val="0A5600D7"/>
    <w:rsid w:val="0A93683D"/>
    <w:rsid w:val="0AADDD60"/>
    <w:rsid w:val="0AF01D95"/>
    <w:rsid w:val="0B3262E2"/>
    <w:rsid w:val="0B9CC35B"/>
    <w:rsid w:val="0BA545FC"/>
    <w:rsid w:val="0C06E886"/>
    <w:rsid w:val="0C6D4E93"/>
    <w:rsid w:val="0C8CCC4C"/>
    <w:rsid w:val="0CBC90F7"/>
    <w:rsid w:val="0CC248A2"/>
    <w:rsid w:val="0CD3BC35"/>
    <w:rsid w:val="0D13DE8B"/>
    <w:rsid w:val="0D19EF2F"/>
    <w:rsid w:val="0D1B338E"/>
    <w:rsid w:val="0D278B48"/>
    <w:rsid w:val="0DC77473"/>
    <w:rsid w:val="0DE6130B"/>
    <w:rsid w:val="0DFC5DB6"/>
    <w:rsid w:val="0E6848FA"/>
    <w:rsid w:val="0E93647F"/>
    <w:rsid w:val="0E9A2DEF"/>
    <w:rsid w:val="0EF048B9"/>
    <w:rsid w:val="0EF1B21E"/>
    <w:rsid w:val="0F0F5F52"/>
    <w:rsid w:val="0FDA251F"/>
    <w:rsid w:val="10296C4F"/>
    <w:rsid w:val="103DC911"/>
    <w:rsid w:val="104C347F"/>
    <w:rsid w:val="10624CF0"/>
    <w:rsid w:val="106EBE5D"/>
    <w:rsid w:val="10A7828E"/>
    <w:rsid w:val="11387698"/>
    <w:rsid w:val="1146767E"/>
    <w:rsid w:val="116E5983"/>
    <w:rsid w:val="117972D1"/>
    <w:rsid w:val="118A3A65"/>
    <w:rsid w:val="11C0D30D"/>
    <w:rsid w:val="121DED4B"/>
    <w:rsid w:val="1223099C"/>
    <w:rsid w:val="12318536"/>
    <w:rsid w:val="12BE368C"/>
    <w:rsid w:val="12FA4C46"/>
    <w:rsid w:val="13482C30"/>
    <w:rsid w:val="139F8013"/>
    <w:rsid w:val="142F8CD6"/>
    <w:rsid w:val="14310CA7"/>
    <w:rsid w:val="14541B44"/>
    <w:rsid w:val="149945A9"/>
    <w:rsid w:val="154F8E68"/>
    <w:rsid w:val="156D195E"/>
    <w:rsid w:val="15822A52"/>
    <w:rsid w:val="1585CB38"/>
    <w:rsid w:val="15A5AB59"/>
    <w:rsid w:val="15AE8C5C"/>
    <w:rsid w:val="1681E386"/>
    <w:rsid w:val="1692A8DE"/>
    <w:rsid w:val="16A3F9A5"/>
    <w:rsid w:val="16AC85F8"/>
    <w:rsid w:val="16C12033"/>
    <w:rsid w:val="16EF76AF"/>
    <w:rsid w:val="170ECE93"/>
    <w:rsid w:val="173A6BBD"/>
    <w:rsid w:val="1791DB07"/>
    <w:rsid w:val="17BA586A"/>
    <w:rsid w:val="1818B2FD"/>
    <w:rsid w:val="18DDF633"/>
    <w:rsid w:val="18FFDD3F"/>
    <w:rsid w:val="192DB13F"/>
    <w:rsid w:val="197A347B"/>
    <w:rsid w:val="199466FE"/>
    <w:rsid w:val="19B9B043"/>
    <w:rsid w:val="1A236D3F"/>
    <w:rsid w:val="1A88CAFA"/>
    <w:rsid w:val="1AAAEC6A"/>
    <w:rsid w:val="1B37CBAC"/>
    <w:rsid w:val="1B3C4270"/>
    <w:rsid w:val="1BC6B3FD"/>
    <w:rsid w:val="1C1DF39E"/>
    <w:rsid w:val="1C6700CF"/>
    <w:rsid w:val="1C884568"/>
    <w:rsid w:val="1CBD0EE2"/>
    <w:rsid w:val="1D0A6A1C"/>
    <w:rsid w:val="1D20F9A7"/>
    <w:rsid w:val="1D79CDB8"/>
    <w:rsid w:val="1D936A06"/>
    <w:rsid w:val="1DB6E46E"/>
    <w:rsid w:val="1DED9B3D"/>
    <w:rsid w:val="1E02846E"/>
    <w:rsid w:val="1E0D0074"/>
    <w:rsid w:val="1E2DE5FA"/>
    <w:rsid w:val="1EC45C72"/>
    <w:rsid w:val="1ED4F584"/>
    <w:rsid w:val="1EEC2567"/>
    <w:rsid w:val="1F079918"/>
    <w:rsid w:val="206A6129"/>
    <w:rsid w:val="207BE905"/>
    <w:rsid w:val="215B1BE4"/>
    <w:rsid w:val="21B7CD03"/>
    <w:rsid w:val="21E12FFC"/>
    <w:rsid w:val="21E88D85"/>
    <w:rsid w:val="2213B0DB"/>
    <w:rsid w:val="221726F0"/>
    <w:rsid w:val="22584185"/>
    <w:rsid w:val="229BA0FD"/>
    <w:rsid w:val="22E8588C"/>
    <w:rsid w:val="22FB7869"/>
    <w:rsid w:val="23793926"/>
    <w:rsid w:val="237F74F4"/>
    <w:rsid w:val="23A4D5FD"/>
    <w:rsid w:val="247FC0EF"/>
    <w:rsid w:val="24A15680"/>
    <w:rsid w:val="251BF6A8"/>
    <w:rsid w:val="253FA3C5"/>
    <w:rsid w:val="2544BE07"/>
    <w:rsid w:val="25A963E7"/>
    <w:rsid w:val="25B91FDD"/>
    <w:rsid w:val="25BC848B"/>
    <w:rsid w:val="25CAB71B"/>
    <w:rsid w:val="25E5EBD0"/>
    <w:rsid w:val="25F4C915"/>
    <w:rsid w:val="2663307B"/>
    <w:rsid w:val="26AF5545"/>
    <w:rsid w:val="26C2D15A"/>
    <w:rsid w:val="26D2424A"/>
    <w:rsid w:val="26F9489F"/>
    <w:rsid w:val="270E2D4E"/>
    <w:rsid w:val="27430F3D"/>
    <w:rsid w:val="275D0E5B"/>
    <w:rsid w:val="275F788A"/>
    <w:rsid w:val="27CEDB15"/>
    <w:rsid w:val="2805FDCC"/>
    <w:rsid w:val="28E627F7"/>
    <w:rsid w:val="28F5027F"/>
    <w:rsid w:val="291A7CB9"/>
    <w:rsid w:val="29447766"/>
    <w:rsid w:val="29AEBAB7"/>
    <w:rsid w:val="29E27E62"/>
    <w:rsid w:val="2A162EA9"/>
    <w:rsid w:val="2A49DF82"/>
    <w:rsid w:val="2A8F79ED"/>
    <w:rsid w:val="2AF5B58C"/>
    <w:rsid w:val="2B02A75D"/>
    <w:rsid w:val="2B374BE9"/>
    <w:rsid w:val="2B6B9A14"/>
    <w:rsid w:val="2BFE17C9"/>
    <w:rsid w:val="2C3A76F7"/>
    <w:rsid w:val="2CBDEEF7"/>
    <w:rsid w:val="2CBF39FD"/>
    <w:rsid w:val="2CF797E1"/>
    <w:rsid w:val="2D0A9CC3"/>
    <w:rsid w:val="2D23CBF6"/>
    <w:rsid w:val="2D5133CE"/>
    <w:rsid w:val="2D8989E9"/>
    <w:rsid w:val="2E6462A6"/>
    <w:rsid w:val="2E6692F8"/>
    <w:rsid w:val="2E8C73C0"/>
    <w:rsid w:val="2ED1BDD6"/>
    <w:rsid w:val="2F493874"/>
    <w:rsid w:val="2FF796EE"/>
    <w:rsid w:val="3106F03B"/>
    <w:rsid w:val="313BB46F"/>
    <w:rsid w:val="315B6D88"/>
    <w:rsid w:val="31C800AE"/>
    <w:rsid w:val="32308C44"/>
    <w:rsid w:val="323BE90D"/>
    <w:rsid w:val="326E273B"/>
    <w:rsid w:val="32CC7A37"/>
    <w:rsid w:val="32F77E0C"/>
    <w:rsid w:val="330F06C4"/>
    <w:rsid w:val="341C59BB"/>
    <w:rsid w:val="341F0264"/>
    <w:rsid w:val="341F0C4E"/>
    <w:rsid w:val="344B0BDC"/>
    <w:rsid w:val="346CF8D4"/>
    <w:rsid w:val="34D7F8BE"/>
    <w:rsid w:val="34ED49C1"/>
    <w:rsid w:val="35ED5F40"/>
    <w:rsid w:val="360AD513"/>
    <w:rsid w:val="360E7574"/>
    <w:rsid w:val="36921D22"/>
    <w:rsid w:val="36D0DC71"/>
    <w:rsid w:val="36D417FF"/>
    <w:rsid w:val="3757D897"/>
    <w:rsid w:val="37613105"/>
    <w:rsid w:val="379C8BBC"/>
    <w:rsid w:val="37E837F0"/>
    <w:rsid w:val="383D7461"/>
    <w:rsid w:val="38465D67"/>
    <w:rsid w:val="3850C62A"/>
    <w:rsid w:val="38C6289B"/>
    <w:rsid w:val="38CF1CA6"/>
    <w:rsid w:val="39ABF02A"/>
    <w:rsid w:val="39E44FE6"/>
    <w:rsid w:val="3A0F67A2"/>
    <w:rsid w:val="3A482078"/>
    <w:rsid w:val="3A558E58"/>
    <w:rsid w:val="3A806D6A"/>
    <w:rsid w:val="3A884958"/>
    <w:rsid w:val="3A91476D"/>
    <w:rsid w:val="3AC16198"/>
    <w:rsid w:val="3B09561F"/>
    <w:rsid w:val="3B12EE5B"/>
    <w:rsid w:val="3B1833BA"/>
    <w:rsid w:val="3BE0CAED"/>
    <w:rsid w:val="3BFA4A0A"/>
    <w:rsid w:val="3C4B8D26"/>
    <w:rsid w:val="3C527D81"/>
    <w:rsid w:val="3CE1FE4A"/>
    <w:rsid w:val="3D150096"/>
    <w:rsid w:val="3D24D50D"/>
    <w:rsid w:val="3D3DE0C0"/>
    <w:rsid w:val="3D5FED4C"/>
    <w:rsid w:val="3DA3B2BD"/>
    <w:rsid w:val="3DA92013"/>
    <w:rsid w:val="3DC034B8"/>
    <w:rsid w:val="3DCB5F59"/>
    <w:rsid w:val="3E602962"/>
    <w:rsid w:val="3E7414D9"/>
    <w:rsid w:val="3F03DE23"/>
    <w:rsid w:val="3F3262E2"/>
    <w:rsid w:val="3F328048"/>
    <w:rsid w:val="3F33DF59"/>
    <w:rsid w:val="3F382194"/>
    <w:rsid w:val="3F7D88EF"/>
    <w:rsid w:val="3F8BFAD7"/>
    <w:rsid w:val="3FA7FACA"/>
    <w:rsid w:val="3FBAB539"/>
    <w:rsid w:val="40A5440D"/>
    <w:rsid w:val="412390AA"/>
    <w:rsid w:val="41420DF0"/>
    <w:rsid w:val="4146E570"/>
    <w:rsid w:val="41F044A5"/>
    <w:rsid w:val="41F9B8DF"/>
    <w:rsid w:val="427405F2"/>
    <w:rsid w:val="4290CE35"/>
    <w:rsid w:val="42ACF102"/>
    <w:rsid w:val="42CC8E18"/>
    <w:rsid w:val="42D73AE6"/>
    <w:rsid w:val="431FEDD6"/>
    <w:rsid w:val="43645687"/>
    <w:rsid w:val="442B0FEC"/>
    <w:rsid w:val="445C7298"/>
    <w:rsid w:val="445CDD7E"/>
    <w:rsid w:val="44BD764C"/>
    <w:rsid w:val="44F1CA60"/>
    <w:rsid w:val="453E593B"/>
    <w:rsid w:val="4569D80D"/>
    <w:rsid w:val="45BD8A73"/>
    <w:rsid w:val="45C832A6"/>
    <w:rsid w:val="45F437BD"/>
    <w:rsid w:val="45FBFF74"/>
    <w:rsid w:val="4605D0CC"/>
    <w:rsid w:val="4633B396"/>
    <w:rsid w:val="4647D85C"/>
    <w:rsid w:val="4661EC20"/>
    <w:rsid w:val="4751E0FA"/>
    <w:rsid w:val="478085EC"/>
    <w:rsid w:val="47B970A1"/>
    <w:rsid w:val="47C5A56E"/>
    <w:rsid w:val="48212515"/>
    <w:rsid w:val="488F9DC5"/>
    <w:rsid w:val="4892A41F"/>
    <w:rsid w:val="48D85FDB"/>
    <w:rsid w:val="492EAC04"/>
    <w:rsid w:val="4940E627"/>
    <w:rsid w:val="49519612"/>
    <w:rsid w:val="499DE284"/>
    <w:rsid w:val="49B5AEBF"/>
    <w:rsid w:val="49DA61C4"/>
    <w:rsid w:val="4A100E2D"/>
    <w:rsid w:val="4A34D974"/>
    <w:rsid w:val="4A5322D7"/>
    <w:rsid w:val="4A54530C"/>
    <w:rsid w:val="4A8671FD"/>
    <w:rsid w:val="4AD0CE15"/>
    <w:rsid w:val="4AEFEDDB"/>
    <w:rsid w:val="4B1B3A15"/>
    <w:rsid w:val="4B5517DD"/>
    <w:rsid w:val="4BABF8EE"/>
    <w:rsid w:val="4C09138D"/>
    <w:rsid w:val="4C2F3D89"/>
    <w:rsid w:val="4C4B190A"/>
    <w:rsid w:val="4D1917CB"/>
    <w:rsid w:val="4D261C08"/>
    <w:rsid w:val="4D6B7F93"/>
    <w:rsid w:val="4D75C10F"/>
    <w:rsid w:val="4DB47159"/>
    <w:rsid w:val="4DC241DC"/>
    <w:rsid w:val="4DD7649F"/>
    <w:rsid w:val="4E1A54AC"/>
    <w:rsid w:val="4E2CAB2A"/>
    <w:rsid w:val="4E3AFC4D"/>
    <w:rsid w:val="4EB526FE"/>
    <w:rsid w:val="4EE7AAC1"/>
    <w:rsid w:val="4F75D1A5"/>
    <w:rsid w:val="4F829ED2"/>
    <w:rsid w:val="4F930EF3"/>
    <w:rsid w:val="4FA445AB"/>
    <w:rsid w:val="4FFE3D2C"/>
    <w:rsid w:val="50C222E0"/>
    <w:rsid w:val="50ECA018"/>
    <w:rsid w:val="50FDBC83"/>
    <w:rsid w:val="512C771B"/>
    <w:rsid w:val="51EA4C1D"/>
    <w:rsid w:val="52BE082B"/>
    <w:rsid w:val="53492DF7"/>
    <w:rsid w:val="537D18FD"/>
    <w:rsid w:val="5400418A"/>
    <w:rsid w:val="54495B3B"/>
    <w:rsid w:val="54B67DC8"/>
    <w:rsid w:val="54D9554C"/>
    <w:rsid w:val="55052B00"/>
    <w:rsid w:val="558A73D1"/>
    <w:rsid w:val="55CC48DC"/>
    <w:rsid w:val="55F1E77E"/>
    <w:rsid w:val="56744585"/>
    <w:rsid w:val="5680713B"/>
    <w:rsid w:val="56FB5DC2"/>
    <w:rsid w:val="57148340"/>
    <w:rsid w:val="573EDB57"/>
    <w:rsid w:val="576E98BE"/>
    <w:rsid w:val="5781F055"/>
    <w:rsid w:val="5838DB27"/>
    <w:rsid w:val="586CB516"/>
    <w:rsid w:val="588536FF"/>
    <w:rsid w:val="588939E4"/>
    <w:rsid w:val="5889FD0E"/>
    <w:rsid w:val="589FF157"/>
    <w:rsid w:val="58AB9F51"/>
    <w:rsid w:val="58C340C9"/>
    <w:rsid w:val="58CA7344"/>
    <w:rsid w:val="58DF5C39"/>
    <w:rsid w:val="593AD2E8"/>
    <w:rsid w:val="59A1B475"/>
    <w:rsid w:val="59B416A9"/>
    <w:rsid w:val="59DFAD72"/>
    <w:rsid w:val="5A845383"/>
    <w:rsid w:val="5A85B046"/>
    <w:rsid w:val="5A9B125E"/>
    <w:rsid w:val="5AA765A3"/>
    <w:rsid w:val="5B096883"/>
    <w:rsid w:val="5B5374E9"/>
    <w:rsid w:val="5B62B04E"/>
    <w:rsid w:val="5B699C1A"/>
    <w:rsid w:val="5BA16D0D"/>
    <w:rsid w:val="5BD0B3D6"/>
    <w:rsid w:val="5BEAD772"/>
    <w:rsid w:val="5C0B7BC0"/>
    <w:rsid w:val="5C11351D"/>
    <w:rsid w:val="5C1EAED5"/>
    <w:rsid w:val="5C58C353"/>
    <w:rsid w:val="5C98CC7D"/>
    <w:rsid w:val="5C9F0CA1"/>
    <w:rsid w:val="5CF6E8CF"/>
    <w:rsid w:val="5D5672D9"/>
    <w:rsid w:val="5D642652"/>
    <w:rsid w:val="5D9DF7EF"/>
    <w:rsid w:val="5DB44211"/>
    <w:rsid w:val="5DBA0B54"/>
    <w:rsid w:val="5E3CFEE7"/>
    <w:rsid w:val="5E581AAC"/>
    <w:rsid w:val="5EA8013F"/>
    <w:rsid w:val="5EB74A5A"/>
    <w:rsid w:val="5F41FA71"/>
    <w:rsid w:val="5F606B5F"/>
    <w:rsid w:val="5F690F97"/>
    <w:rsid w:val="5F97EE15"/>
    <w:rsid w:val="5FA9F801"/>
    <w:rsid w:val="5FFEBDB5"/>
    <w:rsid w:val="60203EEF"/>
    <w:rsid w:val="604F68CF"/>
    <w:rsid w:val="606189C5"/>
    <w:rsid w:val="60927871"/>
    <w:rsid w:val="60C2218C"/>
    <w:rsid w:val="61A4E7D4"/>
    <w:rsid w:val="61B912FA"/>
    <w:rsid w:val="61CEDA13"/>
    <w:rsid w:val="61FB8CB3"/>
    <w:rsid w:val="62676733"/>
    <w:rsid w:val="62D9860E"/>
    <w:rsid w:val="6308DF12"/>
    <w:rsid w:val="633A4A7A"/>
    <w:rsid w:val="63DBD3BA"/>
    <w:rsid w:val="6416372A"/>
    <w:rsid w:val="6431BB1B"/>
    <w:rsid w:val="646D3C5E"/>
    <w:rsid w:val="64A8107D"/>
    <w:rsid w:val="64AA9B70"/>
    <w:rsid w:val="64E96A3B"/>
    <w:rsid w:val="650337C9"/>
    <w:rsid w:val="652337FE"/>
    <w:rsid w:val="652ACFCC"/>
    <w:rsid w:val="65384107"/>
    <w:rsid w:val="65AD387F"/>
    <w:rsid w:val="66C30579"/>
    <w:rsid w:val="66F35528"/>
    <w:rsid w:val="66FC2CAD"/>
    <w:rsid w:val="67189CDB"/>
    <w:rsid w:val="67C9D034"/>
    <w:rsid w:val="683AF531"/>
    <w:rsid w:val="684614B9"/>
    <w:rsid w:val="684C6FB0"/>
    <w:rsid w:val="68CF137E"/>
    <w:rsid w:val="692FA7E6"/>
    <w:rsid w:val="693AFCC4"/>
    <w:rsid w:val="69482811"/>
    <w:rsid w:val="694A2A56"/>
    <w:rsid w:val="694CB616"/>
    <w:rsid w:val="695F7BD6"/>
    <w:rsid w:val="69E882EA"/>
    <w:rsid w:val="6A2BDC70"/>
    <w:rsid w:val="6A4C1FC3"/>
    <w:rsid w:val="6AEA52B2"/>
    <w:rsid w:val="6B6F0DFF"/>
    <w:rsid w:val="6B7D6E2F"/>
    <w:rsid w:val="6BA638A3"/>
    <w:rsid w:val="6C1B2E83"/>
    <w:rsid w:val="6C28AA12"/>
    <w:rsid w:val="6D1FE7E6"/>
    <w:rsid w:val="6E21E8EF"/>
    <w:rsid w:val="6E872F20"/>
    <w:rsid w:val="6EB065FF"/>
    <w:rsid w:val="6EBD7B29"/>
    <w:rsid w:val="6F0407EE"/>
    <w:rsid w:val="6F1803FF"/>
    <w:rsid w:val="6F2B34E2"/>
    <w:rsid w:val="6F8598D0"/>
    <w:rsid w:val="6FBCEC77"/>
    <w:rsid w:val="6FFC05EE"/>
    <w:rsid w:val="7055C949"/>
    <w:rsid w:val="70D8C09F"/>
    <w:rsid w:val="7138C308"/>
    <w:rsid w:val="71652CD8"/>
    <w:rsid w:val="716CF1B0"/>
    <w:rsid w:val="71D63759"/>
    <w:rsid w:val="720E99AD"/>
    <w:rsid w:val="72198119"/>
    <w:rsid w:val="722D5F87"/>
    <w:rsid w:val="725C472D"/>
    <w:rsid w:val="73A2CFF5"/>
    <w:rsid w:val="748942B1"/>
    <w:rsid w:val="749663B7"/>
    <w:rsid w:val="749D50C8"/>
    <w:rsid w:val="74AB94E2"/>
    <w:rsid w:val="74C649B4"/>
    <w:rsid w:val="755DF460"/>
    <w:rsid w:val="75969D73"/>
    <w:rsid w:val="759880A7"/>
    <w:rsid w:val="75ABFA09"/>
    <w:rsid w:val="76CA2C82"/>
    <w:rsid w:val="76E132C1"/>
    <w:rsid w:val="76EE3467"/>
    <w:rsid w:val="7707F27E"/>
    <w:rsid w:val="77417344"/>
    <w:rsid w:val="7757DACC"/>
    <w:rsid w:val="77853B07"/>
    <w:rsid w:val="77F1DD06"/>
    <w:rsid w:val="781D3749"/>
    <w:rsid w:val="78591728"/>
    <w:rsid w:val="785CF9FD"/>
    <w:rsid w:val="787E4DE1"/>
    <w:rsid w:val="78C5122C"/>
    <w:rsid w:val="795C3AB3"/>
    <w:rsid w:val="7987195A"/>
    <w:rsid w:val="79CDD7BB"/>
    <w:rsid w:val="7A0F0464"/>
    <w:rsid w:val="7A141C4A"/>
    <w:rsid w:val="7A14CAAD"/>
    <w:rsid w:val="7A6B2A9E"/>
    <w:rsid w:val="7AC44938"/>
    <w:rsid w:val="7AD3B630"/>
    <w:rsid w:val="7B20E1E4"/>
    <w:rsid w:val="7B50F8B6"/>
    <w:rsid w:val="7B5D6FC7"/>
    <w:rsid w:val="7BCF254D"/>
    <w:rsid w:val="7C00746A"/>
    <w:rsid w:val="7C577C88"/>
    <w:rsid w:val="7C9ABB2D"/>
    <w:rsid w:val="7D14A099"/>
    <w:rsid w:val="7D221D3F"/>
    <w:rsid w:val="7D27B409"/>
    <w:rsid w:val="7D5552AF"/>
    <w:rsid w:val="7D7234EF"/>
    <w:rsid w:val="7E2555B9"/>
    <w:rsid w:val="7E42D54A"/>
    <w:rsid w:val="7E67BA7E"/>
    <w:rsid w:val="7E8D4E00"/>
    <w:rsid w:val="7ECD4E22"/>
    <w:rsid w:val="7EECDB06"/>
    <w:rsid w:val="7F6A3527"/>
    <w:rsid w:val="7F6C0D16"/>
    <w:rsid w:val="7FA6F036"/>
    <w:rsid w:val="7FF99B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306C1"/>
  <w15:chartTrackingRefBased/>
  <w15:docId w15:val="{76EA21DF-1048-4686-B5E8-8E2B62CC7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9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9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9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9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9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9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9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9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9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920"/>
    <w:rPr>
      <w:rFonts w:eastAsiaTheme="majorEastAsia" w:cstheme="majorBidi"/>
      <w:color w:val="272727" w:themeColor="text1" w:themeTint="D8"/>
    </w:rPr>
  </w:style>
  <w:style w:type="paragraph" w:styleId="Title">
    <w:name w:val="Title"/>
    <w:basedOn w:val="Normal"/>
    <w:next w:val="Normal"/>
    <w:link w:val="TitleChar"/>
    <w:uiPriority w:val="10"/>
    <w:qFormat/>
    <w:rsid w:val="00D479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9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920"/>
    <w:pPr>
      <w:spacing w:before="160"/>
      <w:jc w:val="center"/>
    </w:pPr>
    <w:rPr>
      <w:i/>
      <w:iCs/>
      <w:color w:val="404040" w:themeColor="text1" w:themeTint="BF"/>
    </w:rPr>
  </w:style>
  <w:style w:type="character" w:customStyle="1" w:styleId="QuoteChar">
    <w:name w:val="Quote Char"/>
    <w:basedOn w:val="DefaultParagraphFont"/>
    <w:link w:val="Quote"/>
    <w:uiPriority w:val="29"/>
    <w:rsid w:val="00D47920"/>
    <w:rPr>
      <w:i/>
      <w:iCs/>
      <w:color w:val="404040" w:themeColor="text1" w:themeTint="BF"/>
    </w:rPr>
  </w:style>
  <w:style w:type="paragraph" w:styleId="ListParagraph">
    <w:name w:val="List Paragraph"/>
    <w:basedOn w:val="Normal"/>
    <w:uiPriority w:val="34"/>
    <w:qFormat/>
    <w:rsid w:val="00D47920"/>
    <w:pPr>
      <w:ind w:left="720"/>
      <w:contextualSpacing/>
    </w:pPr>
  </w:style>
  <w:style w:type="character" w:styleId="IntenseEmphasis">
    <w:name w:val="Intense Emphasis"/>
    <w:basedOn w:val="DefaultParagraphFont"/>
    <w:uiPriority w:val="21"/>
    <w:qFormat/>
    <w:rsid w:val="00D47920"/>
    <w:rPr>
      <w:i/>
      <w:iCs/>
      <w:color w:val="0F4761" w:themeColor="accent1" w:themeShade="BF"/>
    </w:rPr>
  </w:style>
  <w:style w:type="paragraph" w:styleId="IntenseQuote">
    <w:name w:val="Intense Quote"/>
    <w:basedOn w:val="Normal"/>
    <w:next w:val="Normal"/>
    <w:link w:val="IntenseQuoteChar"/>
    <w:uiPriority w:val="30"/>
    <w:qFormat/>
    <w:rsid w:val="00D479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920"/>
    <w:rPr>
      <w:i/>
      <w:iCs/>
      <w:color w:val="0F4761" w:themeColor="accent1" w:themeShade="BF"/>
    </w:rPr>
  </w:style>
  <w:style w:type="character" w:styleId="IntenseReference">
    <w:name w:val="Intense Reference"/>
    <w:basedOn w:val="DefaultParagraphFont"/>
    <w:uiPriority w:val="32"/>
    <w:qFormat/>
    <w:rsid w:val="00D47920"/>
    <w:rPr>
      <w:b/>
      <w:bCs/>
      <w:smallCaps/>
      <w:color w:val="0F4761" w:themeColor="accent1" w:themeShade="BF"/>
      <w:spacing w:val="5"/>
    </w:rPr>
  </w:style>
  <w:style w:type="paragraph" w:styleId="TOCHeading">
    <w:name w:val="TOC Heading"/>
    <w:basedOn w:val="Heading1"/>
    <w:next w:val="Normal"/>
    <w:uiPriority w:val="39"/>
    <w:unhideWhenUsed/>
    <w:qFormat/>
    <w:rsid w:val="00344E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44E5F"/>
    <w:pPr>
      <w:spacing w:after="100"/>
    </w:pPr>
  </w:style>
  <w:style w:type="paragraph" w:styleId="TOC2">
    <w:name w:val="toc 2"/>
    <w:basedOn w:val="Normal"/>
    <w:next w:val="Normal"/>
    <w:autoRedefine/>
    <w:uiPriority w:val="39"/>
    <w:unhideWhenUsed/>
    <w:rsid w:val="00344E5F"/>
    <w:pPr>
      <w:spacing w:after="100"/>
      <w:ind w:left="240"/>
    </w:pPr>
  </w:style>
  <w:style w:type="character" w:styleId="Hyperlink">
    <w:name w:val="Hyperlink"/>
    <w:basedOn w:val="DefaultParagraphFont"/>
    <w:uiPriority w:val="99"/>
    <w:unhideWhenUsed/>
    <w:rsid w:val="00344E5F"/>
    <w:rPr>
      <w:color w:val="467886" w:themeColor="hyperlink"/>
      <w:u w:val="single"/>
    </w:rPr>
  </w:style>
  <w:style w:type="paragraph" w:styleId="Header">
    <w:name w:val="header"/>
    <w:basedOn w:val="Normal"/>
    <w:link w:val="HeaderChar"/>
    <w:uiPriority w:val="99"/>
    <w:unhideWhenUsed/>
    <w:rsid w:val="00344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E5F"/>
  </w:style>
  <w:style w:type="paragraph" w:styleId="Footer">
    <w:name w:val="footer"/>
    <w:basedOn w:val="Normal"/>
    <w:link w:val="FooterChar"/>
    <w:uiPriority w:val="99"/>
    <w:unhideWhenUsed/>
    <w:rsid w:val="00344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E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371/journal.pmen.0000022" TargetMode="External"/><Relationship Id="rId18" Type="http://schemas.openxmlformats.org/officeDocument/2006/relationships/hyperlink" Target="https://doi.org/10.1080/15298868.2025.254977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111/jora.12678" TargetMode="External"/><Relationship Id="rId17" Type="http://schemas.openxmlformats.org/officeDocument/2006/relationships/hyperlink" Target="https://doi.org/10.3758/s13415-018-0564-x" TargetMode="External"/><Relationship Id="rId2" Type="http://schemas.openxmlformats.org/officeDocument/2006/relationships/customXml" Target="../customXml/item2.xml"/><Relationship Id="rId16" Type="http://schemas.openxmlformats.org/officeDocument/2006/relationships/hyperlink" Target="https://doi.org/10.1038/s41598-024-71768-7" TargetMode="External"/><Relationship Id="rId20" Type="http://schemas.openxmlformats.org/officeDocument/2006/relationships/hyperlink" Target="https://doi.org/10.3390/ijerph200428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doi.org/10.1016/j.dcn.2025.10157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007/s40894-022-00195-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cdep.122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436bb072769d20ebdccb8b4f30af62a2">
  <xsd:schema xmlns:xsd="http://www.w3.org/2001/XMLSchema" xmlns:xs="http://www.w3.org/2001/XMLSchema" xmlns:p="http://schemas.microsoft.com/office/2006/metadata/properties" xmlns:ns3="dd86abe3-ec21-467e-8687-9d211c569818" targetNamespace="http://schemas.microsoft.com/office/2006/metadata/properties" ma:root="true" ma:fieldsID="e0f1281dba82c54885c36b905361b8b9"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CAC25AA9-3849-4D42-B8F5-7054BED86B48}">
  <ds:schemaRefs>
    <ds:schemaRef ds:uri="http://schemas.openxmlformats.org/officeDocument/2006/bibliography"/>
  </ds:schemaRefs>
</ds:datastoreItem>
</file>

<file path=customXml/itemProps2.xml><?xml version="1.0" encoding="utf-8"?>
<ds:datastoreItem xmlns:ds="http://schemas.openxmlformats.org/officeDocument/2006/customXml" ds:itemID="{B4EF0A41-C461-4856-A6FB-1303A47CDC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CF7597-D900-4A3F-97C3-55CA4E19F701}">
  <ds:schemaRefs>
    <ds:schemaRef ds:uri="http://schemas.microsoft.com/sharepoint/v3/contenttype/forms"/>
  </ds:schemaRefs>
</ds:datastoreItem>
</file>

<file path=customXml/itemProps4.xml><?xml version="1.0" encoding="utf-8"?>
<ds:datastoreItem xmlns:ds="http://schemas.openxmlformats.org/officeDocument/2006/customXml" ds:itemID="{039E62A0-3DE3-477C-9E09-0F01C04D414B}">
  <ds:schemaRefs>
    <ds:schemaRef ds:uri="http://schemas.microsoft.com/office/infopath/2007/PartnerControls"/>
    <ds:schemaRef ds:uri="http://schemas.microsoft.com/office/2006/metadata/properties"/>
    <ds:schemaRef ds:uri="http://schemas.microsoft.com/office/2006/documentManagement/types"/>
    <ds:schemaRef ds:uri="http://purl.org/dc/elements/1.1/"/>
    <ds:schemaRef ds:uri="http://www.w3.org/XML/1998/namespace"/>
    <ds:schemaRef ds:uri="http://schemas.openxmlformats.org/package/2006/metadata/core-properties"/>
    <ds:schemaRef ds:uri="http://purl.org/dc/dcmitype/"/>
    <ds:schemaRef ds:uri="dd86abe3-ec21-467e-8687-9d211c569818"/>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2218</Words>
  <Characters>12645</Characters>
  <Application>Microsoft Office Word</Application>
  <DocSecurity>0</DocSecurity>
  <Lines>105</Lines>
  <Paragraphs>29</Paragraphs>
  <ScaleCrop>false</ScaleCrop>
  <Company>University of Wales Trinity Saint David</Company>
  <LinksUpToDate>false</LinksUpToDate>
  <CharactersWithSpaces>14834</CharactersWithSpaces>
  <SharedDoc>false</SharedDoc>
  <HLinks>
    <vt:vector size="54" baseType="variant">
      <vt:variant>
        <vt:i4>6422566</vt:i4>
      </vt:variant>
      <vt:variant>
        <vt:i4>24</vt:i4>
      </vt:variant>
      <vt:variant>
        <vt:i4>0</vt:i4>
      </vt:variant>
      <vt:variant>
        <vt:i4>5</vt:i4>
      </vt:variant>
      <vt:variant>
        <vt:lpwstr>https://doi.org/10.3390/ijerph20042836</vt:lpwstr>
      </vt:variant>
      <vt:variant>
        <vt:lpwstr/>
      </vt:variant>
      <vt:variant>
        <vt:i4>2687025</vt:i4>
      </vt:variant>
      <vt:variant>
        <vt:i4>21</vt:i4>
      </vt:variant>
      <vt:variant>
        <vt:i4>0</vt:i4>
      </vt:variant>
      <vt:variant>
        <vt:i4>5</vt:i4>
      </vt:variant>
      <vt:variant>
        <vt:lpwstr>https://doi.org/10.1007/s40894-022-00195-4</vt:lpwstr>
      </vt:variant>
      <vt:variant>
        <vt:lpwstr/>
      </vt:variant>
      <vt:variant>
        <vt:i4>131149</vt:i4>
      </vt:variant>
      <vt:variant>
        <vt:i4>18</vt:i4>
      </vt:variant>
      <vt:variant>
        <vt:i4>0</vt:i4>
      </vt:variant>
      <vt:variant>
        <vt:i4>5</vt:i4>
      </vt:variant>
      <vt:variant>
        <vt:lpwstr>https://doi.org/10.1080/15298868.2025.2549770</vt:lpwstr>
      </vt:variant>
      <vt:variant>
        <vt:lpwstr/>
      </vt:variant>
      <vt:variant>
        <vt:i4>458772</vt:i4>
      </vt:variant>
      <vt:variant>
        <vt:i4>15</vt:i4>
      </vt:variant>
      <vt:variant>
        <vt:i4>0</vt:i4>
      </vt:variant>
      <vt:variant>
        <vt:i4>5</vt:i4>
      </vt:variant>
      <vt:variant>
        <vt:lpwstr>https://doi.org/10.3758/s13415-018-0564-x</vt:lpwstr>
      </vt:variant>
      <vt:variant>
        <vt:lpwstr/>
      </vt:variant>
      <vt:variant>
        <vt:i4>2228273</vt:i4>
      </vt:variant>
      <vt:variant>
        <vt:i4>12</vt:i4>
      </vt:variant>
      <vt:variant>
        <vt:i4>0</vt:i4>
      </vt:variant>
      <vt:variant>
        <vt:i4>5</vt:i4>
      </vt:variant>
      <vt:variant>
        <vt:lpwstr>https://doi.org/10.1038/s41598-024-71768-7</vt:lpwstr>
      </vt:variant>
      <vt:variant>
        <vt:lpwstr/>
      </vt:variant>
      <vt:variant>
        <vt:i4>4390935</vt:i4>
      </vt:variant>
      <vt:variant>
        <vt:i4>9</vt:i4>
      </vt:variant>
      <vt:variant>
        <vt:i4>0</vt:i4>
      </vt:variant>
      <vt:variant>
        <vt:i4>5</vt:i4>
      </vt:variant>
      <vt:variant>
        <vt:lpwstr>https://doi.org/10.1016/j.dcn.2025.101570</vt:lpwstr>
      </vt:variant>
      <vt:variant>
        <vt:lpwstr/>
      </vt:variant>
      <vt:variant>
        <vt:i4>3342450</vt:i4>
      </vt:variant>
      <vt:variant>
        <vt:i4>6</vt:i4>
      </vt:variant>
      <vt:variant>
        <vt:i4>0</vt:i4>
      </vt:variant>
      <vt:variant>
        <vt:i4>5</vt:i4>
      </vt:variant>
      <vt:variant>
        <vt:lpwstr>https://doi.org/10.1111/cdep.12226</vt:lpwstr>
      </vt:variant>
      <vt:variant>
        <vt:lpwstr/>
      </vt:variant>
      <vt:variant>
        <vt:i4>4653132</vt:i4>
      </vt:variant>
      <vt:variant>
        <vt:i4>3</vt:i4>
      </vt:variant>
      <vt:variant>
        <vt:i4>0</vt:i4>
      </vt:variant>
      <vt:variant>
        <vt:i4>5</vt:i4>
      </vt:variant>
      <vt:variant>
        <vt:lpwstr>https://doi.org/10.1371/journal.pmen.0000022</vt:lpwstr>
      </vt:variant>
      <vt:variant>
        <vt:lpwstr/>
      </vt:variant>
      <vt:variant>
        <vt:i4>2293865</vt:i4>
      </vt:variant>
      <vt:variant>
        <vt:i4>0</vt:i4>
      </vt:variant>
      <vt:variant>
        <vt:i4>0</vt:i4>
      </vt:variant>
      <vt:variant>
        <vt:i4>5</vt:i4>
      </vt:variant>
      <vt:variant>
        <vt:lpwstr>https://doi.org/10.1111/jora.12678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Nuria Muge Balde (2426749)</cp:lastModifiedBy>
  <cp:revision>2</cp:revision>
  <dcterms:created xsi:type="dcterms:W3CDTF">2025-12-15T12:20:00Z</dcterms:created>
  <dcterms:modified xsi:type="dcterms:W3CDTF">2025-12-15T12:20:00Z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