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23787C" w:rsidP="10673823" w:rsidRDefault="71ED43B3" w14:paraId="00377D86" w14:textId="51150924">
      <w:pPr>
        <w:spacing w:line="360" w:lineRule="auto"/>
        <w:jc w:val="center"/>
        <w:rPr>
          <w:rFonts w:ascii="Arial" w:hAnsi="Arial" w:eastAsia="Arial" w:cs="Arial"/>
          <w:color w:val="000000" w:themeColor="text1"/>
          <w:sz w:val="48"/>
          <w:szCs w:val="48"/>
        </w:rPr>
      </w:pPr>
      <w:r>
        <w:rPr>
          <w:noProof/>
        </w:rPr>
        <w:drawing>
          <wp:inline distT="0" distB="0" distL="0" distR="0" wp14:anchorId="1C5360F1" wp14:editId="4156CBEE">
            <wp:extent cx="5524500" cy="2219325"/>
            <wp:effectExtent l="0" t="0" r="0" b="0"/>
            <wp:docPr id="1947309751" name="drawing">
              <a:extLst xmlns:a="http://schemas.openxmlformats.org/drawingml/2006/main">
                <a:ext uri="{FF2B5EF4-FFF2-40B4-BE49-F238E27FC236}">
                  <a16:creationId xmlns:a16="http://schemas.microsoft.com/office/drawing/2014/main" id="{90CE376C-6599-4562-9D23-772FE5B10E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309751" name="Picture 1947309751"/>
                    <pic:cNvPicPr/>
                  </pic:nvPicPr>
                  <pic:blipFill>
                    <a:blip r:embed="rId7">
                      <a:extLst>
                        <a:ext uri="{28A0092B-C50C-407E-A947-70E740481C1C}">
                          <a14:useLocalDpi xmlns:a14="http://schemas.microsoft.com/office/drawing/2010/main"/>
                        </a:ext>
                      </a:extLst>
                    </a:blip>
                    <a:stretch>
                      <a:fillRect/>
                    </a:stretch>
                  </pic:blipFill>
                  <pic:spPr>
                    <a:xfrm>
                      <a:off x="0" y="0"/>
                      <a:ext cx="5524500" cy="2219325"/>
                    </a:xfrm>
                    <a:prstGeom prst="rect">
                      <a:avLst/>
                    </a:prstGeom>
                  </pic:spPr>
                </pic:pic>
              </a:graphicData>
            </a:graphic>
          </wp:inline>
        </w:drawing>
      </w:r>
      <w:r w:rsidRPr="10673823">
        <w:rPr>
          <w:rFonts w:ascii="Arial" w:hAnsi="Arial" w:eastAsia="Arial" w:cs="Arial"/>
          <w:color w:val="000000" w:themeColor="text1"/>
          <w:sz w:val="48"/>
          <w:szCs w:val="48"/>
        </w:rPr>
        <w:t xml:space="preserve">Module: </w:t>
      </w:r>
      <w:r w:rsidRPr="03A77D56">
        <w:rPr>
          <w:rFonts w:ascii="Arial" w:hAnsi="Arial" w:eastAsia="Arial" w:cs="Arial"/>
          <w:color w:val="000000" w:themeColor="text1"/>
          <w:sz w:val="48"/>
          <w:szCs w:val="48"/>
        </w:rPr>
        <w:t>BMHP</w:t>
      </w:r>
      <w:r w:rsidRPr="03A77D56" w:rsidR="113AD017">
        <w:rPr>
          <w:rFonts w:ascii="Arial" w:hAnsi="Arial" w:eastAsia="Arial" w:cs="Arial"/>
          <w:color w:val="000000" w:themeColor="text1"/>
          <w:sz w:val="48"/>
          <w:szCs w:val="48"/>
        </w:rPr>
        <w:t>6030</w:t>
      </w:r>
    </w:p>
    <w:p w:rsidR="0023787C" w:rsidP="10673823" w:rsidRDefault="71ED43B3" w14:paraId="6D59A4AB" w14:textId="1C9A5AC4">
      <w:pPr>
        <w:spacing w:line="360" w:lineRule="auto"/>
        <w:jc w:val="center"/>
        <w:rPr>
          <w:rFonts w:ascii="Arial" w:hAnsi="Arial" w:eastAsia="Arial" w:cs="Arial"/>
          <w:color w:val="000000" w:themeColor="text1"/>
          <w:sz w:val="48"/>
          <w:szCs w:val="48"/>
        </w:rPr>
      </w:pPr>
      <w:r w:rsidRPr="10673823">
        <w:rPr>
          <w:rFonts w:ascii="Arial" w:hAnsi="Arial" w:eastAsia="Arial" w:cs="Arial"/>
          <w:color w:val="000000" w:themeColor="text1"/>
          <w:sz w:val="48"/>
          <w:szCs w:val="48"/>
        </w:rPr>
        <w:t xml:space="preserve">Module Name: </w:t>
      </w:r>
      <w:r w:rsidRPr="3328AEBF">
        <w:rPr>
          <w:rFonts w:ascii="Arial" w:hAnsi="Arial" w:eastAsia="Arial" w:cs="Arial"/>
          <w:color w:val="000000" w:themeColor="text1"/>
          <w:sz w:val="48"/>
          <w:szCs w:val="48"/>
        </w:rPr>
        <w:t>Health</w:t>
      </w:r>
      <w:r w:rsidRPr="72F9C7E9">
        <w:rPr>
          <w:rFonts w:ascii="Arial" w:hAnsi="Arial" w:eastAsia="Arial" w:cs="Arial"/>
          <w:color w:val="000000" w:themeColor="text1"/>
          <w:sz w:val="48"/>
          <w:szCs w:val="48"/>
        </w:rPr>
        <w:t>,</w:t>
      </w:r>
      <w:r w:rsidRPr="2EDFAAA2">
        <w:rPr>
          <w:rFonts w:ascii="Arial" w:hAnsi="Arial" w:eastAsia="Arial" w:cs="Arial"/>
          <w:color w:val="000000" w:themeColor="text1"/>
          <w:sz w:val="48"/>
          <w:szCs w:val="48"/>
        </w:rPr>
        <w:t xml:space="preserve"> </w:t>
      </w:r>
      <w:r w:rsidRPr="235E7633" w:rsidR="36CA3770">
        <w:rPr>
          <w:rFonts w:ascii="Arial" w:hAnsi="Arial" w:eastAsia="Arial" w:cs="Arial"/>
          <w:color w:val="000000" w:themeColor="text1"/>
          <w:sz w:val="48"/>
          <w:szCs w:val="48"/>
        </w:rPr>
        <w:t>Well Being</w:t>
      </w:r>
      <w:r w:rsidRPr="040107ED" w:rsidR="138FF62E">
        <w:rPr>
          <w:rFonts w:ascii="Arial" w:hAnsi="Arial" w:eastAsia="Arial" w:cs="Arial"/>
          <w:color w:val="000000" w:themeColor="text1"/>
          <w:sz w:val="48"/>
          <w:szCs w:val="48"/>
        </w:rPr>
        <w:t xml:space="preserve"> </w:t>
      </w:r>
      <w:r w:rsidRPr="16AB96F5" w:rsidR="138FF62E">
        <w:rPr>
          <w:rFonts w:ascii="Arial" w:hAnsi="Arial" w:eastAsia="Arial" w:cs="Arial"/>
          <w:color w:val="000000" w:themeColor="text1"/>
          <w:sz w:val="48"/>
          <w:szCs w:val="48"/>
        </w:rPr>
        <w:t>&amp;</w:t>
      </w:r>
      <w:r w:rsidRPr="36FF1CDC" w:rsidR="138FF62E">
        <w:rPr>
          <w:rFonts w:ascii="Arial" w:hAnsi="Arial" w:eastAsia="Arial" w:cs="Arial"/>
          <w:color w:val="000000" w:themeColor="text1"/>
          <w:sz w:val="48"/>
          <w:szCs w:val="48"/>
        </w:rPr>
        <w:t xml:space="preserve"> </w:t>
      </w:r>
      <w:r w:rsidRPr="4E06E8B2" w:rsidR="138FF62E">
        <w:rPr>
          <w:rFonts w:ascii="Arial" w:hAnsi="Arial" w:eastAsia="Arial" w:cs="Arial"/>
          <w:color w:val="000000" w:themeColor="text1"/>
          <w:sz w:val="48"/>
          <w:szCs w:val="48"/>
        </w:rPr>
        <w:t xml:space="preserve">Sustainable </w:t>
      </w:r>
      <w:r w:rsidRPr="5387892B" w:rsidR="138FF62E">
        <w:rPr>
          <w:rFonts w:ascii="Arial" w:hAnsi="Arial" w:eastAsia="Arial" w:cs="Arial"/>
          <w:color w:val="000000" w:themeColor="text1"/>
          <w:sz w:val="48"/>
          <w:szCs w:val="48"/>
        </w:rPr>
        <w:t>Development</w:t>
      </w:r>
    </w:p>
    <w:p w:rsidR="0023787C" w:rsidP="10673823" w:rsidRDefault="71ED43B3" w14:paraId="4971DA2B" w14:textId="4217D086">
      <w:pPr>
        <w:spacing w:line="360" w:lineRule="auto"/>
        <w:jc w:val="center"/>
        <w:rPr>
          <w:rFonts w:ascii="Arial" w:hAnsi="Arial" w:eastAsia="Arial" w:cs="Arial"/>
          <w:color w:val="000000" w:themeColor="text1"/>
          <w:sz w:val="48"/>
          <w:szCs w:val="48"/>
        </w:rPr>
      </w:pPr>
      <w:r w:rsidRPr="58BE92C4">
        <w:rPr>
          <w:rFonts w:ascii="Arial" w:hAnsi="Arial" w:eastAsia="Arial" w:cs="Arial"/>
          <w:sz w:val="48"/>
          <w:szCs w:val="48"/>
        </w:rPr>
        <w:t xml:space="preserve">Assignment: </w:t>
      </w:r>
      <w:r w:rsidRPr="6F98E0D9">
        <w:rPr>
          <w:rFonts w:ascii="Arial" w:hAnsi="Arial" w:eastAsia="Arial" w:cs="Arial"/>
          <w:sz w:val="48"/>
          <w:szCs w:val="48"/>
        </w:rPr>
        <w:t>Report Component</w:t>
      </w:r>
      <w:r w:rsidRPr="7EE69573">
        <w:rPr>
          <w:rFonts w:ascii="Arial" w:hAnsi="Arial" w:eastAsia="Arial" w:cs="Arial"/>
          <w:color w:val="000000" w:themeColor="text1"/>
          <w:sz w:val="48"/>
          <w:szCs w:val="48"/>
        </w:rPr>
        <w:t xml:space="preserve"> </w:t>
      </w:r>
      <w:r w:rsidRPr="15DDA99B">
        <w:rPr>
          <w:rFonts w:ascii="Arial" w:hAnsi="Arial" w:eastAsia="Arial" w:cs="Arial"/>
          <w:color w:val="000000" w:themeColor="text1"/>
          <w:sz w:val="48"/>
          <w:szCs w:val="48"/>
        </w:rPr>
        <w:t>2</w:t>
      </w:r>
      <w:r w:rsidRPr="2049F412">
        <w:rPr>
          <w:rFonts w:ascii="Arial" w:hAnsi="Arial" w:eastAsia="Arial" w:cs="Arial"/>
          <w:color w:val="000000" w:themeColor="text1"/>
          <w:sz w:val="48"/>
          <w:szCs w:val="48"/>
        </w:rPr>
        <w:t xml:space="preserve"> </w:t>
      </w:r>
    </w:p>
    <w:p w:rsidR="0023787C" w:rsidP="235E7633" w:rsidRDefault="71ED43B3" w14:paraId="59104A60" w14:textId="7C09DF21">
      <w:pPr>
        <w:spacing w:line="360" w:lineRule="auto"/>
        <w:jc w:val="center"/>
        <w:rPr>
          <w:rFonts w:ascii="Arial" w:hAnsi="Arial" w:eastAsia="Arial" w:cs="Arial"/>
          <w:color w:val="000000" w:themeColor="text1"/>
          <w:sz w:val="48"/>
          <w:szCs w:val="48"/>
        </w:rPr>
      </w:pPr>
      <w:r w:rsidRPr="10673823">
        <w:rPr>
          <w:rFonts w:ascii="Arial" w:hAnsi="Arial" w:eastAsia="Arial" w:cs="Arial"/>
          <w:color w:val="000000" w:themeColor="text1"/>
          <w:sz w:val="48"/>
          <w:szCs w:val="48"/>
        </w:rPr>
        <w:t xml:space="preserve">Lecturer: </w:t>
      </w:r>
      <w:proofErr w:type="spellStart"/>
      <w:r w:rsidRPr="10673823">
        <w:rPr>
          <w:rFonts w:ascii="Arial" w:hAnsi="Arial" w:eastAsia="Arial" w:cs="Arial"/>
          <w:color w:val="000000" w:themeColor="text1"/>
          <w:sz w:val="48"/>
          <w:szCs w:val="48"/>
        </w:rPr>
        <w:t>Tomy</w:t>
      </w:r>
      <w:proofErr w:type="spellEnd"/>
      <w:r w:rsidRPr="10673823">
        <w:rPr>
          <w:rFonts w:ascii="Arial" w:hAnsi="Arial" w:eastAsia="Arial" w:cs="Arial"/>
          <w:color w:val="000000" w:themeColor="text1"/>
          <w:sz w:val="48"/>
          <w:szCs w:val="48"/>
        </w:rPr>
        <w:t xml:space="preserve"> </w:t>
      </w:r>
      <w:proofErr w:type="spellStart"/>
      <w:r w:rsidRPr="10673823">
        <w:rPr>
          <w:rFonts w:ascii="Arial" w:hAnsi="Arial" w:eastAsia="Arial" w:cs="Arial"/>
          <w:color w:val="000000" w:themeColor="text1"/>
          <w:sz w:val="48"/>
          <w:szCs w:val="48"/>
        </w:rPr>
        <w:t>Adatu</w:t>
      </w:r>
      <w:proofErr w:type="spellEnd"/>
      <w:r w:rsidRPr="10673823">
        <w:rPr>
          <w:rFonts w:ascii="Arial" w:hAnsi="Arial" w:eastAsia="Arial" w:cs="Arial"/>
          <w:color w:val="000000" w:themeColor="text1"/>
          <w:sz w:val="48"/>
          <w:szCs w:val="48"/>
        </w:rPr>
        <w:t xml:space="preserve"> </w:t>
      </w:r>
    </w:p>
    <w:p w:rsidR="0023787C" w:rsidP="235E7633" w:rsidRDefault="292A5E48" w14:paraId="064AB471" w14:textId="6C93BB43">
      <w:pPr>
        <w:spacing w:line="360" w:lineRule="auto"/>
        <w:jc w:val="center"/>
        <w:rPr>
          <w:rFonts w:ascii="Arial" w:hAnsi="Arial" w:eastAsia="Arial" w:cs="Arial"/>
          <w:color w:val="000000" w:themeColor="text1"/>
          <w:sz w:val="48"/>
          <w:szCs w:val="48"/>
        </w:rPr>
      </w:pPr>
      <w:r w:rsidRPr="235E7633">
        <w:rPr>
          <w:rFonts w:ascii="Arial" w:hAnsi="Arial" w:eastAsia="Arial" w:cs="Arial"/>
          <w:color w:val="000000" w:themeColor="text1"/>
          <w:sz w:val="48"/>
          <w:szCs w:val="48"/>
        </w:rPr>
        <w:t xml:space="preserve"> Title</w:t>
      </w:r>
    </w:p>
    <w:p w:rsidR="0023787C" w:rsidP="10673823" w:rsidRDefault="292A5E48" w14:paraId="122C8CD9" w14:textId="05D4D450">
      <w:pPr>
        <w:spacing w:line="360" w:lineRule="auto"/>
        <w:jc w:val="center"/>
        <w:rPr>
          <w:rFonts w:ascii="Arial" w:hAnsi="Arial" w:eastAsia="Arial" w:cs="Arial"/>
          <w:color w:val="000000" w:themeColor="text1"/>
          <w:sz w:val="48"/>
          <w:szCs w:val="48"/>
        </w:rPr>
      </w:pPr>
      <w:r w:rsidRPr="235E7633">
        <w:rPr>
          <w:rFonts w:ascii="Arial" w:hAnsi="Arial" w:eastAsia="Arial" w:cs="Arial"/>
          <w:color w:val="000000" w:themeColor="text1"/>
          <w:sz w:val="48"/>
          <w:szCs w:val="48"/>
        </w:rPr>
        <w:t xml:space="preserve">Global Initiative and Policy Approaches for Advancing SDGs 3 (Good Health and Wellbeing) and SDG1 (No Poverty) </w:t>
      </w:r>
    </w:p>
    <w:p w:rsidR="0023787C" w:rsidP="4DABA882" w:rsidRDefault="0023787C" w14:paraId="7FB6BB2E" w14:textId="43296924">
      <w:pPr>
        <w:spacing w:line="360" w:lineRule="auto"/>
        <w:jc w:val="center"/>
        <w:rPr>
          <w:rFonts w:ascii="Arial" w:hAnsi="Arial" w:eastAsia="Arial" w:cs="Arial"/>
          <w:color w:val="000000" w:themeColor="text1"/>
          <w:sz w:val="48"/>
          <w:szCs w:val="48"/>
        </w:rPr>
      </w:pPr>
    </w:p>
    <w:p w:rsidR="0023787C" w:rsidP="5E1B6764" w:rsidRDefault="0023787C" w14:paraId="54044D05" w14:textId="22373077">
      <w:pPr>
        <w:spacing w:line="360" w:lineRule="auto"/>
        <w:jc w:val="center"/>
        <w:rPr>
          <w:rFonts w:ascii="Arial" w:hAnsi="Arial" w:eastAsia="Arial" w:cs="Arial"/>
          <w:color w:val="000000" w:themeColor="text1"/>
          <w:sz w:val="48"/>
          <w:szCs w:val="48"/>
        </w:rPr>
      </w:pPr>
    </w:p>
    <w:p w:rsidR="4AE3BF32" w:rsidP="235E7633" w:rsidRDefault="22700929" w14:paraId="3814359A" w14:textId="02274DE9">
      <w:pPr>
        <w:spacing w:line="360" w:lineRule="auto"/>
        <w:jc w:val="center"/>
        <w:rPr>
          <w:b/>
          <w:color w:val="000000" w:themeColor="text1"/>
          <w:sz w:val="22"/>
          <w:szCs w:val="22"/>
        </w:rPr>
      </w:pPr>
      <w:r w:rsidRPr="6AB71D60">
        <w:rPr>
          <w:b/>
          <w:color w:val="000000" w:themeColor="text1"/>
          <w:sz w:val="22"/>
          <w:szCs w:val="22"/>
        </w:rPr>
        <w:t>Introduction</w:t>
      </w:r>
    </w:p>
    <w:p w:rsidRPr="008F60FC" w:rsidR="008F60FC" w:rsidP="008F60FC" w:rsidRDefault="008F60FC" w14:paraId="390E75BA" w14:textId="14EAD2AE">
      <w:pPr>
        <w:spacing w:line="360" w:lineRule="auto"/>
        <w:jc w:val="both"/>
        <w:rPr>
          <w:sz w:val="22"/>
          <w:szCs w:val="22"/>
        </w:rPr>
      </w:pPr>
      <w:r w:rsidRPr="008F60FC">
        <w:rPr>
          <w:sz w:val="22"/>
          <w:szCs w:val="22"/>
        </w:rPr>
        <w:t xml:space="preserve">The United Nations Sustainable Development Goals (SDGs) represent a universal agenda to promote prosperity, protect the planet, and ensure peace and justice for all by 2030 (United Nations, 2015). Among </w:t>
      </w:r>
      <w:r w:rsidRPr="008F60FC" w:rsidR="002867D5">
        <w:rPr>
          <w:sz w:val="22"/>
          <w:szCs w:val="22"/>
        </w:rPr>
        <w:t>thes</w:t>
      </w:r>
      <w:r w:rsidR="002867D5">
        <w:rPr>
          <w:sz w:val="22"/>
          <w:szCs w:val="22"/>
        </w:rPr>
        <w:t>e (SDG</w:t>
      </w:r>
      <w:r w:rsidR="006A0EDD">
        <w:rPr>
          <w:sz w:val="22"/>
          <w:szCs w:val="22"/>
        </w:rPr>
        <w:t>17</w:t>
      </w:r>
      <w:r w:rsidR="003E08A1">
        <w:rPr>
          <w:sz w:val="22"/>
          <w:szCs w:val="22"/>
        </w:rPr>
        <w:t>)</w:t>
      </w:r>
      <w:r w:rsidRPr="008F60FC">
        <w:rPr>
          <w:sz w:val="22"/>
          <w:szCs w:val="22"/>
        </w:rPr>
        <w:t xml:space="preserve"> goals, </w:t>
      </w:r>
      <w:r w:rsidRPr="3DD85373">
        <w:rPr>
          <w:rFonts w:ascii="Arial" w:hAnsi="Arial" w:eastAsia="Arial" w:cs="Arial"/>
          <w:sz w:val="22"/>
          <w:szCs w:val="22"/>
        </w:rPr>
        <w:t>SDG 3</w:t>
      </w:r>
      <w:r w:rsidRPr="3DD85373" w:rsidR="28897F08">
        <w:rPr>
          <w:rFonts w:ascii="Arial" w:hAnsi="Arial" w:eastAsia="Arial" w:cs="Arial"/>
          <w:sz w:val="22"/>
          <w:szCs w:val="22"/>
        </w:rPr>
        <w:t>,</w:t>
      </w:r>
      <w:r w:rsidRPr="3DD85373" w:rsidR="28897F08">
        <w:rPr>
          <w:sz w:val="22"/>
          <w:szCs w:val="22"/>
        </w:rPr>
        <w:t xml:space="preserve"> </w:t>
      </w:r>
      <w:r w:rsidRPr="008F60FC">
        <w:rPr>
          <w:sz w:val="22"/>
          <w:szCs w:val="22"/>
        </w:rPr>
        <w:t xml:space="preserve">Good Health and </w:t>
      </w:r>
      <w:r w:rsidRPr="3DD85373">
        <w:rPr>
          <w:rFonts w:ascii="Arial" w:hAnsi="Arial" w:eastAsia="Arial" w:cs="Arial"/>
          <w:sz w:val="22"/>
          <w:szCs w:val="22"/>
        </w:rPr>
        <w:t>Wellbeing</w:t>
      </w:r>
      <w:r w:rsidRPr="3DD85373" w:rsidR="31964FAB">
        <w:rPr>
          <w:rFonts w:ascii="Arial" w:hAnsi="Arial" w:eastAsia="Arial" w:cs="Arial"/>
          <w:sz w:val="22"/>
          <w:szCs w:val="22"/>
        </w:rPr>
        <w:t>,</w:t>
      </w:r>
      <w:r w:rsidRPr="3DD85373" w:rsidR="4666151F">
        <w:rPr>
          <w:sz w:val="22"/>
          <w:szCs w:val="22"/>
          <w:lang w:val="en-US"/>
        </w:rPr>
        <w:t xml:space="preserve"> </w:t>
      </w:r>
      <w:r w:rsidRPr="3DD85373" w:rsidR="20B98970">
        <w:rPr>
          <w:rFonts w:ascii="Arial" w:hAnsi="Arial" w:eastAsia="Arial" w:cs="Arial"/>
          <w:sz w:val="22"/>
          <w:szCs w:val="22"/>
          <w:lang w:val="en-US"/>
        </w:rPr>
        <w:t>serves</w:t>
      </w:r>
      <w:r w:rsidRPr="008F60FC">
        <w:rPr>
          <w:sz w:val="22"/>
          <w:szCs w:val="22"/>
        </w:rPr>
        <w:t xml:space="preserve"> as a cornerstone for sustainable human development. </w:t>
      </w:r>
      <w:r w:rsidRPr="5CBD2C88" w:rsidR="4957FE91">
        <w:rPr>
          <w:rFonts w:ascii="Arial" w:hAnsi="Arial" w:eastAsia="Arial" w:cs="Arial"/>
          <w:sz w:val="22"/>
          <w:szCs w:val="22"/>
        </w:rPr>
        <w:t>SDG 3's goals are</w:t>
      </w:r>
      <w:r w:rsidRPr="5CBD2C88">
        <w:rPr>
          <w:rFonts w:ascii="Arial" w:hAnsi="Arial" w:eastAsia="Arial" w:cs="Arial"/>
          <w:sz w:val="22"/>
          <w:szCs w:val="22"/>
        </w:rPr>
        <w:t xml:space="preserve"> to </w:t>
      </w:r>
      <w:r w:rsidRPr="5CBD2C88" w:rsidR="4957FE91">
        <w:rPr>
          <w:rFonts w:ascii="Arial" w:hAnsi="Arial" w:eastAsia="Arial" w:cs="Arial"/>
          <w:sz w:val="22"/>
          <w:szCs w:val="22"/>
        </w:rPr>
        <w:t>make sure that people of all ages live</w:t>
      </w:r>
      <w:r w:rsidRPr="5CBD2C88">
        <w:rPr>
          <w:rFonts w:ascii="Arial" w:hAnsi="Arial" w:eastAsia="Arial" w:cs="Arial"/>
          <w:sz w:val="22"/>
          <w:szCs w:val="22"/>
        </w:rPr>
        <w:t xml:space="preserve"> healthy lives and </w:t>
      </w:r>
      <w:r w:rsidRPr="5CBD2C88" w:rsidR="4957FE91">
        <w:rPr>
          <w:rFonts w:ascii="Arial" w:hAnsi="Arial" w:eastAsia="Arial" w:cs="Arial"/>
          <w:sz w:val="22"/>
          <w:szCs w:val="22"/>
        </w:rPr>
        <w:t>feel good about themselves. These goals include lowering</w:t>
      </w:r>
      <w:r w:rsidRPr="5CBD2C88">
        <w:rPr>
          <w:rFonts w:ascii="Arial" w:hAnsi="Arial" w:eastAsia="Arial" w:cs="Arial"/>
          <w:sz w:val="22"/>
          <w:szCs w:val="22"/>
        </w:rPr>
        <w:t xml:space="preserve"> the </w:t>
      </w:r>
      <w:r w:rsidRPr="5CBD2C88" w:rsidR="4957FE91">
        <w:rPr>
          <w:rFonts w:ascii="Arial" w:hAnsi="Arial" w:eastAsia="Arial" w:cs="Arial"/>
          <w:sz w:val="22"/>
          <w:szCs w:val="22"/>
        </w:rPr>
        <w:t>number of deaths among mothers</w:t>
      </w:r>
      <w:r w:rsidRPr="5CBD2C88">
        <w:rPr>
          <w:rFonts w:ascii="Arial" w:hAnsi="Arial" w:eastAsia="Arial" w:cs="Arial"/>
          <w:sz w:val="22"/>
          <w:szCs w:val="22"/>
        </w:rPr>
        <w:t xml:space="preserve"> and </w:t>
      </w:r>
      <w:r w:rsidRPr="5CBD2C88" w:rsidR="4957FE91">
        <w:rPr>
          <w:rFonts w:ascii="Arial" w:hAnsi="Arial" w:eastAsia="Arial" w:cs="Arial"/>
          <w:sz w:val="22"/>
          <w:szCs w:val="22"/>
        </w:rPr>
        <w:t>children, fighting</w:t>
      </w:r>
      <w:r w:rsidRPr="5CBD2C88">
        <w:rPr>
          <w:rFonts w:ascii="Arial" w:hAnsi="Arial" w:eastAsia="Arial" w:cs="Arial"/>
          <w:sz w:val="22"/>
          <w:szCs w:val="22"/>
        </w:rPr>
        <w:t xml:space="preserve"> both communicable and non-communicable diseases, improving mental health, and </w:t>
      </w:r>
      <w:r w:rsidRPr="5CBD2C88" w:rsidR="4957FE91">
        <w:rPr>
          <w:rFonts w:ascii="Arial" w:hAnsi="Arial" w:eastAsia="Arial" w:cs="Arial"/>
          <w:sz w:val="22"/>
          <w:szCs w:val="22"/>
        </w:rPr>
        <w:t>getting everyone</w:t>
      </w:r>
      <w:r w:rsidRPr="5CBD2C88">
        <w:rPr>
          <w:rFonts w:ascii="Arial" w:hAnsi="Arial" w:eastAsia="Arial" w:cs="Arial"/>
          <w:sz w:val="22"/>
          <w:szCs w:val="22"/>
        </w:rPr>
        <w:t xml:space="preserve"> health </w:t>
      </w:r>
      <w:r w:rsidRPr="5CBD2C88" w:rsidR="4957FE91">
        <w:rPr>
          <w:rFonts w:ascii="Arial" w:hAnsi="Arial" w:eastAsia="Arial" w:cs="Arial"/>
          <w:sz w:val="22"/>
          <w:szCs w:val="22"/>
        </w:rPr>
        <w:t>insurance</w:t>
      </w:r>
      <w:r w:rsidRPr="5CBD2C88">
        <w:rPr>
          <w:rFonts w:ascii="Arial" w:hAnsi="Arial" w:eastAsia="Arial" w:cs="Arial"/>
          <w:sz w:val="22"/>
          <w:szCs w:val="22"/>
        </w:rPr>
        <w:t xml:space="preserve"> (WHO, 2021).</w:t>
      </w:r>
      <w:r w:rsidRPr="008F60FC">
        <w:rPr>
          <w:sz w:val="22"/>
          <w:szCs w:val="22"/>
        </w:rPr>
        <w:t xml:space="preserve"> Attaining SDG 3 is essential not only for increasing life expectancy and quality of life but also for supporting economic growth, social cohesion, and resilience against global health threats.</w:t>
      </w:r>
    </w:p>
    <w:p w:rsidR="04B05B75" w:rsidP="235E7633" w:rsidRDefault="24262ED7" w14:paraId="4B570804" w14:textId="650A1AE9">
      <w:pPr>
        <w:spacing w:line="360" w:lineRule="auto"/>
        <w:jc w:val="both"/>
        <w:rPr>
          <w:sz w:val="22"/>
          <w:szCs w:val="22"/>
        </w:rPr>
      </w:pPr>
      <w:r w:rsidRPr="3DD85373">
        <w:rPr>
          <w:sz w:val="22"/>
          <w:szCs w:val="22"/>
        </w:rPr>
        <w:t>Linked</w:t>
      </w:r>
      <w:r w:rsidRPr="008F60FC" w:rsidR="008F60FC">
        <w:rPr>
          <w:sz w:val="22"/>
          <w:szCs w:val="22"/>
        </w:rPr>
        <w:t xml:space="preserve"> to health is </w:t>
      </w:r>
      <w:r w:rsidRPr="3DD85373" w:rsidR="008F60FC">
        <w:rPr>
          <w:rFonts w:ascii="Arial" w:hAnsi="Arial" w:eastAsia="Arial" w:cs="Arial"/>
          <w:sz w:val="22"/>
          <w:szCs w:val="22"/>
        </w:rPr>
        <w:t>SDG 1</w:t>
      </w:r>
      <w:r w:rsidRPr="3DD85373" w:rsidR="1803B7B5">
        <w:rPr>
          <w:rFonts w:ascii="Arial" w:hAnsi="Arial" w:eastAsia="Arial" w:cs="Arial"/>
          <w:sz w:val="22"/>
          <w:szCs w:val="22"/>
        </w:rPr>
        <w:t>,</w:t>
      </w:r>
      <w:r w:rsidRPr="3DD85373" w:rsidR="3E6A739C">
        <w:rPr>
          <w:sz w:val="22"/>
          <w:szCs w:val="22"/>
        </w:rPr>
        <w:t xml:space="preserve"> </w:t>
      </w:r>
      <w:r w:rsidRPr="008F60FC" w:rsidR="008F60FC">
        <w:rPr>
          <w:sz w:val="22"/>
          <w:szCs w:val="22"/>
        </w:rPr>
        <w:t xml:space="preserve">No </w:t>
      </w:r>
      <w:r w:rsidRPr="3DD85373" w:rsidR="008F60FC">
        <w:rPr>
          <w:rFonts w:ascii="Arial" w:hAnsi="Arial" w:eastAsia="Arial" w:cs="Arial"/>
          <w:sz w:val="22"/>
          <w:szCs w:val="22"/>
        </w:rPr>
        <w:t>Poverty</w:t>
      </w:r>
      <w:r w:rsidRPr="3DD85373" w:rsidR="2DEA4A6B">
        <w:rPr>
          <w:rFonts w:ascii="Arial" w:hAnsi="Arial" w:eastAsia="Arial" w:cs="Arial"/>
          <w:sz w:val="22"/>
          <w:szCs w:val="22"/>
        </w:rPr>
        <w:t>,</w:t>
      </w:r>
      <w:r w:rsidRPr="3DD85373" w:rsidR="331900BF">
        <w:rPr>
          <w:sz w:val="22"/>
          <w:szCs w:val="22"/>
        </w:rPr>
        <w:t xml:space="preserve"> </w:t>
      </w:r>
      <w:r w:rsidRPr="008F60FC" w:rsidR="008F60FC">
        <w:rPr>
          <w:sz w:val="22"/>
          <w:szCs w:val="22"/>
        </w:rPr>
        <w:t xml:space="preserve">which aspires to end poverty in all its forms everywhere. SDG 1 extends beyond simply raising income levels, recognising poverty as a multidimensional challenge that encompasses lack of access to education, healthcare, adequate housing, and social participation (UNDP, 2022). Its targets include eradicating extreme poverty, expanding social protection systems, and ensuring equal access to resources and essential services (World Bank, 2020). Progress on SDG 1 is foundational for enabling individuals and communities to fulfil their potential and </w:t>
      </w:r>
      <w:r w:rsidRPr="3DD85373" w:rsidR="65585FB1">
        <w:rPr>
          <w:rFonts w:ascii="Arial" w:hAnsi="Arial" w:eastAsia="Arial" w:cs="Arial"/>
          <w:sz w:val="22"/>
          <w:szCs w:val="22"/>
        </w:rPr>
        <w:t>participate</w:t>
      </w:r>
      <w:r w:rsidRPr="008F60FC" w:rsidR="008F60FC">
        <w:rPr>
          <w:sz w:val="22"/>
          <w:szCs w:val="22"/>
        </w:rPr>
        <w:t xml:space="preserve"> fully in society. The strong interdependence between SDG 3 and SDG 1 means that improvements in health often drive poverty reduction, while alleviating poverty is a prerequisite for sustained health gains. This report will critically evaluate recent global and national initiatives aimed at advancing both SDG 3 and SDG 1, examining their achievements, challenges, and implications for future policy.</w:t>
      </w:r>
    </w:p>
    <w:p w:rsidR="009709E0" w:rsidP="235E7633" w:rsidRDefault="009709E0" w14:paraId="79651583" w14:textId="77777777">
      <w:pPr>
        <w:spacing w:line="360" w:lineRule="auto"/>
        <w:jc w:val="both"/>
        <w:rPr>
          <w:sz w:val="22"/>
          <w:szCs w:val="22"/>
        </w:rPr>
      </w:pPr>
    </w:p>
    <w:p w:rsidR="235E7633" w:rsidP="0049437C" w:rsidRDefault="0230BA96" w14:paraId="577CFF76" w14:textId="202E67F5">
      <w:pPr>
        <w:spacing w:line="360" w:lineRule="auto"/>
        <w:jc w:val="center"/>
        <w:rPr>
          <w:sz w:val="22"/>
          <w:szCs w:val="22"/>
          <w:shd w:val="clear" w:color="auto" w:fill="FFFFFF"/>
        </w:rPr>
      </w:pPr>
      <w:r w:rsidRPr="23104A6D">
        <w:rPr>
          <w:b/>
          <w:sz w:val="22"/>
          <w:szCs w:val="22"/>
        </w:rPr>
        <w:t>SDG 3 – Good Health and wellbeing</w:t>
      </w:r>
    </w:p>
    <w:p w:rsidR="0023787C" w:rsidP="37DE475B" w:rsidRDefault="56EAF6B9" w14:paraId="2C404695" w14:textId="34A552F6">
      <w:pPr>
        <w:spacing w:line="360" w:lineRule="auto"/>
        <w:jc w:val="both"/>
        <w:rPr>
          <w:sz w:val="22"/>
          <w:szCs w:val="22"/>
          <w:shd w:val="clear" w:color="auto" w:fill="FFFFFF"/>
        </w:rPr>
      </w:pPr>
      <w:r w:rsidRPr="23104A6D">
        <w:rPr>
          <w:sz w:val="22"/>
          <w:szCs w:val="22"/>
          <w:shd w:val="clear" w:color="auto" w:fill="FFFFFF"/>
        </w:rPr>
        <w:t xml:space="preserve">SDG 3 seeks to ensure that people of all ages have healthy lives and to promote wellbeing (United Nations, 2015). While life expectancy increased globally from 67 years in 2000 to 73 years in 2019 (WHO, 2021), the pandemic led to a decrease in life expectancy in several countries (ONS, 2021). As of 2022, COVID-19 killed over 6.5 million people worldwide, and millions more experienced long-term health effects, according to quantitative data (WHO, 2021). Qualitative studies such as those by </w:t>
      </w:r>
      <w:proofErr w:type="spellStart"/>
      <w:r w:rsidRPr="23104A6D">
        <w:rPr>
          <w:sz w:val="22"/>
          <w:szCs w:val="22"/>
          <w:shd w:val="clear" w:color="auto" w:fill="FFFFFF"/>
        </w:rPr>
        <w:t>Bambra</w:t>
      </w:r>
      <w:proofErr w:type="spellEnd"/>
      <w:r w:rsidRPr="23104A6D">
        <w:rPr>
          <w:sz w:val="22"/>
          <w:szCs w:val="22"/>
          <w:shd w:val="clear" w:color="auto" w:fill="FFFFFF"/>
        </w:rPr>
        <w:t xml:space="preserve"> et al. (2020) have shown that the pandemic's toll disproportionately affected low-income groups and ethnic minorities.</w:t>
      </w:r>
    </w:p>
    <w:p w:rsidR="000258BD" w:rsidP="655FD583" w:rsidRDefault="000258BD" w14:paraId="734744E2" w14:textId="58E6C5F3">
      <w:pPr>
        <w:spacing w:line="360" w:lineRule="auto"/>
        <w:jc w:val="both"/>
        <w:rPr>
          <w:sz w:val="22"/>
          <w:szCs w:val="22"/>
        </w:rPr>
      </w:pPr>
    </w:p>
    <w:p w:rsidR="000258BD" w:rsidP="655FD583" w:rsidRDefault="7EFF02E4" w14:paraId="6CBC0C69" w14:textId="28AB5493">
      <w:pPr>
        <w:spacing w:line="360" w:lineRule="auto"/>
        <w:jc w:val="both"/>
        <w:rPr>
          <w:b/>
          <w:bCs/>
          <w:sz w:val="22"/>
          <w:szCs w:val="22"/>
        </w:rPr>
      </w:pPr>
      <w:r w:rsidRPr="655FD583">
        <w:rPr>
          <w:b/>
          <w:bCs/>
          <w:sz w:val="22"/>
          <w:szCs w:val="22"/>
          <w:shd w:val="clear" w:color="auto" w:fill="FFFFFF"/>
        </w:rPr>
        <w:t>SDG 3 Globally</w:t>
      </w:r>
    </w:p>
    <w:p w:rsidR="000258BD" w:rsidP="37DE475B" w:rsidRDefault="4C64367D" w14:paraId="5F50625B" w14:textId="5EF956D4">
      <w:pPr>
        <w:spacing w:line="360" w:lineRule="auto"/>
        <w:jc w:val="both"/>
        <w:rPr>
          <w:sz w:val="22"/>
          <w:szCs w:val="22"/>
          <w:shd w:val="clear" w:color="auto" w:fill="FFFFFF"/>
        </w:rPr>
      </w:pPr>
      <w:r w:rsidRPr="23104A6D">
        <w:rPr>
          <w:sz w:val="22"/>
          <w:szCs w:val="22"/>
          <w:shd w:val="clear" w:color="auto" w:fill="FFFFFF"/>
        </w:rPr>
        <w:t xml:space="preserve">The World Health Organisation (WHO) and its partners started the Global Action Plan for Healthy Lives and COVAX, which aimed to make sure that vaccines were distributed fairly (WHO, </w:t>
      </w:r>
      <w:r w:rsidRPr="23104A6D" w:rsidR="34294EE8">
        <w:rPr>
          <w:sz w:val="22"/>
          <w:szCs w:val="22"/>
          <w:shd w:val="clear" w:color="auto" w:fill="FFFFFF"/>
        </w:rPr>
        <w:t>20</w:t>
      </w:r>
      <w:r w:rsidRPr="23104A6D" w:rsidR="3ECB7D28">
        <w:rPr>
          <w:sz w:val="22"/>
          <w:szCs w:val="22"/>
          <w:shd w:val="clear" w:color="auto" w:fill="FFFFFF"/>
        </w:rPr>
        <w:t>24</w:t>
      </w:r>
      <w:r w:rsidRPr="23104A6D">
        <w:rPr>
          <w:sz w:val="22"/>
          <w:szCs w:val="22"/>
          <w:shd w:val="clear" w:color="auto" w:fill="FFFFFF"/>
        </w:rPr>
        <w:t xml:space="preserve">; UNICEF, 2022). But quantitative data show </w:t>
      </w:r>
      <w:r w:rsidRPr="70205A6C" w:rsidR="291F5696">
        <w:rPr>
          <w:sz w:val="22"/>
          <w:szCs w:val="22"/>
        </w:rPr>
        <w:t>significant</w:t>
      </w:r>
      <w:r w:rsidRPr="70205A6C">
        <w:rPr>
          <w:sz w:val="22"/>
          <w:szCs w:val="22"/>
        </w:rPr>
        <w:t xml:space="preserve"> differences</w:t>
      </w:r>
      <w:r w:rsidRPr="23104A6D">
        <w:rPr>
          <w:sz w:val="22"/>
          <w:szCs w:val="22"/>
          <w:shd w:val="clear" w:color="auto" w:fill="FFFFFF"/>
        </w:rPr>
        <w:t xml:space="preserve">: by the end of 2021, only 8% of people in low-income countries had gotten at least one vaccine dose. In high-income countries, that number was over 60% (Oxfam, 2021). Qualitative evidence from official evaluations indicates problems of "vaccine </w:t>
      </w:r>
      <w:r w:rsidRPr="3DD85373">
        <w:rPr>
          <w:rFonts w:ascii="Arial" w:hAnsi="Arial" w:eastAsia="Arial" w:cs="Arial"/>
          <w:sz w:val="22"/>
          <w:szCs w:val="22"/>
        </w:rPr>
        <w:t>nationalism</w:t>
      </w:r>
      <w:r w:rsidRPr="3DD85373" w:rsidR="7A172712">
        <w:rPr>
          <w:rFonts w:ascii="Arial" w:hAnsi="Arial" w:eastAsia="Arial" w:cs="Arial"/>
          <w:sz w:val="22"/>
          <w:szCs w:val="22"/>
        </w:rPr>
        <w:t>",</w:t>
      </w:r>
      <w:r w:rsidRPr="23104A6D">
        <w:rPr>
          <w:sz w:val="22"/>
          <w:szCs w:val="22"/>
          <w:shd w:val="clear" w:color="auto" w:fill="FFFFFF"/>
        </w:rPr>
        <w:t xml:space="preserve"> inadequate funding, and fragile infrastructure, all of which compromised global solidarity (Kluge et al., 2020; UNDP, 2021). The digital divide made it </w:t>
      </w:r>
      <w:r w:rsidRPr="3DD85373" w:rsidR="317DF52F">
        <w:rPr>
          <w:rFonts w:ascii="Arial" w:hAnsi="Arial" w:eastAsia="Arial" w:cs="Arial"/>
          <w:sz w:val="22"/>
          <w:szCs w:val="22"/>
        </w:rPr>
        <w:t>difficult</w:t>
      </w:r>
      <w:r w:rsidRPr="23104A6D">
        <w:rPr>
          <w:sz w:val="22"/>
          <w:szCs w:val="22"/>
          <w:shd w:val="clear" w:color="auto" w:fill="FFFFFF"/>
        </w:rPr>
        <w:t xml:space="preserve"> to </w:t>
      </w:r>
      <w:r w:rsidRPr="3DD85373" w:rsidR="7FC821CB">
        <w:rPr>
          <w:rFonts w:ascii="Arial" w:hAnsi="Arial" w:eastAsia="Arial" w:cs="Arial"/>
          <w:sz w:val="22"/>
          <w:szCs w:val="22"/>
        </w:rPr>
        <w:t>obtain</w:t>
      </w:r>
      <w:r w:rsidRPr="23104A6D">
        <w:rPr>
          <w:sz w:val="22"/>
          <w:szCs w:val="22"/>
          <w:shd w:val="clear" w:color="auto" w:fill="FFFFFF"/>
        </w:rPr>
        <w:t xml:space="preserve"> telemedicine and health information, especially in places with few resources (UNDP, 2021).</w:t>
      </w:r>
    </w:p>
    <w:p w:rsidR="000324CE" w:rsidP="37DE475B" w:rsidRDefault="00E32A17" w14:paraId="0744AF60" w14:textId="71C4663F">
      <w:pPr>
        <w:spacing w:line="360" w:lineRule="auto"/>
        <w:jc w:val="both"/>
        <w:rPr>
          <w:sz w:val="22"/>
          <w:szCs w:val="22"/>
          <w:shd w:val="clear" w:color="auto" w:fill="FFFFFF"/>
        </w:rPr>
      </w:pPr>
      <w:r w:rsidRPr="23104A6D">
        <w:rPr>
          <w:b/>
          <w:sz w:val="22"/>
          <w:szCs w:val="22"/>
          <w:shd w:val="clear" w:color="auto" w:fill="FFFFFF"/>
        </w:rPr>
        <w:t>SDG 3 UK</w:t>
      </w:r>
      <w:r w:rsidRPr="23104A6D" w:rsidR="0F800DAF">
        <w:rPr>
          <w:b/>
          <w:bCs/>
          <w:sz w:val="22"/>
          <w:szCs w:val="22"/>
          <w:shd w:val="clear" w:color="auto" w:fill="FFFFFF"/>
        </w:rPr>
        <w:t xml:space="preserve"> Context</w:t>
      </w:r>
    </w:p>
    <w:p w:rsidR="0066289C" w:rsidP="37DE475B" w:rsidRDefault="164C08D4" w14:paraId="63A8866D" w14:textId="6981FEDE">
      <w:pPr>
        <w:spacing w:line="360" w:lineRule="auto"/>
        <w:jc w:val="both"/>
        <w:rPr>
          <w:sz w:val="22"/>
          <w:szCs w:val="22"/>
          <w:shd w:val="clear" w:color="auto" w:fill="FFFFFF"/>
        </w:rPr>
      </w:pPr>
      <w:r w:rsidRPr="242E2958" w:rsidR="00250542">
        <w:rPr>
          <w:rFonts w:ascii="Arial" w:hAnsi="Arial" w:eastAsia="Arial" w:cs="Arial"/>
          <w:sz w:val="22"/>
          <w:szCs w:val="22"/>
        </w:rPr>
        <w:t>The NHS's universal health coverage model made it possible for vaccines to be given out quickly and for COVID-19 care to be free in the UK. The Office for National Statistics (ONS, 2021) says that 80% of adults in the UK got vaccinated within a year of the vaccine becoming available. Local authorities implemented mobile vaccination clinics and targeted outreach; however, qualitative evidence from Marmot et al. (2020) and quantitative NHS data indicate persistent health disparities. For instance, the death rate from COVID-19 in England was twice as high in the poorest 10% of people as it was in the richest 10% (ONS, 2021). The NHS Long Term Plan and other initiatives stressed prevention and health equity, but underfunding during the time of austerity made the system less resilient (NHS England, 2019).</w:t>
      </w:r>
      <w:r w:rsidRPr="5CBD2C88" w:rsidR="16ED8BE8">
        <w:rPr>
          <w:rFonts w:ascii="Arial" w:hAnsi="Arial" w:eastAsia="Arial" w:cs="Arial"/>
          <w:sz w:val="22"/>
          <w:szCs w:val="22"/>
        </w:rPr>
        <w:t xml:space="preserve"> The </w:t>
      </w:r>
      <w:r w:rsidRPr="5CBD2C88" w:rsidR="0066289C">
        <w:rPr>
          <w:rFonts w:ascii="Arial" w:hAnsi="Arial" w:eastAsia="Arial" w:cs="Arial"/>
          <w:sz w:val="22"/>
          <w:szCs w:val="22"/>
        </w:rPr>
        <w:t xml:space="preserve">pandemic </w:t>
      </w:r>
      <w:r w:rsidRPr="5CBD2C88" w:rsidR="16ED8BE8">
        <w:rPr>
          <w:rFonts w:ascii="Arial" w:hAnsi="Arial" w:eastAsia="Arial" w:cs="Arial"/>
          <w:sz w:val="22"/>
          <w:szCs w:val="22"/>
        </w:rPr>
        <w:t xml:space="preserve">demonstrated the </w:t>
      </w:r>
      <w:r w:rsidRPr="5CBD2C88" w:rsidR="0066289C">
        <w:rPr>
          <w:rFonts w:ascii="Arial" w:hAnsi="Arial" w:eastAsia="Arial" w:cs="Arial"/>
          <w:sz w:val="22"/>
          <w:szCs w:val="22"/>
        </w:rPr>
        <w:t xml:space="preserve">significant </w:t>
      </w:r>
      <w:r w:rsidRPr="5CBD2C88" w:rsidR="16ED8BE8">
        <w:rPr>
          <w:rFonts w:ascii="Arial" w:hAnsi="Arial" w:eastAsia="Arial" w:cs="Arial"/>
          <w:sz w:val="22"/>
          <w:szCs w:val="22"/>
        </w:rPr>
        <w:t>vulnerability of these factors</w:t>
      </w:r>
      <w:r w:rsidRPr="5CBD2C88" w:rsidR="0066289C">
        <w:rPr>
          <w:rFonts w:ascii="Arial" w:hAnsi="Arial" w:eastAsia="Arial" w:cs="Arial"/>
          <w:sz w:val="22"/>
          <w:szCs w:val="22"/>
        </w:rPr>
        <w:t xml:space="preserve"> (</w:t>
      </w:r>
      <w:proofErr w:type="spellStart"/>
      <w:r w:rsidRPr="5CBD2C88" w:rsidR="0066289C">
        <w:rPr>
          <w:rFonts w:ascii="Arial" w:hAnsi="Arial" w:eastAsia="Arial" w:cs="Arial"/>
          <w:sz w:val="22"/>
          <w:szCs w:val="22"/>
        </w:rPr>
        <w:t>Bambra</w:t>
      </w:r>
      <w:proofErr w:type="spellEnd"/>
      <w:r w:rsidRPr="5CBD2C88" w:rsidR="0066289C">
        <w:rPr>
          <w:rFonts w:ascii="Arial" w:hAnsi="Arial" w:eastAsia="Arial" w:cs="Arial"/>
          <w:sz w:val="22"/>
          <w:szCs w:val="22"/>
        </w:rPr>
        <w:t xml:space="preserve"> et al., </w:t>
      </w:r>
      <w:r w:rsidRPr="5CBD2C88" w:rsidR="16ED8BE8">
        <w:rPr>
          <w:rFonts w:ascii="Arial" w:hAnsi="Arial" w:eastAsia="Arial" w:cs="Arial"/>
          <w:sz w:val="22"/>
          <w:szCs w:val="22"/>
        </w:rPr>
        <w:t>2020). showed that these factors were very vulnerable (Bambra et al., 2020).</w:t>
      </w:r>
      <w:r w:rsidRPr="23104A6D" w:rsidR="0066289C">
        <w:rPr>
          <w:sz w:val="22"/>
          <w:szCs w:val="22"/>
          <w:shd w:val="clear" w:color="auto" w:fill="FFFFFF"/>
        </w:rPr>
        <w:t xml:space="preserve"> Systems Theory (Meadows, 2008) illustrates that health crises rapidly interact with and </w:t>
      </w:r>
      <w:r w:rsidRPr="23104A6D" w:rsidR="004D4307">
        <w:rPr>
          <w:sz w:val="22"/>
          <w:szCs w:val="22"/>
          <w:shd w:val="clear" w:color="auto" w:fill="FFFFFF"/>
        </w:rPr>
        <w:t>destabilise</w:t>
      </w:r>
      <w:r w:rsidRPr="23104A6D" w:rsidR="0066289C">
        <w:rPr>
          <w:sz w:val="22"/>
          <w:szCs w:val="22"/>
          <w:shd w:val="clear" w:color="auto" w:fill="FFFFFF"/>
        </w:rPr>
        <w:t xml:space="preserve"> other societal systems, exemplified by hospital overload resulting in economic disruption and mental health crises.</w:t>
      </w:r>
    </w:p>
    <w:p w:rsidR="00BB7D9C" w:rsidP="37DE475B" w:rsidRDefault="00BB7D9C" w14:paraId="3946FEFF" w14:textId="6E5A5C0E">
      <w:pPr>
        <w:spacing w:line="360" w:lineRule="auto"/>
        <w:jc w:val="both"/>
        <w:rPr>
          <w:sz w:val="22"/>
          <w:szCs w:val="22"/>
          <w:shd w:val="clear" w:color="auto" w:fill="FFFFFF"/>
        </w:rPr>
      </w:pPr>
      <w:r w:rsidRPr="23104A6D">
        <w:rPr>
          <w:sz w:val="22"/>
          <w:szCs w:val="22"/>
          <w:shd w:val="clear" w:color="auto" w:fill="FFFFFF"/>
        </w:rPr>
        <w:t xml:space="preserve">Additionally, </w:t>
      </w:r>
      <w:r w:rsidRPr="70205A6C" w:rsidR="00A66F72">
        <w:rPr>
          <w:sz w:val="22"/>
          <w:szCs w:val="22"/>
        </w:rPr>
        <w:t>behavioural</w:t>
      </w:r>
      <w:r w:rsidRPr="70205A6C">
        <w:rPr>
          <w:sz w:val="22"/>
          <w:szCs w:val="22"/>
        </w:rPr>
        <w:t xml:space="preserve"> frameworks </w:t>
      </w:r>
      <w:r w:rsidRPr="70205A6C" w:rsidR="27583FE2">
        <w:rPr>
          <w:sz w:val="22"/>
          <w:szCs w:val="22"/>
        </w:rPr>
        <w:t>are</w:t>
      </w:r>
      <w:r w:rsidRPr="23104A6D">
        <w:rPr>
          <w:sz w:val="22"/>
          <w:szCs w:val="22"/>
          <w:shd w:val="clear" w:color="auto" w:fill="FFFFFF"/>
        </w:rPr>
        <w:t xml:space="preserve"> </w:t>
      </w:r>
      <w:r w:rsidRPr="23104A6D" w:rsidR="00A66F72">
        <w:rPr>
          <w:sz w:val="22"/>
          <w:szCs w:val="22"/>
          <w:shd w:val="clear" w:color="auto" w:fill="FFFFFF"/>
        </w:rPr>
        <w:t>important</w:t>
      </w:r>
      <w:r w:rsidRPr="23104A6D">
        <w:rPr>
          <w:sz w:val="22"/>
          <w:szCs w:val="22"/>
          <w:shd w:val="clear" w:color="auto" w:fill="FFFFFF"/>
        </w:rPr>
        <w:t xml:space="preserve">. </w:t>
      </w:r>
      <w:r w:rsidRPr="70205A6C" w:rsidR="61FB6CA8">
        <w:rPr>
          <w:sz w:val="22"/>
          <w:szCs w:val="22"/>
        </w:rPr>
        <w:t>The health belief model</w:t>
      </w:r>
      <w:r w:rsidRPr="70205A6C">
        <w:rPr>
          <w:sz w:val="22"/>
          <w:szCs w:val="22"/>
        </w:rPr>
        <w:t xml:space="preserve"> (HBM), perceived threat, perceived benefits, perceived barriers, and self-efficacy all influence people's </w:t>
      </w:r>
      <w:r w:rsidRPr="3DD85373" w:rsidR="1FD459AA">
        <w:rPr>
          <w:rFonts w:ascii="Arial" w:hAnsi="Arial" w:eastAsia="Arial" w:cs="Arial"/>
          <w:sz w:val="22"/>
          <w:szCs w:val="22"/>
        </w:rPr>
        <w:t>behaviours</w:t>
      </w:r>
      <w:r w:rsidRPr="70205A6C" w:rsidR="77CBCB82">
        <w:rPr>
          <w:sz w:val="22"/>
          <w:szCs w:val="22"/>
        </w:rPr>
        <w:t>.</w:t>
      </w:r>
      <w:r w:rsidRPr="23104A6D">
        <w:rPr>
          <w:sz w:val="22"/>
          <w:szCs w:val="22"/>
          <w:shd w:val="clear" w:color="auto" w:fill="FFFFFF"/>
        </w:rPr>
        <w:t xml:space="preserve"> Public health campaigns in the UK aimed to raise awareness of the COVID-19 threat, highlight the advantages of vaccination, and boost self-efficacy by offering straightforward advice (Marmot et al., 2020). </w:t>
      </w:r>
      <w:r w:rsidRPr="70205A6C" w:rsidR="7BAE89BA">
        <w:rPr>
          <w:sz w:val="22"/>
          <w:szCs w:val="22"/>
        </w:rPr>
        <w:t>However,</w:t>
      </w:r>
      <w:r w:rsidRPr="70205A6C">
        <w:rPr>
          <w:sz w:val="22"/>
          <w:szCs w:val="22"/>
        </w:rPr>
        <w:t xml:space="preserve"> inconsistent messaging and false information, </w:t>
      </w:r>
      <w:r w:rsidRPr="70205A6C" w:rsidR="7BAE89BA">
        <w:rPr>
          <w:sz w:val="22"/>
          <w:szCs w:val="22"/>
        </w:rPr>
        <w:t>particularly</w:t>
      </w:r>
      <w:r w:rsidRPr="70205A6C">
        <w:rPr>
          <w:sz w:val="22"/>
          <w:szCs w:val="22"/>
        </w:rPr>
        <w:t xml:space="preserve"> among certain ethnic and socioeconomically disadvantaged groups</w:t>
      </w:r>
      <w:r w:rsidRPr="70205A6C" w:rsidR="7BAE89BA">
        <w:rPr>
          <w:sz w:val="22"/>
          <w:szCs w:val="22"/>
        </w:rPr>
        <w:t xml:space="preserve">, diminished the efficacy of the campaign </w:t>
      </w:r>
      <w:r w:rsidRPr="70205A6C">
        <w:rPr>
          <w:sz w:val="22"/>
          <w:szCs w:val="22"/>
        </w:rPr>
        <w:t>(ONS, 2021).</w:t>
      </w:r>
      <w:r w:rsidRPr="23104A6D">
        <w:rPr>
          <w:sz w:val="22"/>
          <w:szCs w:val="22"/>
          <w:shd w:val="clear" w:color="auto" w:fill="FFFFFF"/>
        </w:rPr>
        <w:t xml:space="preserve"> </w:t>
      </w:r>
      <w:r w:rsidRPr="23104A6D" w:rsidR="00A66F72">
        <w:rPr>
          <w:sz w:val="22"/>
          <w:szCs w:val="22"/>
          <w:shd w:val="clear" w:color="auto" w:fill="FFFFFF"/>
        </w:rPr>
        <w:t xml:space="preserve">Social </w:t>
      </w:r>
      <w:r w:rsidRPr="70205A6C" w:rsidR="069DC39D">
        <w:rPr>
          <w:sz w:val="22"/>
          <w:szCs w:val="22"/>
        </w:rPr>
        <w:t>cognitive theory</w:t>
      </w:r>
      <w:r w:rsidRPr="70205A6C" w:rsidR="00A66F72">
        <w:rPr>
          <w:sz w:val="22"/>
          <w:szCs w:val="22"/>
        </w:rPr>
        <w:t xml:space="preserve"> (SCT) emphasises the importance of social modelling</w:t>
      </w:r>
      <w:r w:rsidRPr="23104A6D" w:rsidR="00A66F72">
        <w:rPr>
          <w:sz w:val="22"/>
          <w:szCs w:val="22"/>
          <w:shd w:val="clear" w:color="auto" w:fill="FFFFFF"/>
        </w:rPr>
        <w:t xml:space="preserve"> and observational learning</w:t>
      </w:r>
      <w:r w:rsidRPr="23104A6D">
        <w:rPr>
          <w:sz w:val="22"/>
          <w:szCs w:val="22"/>
          <w:shd w:val="clear" w:color="auto" w:fill="FFFFFF"/>
        </w:rPr>
        <w:t>. One real-world example is the use of religious and community leaders to encourage vaccination in areas where these leaders were involved, vaccine uptake among reluctant populations increased (ONS, 2021). However, limited resources and uneven participation hindered SCT's potential.</w:t>
      </w:r>
    </w:p>
    <w:p w:rsidR="000850E9" w:rsidP="37DE475B" w:rsidRDefault="000850E9" w14:paraId="3F53456B" w14:textId="3230437F">
      <w:pPr>
        <w:spacing w:line="360" w:lineRule="auto"/>
        <w:jc w:val="both"/>
        <w:rPr>
          <w:sz w:val="22"/>
          <w:szCs w:val="22"/>
          <w:shd w:val="clear" w:color="auto" w:fill="FFFFFF"/>
        </w:rPr>
      </w:pPr>
      <w:r w:rsidRPr="23104A6D">
        <w:rPr>
          <w:sz w:val="22"/>
          <w:szCs w:val="22"/>
          <w:shd w:val="clear" w:color="auto" w:fill="FFFFFF"/>
        </w:rPr>
        <w:t xml:space="preserve">A critical evaluation shows that the NHS's universal model and local innovation were both </w:t>
      </w:r>
      <w:r w:rsidRPr="23104A6D" w:rsidR="00466A00">
        <w:rPr>
          <w:sz w:val="22"/>
          <w:szCs w:val="22"/>
          <w:shd w:val="clear" w:color="auto" w:fill="FFFFFF"/>
        </w:rPr>
        <w:t xml:space="preserve">extremely </w:t>
      </w:r>
      <w:r w:rsidRPr="6AB71D60" w:rsidR="003E7F04">
        <w:rPr>
          <w:sz w:val="22"/>
          <w:szCs w:val="22"/>
        </w:rPr>
        <w:t>helpful</w:t>
      </w:r>
      <w:r w:rsidRPr="6AB71D60" w:rsidR="02B707E8">
        <w:rPr>
          <w:sz w:val="22"/>
          <w:szCs w:val="22"/>
        </w:rPr>
        <w:t>.</w:t>
      </w:r>
      <w:r w:rsidRPr="23104A6D">
        <w:rPr>
          <w:sz w:val="22"/>
          <w:szCs w:val="22"/>
          <w:shd w:val="clear" w:color="auto" w:fill="FFFFFF"/>
        </w:rPr>
        <w:t xml:space="preserve"> However, the fact that health inequalities are still a problem shows that health system-centric approaches have their limits. </w:t>
      </w:r>
      <w:r w:rsidRPr="6AB71D60">
        <w:rPr>
          <w:sz w:val="22"/>
          <w:szCs w:val="22"/>
        </w:rPr>
        <w:t xml:space="preserve">Quantitative evidence indicates that marginalised populations experienced elevated mortality rates, while qualitative evidence underscores the </w:t>
      </w:r>
      <w:r w:rsidRPr="6AB71D60" w:rsidR="5ED8F2CB">
        <w:rPr>
          <w:sz w:val="22"/>
          <w:szCs w:val="22"/>
        </w:rPr>
        <w:t>importance</w:t>
      </w:r>
      <w:r w:rsidRPr="6AB71D60">
        <w:rPr>
          <w:sz w:val="22"/>
          <w:szCs w:val="22"/>
        </w:rPr>
        <w:t xml:space="preserve"> of trust and </w:t>
      </w:r>
      <w:r w:rsidRPr="6AB71D60" w:rsidR="5ED8F2CB">
        <w:rPr>
          <w:sz w:val="22"/>
          <w:szCs w:val="22"/>
        </w:rPr>
        <w:t>personalised</w:t>
      </w:r>
      <w:r w:rsidRPr="6AB71D60">
        <w:rPr>
          <w:sz w:val="22"/>
          <w:szCs w:val="22"/>
        </w:rPr>
        <w:t xml:space="preserve"> communication.</w:t>
      </w:r>
      <w:r w:rsidRPr="23104A6D">
        <w:rPr>
          <w:sz w:val="22"/>
          <w:szCs w:val="22"/>
          <w:shd w:val="clear" w:color="auto" w:fill="FFFFFF"/>
        </w:rPr>
        <w:t xml:space="preserve"> </w:t>
      </w:r>
      <w:r w:rsidRPr="23104A6D" w:rsidR="00466A00">
        <w:rPr>
          <w:sz w:val="22"/>
          <w:szCs w:val="22"/>
          <w:shd w:val="clear" w:color="auto" w:fill="FFFFFF"/>
        </w:rPr>
        <w:t>Behavioural</w:t>
      </w:r>
      <w:r w:rsidRPr="23104A6D">
        <w:rPr>
          <w:sz w:val="22"/>
          <w:szCs w:val="22"/>
          <w:shd w:val="clear" w:color="auto" w:fill="FFFFFF"/>
        </w:rPr>
        <w:t xml:space="preserve"> interventions (HBM, SCT) were significant yet </w:t>
      </w:r>
      <w:r w:rsidRPr="23104A6D" w:rsidR="00466A00">
        <w:rPr>
          <w:sz w:val="22"/>
          <w:szCs w:val="22"/>
          <w:shd w:val="clear" w:color="auto" w:fill="FFFFFF"/>
        </w:rPr>
        <w:t>often</w:t>
      </w:r>
      <w:r w:rsidRPr="23104A6D">
        <w:rPr>
          <w:sz w:val="22"/>
          <w:szCs w:val="22"/>
          <w:shd w:val="clear" w:color="auto" w:fill="FFFFFF"/>
        </w:rPr>
        <w:t xml:space="preserve"> inadequate in the absence of structural support. </w:t>
      </w:r>
      <w:r w:rsidRPr="6AB71D60">
        <w:rPr>
          <w:sz w:val="22"/>
          <w:szCs w:val="22"/>
        </w:rPr>
        <w:t xml:space="preserve">Some of the problems </w:t>
      </w:r>
      <w:r w:rsidRPr="6AB71D60" w:rsidR="2961A608">
        <w:rPr>
          <w:sz w:val="22"/>
          <w:szCs w:val="22"/>
        </w:rPr>
        <w:t>include insufficient spending</w:t>
      </w:r>
      <w:r w:rsidRPr="6AB71D60">
        <w:rPr>
          <w:sz w:val="22"/>
          <w:szCs w:val="22"/>
        </w:rPr>
        <w:t xml:space="preserve"> on public health, services that change </w:t>
      </w:r>
      <w:r w:rsidRPr="6AB71D60" w:rsidR="2961A608">
        <w:rPr>
          <w:sz w:val="22"/>
          <w:szCs w:val="22"/>
        </w:rPr>
        <w:t>too slowly</w:t>
      </w:r>
      <w:r w:rsidRPr="6AB71D60">
        <w:rPr>
          <w:sz w:val="22"/>
          <w:szCs w:val="22"/>
        </w:rPr>
        <w:t xml:space="preserve">, and </w:t>
      </w:r>
      <w:r w:rsidRPr="6AB71D60" w:rsidR="2961A608">
        <w:rPr>
          <w:sz w:val="22"/>
          <w:szCs w:val="22"/>
        </w:rPr>
        <w:t>a lack of</w:t>
      </w:r>
      <w:r w:rsidRPr="6AB71D60">
        <w:rPr>
          <w:sz w:val="22"/>
          <w:szCs w:val="22"/>
        </w:rPr>
        <w:t xml:space="preserve"> long-term funding for social determinants.</w:t>
      </w:r>
    </w:p>
    <w:p w:rsidR="00E325A7" w:rsidP="37DE475B" w:rsidRDefault="00E325A7" w14:paraId="5CB48613" w14:textId="0068642A">
      <w:pPr>
        <w:spacing w:line="360" w:lineRule="auto"/>
        <w:jc w:val="both"/>
        <w:rPr>
          <w:b/>
          <w:sz w:val="22"/>
          <w:szCs w:val="22"/>
          <w:shd w:val="clear" w:color="auto" w:fill="FFFFFF"/>
        </w:rPr>
      </w:pPr>
      <w:r w:rsidRPr="23104A6D">
        <w:rPr>
          <w:b/>
          <w:sz w:val="22"/>
          <w:szCs w:val="22"/>
          <w:shd w:val="clear" w:color="auto" w:fill="FFFFFF"/>
        </w:rPr>
        <w:t>Recommendation</w:t>
      </w:r>
    </w:p>
    <w:p w:rsidR="00C56D50" w:rsidP="37DE475B" w:rsidRDefault="69805EEF" w14:paraId="38F2923B" w14:textId="3905917E">
      <w:pPr>
        <w:spacing w:line="360" w:lineRule="auto"/>
        <w:jc w:val="both"/>
        <w:rPr>
          <w:sz w:val="22"/>
          <w:szCs w:val="22"/>
          <w:shd w:val="clear" w:color="auto" w:fill="FFFFFF"/>
        </w:rPr>
      </w:pPr>
      <w:r w:rsidRPr="6AB71D60">
        <w:rPr>
          <w:sz w:val="22"/>
          <w:szCs w:val="22"/>
        </w:rPr>
        <w:t>Recommendations for SDG 3 include increasing</w:t>
      </w:r>
      <w:r w:rsidRPr="6AB71D60" w:rsidR="00C56D50">
        <w:rPr>
          <w:sz w:val="22"/>
          <w:szCs w:val="22"/>
        </w:rPr>
        <w:t xml:space="preserve"> funding for public health, digital health infrastructure, and primary care; focusing resources and interventions on the most disadvantaged and </w:t>
      </w:r>
      <w:r w:rsidRPr="70205A6C" w:rsidR="00C56D50">
        <w:rPr>
          <w:sz w:val="22"/>
          <w:szCs w:val="22"/>
        </w:rPr>
        <w:t xml:space="preserve">marginalised populations; incorporating mental health into primary care; and methodically integrating behavioural science into </w:t>
      </w:r>
      <w:r w:rsidRPr="70205A6C" w:rsidR="49E473A1">
        <w:rPr>
          <w:sz w:val="22"/>
          <w:szCs w:val="22"/>
        </w:rPr>
        <w:t>a</w:t>
      </w:r>
      <w:r w:rsidRPr="6AB71D60" w:rsidR="00C56D50">
        <w:rPr>
          <w:sz w:val="22"/>
          <w:szCs w:val="22"/>
        </w:rPr>
        <w:t xml:space="preserve"> public health strategy</w:t>
      </w:r>
      <w:r w:rsidRPr="6AB71D60">
        <w:rPr>
          <w:sz w:val="22"/>
          <w:szCs w:val="22"/>
        </w:rPr>
        <w:t>.</w:t>
      </w:r>
      <w:r w:rsidRPr="23104A6D" w:rsidR="00C56D50">
        <w:rPr>
          <w:sz w:val="22"/>
          <w:szCs w:val="22"/>
          <w:shd w:val="clear" w:color="auto" w:fill="FFFFFF"/>
        </w:rPr>
        <w:t xml:space="preserve"> Globally, it is crucial to support international pandemic preparedness treaties, ensure more fair vaccine distribution, and strengthen WHO's coordination role (UNDP, 2021).</w:t>
      </w:r>
    </w:p>
    <w:p w:rsidR="65A27406" w:rsidP="23104A6D" w:rsidRDefault="65A27406" w14:paraId="518B9893" w14:textId="710395B4">
      <w:pPr>
        <w:spacing w:line="360" w:lineRule="auto"/>
        <w:jc w:val="center"/>
        <w:rPr>
          <w:sz w:val="22"/>
          <w:szCs w:val="22"/>
        </w:rPr>
      </w:pPr>
      <w:r w:rsidRPr="23104A6D">
        <w:rPr>
          <w:b/>
          <w:bCs/>
          <w:sz w:val="22"/>
          <w:szCs w:val="22"/>
        </w:rPr>
        <w:t xml:space="preserve">SDG </w:t>
      </w:r>
      <w:r w:rsidRPr="6AB71D60">
        <w:rPr>
          <w:b/>
          <w:sz w:val="22"/>
          <w:szCs w:val="22"/>
        </w:rPr>
        <w:t>1 –</w:t>
      </w:r>
      <w:r w:rsidRPr="23104A6D">
        <w:rPr>
          <w:b/>
          <w:bCs/>
          <w:sz w:val="22"/>
          <w:szCs w:val="22"/>
        </w:rPr>
        <w:t xml:space="preserve"> N</w:t>
      </w:r>
      <w:r w:rsidRPr="23104A6D" w:rsidR="3524D4B8">
        <w:rPr>
          <w:b/>
          <w:bCs/>
          <w:sz w:val="22"/>
          <w:szCs w:val="22"/>
        </w:rPr>
        <w:t>o</w:t>
      </w:r>
      <w:r w:rsidRPr="23104A6D">
        <w:rPr>
          <w:b/>
          <w:bCs/>
          <w:sz w:val="22"/>
          <w:szCs w:val="22"/>
        </w:rPr>
        <w:t xml:space="preserve"> Poverty</w:t>
      </w:r>
    </w:p>
    <w:p w:rsidR="004E0B05" w:rsidP="3FC3415E" w:rsidRDefault="00656D4A" w14:paraId="43E016F0" w14:noSpellErr="1" w14:textId="3DED81D8">
      <w:pPr>
        <w:spacing w:line="360" w:lineRule="auto"/>
        <w:jc w:val="both"/>
        <w:rPr>
          <w:b w:val="1"/>
          <w:bCs w:val="1"/>
          <w:sz w:val="22"/>
          <w:szCs w:val="22"/>
        </w:rPr>
      </w:pPr>
      <w:r w:rsidRPr="242E2958" w:rsidR="00656D4A">
        <w:rPr>
          <w:b w:val="1"/>
          <w:bCs w:val="1"/>
          <w:sz w:val="22"/>
          <w:szCs w:val="22"/>
        </w:rPr>
        <w:t>SDG1 G</w:t>
      </w:r>
      <w:r w:rsidRPr="242E2958" w:rsidR="00B81995">
        <w:rPr>
          <w:b w:val="1"/>
          <w:bCs w:val="1"/>
          <w:sz w:val="22"/>
          <w:szCs w:val="22"/>
        </w:rPr>
        <w:t>lobally</w:t>
      </w:r>
    </w:p>
    <w:p w:rsidR="009C1329" w:rsidP="23104A6D" w:rsidRDefault="00DA28A3" w14:paraId="2C34B925" w14:textId="6174A591">
      <w:pPr>
        <w:spacing w:line="360" w:lineRule="auto"/>
        <w:jc w:val="both"/>
        <w:rPr>
          <w:sz w:val="22"/>
          <w:szCs w:val="22"/>
        </w:rPr>
      </w:pPr>
      <w:r w:rsidRPr="242E2958" w:rsidR="00DA28A3">
        <w:rPr>
          <w:sz w:val="22"/>
          <w:szCs w:val="22"/>
        </w:rPr>
        <w:t>The pandemic caused the first rise in extreme poverty around the world in more than 20 years</w:t>
      </w:r>
      <w:r w:rsidRPr="242E2958" w:rsidR="5B375818">
        <w:rPr>
          <w:sz w:val="22"/>
          <w:szCs w:val="22"/>
        </w:rPr>
        <w:t>. It is thought that</w:t>
      </w:r>
      <w:r w:rsidRPr="242E2958" w:rsidR="00DA28A3">
        <w:rPr>
          <w:sz w:val="22"/>
          <w:szCs w:val="22"/>
        </w:rPr>
        <w:t xml:space="preserve"> 97 million more people </w:t>
      </w:r>
      <w:r w:rsidRPr="242E2958" w:rsidR="5B375818">
        <w:rPr>
          <w:sz w:val="22"/>
          <w:szCs w:val="22"/>
        </w:rPr>
        <w:t>fell</w:t>
      </w:r>
      <w:r w:rsidRPr="242E2958" w:rsidR="00DA28A3">
        <w:rPr>
          <w:sz w:val="22"/>
          <w:szCs w:val="22"/>
        </w:rPr>
        <w:t xml:space="preserve"> into poverty in 2020 (World Bank, 2020). </w:t>
      </w:r>
      <w:r w:rsidRPr="242E2958" w:rsidR="00AE5487">
        <w:rPr>
          <w:sz w:val="22"/>
          <w:szCs w:val="22"/>
        </w:rPr>
        <w:t>Recent data shows that Asia has made a lot of progress on SDG 1 (No Poverty) in the last ten years, but there are still problems, especially since the COVID-19 pandemic. The United Nations Economic and Social Commission for Asia and the Pacific (</w:t>
      </w:r>
      <w:r w:rsidRPr="242E2958" w:rsidR="00AE5487">
        <w:rPr>
          <w:sz w:val="22"/>
          <w:szCs w:val="22"/>
        </w:rPr>
        <w:t>UNESCAP</w:t>
      </w:r>
      <w:r w:rsidRPr="242E2958" w:rsidR="00AE5487">
        <w:rPr>
          <w:sz w:val="22"/>
          <w:szCs w:val="22"/>
        </w:rPr>
        <w:t xml:space="preserve">, 2023) says that the percentage of people in Asia living in extreme poverty (less than $2.15 a day) fell from 7.6% in 2015 to 4.2% in 2022. But this progress came to a halt because of economic shocks caused by the pandemic, rising inequality, and inflation. South Asia still has the </w:t>
      </w:r>
      <w:r w:rsidRPr="242E2958" w:rsidR="00A41D8B">
        <w:rPr>
          <w:sz w:val="22"/>
          <w:szCs w:val="22"/>
        </w:rPr>
        <w:t>poorest</w:t>
      </w:r>
      <w:r w:rsidRPr="242E2958" w:rsidR="00AE5487">
        <w:rPr>
          <w:sz w:val="22"/>
          <w:szCs w:val="22"/>
        </w:rPr>
        <w:t xml:space="preserve"> people in the region, especially in that area. Access to basic services and social protection coverage are still not equal, with rural areas and </w:t>
      </w:r>
      <w:r w:rsidRPr="242E2958" w:rsidR="00DB5A51">
        <w:rPr>
          <w:sz w:val="22"/>
          <w:szCs w:val="22"/>
        </w:rPr>
        <w:t>marginalised</w:t>
      </w:r>
      <w:r w:rsidRPr="242E2958" w:rsidR="00AE5487">
        <w:rPr>
          <w:sz w:val="22"/>
          <w:szCs w:val="22"/>
        </w:rPr>
        <w:t xml:space="preserve"> groups being the most affected. To reach SDG 1 by 2030, we need to work faster on inclusive economic growth and make social safety nets stronger (</w:t>
      </w:r>
      <w:r w:rsidRPr="242E2958" w:rsidR="00AE5487">
        <w:rPr>
          <w:sz w:val="22"/>
          <w:szCs w:val="22"/>
        </w:rPr>
        <w:t>UNESCAP</w:t>
      </w:r>
      <w:r w:rsidRPr="242E2958" w:rsidR="00AE5487">
        <w:rPr>
          <w:sz w:val="22"/>
          <w:szCs w:val="22"/>
        </w:rPr>
        <w:t>, 2023; UNDP, 2022).</w:t>
      </w:r>
    </w:p>
    <w:p w:rsidR="00EF45C0" w:rsidP="23104A6D" w:rsidRDefault="001B07C6" w14:paraId="0C642C4F" w14:textId="5E433DA1">
      <w:pPr>
        <w:spacing w:line="360" w:lineRule="auto"/>
        <w:jc w:val="both"/>
        <w:rPr>
          <w:sz w:val="22"/>
          <w:szCs w:val="22"/>
        </w:rPr>
      </w:pPr>
      <w:r>
        <w:rPr>
          <w:sz w:val="22"/>
          <w:szCs w:val="22"/>
        </w:rPr>
        <w:t>G</w:t>
      </w:r>
      <w:r w:rsidR="00115D46">
        <w:rPr>
          <w:sz w:val="22"/>
          <w:szCs w:val="22"/>
        </w:rPr>
        <w:t>lo</w:t>
      </w:r>
      <w:r w:rsidR="001B1713">
        <w:rPr>
          <w:sz w:val="22"/>
          <w:szCs w:val="22"/>
        </w:rPr>
        <w:t xml:space="preserve">bal </w:t>
      </w:r>
      <w:r w:rsidRPr="5CBD2C88" w:rsidR="00DA28A3">
        <w:rPr>
          <w:rFonts w:ascii="Arial" w:hAnsi="Arial" w:eastAsia="Arial" w:cs="Arial"/>
          <w:sz w:val="22"/>
          <w:szCs w:val="22"/>
        </w:rPr>
        <w:t xml:space="preserve">efforts, </w:t>
      </w:r>
      <w:r w:rsidRPr="5CBD2C88" w:rsidR="43A9D373">
        <w:rPr>
          <w:rFonts w:ascii="Arial" w:hAnsi="Arial" w:eastAsia="Arial" w:cs="Arial"/>
          <w:sz w:val="22"/>
          <w:szCs w:val="22"/>
        </w:rPr>
        <w:t>such as</w:t>
      </w:r>
      <w:r w:rsidRPr="5CBD2C88" w:rsidR="00DA28A3">
        <w:rPr>
          <w:rFonts w:ascii="Arial" w:hAnsi="Arial" w:eastAsia="Arial" w:cs="Arial"/>
          <w:sz w:val="22"/>
          <w:szCs w:val="22"/>
        </w:rPr>
        <w:t xml:space="preserve"> the World Bank's cash </w:t>
      </w:r>
      <w:r w:rsidRPr="3A7A3722" w:rsidR="00DA28A3">
        <w:rPr>
          <w:rFonts w:ascii="Arial" w:hAnsi="Arial" w:eastAsia="Arial" w:cs="Arial"/>
          <w:sz w:val="22"/>
          <w:szCs w:val="22"/>
        </w:rPr>
        <w:t xml:space="preserve">transfer </w:t>
      </w:r>
      <w:r w:rsidRPr="3A7A3722" w:rsidR="0000AEA4">
        <w:rPr>
          <w:rFonts w:ascii="Arial" w:hAnsi="Arial" w:eastAsia="Arial" w:cs="Arial"/>
          <w:sz w:val="22"/>
          <w:szCs w:val="22"/>
        </w:rPr>
        <w:t>programmes</w:t>
      </w:r>
      <w:r w:rsidRPr="5CBD2C88" w:rsidR="43A9D373">
        <w:rPr>
          <w:rFonts w:ascii="Arial" w:hAnsi="Arial" w:eastAsia="Arial" w:cs="Arial"/>
          <w:sz w:val="22"/>
          <w:szCs w:val="22"/>
        </w:rPr>
        <w:t xml:space="preserve"> that respond to shocks</w:t>
      </w:r>
      <w:r w:rsidRPr="3A7A3722" w:rsidR="00DA28A3">
        <w:rPr>
          <w:rFonts w:ascii="Arial" w:hAnsi="Arial" w:eastAsia="Arial" w:cs="Arial"/>
          <w:sz w:val="22"/>
          <w:szCs w:val="22"/>
        </w:rPr>
        <w:t xml:space="preserve">, </w:t>
      </w:r>
      <w:r w:rsidRPr="3A7A3722" w:rsidR="3F608D6E">
        <w:rPr>
          <w:rFonts w:ascii="Arial" w:hAnsi="Arial" w:eastAsia="Arial" w:cs="Arial"/>
          <w:sz w:val="22"/>
          <w:szCs w:val="22"/>
        </w:rPr>
        <w:t>have</w:t>
      </w:r>
      <w:r w:rsidRPr="5CBD2C88" w:rsidR="59829FC9">
        <w:rPr>
          <w:rFonts w:ascii="Arial" w:hAnsi="Arial" w:eastAsia="Arial" w:cs="Arial"/>
          <w:sz w:val="22"/>
          <w:szCs w:val="22"/>
        </w:rPr>
        <w:t xml:space="preserve"> </w:t>
      </w:r>
      <w:r w:rsidRPr="5CBD2C88" w:rsidR="00DA28A3">
        <w:rPr>
          <w:rFonts w:ascii="Arial" w:hAnsi="Arial" w:eastAsia="Arial" w:cs="Arial"/>
          <w:sz w:val="22"/>
          <w:szCs w:val="22"/>
        </w:rPr>
        <w:t>helped hundreds of millions of people in need</w:t>
      </w:r>
      <w:r w:rsidRPr="5CBD2C88" w:rsidR="4B8CC388">
        <w:rPr>
          <w:rFonts w:ascii="Arial" w:hAnsi="Arial" w:eastAsia="Arial" w:cs="Arial"/>
          <w:sz w:val="22"/>
          <w:szCs w:val="22"/>
        </w:rPr>
        <w:t xml:space="preserve"> </w:t>
      </w:r>
      <w:r w:rsidRPr="5CBD2C88" w:rsidR="51880C0D">
        <w:rPr>
          <w:rFonts w:ascii="Arial" w:hAnsi="Arial" w:eastAsia="Arial" w:cs="Arial"/>
          <w:sz w:val="22"/>
          <w:szCs w:val="22"/>
        </w:rPr>
        <w:t>(</w:t>
      </w:r>
      <w:r w:rsidRPr="5CBD2C88" w:rsidR="4B8CC388">
        <w:rPr>
          <w:rFonts w:ascii="Arial" w:hAnsi="Arial" w:eastAsia="Arial" w:cs="Arial"/>
          <w:sz w:val="22"/>
          <w:szCs w:val="22"/>
        </w:rPr>
        <w:t>World Bank, 2020</w:t>
      </w:r>
      <w:r w:rsidRPr="5CBD2C88" w:rsidR="00DA28A3">
        <w:rPr>
          <w:rFonts w:ascii="Arial" w:hAnsi="Arial" w:eastAsia="Arial" w:cs="Arial"/>
          <w:sz w:val="22"/>
          <w:szCs w:val="22"/>
        </w:rPr>
        <w:t xml:space="preserve">). </w:t>
      </w:r>
      <w:r w:rsidRPr="3A7A3722" w:rsidR="00DA28A3">
        <w:rPr>
          <w:sz w:val="22"/>
          <w:szCs w:val="22"/>
        </w:rPr>
        <w:t xml:space="preserve">However, a critical evaluation reveals limitations. </w:t>
      </w:r>
      <w:r w:rsidRPr="3A7A3722" w:rsidR="7A218DB9">
        <w:rPr>
          <w:rFonts w:ascii="Arial" w:hAnsi="Arial" w:eastAsia="Arial" w:cs="Arial"/>
          <w:sz w:val="22"/>
          <w:szCs w:val="22"/>
        </w:rPr>
        <w:t>Many</w:t>
      </w:r>
      <w:r w:rsidRPr="3A7A3722" w:rsidR="00DA28A3">
        <w:rPr>
          <w:sz w:val="22"/>
          <w:szCs w:val="22"/>
        </w:rPr>
        <w:t xml:space="preserve"> informal workers, migrants, and women </w:t>
      </w:r>
      <w:r w:rsidRPr="3A7A3722" w:rsidR="00B876E7">
        <w:rPr>
          <w:sz w:val="22"/>
          <w:szCs w:val="22"/>
        </w:rPr>
        <w:t>could not</w:t>
      </w:r>
      <w:r w:rsidRPr="3A7A3722" w:rsidR="00DA28A3">
        <w:rPr>
          <w:sz w:val="22"/>
          <w:szCs w:val="22"/>
        </w:rPr>
        <w:t xml:space="preserve"> take part in these </w:t>
      </w:r>
      <w:r w:rsidRPr="3A7A3722" w:rsidR="08890190">
        <w:rPr>
          <w:rFonts w:ascii="Arial" w:hAnsi="Arial" w:eastAsia="Arial" w:cs="Arial"/>
          <w:sz w:val="22"/>
          <w:szCs w:val="22"/>
        </w:rPr>
        <w:t>programmes</w:t>
      </w:r>
      <w:r w:rsidRPr="3A7A3722" w:rsidR="00DA28A3">
        <w:rPr>
          <w:sz w:val="22"/>
          <w:szCs w:val="22"/>
        </w:rPr>
        <w:t xml:space="preserve"> because they </w:t>
      </w:r>
      <w:r w:rsidRPr="3A7A3722" w:rsidR="00B876E7">
        <w:rPr>
          <w:sz w:val="22"/>
          <w:szCs w:val="22"/>
        </w:rPr>
        <w:t>did not</w:t>
      </w:r>
      <w:r w:rsidRPr="3A7A3722" w:rsidR="00DA28A3">
        <w:rPr>
          <w:sz w:val="22"/>
          <w:szCs w:val="22"/>
        </w:rPr>
        <w:t xml:space="preserve"> have the right papers or access to the internet (UNDP, 2021). In some countries, cash transfers did not reach more than half of the intended recipients, which made them less effective (</w:t>
      </w:r>
      <w:r w:rsidRPr="3A7A3722" w:rsidR="14C40B89">
        <w:rPr>
          <w:sz w:val="22"/>
          <w:szCs w:val="22"/>
        </w:rPr>
        <w:t>Van</w:t>
      </w:r>
      <w:r w:rsidRPr="3A7A3722" w:rsidR="216D09AE">
        <w:rPr>
          <w:sz w:val="22"/>
          <w:szCs w:val="22"/>
        </w:rPr>
        <w:t xml:space="preserve"> et al., 2020)</w:t>
      </w:r>
    </w:p>
    <w:p w:rsidR="00392A5F" w:rsidP="23104A6D" w:rsidRDefault="00AA6AED" w14:paraId="5DAA7060" w14:textId="2682C552">
      <w:pPr>
        <w:spacing w:line="360" w:lineRule="auto"/>
        <w:jc w:val="both"/>
        <w:rPr>
          <w:sz w:val="22"/>
          <w:szCs w:val="22"/>
        </w:rPr>
      </w:pPr>
      <w:r w:rsidRPr="3A7A3722">
        <w:rPr>
          <w:sz w:val="22"/>
          <w:szCs w:val="22"/>
        </w:rPr>
        <w:t>Quantitative evidence indicates that emergency social protection reached over 1.8 billion individuals during the pandemic; however, coverage was inconsistent, with less than 20% of individuals in Africa being safeguarded by any social safety net (</w:t>
      </w:r>
      <w:r w:rsidRPr="3A7A3722" w:rsidR="0E225212">
        <w:rPr>
          <w:sz w:val="22"/>
          <w:szCs w:val="22"/>
        </w:rPr>
        <w:t>Van et al., 2020</w:t>
      </w:r>
      <w:r w:rsidRPr="3A7A3722">
        <w:rPr>
          <w:sz w:val="22"/>
          <w:szCs w:val="22"/>
        </w:rPr>
        <w:t xml:space="preserve">). Numerous informal workers, migrants, and women were denied </w:t>
      </w:r>
      <w:r w:rsidRPr="3A7A3722" w:rsidR="0050490C">
        <w:rPr>
          <w:sz w:val="22"/>
          <w:szCs w:val="22"/>
        </w:rPr>
        <w:t>aid</w:t>
      </w:r>
      <w:r w:rsidRPr="3A7A3722">
        <w:rPr>
          <w:sz w:val="22"/>
          <w:szCs w:val="22"/>
        </w:rPr>
        <w:t xml:space="preserve"> due to insufficient documentation or digital access (UNDP, 2021). Official evaluations say that the amounts of cash transfers were often </w:t>
      </w:r>
      <w:r w:rsidRPr="3A7A3722" w:rsidR="0D63A28E">
        <w:rPr>
          <w:sz w:val="22"/>
          <w:szCs w:val="22"/>
        </w:rPr>
        <w:t>inadequate</w:t>
      </w:r>
      <w:r w:rsidRPr="3A7A3722">
        <w:rPr>
          <w:sz w:val="22"/>
          <w:szCs w:val="22"/>
        </w:rPr>
        <w:t xml:space="preserve"> enough to meet basic needs, which made them less effective (</w:t>
      </w:r>
      <w:r w:rsidRPr="3A7A3722" w:rsidR="2409B47A">
        <w:rPr>
          <w:sz w:val="22"/>
          <w:szCs w:val="22"/>
        </w:rPr>
        <w:t>Van et al., 2020</w:t>
      </w:r>
      <w:r w:rsidRPr="3A7A3722">
        <w:rPr>
          <w:rFonts w:ascii="Arial" w:hAnsi="Arial" w:eastAsia="Arial" w:cs="Arial"/>
          <w:sz w:val="22"/>
          <w:szCs w:val="22"/>
        </w:rPr>
        <w:t>).</w:t>
      </w:r>
      <w:r w:rsidRPr="3A7A3722" w:rsidR="464F3AFD">
        <w:rPr>
          <w:rFonts w:ascii="Arial" w:hAnsi="Arial" w:eastAsia="Arial" w:cs="Arial"/>
          <w:sz w:val="22"/>
          <w:szCs w:val="22"/>
        </w:rPr>
        <w:t xml:space="preserve"> </w:t>
      </w:r>
    </w:p>
    <w:p w:rsidR="0060434C" w:rsidP="23104A6D" w:rsidRDefault="00080D18" w14:paraId="43B1F0D1" w14:textId="57D4163B">
      <w:pPr>
        <w:spacing w:line="360" w:lineRule="auto"/>
        <w:jc w:val="both"/>
        <w:rPr>
          <w:b/>
          <w:sz w:val="22"/>
          <w:szCs w:val="22"/>
        </w:rPr>
      </w:pPr>
      <w:r w:rsidRPr="6AB71D60">
        <w:rPr>
          <w:b/>
          <w:sz w:val="22"/>
          <w:szCs w:val="22"/>
        </w:rPr>
        <w:t>SDG 1 UK</w:t>
      </w:r>
      <w:r w:rsidRPr="6AB71D60" w:rsidR="00593AF0">
        <w:rPr>
          <w:b/>
          <w:sz w:val="22"/>
          <w:szCs w:val="22"/>
        </w:rPr>
        <w:t xml:space="preserve"> Context</w:t>
      </w:r>
    </w:p>
    <w:p w:rsidR="0050490C" w:rsidP="23104A6D" w:rsidRDefault="005B4D06" w14:paraId="29B9EA96" w14:textId="07F0FCD0">
      <w:pPr>
        <w:spacing w:line="360" w:lineRule="auto"/>
        <w:jc w:val="both"/>
        <w:rPr>
          <w:sz w:val="22"/>
          <w:szCs w:val="22"/>
        </w:rPr>
      </w:pPr>
      <w:r w:rsidRPr="3A7A3722">
        <w:rPr>
          <w:sz w:val="22"/>
          <w:szCs w:val="22"/>
        </w:rPr>
        <w:t xml:space="preserve">The UK government set up the Coronavirus Job Retention Scheme (CJRS), which at its peak protected </w:t>
      </w:r>
      <w:r w:rsidRPr="3A7A3722" w:rsidR="323D7634">
        <w:rPr>
          <w:sz w:val="22"/>
          <w:szCs w:val="22"/>
        </w:rPr>
        <w:t>well over</w:t>
      </w:r>
      <w:r w:rsidRPr="3A7A3722">
        <w:rPr>
          <w:sz w:val="22"/>
          <w:szCs w:val="22"/>
        </w:rPr>
        <w:t xml:space="preserve"> 11 million jobs (UK Government, 2020). The £20 Universal Credit increase, even though it was only temporary, made life much easier for low-income families and made them less likely to go hungry (Food Foundation, 2021). But the end of this boost and rising living costs have caused poverty to rise again, especially among children and disabled people (Resolution Foundation, 2022; JRF, 2022). Child poverty is still </w:t>
      </w:r>
      <w:r w:rsidRPr="3A7A3722" w:rsidR="00380B32">
        <w:rPr>
          <w:sz w:val="22"/>
          <w:szCs w:val="22"/>
        </w:rPr>
        <w:t>extremely high</w:t>
      </w:r>
      <w:r w:rsidRPr="3A7A3722">
        <w:rPr>
          <w:sz w:val="22"/>
          <w:szCs w:val="22"/>
        </w:rPr>
        <w:t xml:space="preserve">, with more than 4 million </w:t>
      </w:r>
      <w:r w:rsidRPr="3A7A3722" w:rsidR="63BAAD23">
        <w:rPr>
          <w:sz w:val="22"/>
          <w:szCs w:val="22"/>
        </w:rPr>
        <w:t>children</w:t>
      </w:r>
      <w:r w:rsidRPr="3A7A3722">
        <w:rPr>
          <w:sz w:val="22"/>
          <w:szCs w:val="22"/>
        </w:rPr>
        <w:t xml:space="preserve"> affected. </w:t>
      </w:r>
      <w:r w:rsidRPr="3A7A3722" w:rsidR="673DF27D">
        <w:rPr>
          <w:sz w:val="22"/>
          <w:szCs w:val="22"/>
        </w:rPr>
        <w:t xml:space="preserve">Children of </w:t>
      </w:r>
      <w:r w:rsidRPr="3A7A3722" w:rsidR="628641C8">
        <w:rPr>
          <w:rFonts w:ascii="Arial" w:hAnsi="Arial" w:eastAsia="Arial" w:cs="Arial"/>
          <w:sz w:val="22"/>
          <w:szCs w:val="22"/>
        </w:rPr>
        <w:t>Black</w:t>
      </w:r>
      <w:r w:rsidRPr="3A7A3722">
        <w:rPr>
          <w:sz w:val="22"/>
          <w:szCs w:val="22"/>
        </w:rPr>
        <w:t xml:space="preserve"> and minority ethnic </w:t>
      </w:r>
      <w:r w:rsidRPr="3A7A3722" w:rsidR="673DF27D">
        <w:rPr>
          <w:sz w:val="22"/>
          <w:szCs w:val="22"/>
        </w:rPr>
        <w:t>backgrounds suffer</w:t>
      </w:r>
      <w:r w:rsidRPr="3A7A3722">
        <w:rPr>
          <w:sz w:val="22"/>
          <w:szCs w:val="22"/>
        </w:rPr>
        <w:t xml:space="preserve"> the </w:t>
      </w:r>
      <w:r w:rsidRPr="3A7A3722" w:rsidR="673DF27D">
        <w:rPr>
          <w:sz w:val="22"/>
          <w:szCs w:val="22"/>
        </w:rPr>
        <w:t>most</w:t>
      </w:r>
      <w:r w:rsidRPr="3A7A3722">
        <w:rPr>
          <w:sz w:val="22"/>
          <w:szCs w:val="22"/>
        </w:rPr>
        <w:t xml:space="preserve"> (JRF, 2022). Local governments and charities set up food banks and helped people </w:t>
      </w:r>
      <w:r w:rsidRPr="3A7A3722" w:rsidR="6CA59F6F">
        <w:rPr>
          <w:sz w:val="22"/>
          <w:szCs w:val="22"/>
        </w:rPr>
        <w:t>obtain food</w:t>
      </w:r>
      <w:r w:rsidRPr="3A7A3722">
        <w:rPr>
          <w:sz w:val="22"/>
          <w:szCs w:val="22"/>
        </w:rPr>
        <w:t xml:space="preserve"> online, but the need was often greater than the resources (Food Foundation, 2021).</w:t>
      </w:r>
    </w:p>
    <w:p w:rsidR="00A46B50" w:rsidP="5CBD2C88" w:rsidRDefault="4A92D4EF" w14:paraId="79FFE73D" w14:textId="5EA69BCE">
      <w:pPr>
        <w:spacing w:line="360" w:lineRule="auto"/>
        <w:jc w:val="both"/>
        <w:rPr>
          <w:sz w:val="22"/>
          <w:szCs w:val="22"/>
        </w:rPr>
      </w:pPr>
      <w:r w:rsidRPr="5CBD2C88">
        <w:rPr>
          <w:sz w:val="22"/>
          <w:szCs w:val="22"/>
        </w:rPr>
        <w:t>The Human Development Theory (</w:t>
      </w:r>
      <w:r w:rsidRPr="5CBD2C88" w:rsidR="0680AC8C">
        <w:rPr>
          <w:sz w:val="22"/>
          <w:szCs w:val="22"/>
        </w:rPr>
        <w:t>UN</w:t>
      </w:r>
      <w:r w:rsidRPr="5CBD2C88" w:rsidR="4F2EC711">
        <w:rPr>
          <w:sz w:val="22"/>
          <w:szCs w:val="22"/>
        </w:rPr>
        <w:t>D</w:t>
      </w:r>
      <w:r w:rsidRPr="5CBD2C88" w:rsidR="68D11B98">
        <w:rPr>
          <w:sz w:val="22"/>
          <w:szCs w:val="22"/>
        </w:rPr>
        <w:t xml:space="preserve">P, </w:t>
      </w:r>
      <w:r w:rsidRPr="5CBD2C88" w:rsidR="3DD6BC27">
        <w:rPr>
          <w:sz w:val="22"/>
          <w:szCs w:val="22"/>
        </w:rPr>
        <w:t>20</w:t>
      </w:r>
      <w:r w:rsidRPr="5CBD2C88" w:rsidR="2BF7CE9E">
        <w:rPr>
          <w:sz w:val="22"/>
          <w:szCs w:val="22"/>
        </w:rPr>
        <w:t>20</w:t>
      </w:r>
      <w:r w:rsidRPr="5CBD2C88" w:rsidR="1F039067">
        <w:rPr>
          <w:sz w:val="22"/>
          <w:szCs w:val="22"/>
        </w:rPr>
        <w:t>)</w:t>
      </w:r>
      <w:r w:rsidRPr="5CBD2C88">
        <w:rPr>
          <w:sz w:val="22"/>
          <w:szCs w:val="22"/>
        </w:rPr>
        <w:t xml:space="preserve"> offers a more comprehensive perspective, highlighting that poverty encompasses not only income but also access to education, healthcare, and civic engagement. The pandemic's impact on education and employment </w:t>
      </w:r>
      <w:r w:rsidRPr="5CBD2C88" w:rsidR="7D792CD8">
        <w:rPr>
          <w:sz w:val="22"/>
          <w:szCs w:val="22"/>
        </w:rPr>
        <w:t>worsened</w:t>
      </w:r>
      <w:r w:rsidRPr="5CBD2C88">
        <w:rPr>
          <w:sz w:val="22"/>
          <w:szCs w:val="22"/>
        </w:rPr>
        <w:t xml:space="preserve"> multidimensional poverty (Burchardt &amp; Hick, 2017).</w:t>
      </w:r>
      <w:r w:rsidRPr="5CBD2C88" w:rsidR="7C71E8E5">
        <w:rPr>
          <w:sz w:val="22"/>
          <w:szCs w:val="22"/>
        </w:rPr>
        <w:t xml:space="preserve"> Resilience Theory (Folke et al., 2016) emphasises the importance of adaptive social protection and community networks in coping with shocks. Qualitative studies in the UK demonstrate the critical role of local mutual aid groups in addressing shortcomings in state provisions (Burchardt &amp; Hick, 2017).</w:t>
      </w:r>
    </w:p>
    <w:p w:rsidR="00A46B50" w:rsidP="23104A6D" w:rsidRDefault="008F1F24" w14:paraId="12426333" w14:textId="3C88DB9B">
      <w:pPr>
        <w:spacing w:line="360" w:lineRule="auto"/>
        <w:jc w:val="both"/>
        <w:rPr>
          <w:sz w:val="22"/>
          <w:szCs w:val="22"/>
        </w:rPr>
      </w:pPr>
      <w:r w:rsidRPr="00932657">
        <w:rPr>
          <w:sz w:val="22"/>
          <w:szCs w:val="22"/>
        </w:rPr>
        <w:t>Behavioural</w:t>
      </w:r>
      <w:r w:rsidRPr="00932657" w:rsidR="00932657">
        <w:rPr>
          <w:sz w:val="22"/>
          <w:szCs w:val="22"/>
        </w:rPr>
        <w:t xml:space="preserve"> models are also important. The Health Belief Model posits that perceived obstacles, including stigma or administrative intricacy, may impede the adoption of benefits. The complexity of Universal Credit and its harsh penalties made people feel less capable and kept some people who were eligible from applying (JRF, 2022). When local groups helped people apply or made the process easier, more people signed up (Food Foundation, 2021). The Social Cognitive Theory's focus on social </w:t>
      </w:r>
      <w:r w:rsidRPr="00932657">
        <w:rPr>
          <w:sz w:val="22"/>
          <w:szCs w:val="22"/>
        </w:rPr>
        <w:t>modelling</w:t>
      </w:r>
      <w:r w:rsidRPr="00932657" w:rsidR="00932657">
        <w:rPr>
          <w:sz w:val="22"/>
          <w:szCs w:val="22"/>
        </w:rPr>
        <w:t xml:space="preserve"> is also applicable here: when respected community leaders advocated for benefit access, participation among </w:t>
      </w:r>
      <w:r w:rsidRPr="00932657">
        <w:rPr>
          <w:sz w:val="22"/>
          <w:szCs w:val="22"/>
        </w:rPr>
        <w:t>marginalised</w:t>
      </w:r>
      <w:r w:rsidRPr="00932657" w:rsidR="00932657">
        <w:rPr>
          <w:sz w:val="22"/>
          <w:szCs w:val="22"/>
        </w:rPr>
        <w:t xml:space="preserve"> groups rose.</w:t>
      </w:r>
    </w:p>
    <w:p w:rsidR="00674690" w:rsidP="23104A6D" w:rsidRDefault="00674690" w14:paraId="0F4DF38A" w14:textId="7C77321C">
      <w:pPr>
        <w:spacing w:line="360" w:lineRule="auto"/>
        <w:jc w:val="both"/>
        <w:rPr>
          <w:sz w:val="22"/>
          <w:szCs w:val="22"/>
        </w:rPr>
      </w:pPr>
      <w:r w:rsidRPr="00674690">
        <w:rPr>
          <w:sz w:val="22"/>
          <w:szCs w:val="22"/>
        </w:rPr>
        <w:t xml:space="preserve">The UK's policy innovation and emergency </w:t>
      </w:r>
      <w:r w:rsidRPr="00674690" w:rsidR="00492E2B">
        <w:rPr>
          <w:sz w:val="22"/>
          <w:szCs w:val="22"/>
        </w:rPr>
        <w:t>aid</w:t>
      </w:r>
      <w:r w:rsidRPr="00674690">
        <w:rPr>
          <w:sz w:val="22"/>
          <w:szCs w:val="22"/>
        </w:rPr>
        <w:t xml:space="preserve"> are strengths, but critical analysis also highlights serious flaws. Many people fell between the cracks due to the short-term and conditional nature of support, and the emphasis on personal accountability rather than structural reform limited its impact. Compared to many similar European nations, the UK's welfare system is harsher and less generous (JRF, 2022), and the sufficiency of benefits is still a big worry.</w:t>
      </w:r>
    </w:p>
    <w:p w:rsidR="00492E2B" w:rsidP="23104A6D" w:rsidRDefault="00057C45" w14:paraId="01D14875" w14:textId="5D347C04">
      <w:pPr>
        <w:spacing w:line="360" w:lineRule="auto"/>
        <w:jc w:val="both"/>
        <w:rPr>
          <w:b/>
          <w:sz w:val="22"/>
          <w:szCs w:val="22"/>
        </w:rPr>
      </w:pPr>
      <w:r w:rsidRPr="6AB71D60">
        <w:rPr>
          <w:b/>
          <w:sz w:val="22"/>
          <w:szCs w:val="22"/>
        </w:rPr>
        <w:t>Recommendations</w:t>
      </w:r>
    </w:p>
    <w:p w:rsidR="00785886" w:rsidP="23104A6D" w:rsidRDefault="00C9449C" w14:paraId="63E795E6" w14:textId="6004BEB4">
      <w:pPr>
        <w:spacing w:line="360" w:lineRule="auto"/>
        <w:jc w:val="both"/>
        <w:rPr>
          <w:sz w:val="22"/>
          <w:szCs w:val="22"/>
        </w:rPr>
      </w:pPr>
      <w:r w:rsidRPr="00C9449C">
        <w:rPr>
          <w:sz w:val="22"/>
          <w:szCs w:val="22"/>
        </w:rPr>
        <w:t xml:space="preserve">Some </w:t>
      </w:r>
      <w:r w:rsidR="00CC58F8">
        <w:rPr>
          <w:sz w:val="22"/>
          <w:szCs w:val="22"/>
        </w:rPr>
        <w:t>suggestions</w:t>
      </w:r>
      <w:r w:rsidRPr="00C9449C">
        <w:rPr>
          <w:sz w:val="22"/>
          <w:szCs w:val="22"/>
        </w:rPr>
        <w:t xml:space="preserve"> for SDG 1 are to make social protection measures stronger and more permanent, raise the minimum wage and make jobs more secure, invest in affordable housing, digital inclusion, and support for young children, and work with affected communities to design policies. The World Bank (2022) says that international financial institutions need to put more money into social protection in low- and middle-income countries and focus on debt relief and growth that includes everyone.</w:t>
      </w:r>
    </w:p>
    <w:p w:rsidR="00CC58F8" w:rsidP="23104A6D" w:rsidRDefault="0097164A" w14:paraId="0914F024" w14:textId="5CEDED07">
      <w:pPr>
        <w:spacing w:line="360" w:lineRule="auto"/>
        <w:jc w:val="both"/>
        <w:rPr>
          <w:b/>
          <w:sz w:val="22"/>
          <w:szCs w:val="22"/>
        </w:rPr>
      </w:pPr>
      <w:r w:rsidRPr="6AB71D60">
        <w:rPr>
          <w:b/>
          <w:sz w:val="22"/>
          <w:szCs w:val="22"/>
        </w:rPr>
        <w:t>Conclusion</w:t>
      </w:r>
    </w:p>
    <w:p w:rsidR="00161408" w:rsidP="23104A6D" w:rsidRDefault="00DB2FAE" w14:paraId="21B5E8B2" w14:textId="74AFF258">
      <w:pPr>
        <w:spacing w:line="360" w:lineRule="auto"/>
        <w:jc w:val="both"/>
        <w:rPr>
          <w:sz w:val="22"/>
          <w:szCs w:val="22"/>
        </w:rPr>
      </w:pPr>
      <w:r w:rsidRPr="00DB2FAE">
        <w:rPr>
          <w:sz w:val="22"/>
          <w:szCs w:val="22"/>
        </w:rPr>
        <w:t xml:space="preserve">This report has critically assessed global and UK initiatives aimed at advancing SDG 3 (Good Health and Wellbeing) and SDG 1 (No Poverty), integrating recent theoretical and empirical insights. Evidence from recent UNDP Human Development Reports (UNDP, 2022) and the World Bank (World Bank, 2020) underscores that poverty and poor health are deeply interconnected, with progress in one area essential for gains in the other. The analysis highlighted how national policies, such as the NHS in the UK and social protection schemes, have contributed to improving health outcomes and reducing poverty, </w:t>
      </w:r>
      <w:r w:rsidRPr="6AB71D60" w:rsidR="152D958E">
        <w:rPr>
          <w:sz w:val="22"/>
          <w:szCs w:val="22"/>
        </w:rPr>
        <w:t>but</w:t>
      </w:r>
      <w:r w:rsidRPr="00DB2FAE">
        <w:rPr>
          <w:sz w:val="22"/>
          <w:szCs w:val="22"/>
        </w:rPr>
        <w:t xml:space="preserve"> persistent inequalities remain, particularly among margin</w:t>
      </w:r>
      <w:r w:rsidRPr="00DB2FAE" w:rsidR="00161408">
        <w:rPr>
          <w:sz w:val="22"/>
          <w:szCs w:val="22"/>
        </w:rPr>
        <w:t>alised communities (JRF, 2022; ONS, 2021).</w:t>
      </w:r>
    </w:p>
    <w:p w:rsidR="0097164A" w:rsidP="23104A6D" w:rsidRDefault="00F966E4" w14:paraId="74589EA3" w14:textId="62A5323F">
      <w:pPr>
        <w:spacing w:line="360" w:lineRule="auto"/>
        <w:jc w:val="both"/>
        <w:rPr>
          <w:sz w:val="22"/>
          <w:szCs w:val="22"/>
        </w:rPr>
      </w:pPr>
      <w:r>
        <w:rPr>
          <w:sz w:val="22"/>
          <w:szCs w:val="22"/>
        </w:rPr>
        <w:t>To</w:t>
      </w:r>
      <w:r w:rsidRPr="00B21733" w:rsidR="00B21733">
        <w:rPr>
          <w:sz w:val="22"/>
          <w:szCs w:val="22"/>
        </w:rPr>
        <w:t xml:space="preserve"> sustainably improve </w:t>
      </w:r>
      <w:r w:rsidRPr="6AB71D60" w:rsidR="1FDB802E">
        <w:rPr>
          <w:sz w:val="22"/>
          <w:szCs w:val="22"/>
        </w:rPr>
        <w:t>well-being</w:t>
      </w:r>
      <w:r w:rsidRPr="00B21733" w:rsidR="00B21733">
        <w:rPr>
          <w:sz w:val="22"/>
          <w:szCs w:val="22"/>
        </w:rPr>
        <w:t xml:space="preserve"> and reduce poverty, theories like the Social Determinants of Health Model and contemporary approaches </w:t>
      </w:r>
      <w:r w:rsidRPr="6AB71D60" w:rsidR="1FDB802E">
        <w:rPr>
          <w:sz w:val="22"/>
          <w:szCs w:val="22"/>
        </w:rPr>
        <w:t>to</w:t>
      </w:r>
      <w:r w:rsidRPr="00B21733" w:rsidR="00B21733">
        <w:rPr>
          <w:sz w:val="22"/>
          <w:szCs w:val="22"/>
        </w:rPr>
        <w:t xml:space="preserve"> human development emphasise the significance of addressing underlying structural factors, such as education, housing, and employment (Marmot et al., 2020; UNDP, 2022). Though their efficacy is </w:t>
      </w:r>
      <w:r w:rsidRPr="00B21733">
        <w:rPr>
          <w:sz w:val="22"/>
          <w:szCs w:val="22"/>
        </w:rPr>
        <w:t>often</w:t>
      </w:r>
      <w:r w:rsidRPr="00B21733" w:rsidR="00B21733">
        <w:rPr>
          <w:sz w:val="22"/>
          <w:szCs w:val="22"/>
        </w:rPr>
        <w:t xml:space="preserve"> limited by more general social and economic barriers, behavioural models such as the Health Belief Model and Social Cognitive Theory have guided practical interventions, particularly in health promotion and benefit uptake (ONS, 2021; Food Foundation, 2021).</w:t>
      </w:r>
    </w:p>
    <w:p w:rsidRPr="00DC50EE" w:rsidR="00F966E4" w:rsidP="23104A6D" w:rsidRDefault="7B6E51D2" w14:paraId="0711F723" w14:textId="0518E650">
      <w:pPr>
        <w:spacing w:line="360" w:lineRule="auto"/>
        <w:jc w:val="both"/>
        <w:rPr>
          <w:sz w:val="22"/>
          <w:szCs w:val="22"/>
          <w:lang w:val="en-US"/>
        </w:rPr>
      </w:pPr>
      <w:r w:rsidRPr="655FD583">
        <w:rPr>
          <w:sz w:val="22"/>
          <w:szCs w:val="22"/>
          <w:lang w:val="en-US"/>
        </w:rPr>
        <w:t xml:space="preserve">One major problem is that there is too much focus on short-term or individual-focused interventions and not enough on long-term, systemic change. To make real progress toward SDG 3 and SDG 1, future plans need to be integrated, inclusive, and flexible. They should focus on both immediate needs and the social foundations of health and prosperity (UNDP, 2022; Marmot et al., 2020). To make sure that no one is left behind in the quest for sustainable development, policies must be constantly </w:t>
      </w:r>
      <w:r w:rsidRPr="655FD583" w:rsidR="3E64CB19">
        <w:rPr>
          <w:sz w:val="22"/>
          <w:szCs w:val="22"/>
          <w:lang w:val="en-US"/>
        </w:rPr>
        <w:t>checked</w:t>
      </w:r>
      <w:r w:rsidRPr="655FD583">
        <w:rPr>
          <w:sz w:val="22"/>
          <w:szCs w:val="22"/>
          <w:lang w:val="en-US"/>
        </w:rPr>
        <w:t xml:space="preserve"> and evaluated based on current data and real-world experience (World Bank, 2020; JRF, 2022).</w:t>
      </w:r>
    </w:p>
    <w:p w:rsidR="655FD583" w:rsidP="655FD583" w:rsidRDefault="655FD583" w14:paraId="4E7F1428" w14:textId="09A97FED">
      <w:pPr>
        <w:spacing w:line="360" w:lineRule="auto"/>
        <w:jc w:val="center"/>
        <w:rPr>
          <w:b/>
          <w:bCs/>
          <w:sz w:val="22"/>
          <w:szCs w:val="22"/>
          <w:lang w:val="en-US"/>
        </w:rPr>
      </w:pPr>
    </w:p>
    <w:p w:rsidR="4D061A3C" w:rsidP="6AB71D60" w:rsidRDefault="4D061A3C" w14:paraId="41DAA589" w14:textId="4FED95CD">
      <w:pPr>
        <w:spacing w:line="360" w:lineRule="auto"/>
        <w:jc w:val="center"/>
        <w:rPr>
          <w:sz w:val="22"/>
          <w:szCs w:val="22"/>
          <w:lang w:val="en-US"/>
        </w:rPr>
      </w:pPr>
      <w:r w:rsidRPr="6AB71D60">
        <w:rPr>
          <w:b/>
          <w:bCs/>
          <w:sz w:val="22"/>
          <w:szCs w:val="22"/>
          <w:lang w:val="en-US"/>
        </w:rPr>
        <w:t>References</w:t>
      </w:r>
    </w:p>
    <w:p w:rsidR="00F966E4" w:rsidP="23104A6D" w:rsidRDefault="76C6EA8F" w14:paraId="56954D4C" w14:textId="645D70C6">
      <w:pPr>
        <w:spacing w:line="360" w:lineRule="auto"/>
        <w:jc w:val="both"/>
        <w:rPr>
          <w:sz w:val="22"/>
          <w:szCs w:val="22"/>
        </w:rPr>
      </w:pPr>
      <w:r w:rsidRPr="6AB71D60">
        <w:rPr>
          <w:sz w:val="22"/>
          <w:szCs w:val="22"/>
        </w:rPr>
        <w:t xml:space="preserve"> </w:t>
      </w:r>
    </w:p>
    <w:p w:rsidR="00833BBF" w:rsidP="655FD583" w:rsidRDefault="77EED421" w14:paraId="4ED3BFF2" w14:textId="184ACE7C">
      <w:pPr>
        <w:spacing w:line="360" w:lineRule="auto"/>
        <w:jc w:val="both"/>
        <w:rPr>
          <w:sz w:val="22"/>
          <w:szCs w:val="22"/>
        </w:rPr>
      </w:pPr>
      <w:r w:rsidRPr="3A7A3722">
        <w:rPr>
          <w:sz w:val="22"/>
          <w:szCs w:val="22"/>
        </w:rPr>
        <w:t>Bambra, C., Riordan, R., Ford, J. and Mattews, F.</w:t>
      </w:r>
      <w:r w:rsidRPr="3A7A3722" w:rsidR="04D5ECEF">
        <w:rPr>
          <w:sz w:val="22"/>
          <w:szCs w:val="22"/>
        </w:rPr>
        <w:t xml:space="preserve"> </w:t>
      </w:r>
      <w:r w:rsidRPr="3A7A3722" w:rsidR="0E807F5E">
        <w:rPr>
          <w:sz w:val="22"/>
          <w:szCs w:val="22"/>
        </w:rPr>
        <w:t>(</w:t>
      </w:r>
      <w:r w:rsidRPr="3A7A3722" w:rsidR="5F21F538">
        <w:rPr>
          <w:sz w:val="22"/>
          <w:szCs w:val="22"/>
        </w:rPr>
        <w:t>2020</w:t>
      </w:r>
      <w:r w:rsidRPr="3A7A3722" w:rsidR="48D8798B">
        <w:rPr>
          <w:sz w:val="22"/>
          <w:szCs w:val="22"/>
        </w:rPr>
        <w:t>)</w:t>
      </w:r>
      <w:r w:rsidRPr="3A7A3722" w:rsidR="5F21F538">
        <w:rPr>
          <w:sz w:val="22"/>
          <w:szCs w:val="22"/>
        </w:rPr>
        <w:t xml:space="preserve">. The COVID-19 pandemic and health inequalities. </w:t>
      </w:r>
      <w:r w:rsidRPr="3A7A3722" w:rsidR="5F21F538">
        <w:rPr>
          <w:i/>
          <w:iCs/>
          <w:sz w:val="22"/>
          <w:szCs w:val="22"/>
        </w:rPr>
        <w:t>Journal of Epidemio</w:t>
      </w:r>
      <w:r w:rsidRPr="3A7A3722" w:rsidR="514E1129">
        <w:rPr>
          <w:i/>
          <w:iCs/>
          <w:sz w:val="22"/>
          <w:szCs w:val="22"/>
        </w:rPr>
        <w:t>logy and Community Health,</w:t>
      </w:r>
      <w:r w:rsidRPr="3A7A3722" w:rsidR="514E1129">
        <w:rPr>
          <w:sz w:val="22"/>
          <w:szCs w:val="22"/>
        </w:rPr>
        <w:t xml:space="preserve"> 74(11), </w:t>
      </w:r>
      <w:r w:rsidRPr="3A7A3722" w:rsidR="3EF3D4A1">
        <w:rPr>
          <w:rFonts w:ascii="Arial" w:hAnsi="Arial" w:eastAsia="Arial" w:cs="Arial"/>
          <w:sz w:val="22"/>
          <w:szCs w:val="22"/>
        </w:rPr>
        <w:t>pp. 994-968.</w:t>
      </w:r>
    </w:p>
    <w:p w:rsidR="75923F6C" w:rsidP="655FD583" w:rsidRDefault="75923F6C" w14:paraId="0EAC8A4E" w14:textId="3E2739E9">
      <w:pPr>
        <w:spacing w:line="360" w:lineRule="auto"/>
        <w:jc w:val="both"/>
        <w:rPr>
          <w:sz w:val="22"/>
          <w:szCs w:val="22"/>
        </w:rPr>
      </w:pPr>
      <w:r w:rsidRPr="3A7A3722">
        <w:rPr>
          <w:sz w:val="22"/>
          <w:szCs w:val="22"/>
        </w:rPr>
        <w:t xml:space="preserve">Burchardt, T. and Hick, R. </w:t>
      </w:r>
      <w:r w:rsidRPr="3A7A3722" w:rsidR="6081B455">
        <w:rPr>
          <w:sz w:val="22"/>
          <w:szCs w:val="22"/>
        </w:rPr>
        <w:t>(</w:t>
      </w:r>
      <w:r w:rsidRPr="3A7A3722">
        <w:rPr>
          <w:sz w:val="22"/>
          <w:szCs w:val="22"/>
        </w:rPr>
        <w:t>2017</w:t>
      </w:r>
      <w:r w:rsidRPr="3A7A3722" w:rsidR="3D4B50F8">
        <w:rPr>
          <w:sz w:val="22"/>
          <w:szCs w:val="22"/>
        </w:rPr>
        <w:t>)</w:t>
      </w:r>
      <w:r w:rsidRPr="3A7A3722">
        <w:rPr>
          <w:sz w:val="22"/>
          <w:szCs w:val="22"/>
        </w:rPr>
        <w:t xml:space="preserve">. </w:t>
      </w:r>
      <w:r w:rsidRPr="3A7A3722">
        <w:rPr>
          <w:rFonts w:ascii="Arial" w:hAnsi="Arial" w:eastAsia="Arial" w:cs="Arial"/>
          <w:sz w:val="22"/>
          <w:szCs w:val="22"/>
        </w:rPr>
        <w:t>Inequality</w:t>
      </w:r>
      <w:r w:rsidRPr="3A7A3722">
        <w:rPr>
          <w:sz w:val="22"/>
          <w:szCs w:val="22"/>
        </w:rPr>
        <w:t xml:space="preserve"> and the cap</w:t>
      </w:r>
      <w:r w:rsidRPr="3A7A3722" w:rsidR="53B121C0">
        <w:rPr>
          <w:sz w:val="22"/>
          <w:szCs w:val="22"/>
        </w:rPr>
        <w:t>ability approach. In: T. Burchardt and R. Hick, eds</w:t>
      </w:r>
      <w:r w:rsidRPr="3A7A3722" w:rsidR="5FF9E95C">
        <w:rPr>
          <w:sz w:val="22"/>
          <w:szCs w:val="22"/>
        </w:rPr>
        <w:t>:</w:t>
      </w:r>
      <w:r w:rsidRPr="3A7A3722" w:rsidR="164121DA">
        <w:rPr>
          <w:sz w:val="22"/>
          <w:szCs w:val="22"/>
        </w:rPr>
        <w:t xml:space="preserve"> </w:t>
      </w:r>
      <w:r w:rsidRPr="3A7A3722" w:rsidR="164121DA">
        <w:rPr>
          <w:i/>
          <w:iCs/>
          <w:sz w:val="22"/>
          <w:szCs w:val="22"/>
        </w:rPr>
        <w:t xml:space="preserve">Understanding </w:t>
      </w:r>
      <w:r w:rsidRPr="3A7A3722" w:rsidR="164121DA">
        <w:rPr>
          <w:rFonts w:ascii="Arial" w:hAnsi="Arial" w:eastAsia="Arial" w:cs="Arial"/>
          <w:i/>
          <w:iCs/>
          <w:sz w:val="22"/>
          <w:szCs w:val="22"/>
        </w:rPr>
        <w:t>Inequality,</w:t>
      </w:r>
      <w:r w:rsidRPr="3A7A3722" w:rsidR="164121DA">
        <w:rPr>
          <w:i/>
          <w:iCs/>
          <w:sz w:val="22"/>
          <w:szCs w:val="22"/>
        </w:rPr>
        <w:t xml:space="preserve"> Poverty and Wealth, Bristol</w:t>
      </w:r>
      <w:r w:rsidRPr="3A7A3722" w:rsidR="5FF9E95C">
        <w:rPr>
          <w:i/>
          <w:iCs/>
          <w:sz w:val="22"/>
          <w:szCs w:val="22"/>
        </w:rPr>
        <w:t xml:space="preserve"> Policy </w:t>
      </w:r>
      <w:r w:rsidRPr="3A7A3722" w:rsidR="5FF9E95C">
        <w:rPr>
          <w:sz w:val="22"/>
          <w:szCs w:val="22"/>
        </w:rPr>
        <w:t xml:space="preserve">Press, </w:t>
      </w:r>
      <w:r w:rsidRPr="3A7A3722" w:rsidR="2EA665E6">
        <w:rPr>
          <w:rFonts w:ascii="Arial" w:hAnsi="Arial" w:eastAsia="Arial" w:cs="Arial"/>
          <w:sz w:val="22"/>
          <w:szCs w:val="22"/>
        </w:rPr>
        <w:t>pp. 29-44.</w:t>
      </w:r>
    </w:p>
    <w:p w:rsidR="00380B32" w:rsidP="3A7A3722" w:rsidRDefault="0E92AAC9" w14:paraId="127791A9" w14:textId="673CD68C">
      <w:pPr>
        <w:spacing w:line="360" w:lineRule="auto"/>
        <w:jc w:val="both"/>
        <w:rPr>
          <w:rFonts w:ascii="Arial" w:hAnsi="Arial" w:eastAsia="Arial" w:cs="Arial"/>
          <w:sz w:val="22"/>
          <w:szCs w:val="22"/>
        </w:rPr>
      </w:pPr>
      <w:r w:rsidRPr="3A7A3722">
        <w:rPr>
          <w:rFonts w:ascii="Arial" w:hAnsi="Arial" w:eastAsia="Arial" w:cs="Arial"/>
          <w:sz w:val="22"/>
          <w:szCs w:val="22"/>
        </w:rPr>
        <w:t>Folke, C.,</w:t>
      </w:r>
      <w:r w:rsidRPr="3A7A3722" w:rsidR="750E1099">
        <w:rPr>
          <w:rFonts w:ascii="Arial" w:hAnsi="Arial" w:eastAsia="Arial" w:cs="Arial"/>
          <w:sz w:val="22"/>
          <w:szCs w:val="22"/>
        </w:rPr>
        <w:t xml:space="preserve"> Biggs, R., Norstrom, A.</w:t>
      </w:r>
      <w:r w:rsidRPr="3A7A3722" w:rsidR="4489DD4B">
        <w:rPr>
          <w:rFonts w:ascii="Arial" w:hAnsi="Arial" w:eastAsia="Arial" w:cs="Arial"/>
          <w:sz w:val="22"/>
          <w:szCs w:val="22"/>
        </w:rPr>
        <w:t xml:space="preserve">V., </w:t>
      </w:r>
      <w:r w:rsidRPr="3A7A3722" w:rsidR="750E1099">
        <w:rPr>
          <w:rFonts w:ascii="Arial" w:hAnsi="Arial" w:eastAsia="Arial" w:cs="Arial"/>
          <w:sz w:val="22"/>
          <w:szCs w:val="22"/>
        </w:rPr>
        <w:t xml:space="preserve">Reyers, B. </w:t>
      </w:r>
      <w:r w:rsidRPr="3A7A3722" w:rsidR="7B2C8DFA">
        <w:rPr>
          <w:rFonts w:ascii="Arial" w:hAnsi="Arial" w:eastAsia="Arial" w:cs="Arial"/>
          <w:sz w:val="22"/>
          <w:szCs w:val="22"/>
        </w:rPr>
        <w:t>and</w:t>
      </w:r>
      <w:r w:rsidRPr="3A7A3722" w:rsidR="5915FD3E">
        <w:rPr>
          <w:rFonts w:ascii="Arial" w:hAnsi="Arial" w:eastAsia="Arial" w:cs="Arial"/>
          <w:sz w:val="22"/>
          <w:szCs w:val="22"/>
        </w:rPr>
        <w:t xml:space="preserve"> Rockstrom, J.</w:t>
      </w:r>
      <w:r w:rsidRPr="3A7A3722" w:rsidR="7FC6C97A">
        <w:rPr>
          <w:rFonts w:ascii="Arial" w:hAnsi="Arial" w:eastAsia="Arial" w:cs="Arial"/>
          <w:sz w:val="22"/>
          <w:szCs w:val="22"/>
        </w:rPr>
        <w:t xml:space="preserve"> </w:t>
      </w:r>
      <w:r w:rsidRPr="3A7A3722" w:rsidR="13066F25">
        <w:rPr>
          <w:rFonts w:ascii="Arial" w:hAnsi="Arial" w:eastAsia="Arial" w:cs="Arial"/>
          <w:sz w:val="22"/>
          <w:szCs w:val="22"/>
        </w:rPr>
        <w:t>(</w:t>
      </w:r>
      <w:r w:rsidRPr="3A7A3722">
        <w:rPr>
          <w:rFonts w:ascii="Arial" w:hAnsi="Arial" w:eastAsia="Arial" w:cs="Arial"/>
          <w:sz w:val="22"/>
          <w:szCs w:val="22"/>
        </w:rPr>
        <w:t>2016</w:t>
      </w:r>
      <w:r w:rsidRPr="3A7A3722" w:rsidR="1DC80AB9">
        <w:rPr>
          <w:rFonts w:ascii="Arial" w:hAnsi="Arial" w:eastAsia="Arial" w:cs="Arial"/>
          <w:sz w:val="22"/>
          <w:szCs w:val="22"/>
        </w:rPr>
        <w:t>)</w:t>
      </w:r>
      <w:r w:rsidRPr="3A7A3722">
        <w:rPr>
          <w:rFonts w:ascii="Arial" w:hAnsi="Arial" w:eastAsia="Arial" w:cs="Arial"/>
          <w:sz w:val="22"/>
          <w:szCs w:val="22"/>
        </w:rPr>
        <w:t>. Resilience and sustainable development: bui</w:t>
      </w:r>
      <w:r w:rsidRPr="3A7A3722" w:rsidR="65C4F9D2">
        <w:rPr>
          <w:rFonts w:ascii="Arial" w:hAnsi="Arial" w:eastAsia="Arial" w:cs="Arial"/>
          <w:sz w:val="22"/>
          <w:szCs w:val="22"/>
        </w:rPr>
        <w:t xml:space="preserve">lding adaptive capacity in a world of </w:t>
      </w:r>
      <w:r w:rsidRPr="3A7A3722" w:rsidR="218D88A1">
        <w:rPr>
          <w:rFonts w:ascii="Arial" w:hAnsi="Arial" w:eastAsia="Arial" w:cs="Arial"/>
          <w:sz w:val="22"/>
          <w:szCs w:val="22"/>
        </w:rPr>
        <w:t>transformations.</w:t>
      </w:r>
      <w:r w:rsidRPr="3A7A3722" w:rsidR="65C4F9D2">
        <w:rPr>
          <w:rFonts w:ascii="Arial" w:hAnsi="Arial" w:eastAsia="Arial" w:cs="Arial"/>
          <w:sz w:val="22"/>
          <w:szCs w:val="22"/>
        </w:rPr>
        <w:t xml:space="preserve"> </w:t>
      </w:r>
      <w:r w:rsidRPr="3A7A3722" w:rsidR="65C4F9D2">
        <w:rPr>
          <w:rFonts w:ascii="Arial" w:hAnsi="Arial" w:eastAsia="Arial" w:cs="Arial"/>
          <w:i/>
          <w:iCs/>
          <w:sz w:val="22"/>
          <w:szCs w:val="22"/>
        </w:rPr>
        <w:t>Ambio</w:t>
      </w:r>
      <w:r w:rsidRPr="3A7A3722" w:rsidR="03CD87B1">
        <w:rPr>
          <w:rFonts w:ascii="Arial" w:hAnsi="Arial" w:eastAsia="Arial" w:cs="Arial"/>
          <w:i/>
          <w:iCs/>
          <w:sz w:val="22"/>
          <w:szCs w:val="22"/>
        </w:rPr>
        <w:t>,</w:t>
      </w:r>
      <w:r w:rsidRPr="3A7A3722" w:rsidR="03CD87B1">
        <w:rPr>
          <w:rFonts w:ascii="Arial" w:hAnsi="Arial" w:eastAsia="Arial" w:cs="Arial"/>
          <w:sz w:val="22"/>
          <w:szCs w:val="22"/>
        </w:rPr>
        <w:t xml:space="preserve"> 45(1), pp. 1-11.</w:t>
      </w:r>
    </w:p>
    <w:p w:rsidR="5A02B7EB" w:rsidP="3A7A3722" w:rsidRDefault="5A02B7EB" w14:paraId="5C9B7558" w14:textId="596A9620">
      <w:pPr>
        <w:spacing w:line="360" w:lineRule="auto"/>
        <w:jc w:val="both"/>
        <w:rPr>
          <w:rFonts w:ascii="Arial" w:hAnsi="Arial" w:eastAsia="Arial" w:cs="Arial"/>
          <w:sz w:val="22"/>
          <w:szCs w:val="22"/>
        </w:rPr>
      </w:pPr>
      <w:r w:rsidRPr="3A7A3722">
        <w:rPr>
          <w:rFonts w:ascii="Arial" w:hAnsi="Arial" w:eastAsia="Arial" w:cs="Arial"/>
          <w:sz w:val="22"/>
          <w:szCs w:val="22"/>
        </w:rPr>
        <w:t>Food Foundation</w:t>
      </w:r>
      <w:r w:rsidRPr="0AFD2AE0" w:rsidR="4A508D48">
        <w:rPr>
          <w:rFonts w:ascii="Arial" w:hAnsi="Arial" w:eastAsia="Arial" w:cs="Arial"/>
          <w:sz w:val="22"/>
          <w:szCs w:val="22"/>
        </w:rPr>
        <w:t xml:space="preserve"> (</w:t>
      </w:r>
      <w:r w:rsidRPr="3A7A3722">
        <w:rPr>
          <w:rFonts w:ascii="Arial" w:hAnsi="Arial" w:eastAsia="Arial" w:cs="Arial"/>
          <w:sz w:val="22"/>
          <w:szCs w:val="22"/>
        </w:rPr>
        <w:t>2021</w:t>
      </w:r>
      <w:r w:rsidRPr="0AFD2AE0" w:rsidR="1811B940">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Food insecurity and COVID-19 in the UK. Avail</w:t>
      </w:r>
      <w:r w:rsidRPr="3A7A3722" w:rsidR="7342202B">
        <w:rPr>
          <w:rFonts w:ascii="Arial" w:hAnsi="Arial" w:eastAsia="Arial" w:cs="Arial"/>
          <w:sz w:val="22"/>
          <w:szCs w:val="22"/>
        </w:rPr>
        <w:t xml:space="preserve">able at: </w:t>
      </w:r>
      <w:hyperlink r:id="rId8">
        <w:r w:rsidRPr="3A7A3722" w:rsidR="7342202B">
          <w:rPr>
            <w:rStyle w:val="Hyperlink"/>
            <w:rFonts w:ascii="Arial" w:hAnsi="Arial" w:eastAsia="Arial" w:cs="Arial"/>
            <w:sz w:val="22"/>
            <w:szCs w:val="22"/>
          </w:rPr>
          <w:t>https://foodfoundation.org.uk/publications</w:t>
        </w:r>
      </w:hyperlink>
      <w:r w:rsidRPr="3A7A3722" w:rsidR="5E444FF7">
        <w:rPr>
          <w:rFonts w:ascii="Arial" w:hAnsi="Arial" w:eastAsia="Arial" w:cs="Arial"/>
          <w:sz w:val="22"/>
          <w:szCs w:val="22"/>
        </w:rPr>
        <w:t>. Accessed 14 March 2026.</w:t>
      </w:r>
    </w:p>
    <w:p w:rsidR="64450DEA" w:rsidP="3A7A3722" w:rsidRDefault="64450DEA" w14:paraId="559EC335" w14:textId="57D3D4BB">
      <w:pPr>
        <w:spacing w:line="360" w:lineRule="auto"/>
        <w:jc w:val="both"/>
        <w:rPr>
          <w:rFonts w:ascii="Arial" w:hAnsi="Arial" w:eastAsia="Arial" w:cs="Arial"/>
          <w:sz w:val="22"/>
          <w:szCs w:val="22"/>
        </w:rPr>
      </w:pPr>
      <w:r w:rsidRPr="3A7A3722">
        <w:rPr>
          <w:rFonts w:ascii="Arial" w:hAnsi="Arial" w:eastAsia="Arial" w:cs="Arial"/>
          <w:sz w:val="22"/>
          <w:szCs w:val="22"/>
        </w:rPr>
        <w:t xml:space="preserve">Joseph </w:t>
      </w:r>
      <w:proofErr w:type="spellStart"/>
      <w:r w:rsidRPr="3A7A3722">
        <w:rPr>
          <w:rFonts w:ascii="Arial" w:hAnsi="Arial" w:eastAsia="Arial" w:cs="Arial"/>
          <w:sz w:val="22"/>
          <w:szCs w:val="22"/>
        </w:rPr>
        <w:t>Rowntree</w:t>
      </w:r>
      <w:proofErr w:type="spellEnd"/>
      <w:r w:rsidRPr="3A7A3722">
        <w:rPr>
          <w:rFonts w:ascii="Arial" w:hAnsi="Arial" w:eastAsia="Arial" w:cs="Arial"/>
          <w:sz w:val="22"/>
          <w:szCs w:val="22"/>
        </w:rPr>
        <w:t xml:space="preserve"> Foundation (JRF), </w:t>
      </w:r>
      <w:r w:rsidRPr="0AFD2AE0" w:rsidR="2CFAF0B8">
        <w:rPr>
          <w:rFonts w:ascii="Arial" w:hAnsi="Arial" w:eastAsia="Arial" w:cs="Arial"/>
          <w:sz w:val="22"/>
          <w:szCs w:val="22"/>
        </w:rPr>
        <w:t>(</w:t>
      </w:r>
      <w:r w:rsidRPr="3A7A3722">
        <w:rPr>
          <w:rFonts w:ascii="Arial" w:hAnsi="Arial" w:eastAsia="Arial" w:cs="Arial"/>
          <w:sz w:val="22"/>
          <w:szCs w:val="22"/>
        </w:rPr>
        <w:t>202</w:t>
      </w:r>
      <w:r w:rsidRPr="3A7A3722" w:rsidR="1B1F6AF3">
        <w:rPr>
          <w:rFonts w:ascii="Arial" w:hAnsi="Arial" w:eastAsia="Arial" w:cs="Arial"/>
          <w:sz w:val="22"/>
          <w:szCs w:val="22"/>
        </w:rPr>
        <w:t>2</w:t>
      </w:r>
      <w:r w:rsidRPr="0AFD2AE0" w:rsidR="4053CC05">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UK Poverty 2022</w:t>
      </w:r>
      <w:r w:rsidRPr="3A7A3722" w:rsidR="3892E3BC">
        <w:rPr>
          <w:rFonts w:ascii="Arial" w:hAnsi="Arial" w:eastAsia="Arial" w:cs="Arial"/>
          <w:sz w:val="22"/>
          <w:szCs w:val="22"/>
        </w:rPr>
        <w:t xml:space="preserve">. Available at: </w:t>
      </w:r>
      <w:hyperlink r:id="rId9">
        <w:r w:rsidRPr="3A7A3722" w:rsidR="3892E3BC">
          <w:rPr>
            <w:rStyle w:val="Hyperlink"/>
            <w:rFonts w:ascii="Arial" w:hAnsi="Arial" w:eastAsia="Arial" w:cs="Arial"/>
            <w:sz w:val="22"/>
            <w:szCs w:val="22"/>
          </w:rPr>
          <w:t>https://www.jrf</w:t>
        </w:r>
        <w:r w:rsidRPr="3A7A3722" w:rsidR="1F75B63A">
          <w:rPr>
            <w:rStyle w:val="Hyperlink"/>
            <w:rFonts w:ascii="Arial" w:hAnsi="Arial" w:eastAsia="Arial" w:cs="Arial"/>
            <w:sz w:val="22"/>
            <w:szCs w:val="22"/>
          </w:rPr>
          <w:t>.org.uk/report/uk-poverty-2022</w:t>
        </w:r>
      </w:hyperlink>
      <w:r w:rsidRPr="3A7A3722" w:rsidR="1F75B63A">
        <w:rPr>
          <w:rFonts w:ascii="Arial" w:hAnsi="Arial" w:eastAsia="Arial" w:cs="Arial"/>
          <w:sz w:val="22"/>
          <w:szCs w:val="22"/>
        </w:rPr>
        <w:t xml:space="preserve">. Accessed 14 </w:t>
      </w:r>
      <w:r w:rsidRPr="3A7A3722" w:rsidR="616BC0F3">
        <w:rPr>
          <w:rFonts w:ascii="Arial" w:hAnsi="Arial" w:eastAsia="Arial" w:cs="Arial"/>
          <w:sz w:val="22"/>
          <w:szCs w:val="22"/>
        </w:rPr>
        <w:t xml:space="preserve">March 2026. </w:t>
      </w:r>
    </w:p>
    <w:p w:rsidR="616BC0F3" w:rsidP="3A7A3722" w:rsidRDefault="616BC0F3" w14:paraId="4D8636D7" w14:textId="69B47FC7">
      <w:pPr>
        <w:spacing w:line="360" w:lineRule="auto"/>
        <w:jc w:val="both"/>
        <w:rPr>
          <w:rFonts w:ascii="Arial" w:hAnsi="Arial" w:eastAsia="Arial" w:cs="Arial"/>
          <w:sz w:val="22"/>
          <w:szCs w:val="22"/>
        </w:rPr>
      </w:pPr>
      <w:r w:rsidRPr="3A7A3722">
        <w:rPr>
          <w:rFonts w:ascii="Arial" w:hAnsi="Arial" w:eastAsia="Arial" w:cs="Arial"/>
          <w:sz w:val="22"/>
          <w:szCs w:val="22"/>
        </w:rPr>
        <w:t xml:space="preserve">Kluge, H.H.P., Jakab, Z., Bartovic, J., </w:t>
      </w:r>
      <w:r w:rsidRPr="0AFD2AE0" w:rsidR="52B1D5D2">
        <w:rPr>
          <w:rFonts w:ascii="Arial" w:hAnsi="Arial" w:eastAsia="Arial" w:cs="Arial"/>
          <w:sz w:val="22"/>
          <w:szCs w:val="22"/>
        </w:rPr>
        <w:t>D’Anna</w:t>
      </w:r>
      <w:r w:rsidRPr="3A7A3722" w:rsidR="52B1D5D2">
        <w:rPr>
          <w:rFonts w:ascii="Arial" w:hAnsi="Arial" w:eastAsia="Arial" w:cs="Arial"/>
          <w:sz w:val="22"/>
          <w:szCs w:val="22"/>
        </w:rPr>
        <w:t xml:space="preserve">, V. and </w:t>
      </w:r>
      <w:proofErr w:type="spellStart"/>
      <w:r w:rsidRPr="3A7A3722" w:rsidR="52B1D5D2">
        <w:rPr>
          <w:rFonts w:ascii="Arial" w:hAnsi="Arial" w:eastAsia="Arial" w:cs="Arial"/>
          <w:sz w:val="22"/>
          <w:szCs w:val="22"/>
        </w:rPr>
        <w:t>Severoni</w:t>
      </w:r>
      <w:proofErr w:type="spellEnd"/>
      <w:r w:rsidRPr="3A7A3722" w:rsidR="52B1D5D2">
        <w:rPr>
          <w:rFonts w:ascii="Arial" w:hAnsi="Arial" w:eastAsia="Arial" w:cs="Arial"/>
          <w:sz w:val="22"/>
          <w:szCs w:val="22"/>
        </w:rPr>
        <w:t>, S</w:t>
      </w:r>
      <w:r w:rsidRPr="0AFD2AE0" w:rsidR="52B1D5D2">
        <w:rPr>
          <w:rFonts w:ascii="Arial" w:hAnsi="Arial" w:eastAsia="Arial" w:cs="Arial"/>
          <w:sz w:val="22"/>
          <w:szCs w:val="22"/>
        </w:rPr>
        <w:t xml:space="preserve">. </w:t>
      </w:r>
      <w:r w:rsidRPr="0AFD2AE0" w:rsidR="79F609A5">
        <w:rPr>
          <w:rFonts w:ascii="Arial" w:hAnsi="Arial" w:eastAsia="Arial" w:cs="Arial"/>
          <w:sz w:val="22"/>
          <w:szCs w:val="22"/>
        </w:rPr>
        <w:t>(</w:t>
      </w:r>
      <w:r w:rsidRPr="3A7A3722" w:rsidR="52B1D5D2">
        <w:rPr>
          <w:rFonts w:ascii="Arial" w:hAnsi="Arial" w:eastAsia="Arial" w:cs="Arial"/>
          <w:sz w:val="22"/>
          <w:szCs w:val="22"/>
        </w:rPr>
        <w:t>2020</w:t>
      </w:r>
      <w:r w:rsidRPr="0AFD2AE0" w:rsidR="52B1D5D2">
        <w:rPr>
          <w:rFonts w:ascii="Arial" w:hAnsi="Arial" w:eastAsia="Arial" w:cs="Arial"/>
          <w:sz w:val="22"/>
          <w:szCs w:val="22"/>
        </w:rPr>
        <w:t>.</w:t>
      </w:r>
      <w:r w:rsidRPr="0AFD2AE0" w:rsidR="6153053C">
        <w:rPr>
          <w:rFonts w:ascii="Arial" w:hAnsi="Arial" w:eastAsia="Arial" w:cs="Arial"/>
          <w:sz w:val="22"/>
          <w:szCs w:val="22"/>
        </w:rPr>
        <w:t>)</w:t>
      </w:r>
      <w:r w:rsidRPr="3A7A3722" w:rsidR="52B1D5D2">
        <w:rPr>
          <w:rFonts w:ascii="Arial" w:hAnsi="Arial" w:eastAsia="Arial" w:cs="Arial"/>
          <w:sz w:val="22"/>
          <w:szCs w:val="22"/>
        </w:rPr>
        <w:t xml:space="preserve"> Refugee and migrant</w:t>
      </w:r>
      <w:r w:rsidRPr="3A7A3722" w:rsidR="4EE84D6C">
        <w:rPr>
          <w:rFonts w:ascii="Arial" w:hAnsi="Arial" w:eastAsia="Arial" w:cs="Arial"/>
          <w:sz w:val="22"/>
          <w:szCs w:val="22"/>
        </w:rPr>
        <w:t xml:space="preserve"> health in the COVID-19 response.</w:t>
      </w:r>
      <w:r w:rsidRPr="3A7A3722" w:rsidR="4EE84D6C">
        <w:rPr>
          <w:rFonts w:ascii="Arial" w:hAnsi="Arial" w:eastAsia="Arial" w:cs="Arial"/>
          <w:i/>
          <w:iCs/>
          <w:sz w:val="22"/>
          <w:szCs w:val="22"/>
        </w:rPr>
        <w:t xml:space="preserve"> The Lancet,</w:t>
      </w:r>
      <w:r w:rsidRPr="3A7A3722" w:rsidR="4EE84D6C">
        <w:rPr>
          <w:rFonts w:ascii="Arial" w:hAnsi="Arial" w:eastAsia="Arial" w:cs="Arial"/>
          <w:sz w:val="22"/>
          <w:szCs w:val="22"/>
        </w:rPr>
        <w:t xml:space="preserve"> 395(10232), pp</w:t>
      </w:r>
      <w:r w:rsidRPr="3A7A3722" w:rsidR="1A7D404F">
        <w:rPr>
          <w:rFonts w:ascii="Arial" w:hAnsi="Arial" w:eastAsia="Arial" w:cs="Arial"/>
          <w:sz w:val="22"/>
          <w:szCs w:val="22"/>
        </w:rPr>
        <w:t>. 1237-1239.</w:t>
      </w:r>
    </w:p>
    <w:p w:rsidR="1A7D404F" w:rsidP="3A7A3722" w:rsidRDefault="1A7D404F" w14:paraId="6B8CBC68" w14:textId="0BD7BB17">
      <w:pPr>
        <w:spacing w:line="360" w:lineRule="auto"/>
        <w:jc w:val="both"/>
        <w:rPr>
          <w:rFonts w:ascii="Arial" w:hAnsi="Arial" w:eastAsia="Arial" w:cs="Arial"/>
          <w:sz w:val="22"/>
          <w:szCs w:val="22"/>
        </w:rPr>
      </w:pPr>
      <w:r w:rsidRPr="3A7A3722">
        <w:rPr>
          <w:rFonts w:ascii="Arial" w:hAnsi="Arial" w:eastAsia="Arial" w:cs="Arial"/>
          <w:sz w:val="22"/>
          <w:szCs w:val="22"/>
        </w:rPr>
        <w:t>Marmot, M., Allen, J., Gold</w:t>
      </w:r>
      <w:r w:rsidRPr="3A7A3722" w:rsidR="354E7F1A">
        <w:rPr>
          <w:rFonts w:ascii="Arial" w:hAnsi="Arial" w:eastAsia="Arial" w:cs="Arial"/>
          <w:sz w:val="22"/>
          <w:szCs w:val="22"/>
        </w:rPr>
        <w:t>blat, P., Herd, E. and Morrison, J</w:t>
      </w:r>
      <w:r w:rsidRPr="0AFD2AE0" w:rsidR="354E7F1A">
        <w:rPr>
          <w:rFonts w:ascii="Arial" w:hAnsi="Arial" w:eastAsia="Arial" w:cs="Arial"/>
          <w:sz w:val="22"/>
          <w:szCs w:val="22"/>
        </w:rPr>
        <w:t>.</w:t>
      </w:r>
      <w:r w:rsidRPr="0AFD2AE0" w:rsidR="2DCFA662">
        <w:rPr>
          <w:rFonts w:ascii="Arial" w:hAnsi="Arial" w:eastAsia="Arial" w:cs="Arial"/>
          <w:sz w:val="22"/>
          <w:szCs w:val="22"/>
        </w:rPr>
        <w:t xml:space="preserve"> (</w:t>
      </w:r>
      <w:r w:rsidRPr="3A7A3722" w:rsidR="354E7F1A">
        <w:rPr>
          <w:rFonts w:ascii="Arial" w:hAnsi="Arial" w:eastAsia="Arial" w:cs="Arial"/>
          <w:sz w:val="22"/>
          <w:szCs w:val="22"/>
        </w:rPr>
        <w:t>2020</w:t>
      </w:r>
      <w:r w:rsidRPr="0AFD2AE0" w:rsidR="753C934E">
        <w:rPr>
          <w:rFonts w:ascii="Arial" w:hAnsi="Arial" w:eastAsia="Arial" w:cs="Arial"/>
          <w:sz w:val="22"/>
          <w:szCs w:val="22"/>
        </w:rPr>
        <w:t>)</w:t>
      </w:r>
      <w:r w:rsidRPr="0AFD2AE0" w:rsidR="354E7F1A">
        <w:rPr>
          <w:rFonts w:ascii="Arial" w:hAnsi="Arial" w:eastAsia="Arial" w:cs="Arial"/>
          <w:sz w:val="22"/>
          <w:szCs w:val="22"/>
        </w:rPr>
        <w:t>.</w:t>
      </w:r>
      <w:r w:rsidRPr="3A7A3722" w:rsidR="354E7F1A">
        <w:rPr>
          <w:rFonts w:ascii="Arial" w:hAnsi="Arial" w:eastAsia="Arial" w:cs="Arial"/>
          <w:sz w:val="22"/>
          <w:szCs w:val="22"/>
        </w:rPr>
        <w:t xml:space="preserve"> Build Back Fairer: The </w:t>
      </w:r>
      <w:r w:rsidRPr="3A7A3722" w:rsidR="2C5F83DA">
        <w:rPr>
          <w:rFonts w:ascii="Arial" w:hAnsi="Arial" w:eastAsia="Arial" w:cs="Arial"/>
          <w:sz w:val="22"/>
          <w:szCs w:val="22"/>
        </w:rPr>
        <w:t>COVID-19 Marmot Review</w:t>
      </w:r>
      <w:r w:rsidRPr="3A7A3722" w:rsidR="52D5D20A">
        <w:rPr>
          <w:rFonts w:ascii="Arial" w:hAnsi="Arial" w:eastAsia="Arial" w:cs="Arial"/>
          <w:sz w:val="22"/>
          <w:szCs w:val="22"/>
        </w:rPr>
        <w:t>.</w:t>
      </w:r>
      <w:r w:rsidRPr="3A7A3722" w:rsidR="2C5F83DA">
        <w:rPr>
          <w:rFonts w:ascii="Arial" w:hAnsi="Arial" w:eastAsia="Arial" w:cs="Arial"/>
          <w:sz w:val="22"/>
          <w:szCs w:val="22"/>
        </w:rPr>
        <w:t xml:space="preserve"> London:</w:t>
      </w:r>
      <w:r w:rsidRPr="3A7A3722" w:rsidR="0C2B6F21">
        <w:rPr>
          <w:rFonts w:ascii="Arial" w:hAnsi="Arial" w:eastAsia="Arial" w:cs="Arial"/>
          <w:sz w:val="22"/>
          <w:szCs w:val="22"/>
        </w:rPr>
        <w:t xml:space="preserve"> Institute of Health Equity.</w:t>
      </w:r>
    </w:p>
    <w:p w:rsidR="16AE1DBC" w:rsidP="0AFD2AE0" w:rsidRDefault="0C2B6F21" w14:paraId="187FE784" w14:textId="19F31628">
      <w:pPr>
        <w:spacing w:line="360" w:lineRule="auto"/>
        <w:jc w:val="both"/>
        <w:rPr>
          <w:rFonts w:ascii="Arial" w:hAnsi="Arial" w:eastAsia="Arial" w:cs="Arial"/>
          <w:sz w:val="22"/>
          <w:szCs w:val="22"/>
        </w:rPr>
      </w:pPr>
      <w:r w:rsidRPr="0AFD2AE0">
        <w:rPr>
          <w:rFonts w:ascii="Arial" w:hAnsi="Arial" w:eastAsia="Arial" w:cs="Arial"/>
          <w:sz w:val="22"/>
          <w:szCs w:val="22"/>
        </w:rPr>
        <w:t xml:space="preserve">Meadows, D. </w:t>
      </w:r>
      <w:r w:rsidRPr="0AFD2AE0" w:rsidR="5A2284D7">
        <w:rPr>
          <w:rFonts w:ascii="Arial" w:hAnsi="Arial" w:eastAsia="Arial" w:cs="Arial"/>
          <w:sz w:val="22"/>
          <w:szCs w:val="22"/>
        </w:rPr>
        <w:t>(</w:t>
      </w:r>
      <w:r w:rsidRPr="0AFD2AE0">
        <w:rPr>
          <w:rFonts w:ascii="Arial" w:hAnsi="Arial" w:eastAsia="Arial" w:cs="Arial"/>
          <w:sz w:val="22"/>
          <w:szCs w:val="22"/>
        </w:rPr>
        <w:t>2008</w:t>
      </w:r>
      <w:r w:rsidRPr="0AFD2AE0" w:rsidR="0516C51D">
        <w:rPr>
          <w:rFonts w:ascii="Arial" w:hAnsi="Arial" w:eastAsia="Arial" w:cs="Arial"/>
          <w:sz w:val="22"/>
          <w:szCs w:val="22"/>
        </w:rPr>
        <w:t>)</w:t>
      </w:r>
      <w:r w:rsidRPr="0AFD2AE0">
        <w:rPr>
          <w:rFonts w:ascii="Arial" w:hAnsi="Arial" w:eastAsia="Arial" w:cs="Arial"/>
          <w:sz w:val="22"/>
          <w:szCs w:val="22"/>
        </w:rPr>
        <w:t xml:space="preserve">. </w:t>
      </w:r>
      <w:r w:rsidRPr="0AFD2AE0">
        <w:rPr>
          <w:rFonts w:ascii="Arial" w:hAnsi="Arial" w:eastAsia="Arial" w:cs="Arial"/>
          <w:i/>
          <w:iCs/>
          <w:sz w:val="22"/>
          <w:szCs w:val="22"/>
        </w:rPr>
        <w:t>Thinking in Systems: A Primer</w:t>
      </w:r>
      <w:r w:rsidRPr="0AFD2AE0">
        <w:rPr>
          <w:rFonts w:ascii="Arial" w:hAnsi="Arial" w:eastAsia="Arial" w:cs="Arial"/>
          <w:sz w:val="22"/>
          <w:szCs w:val="22"/>
        </w:rPr>
        <w:t>. White River Junction: Chelsea Gree</w:t>
      </w:r>
      <w:r w:rsidRPr="0AFD2AE0" w:rsidR="7DA578C4">
        <w:rPr>
          <w:rFonts w:ascii="Arial" w:hAnsi="Arial" w:eastAsia="Arial" w:cs="Arial"/>
          <w:sz w:val="22"/>
          <w:szCs w:val="22"/>
        </w:rPr>
        <w:t>n Publishing.</w:t>
      </w:r>
    </w:p>
    <w:p w:rsidR="16AE1DBC" w:rsidP="3A7A3722" w:rsidRDefault="16AE1DBC" w14:paraId="2A27ED84" w14:textId="5670F4B9">
      <w:pPr>
        <w:spacing w:line="360" w:lineRule="auto"/>
        <w:jc w:val="both"/>
        <w:rPr>
          <w:rFonts w:ascii="Arial" w:hAnsi="Arial" w:eastAsia="Arial" w:cs="Arial"/>
          <w:sz w:val="22"/>
          <w:szCs w:val="22"/>
        </w:rPr>
      </w:pPr>
      <w:r w:rsidRPr="3A7A3722">
        <w:rPr>
          <w:rFonts w:ascii="Arial" w:hAnsi="Arial" w:eastAsia="Arial" w:cs="Arial"/>
          <w:sz w:val="22"/>
          <w:szCs w:val="22"/>
        </w:rPr>
        <w:t>NHS</w:t>
      </w:r>
      <w:r w:rsidRPr="3A7A3722" w:rsidR="7540700B">
        <w:rPr>
          <w:rFonts w:ascii="Arial" w:hAnsi="Arial" w:eastAsia="Arial" w:cs="Arial"/>
          <w:sz w:val="22"/>
          <w:szCs w:val="22"/>
        </w:rPr>
        <w:t xml:space="preserve"> </w:t>
      </w:r>
      <w:r w:rsidRPr="3A7A3722">
        <w:rPr>
          <w:rFonts w:ascii="Arial" w:hAnsi="Arial" w:eastAsia="Arial" w:cs="Arial"/>
          <w:sz w:val="22"/>
          <w:szCs w:val="22"/>
        </w:rPr>
        <w:t>England</w:t>
      </w:r>
      <w:r w:rsidRPr="0AFD2AE0" w:rsidR="7094EFF7">
        <w:rPr>
          <w:rFonts w:ascii="Arial" w:hAnsi="Arial" w:eastAsia="Arial" w:cs="Arial"/>
          <w:sz w:val="22"/>
          <w:szCs w:val="22"/>
        </w:rPr>
        <w:t xml:space="preserve"> (</w:t>
      </w:r>
      <w:r w:rsidRPr="3A7A3722">
        <w:rPr>
          <w:rFonts w:ascii="Arial" w:hAnsi="Arial" w:eastAsia="Arial" w:cs="Arial"/>
          <w:sz w:val="22"/>
          <w:szCs w:val="22"/>
        </w:rPr>
        <w:t>2019</w:t>
      </w:r>
      <w:r w:rsidRPr="0AFD2AE0" w:rsidR="25FB728C">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The NHS Long Term Plan</w:t>
      </w:r>
      <w:r w:rsidRPr="3A7A3722" w:rsidR="50BA91AB">
        <w:rPr>
          <w:rFonts w:ascii="Arial" w:hAnsi="Arial" w:eastAsia="Arial" w:cs="Arial"/>
          <w:sz w:val="22"/>
          <w:szCs w:val="22"/>
        </w:rPr>
        <w:t xml:space="preserve"> </w:t>
      </w:r>
      <w:r w:rsidRPr="3A7A3722" w:rsidR="0BDE9459">
        <w:rPr>
          <w:rFonts w:ascii="Arial" w:hAnsi="Arial" w:eastAsia="Arial" w:cs="Arial"/>
          <w:sz w:val="22"/>
          <w:szCs w:val="22"/>
        </w:rPr>
        <w:t>Available</w:t>
      </w:r>
      <w:r w:rsidRPr="3A7A3722" w:rsidR="7BACFD2F">
        <w:rPr>
          <w:rFonts w:ascii="Arial" w:hAnsi="Arial" w:eastAsia="Arial" w:cs="Arial"/>
          <w:sz w:val="22"/>
          <w:szCs w:val="22"/>
        </w:rPr>
        <w:t>:</w:t>
      </w:r>
      <w:r w:rsidRPr="3A7A3722" w:rsidR="0BDE9459">
        <w:rPr>
          <w:rFonts w:ascii="Arial" w:hAnsi="Arial" w:eastAsia="Arial" w:cs="Arial"/>
          <w:sz w:val="22"/>
          <w:szCs w:val="22"/>
        </w:rPr>
        <w:t xml:space="preserve"> </w:t>
      </w:r>
      <w:hyperlink r:id="rId10">
        <w:r w:rsidRPr="3A7A3722" w:rsidR="0BDE9459">
          <w:rPr>
            <w:rStyle w:val="Hyperlink"/>
            <w:rFonts w:ascii="Arial" w:hAnsi="Arial" w:eastAsia="Arial" w:cs="Arial"/>
            <w:sz w:val="22"/>
            <w:szCs w:val="22"/>
          </w:rPr>
          <w:t>https://www.longtermplan.nhs.uk</w:t>
        </w:r>
      </w:hyperlink>
      <w:r w:rsidRPr="3A7A3722" w:rsidR="0BDE9459">
        <w:rPr>
          <w:rFonts w:ascii="Arial" w:hAnsi="Arial" w:eastAsia="Arial" w:cs="Arial"/>
          <w:sz w:val="22"/>
          <w:szCs w:val="22"/>
        </w:rPr>
        <w:t xml:space="preserve">. </w:t>
      </w:r>
      <w:r w:rsidRPr="3A7A3722" w:rsidR="62A602DA">
        <w:rPr>
          <w:rFonts w:ascii="Arial" w:hAnsi="Arial" w:eastAsia="Arial" w:cs="Arial"/>
          <w:sz w:val="22"/>
          <w:szCs w:val="22"/>
        </w:rPr>
        <w:t xml:space="preserve"> </w:t>
      </w:r>
      <w:r w:rsidRPr="3A7A3722">
        <w:rPr>
          <w:rFonts w:ascii="Arial" w:hAnsi="Arial" w:eastAsia="Arial" w:cs="Arial"/>
          <w:sz w:val="22"/>
          <w:szCs w:val="22"/>
        </w:rPr>
        <w:t xml:space="preserve">Accessed 12 March 2026. </w:t>
      </w:r>
    </w:p>
    <w:p w:rsidR="2F452BA6" w:rsidP="3A7A3722" w:rsidRDefault="2F452BA6" w14:paraId="004E71B0" w14:textId="6ACB51AB">
      <w:pPr>
        <w:spacing w:line="360" w:lineRule="auto"/>
        <w:jc w:val="both"/>
        <w:rPr>
          <w:rFonts w:ascii="Arial" w:hAnsi="Arial" w:eastAsia="Arial" w:cs="Arial"/>
          <w:sz w:val="22"/>
          <w:szCs w:val="22"/>
        </w:rPr>
      </w:pPr>
      <w:r w:rsidRPr="3A7A3722">
        <w:rPr>
          <w:rFonts w:ascii="Arial" w:hAnsi="Arial" w:eastAsia="Arial" w:cs="Arial"/>
          <w:sz w:val="22"/>
          <w:szCs w:val="22"/>
        </w:rPr>
        <w:t>ONS</w:t>
      </w:r>
      <w:r w:rsidRPr="0AFD2AE0" w:rsidR="72CD4B54">
        <w:rPr>
          <w:rFonts w:ascii="Arial" w:hAnsi="Arial" w:eastAsia="Arial" w:cs="Arial"/>
          <w:sz w:val="22"/>
          <w:szCs w:val="22"/>
        </w:rPr>
        <w:t xml:space="preserve"> (</w:t>
      </w:r>
      <w:r w:rsidRPr="3A7A3722">
        <w:rPr>
          <w:rFonts w:ascii="Arial" w:hAnsi="Arial" w:eastAsia="Arial" w:cs="Arial"/>
          <w:sz w:val="22"/>
          <w:szCs w:val="22"/>
        </w:rPr>
        <w:t>2021</w:t>
      </w:r>
      <w:r w:rsidRPr="0AFD2AE0" w:rsidR="53002059">
        <w:rPr>
          <w:rFonts w:ascii="Arial" w:hAnsi="Arial" w:eastAsia="Arial" w:cs="Arial"/>
          <w:sz w:val="22"/>
          <w:szCs w:val="22"/>
        </w:rPr>
        <w:t>)</w:t>
      </w:r>
      <w:r w:rsidRPr="0AFD2AE0" w:rsidR="0E0296A1">
        <w:rPr>
          <w:rFonts w:ascii="Arial" w:hAnsi="Arial" w:eastAsia="Arial" w:cs="Arial"/>
          <w:sz w:val="22"/>
          <w:szCs w:val="22"/>
        </w:rPr>
        <w:t>.</w:t>
      </w:r>
      <w:r w:rsidRPr="3A7A3722" w:rsidR="0E0296A1">
        <w:rPr>
          <w:rFonts w:ascii="Arial" w:hAnsi="Arial" w:eastAsia="Arial" w:cs="Arial"/>
          <w:sz w:val="22"/>
          <w:szCs w:val="22"/>
        </w:rPr>
        <w:t xml:space="preserve"> Measuring progress towards the Sustainable Development Goals. O</w:t>
      </w:r>
      <w:r w:rsidRPr="3A7A3722" w:rsidR="38CEB6D0">
        <w:rPr>
          <w:rFonts w:ascii="Arial" w:hAnsi="Arial" w:eastAsia="Arial" w:cs="Arial"/>
          <w:sz w:val="22"/>
          <w:szCs w:val="22"/>
        </w:rPr>
        <w:t>ffice for National Statistics</w:t>
      </w:r>
      <w:r w:rsidRPr="3A7A3722" w:rsidR="328F7B0C">
        <w:rPr>
          <w:rFonts w:ascii="Arial" w:hAnsi="Arial" w:eastAsia="Arial" w:cs="Arial"/>
          <w:sz w:val="22"/>
          <w:szCs w:val="22"/>
        </w:rPr>
        <w:t xml:space="preserve"> Available at: </w:t>
      </w:r>
      <w:hyperlink r:id="rId11">
        <w:r w:rsidRPr="3A7A3722" w:rsidR="328F7B0C">
          <w:rPr>
            <w:rStyle w:val="Hyperlink"/>
            <w:rFonts w:ascii="Arial" w:hAnsi="Arial" w:eastAsia="Arial" w:cs="Arial"/>
            <w:sz w:val="22"/>
            <w:szCs w:val="22"/>
          </w:rPr>
          <w:t>https://www.ons.gov.uk</w:t>
        </w:r>
      </w:hyperlink>
      <w:r w:rsidRPr="3A7A3722" w:rsidR="328F7B0C">
        <w:rPr>
          <w:rFonts w:ascii="Arial" w:hAnsi="Arial" w:eastAsia="Arial" w:cs="Arial"/>
          <w:sz w:val="22"/>
          <w:szCs w:val="22"/>
        </w:rPr>
        <w:t xml:space="preserve"> A</w:t>
      </w:r>
      <w:r w:rsidRPr="3A7A3722" w:rsidR="4F292694">
        <w:rPr>
          <w:rFonts w:ascii="Arial" w:hAnsi="Arial" w:eastAsia="Arial" w:cs="Arial"/>
          <w:sz w:val="22"/>
          <w:szCs w:val="22"/>
        </w:rPr>
        <w:t>ccessed 13 March 2026.</w:t>
      </w:r>
    </w:p>
    <w:p w:rsidR="59211B5A" w:rsidP="3A7A3722" w:rsidRDefault="59211B5A" w14:paraId="281379C2" w14:textId="0C0A454D">
      <w:pPr>
        <w:spacing w:line="360" w:lineRule="auto"/>
        <w:jc w:val="both"/>
        <w:rPr>
          <w:rFonts w:ascii="Arial" w:hAnsi="Arial" w:eastAsia="Arial" w:cs="Arial"/>
          <w:sz w:val="22"/>
          <w:szCs w:val="22"/>
        </w:rPr>
      </w:pPr>
      <w:r w:rsidRPr="3A7A3722">
        <w:rPr>
          <w:rFonts w:ascii="Arial" w:hAnsi="Arial" w:eastAsia="Arial" w:cs="Arial"/>
          <w:sz w:val="22"/>
          <w:szCs w:val="22"/>
        </w:rPr>
        <w:t>Oxfam</w:t>
      </w:r>
      <w:r w:rsidRPr="0AFD2AE0">
        <w:rPr>
          <w:rFonts w:ascii="Arial" w:hAnsi="Arial" w:eastAsia="Arial" w:cs="Arial"/>
          <w:sz w:val="22"/>
          <w:szCs w:val="22"/>
        </w:rPr>
        <w:t xml:space="preserve"> </w:t>
      </w:r>
      <w:r w:rsidRPr="0AFD2AE0" w:rsidR="2A5EFE62">
        <w:rPr>
          <w:rFonts w:ascii="Arial" w:hAnsi="Arial" w:eastAsia="Arial" w:cs="Arial"/>
          <w:sz w:val="22"/>
          <w:szCs w:val="22"/>
        </w:rPr>
        <w:t>(</w:t>
      </w:r>
      <w:r w:rsidRPr="3A7A3722">
        <w:rPr>
          <w:rFonts w:ascii="Arial" w:hAnsi="Arial" w:eastAsia="Arial" w:cs="Arial"/>
          <w:sz w:val="22"/>
          <w:szCs w:val="22"/>
        </w:rPr>
        <w:t>2021</w:t>
      </w:r>
      <w:r w:rsidRPr="0AFD2AE0" w:rsidR="58CBE299">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The Inequality Virus. Available at: </w:t>
      </w:r>
      <w:hyperlink r:id="rId12">
        <w:r w:rsidRPr="3A7A3722">
          <w:rPr>
            <w:rStyle w:val="Hyperlink"/>
            <w:rFonts w:ascii="Arial" w:hAnsi="Arial" w:eastAsia="Arial" w:cs="Arial"/>
            <w:sz w:val="22"/>
            <w:szCs w:val="22"/>
          </w:rPr>
          <w:t>Https://</w:t>
        </w:r>
        <w:r w:rsidRPr="3A7A3722" w:rsidR="3DD6D2C2">
          <w:rPr>
            <w:rStyle w:val="Hyperlink"/>
            <w:rFonts w:ascii="Arial" w:hAnsi="Arial" w:eastAsia="Arial" w:cs="Arial"/>
            <w:sz w:val="22"/>
            <w:szCs w:val="22"/>
          </w:rPr>
          <w:t>oxfam.org/en/research/inequality-virus</w:t>
        </w:r>
      </w:hyperlink>
      <w:r w:rsidRPr="3A7A3722" w:rsidR="3DD6D2C2">
        <w:rPr>
          <w:rFonts w:ascii="Arial" w:hAnsi="Arial" w:eastAsia="Arial" w:cs="Arial"/>
          <w:sz w:val="22"/>
          <w:szCs w:val="22"/>
        </w:rPr>
        <w:t xml:space="preserve"> Accessed 15 Marc</w:t>
      </w:r>
      <w:r w:rsidRPr="3A7A3722" w:rsidR="327FE96B">
        <w:rPr>
          <w:rFonts w:ascii="Arial" w:hAnsi="Arial" w:eastAsia="Arial" w:cs="Arial"/>
          <w:sz w:val="22"/>
          <w:szCs w:val="22"/>
        </w:rPr>
        <w:t>h 2026.</w:t>
      </w:r>
    </w:p>
    <w:p w:rsidR="327FE96B" w:rsidP="3A7A3722" w:rsidRDefault="327FE96B" w14:paraId="6829B36A" w14:textId="246BD8E9">
      <w:pPr>
        <w:spacing w:line="360" w:lineRule="auto"/>
        <w:jc w:val="both"/>
        <w:rPr>
          <w:rFonts w:ascii="Arial" w:hAnsi="Arial" w:eastAsia="Arial" w:cs="Arial"/>
          <w:sz w:val="22"/>
          <w:szCs w:val="22"/>
        </w:rPr>
      </w:pPr>
      <w:r w:rsidRPr="3A7A3722">
        <w:rPr>
          <w:rFonts w:ascii="Arial" w:hAnsi="Arial" w:eastAsia="Arial" w:cs="Arial"/>
          <w:sz w:val="22"/>
          <w:szCs w:val="22"/>
        </w:rPr>
        <w:t>Resolution Foundation</w:t>
      </w:r>
      <w:r w:rsidRPr="0AFD2AE0" w:rsidR="70FD8D31">
        <w:rPr>
          <w:rFonts w:ascii="Arial" w:hAnsi="Arial" w:eastAsia="Arial" w:cs="Arial"/>
          <w:sz w:val="22"/>
          <w:szCs w:val="22"/>
        </w:rPr>
        <w:t xml:space="preserve"> (</w:t>
      </w:r>
      <w:r w:rsidRPr="3A7A3722">
        <w:rPr>
          <w:rFonts w:ascii="Arial" w:hAnsi="Arial" w:eastAsia="Arial" w:cs="Arial"/>
          <w:sz w:val="22"/>
          <w:szCs w:val="22"/>
        </w:rPr>
        <w:t>2022</w:t>
      </w:r>
      <w:r w:rsidRPr="0AFD2AE0" w:rsidR="5018B7AD">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In at the deep end: The living standards crisis facing the </w:t>
      </w:r>
      <w:r w:rsidRPr="3A7A3722" w:rsidR="38352D6C">
        <w:rPr>
          <w:rFonts w:ascii="Arial" w:hAnsi="Arial" w:eastAsia="Arial" w:cs="Arial"/>
          <w:sz w:val="22"/>
          <w:szCs w:val="22"/>
        </w:rPr>
        <w:t xml:space="preserve">new Prime Minister Available at: </w:t>
      </w:r>
      <w:hyperlink r:id="rId13">
        <w:r w:rsidRPr="3A7A3722" w:rsidR="38352D6C">
          <w:rPr>
            <w:rStyle w:val="Hyperlink"/>
            <w:rFonts w:ascii="Arial" w:hAnsi="Arial" w:eastAsia="Arial" w:cs="Arial"/>
            <w:sz w:val="22"/>
            <w:szCs w:val="22"/>
          </w:rPr>
          <w:t>h</w:t>
        </w:r>
        <w:r w:rsidRPr="3A7A3722" w:rsidR="48E1640C">
          <w:rPr>
            <w:rStyle w:val="Hyperlink"/>
            <w:rFonts w:ascii="Arial" w:hAnsi="Arial" w:eastAsia="Arial" w:cs="Arial"/>
            <w:sz w:val="22"/>
            <w:szCs w:val="22"/>
          </w:rPr>
          <w:t>ttps://www.resolutionfoundation.org</w:t>
        </w:r>
      </w:hyperlink>
      <w:r w:rsidRPr="3A7A3722" w:rsidR="48E1640C">
        <w:rPr>
          <w:rFonts w:ascii="Arial" w:hAnsi="Arial" w:eastAsia="Arial" w:cs="Arial"/>
          <w:sz w:val="22"/>
          <w:szCs w:val="22"/>
        </w:rPr>
        <w:t xml:space="preserve"> Accessed 16 2026.</w:t>
      </w:r>
    </w:p>
    <w:p w:rsidR="0B8A6D57" w:rsidP="3A7A3722" w:rsidRDefault="0B8A6D57" w14:paraId="31EFD7B5" w14:textId="455BBC0E">
      <w:pPr>
        <w:spacing w:line="360" w:lineRule="auto"/>
        <w:jc w:val="both"/>
        <w:rPr>
          <w:rFonts w:ascii="Arial" w:hAnsi="Arial" w:eastAsia="Arial" w:cs="Arial"/>
          <w:sz w:val="22"/>
          <w:szCs w:val="22"/>
        </w:rPr>
      </w:pPr>
      <w:r w:rsidRPr="3A7A3722">
        <w:rPr>
          <w:rFonts w:ascii="Arial" w:hAnsi="Arial" w:eastAsia="Arial" w:cs="Arial"/>
          <w:sz w:val="22"/>
          <w:szCs w:val="22"/>
        </w:rPr>
        <w:t>UK Government</w:t>
      </w:r>
      <w:r w:rsidRPr="0AFD2AE0">
        <w:rPr>
          <w:rFonts w:ascii="Arial" w:hAnsi="Arial" w:eastAsia="Arial" w:cs="Arial"/>
          <w:sz w:val="22"/>
          <w:szCs w:val="22"/>
        </w:rPr>
        <w:t xml:space="preserve"> </w:t>
      </w:r>
      <w:r w:rsidRPr="0AFD2AE0" w:rsidR="601F5E42">
        <w:rPr>
          <w:rFonts w:ascii="Arial" w:hAnsi="Arial" w:eastAsia="Arial" w:cs="Arial"/>
          <w:sz w:val="22"/>
          <w:szCs w:val="22"/>
        </w:rPr>
        <w:t>(</w:t>
      </w:r>
      <w:r w:rsidRPr="3A7A3722">
        <w:rPr>
          <w:rFonts w:ascii="Arial" w:hAnsi="Arial" w:eastAsia="Arial" w:cs="Arial"/>
          <w:sz w:val="22"/>
          <w:szCs w:val="22"/>
        </w:rPr>
        <w:t>2020</w:t>
      </w:r>
      <w:r w:rsidRPr="0AFD2AE0" w:rsidR="0633FF40">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Coronavirus Job Retention Scheme statistics. Ava</w:t>
      </w:r>
      <w:r w:rsidRPr="3A7A3722" w:rsidR="0095F121">
        <w:rPr>
          <w:rFonts w:ascii="Arial" w:hAnsi="Arial" w:eastAsia="Arial" w:cs="Arial"/>
          <w:sz w:val="22"/>
          <w:szCs w:val="22"/>
        </w:rPr>
        <w:t xml:space="preserve">ilable at: </w:t>
      </w:r>
      <w:hyperlink r:id="rId14">
        <w:r w:rsidRPr="3A7A3722" w:rsidR="0095F121">
          <w:rPr>
            <w:rStyle w:val="Hyperlink"/>
            <w:rFonts w:ascii="Arial" w:hAnsi="Arial" w:eastAsia="Arial" w:cs="Arial"/>
            <w:sz w:val="22"/>
            <w:szCs w:val="22"/>
          </w:rPr>
          <w:t>https://www.gov.uk/government/statistics/co</w:t>
        </w:r>
        <w:r w:rsidRPr="3A7A3722" w:rsidR="4DC15942">
          <w:rPr>
            <w:rStyle w:val="Hyperlink"/>
            <w:rFonts w:ascii="Arial" w:hAnsi="Arial" w:eastAsia="Arial" w:cs="Arial"/>
            <w:sz w:val="22"/>
            <w:szCs w:val="22"/>
          </w:rPr>
          <w:t>ronavirus-job-retention-scheme-statistics</w:t>
        </w:r>
      </w:hyperlink>
      <w:r w:rsidRPr="3A7A3722" w:rsidR="4DC15942">
        <w:rPr>
          <w:rFonts w:ascii="Arial" w:hAnsi="Arial" w:eastAsia="Arial" w:cs="Arial"/>
          <w:sz w:val="22"/>
          <w:szCs w:val="22"/>
        </w:rPr>
        <w:t xml:space="preserve"> Accessed 10 March 2026. </w:t>
      </w:r>
    </w:p>
    <w:p w:rsidR="2CDD3673" w:rsidP="3A7A3722" w:rsidRDefault="2CDD3673" w14:paraId="6AEC709D" w14:textId="5B9A8EAD">
      <w:pPr>
        <w:spacing w:line="360" w:lineRule="auto"/>
        <w:jc w:val="both"/>
        <w:rPr>
          <w:rFonts w:ascii="Arial" w:hAnsi="Arial" w:eastAsia="Arial" w:cs="Arial"/>
          <w:sz w:val="22"/>
          <w:szCs w:val="22"/>
        </w:rPr>
      </w:pPr>
      <w:r w:rsidRPr="3A7A3722">
        <w:rPr>
          <w:rFonts w:ascii="Arial" w:hAnsi="Arial" w:eastAsia="Arial" w:cs="Arial"/>
          <w:sz w:val="22"/>
          <w:szCs w:val="22"/>
        </w:rPr>
        <w:t>UNDP</w:t>
      </w:r>
      <w:r w:rsidRPr="0AFD2AE0">
        <w:rPr>
          <w:rFonts w:ascii="Arial" w:hAnsi="Arial" w:eastAsia="Arial" w:cs="Arial"/>
          <w:sz w:val="22"/>
          <w:szCs w:val="22"/>
        </w:rPr>
        <w:t xml:space="preserve"> </w:t>
      </w:r>
      <w:r w:rsidRPr="0AFD2AE0" w:rsidR="31A751B7">
        <w:rPr>
          <w:rFonts w:ascii="Arial" w:hAnsi="Arial" w:eastAsia="Arial" w:cs="Arial"/>
          <w:sz w:val="22"/>
          <w:szCs w:val="22"/>
        </w:rPr>
        <w:t>(</w:t>
      </w:r>
      <w:r w:rsidRPr="3A7A3722">
        <w:rPr>
          <w:rFonts w:ascii="Arial" w:hAnsi="Arial" w:eastAsia="Arial" w:cs="Arial"/>
          <w:sz w:val="22"/>
          <w:szCs w:val="22"/>
        </w:rPr>
        <w:t>2021</w:t>
      </w:r>
      <w:r w:rsidRPr="0AFD2AE0" w:rsidR="7C667B34">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COVID-19 and the SDGs: How the </w:t>
      </w:r>
      <w:r w:rsidRPr="3A7A3722" w:rsidR="14234986">
        <w:rPr>
          <w:rFonts w:ascii="Arial" w:hAnsi="Arial" w:eastAsia="Arial" w:cs="Arial"/>
          <w:sz w:val="22"/>
          <w:szCs w:val="22"/>
        </w:rPr>
        <w:t>‘r</w:t>
      </w:r>
      <w:r w:rsidRPr="3A7A3722">
        <w:rPr>
          <w:rFonts w:ascii="Arial" w:hAnsi="Arial" w:eastAsia="Arial" w:cs="Arial"/>
          <w:sz w:val="22"/>
          <w:szCs w:val="22"/>
        </w:rPr>
        <w:t>oadmap</w:t>
      </w:r>
      <w:r w:rsidRPr="3A7A3722" w:rsidR="4C4B3584">
        <w:rPr>
          <w:rFonts w:ascii="Arial" w:hAnsi="Arial" w:eastAsia="Arial" w:cs="Arial"/>
          <w:sz w:val="22"/>
          <w:szCs w:val="22"/>
        </w:rPr>
        <w:t xml:space="preserve"> for humanity’ could be by a pandemic. Ava</w:t>
      </w:r>
      <w:r w:rsidRPr="3A7A3722" w:rsidR="143A60BC">
        <w:rPr>
          <w:rFonts w:ascii="Arial" w:hAnsi="Arial" w:eastAsia="Arial" w:cs="Arial"/>
          <w:sz w:val="22"/>
          <w:szCs w:val="22"/>
        </w:rPr>
        <w:t xml:space="preserve">ilable at: </w:t>
      </w:r>
      <w:hyperlink r:id="rId15">
        <w:r w:rsidRPr="3A7A3722" w:rsidR="143A60BC">
          <w:rPr>
            <w:rStyle w:val="Hyperlink"/>
            <w:rFonts w:ascii="Arial" w:hAnsi="Arial" w:eastAsia="Arial" w:cs="Arial"/>
            <w:sz w:val="22"/>
            <w:szCs w:val="22"/>
          </w:rPr>
          <w:t>https://undp.org</w:t>
        </w:r>
      </w:hyperlink>
      <w:r w:rsidRPr="3A7A3722" w:rsidR="143A60BC">
        <w:rPr>
          <w:rFonts w:ascii="Arial" w:hAnsi="Arial" w:eastAsia="Arial" w:cs="Arial"/>
          <w:sz w:val="22"/>
          <w:szCs w:val="22"/>
        </w:rPr>
        <w:t xml:space="preserve"> Accessed 16 March 2026.</w:t>
      </w:r>
    </w:p>
    <w:p w:rsidR="18E984C1" w:rsidP="0AFD2AE0" w:rsidRDefault="18E984C1" w14:paraId="5AE35E64" w14:textId="16367817">
      <w:pPr>
        <w:spacing w:line="360" w:lineRule="auto"/>
        <w:jc w:val="both"/>
        <w:rPr>
          <w:rFonts w:ascii="Arial" w:hAnsi="Arial" w:eastAsia="Arial" w:cs="Arial"/>
          <w:sz w:val="22"/>
          <w:szCs w:val="22"/>
        </w:rPr>
      </w:pPr>
      <w:r w:rsidRPr="0AFD2AE0">
        <w:rPr>
          <w:rFonts w:ascii="Arial" w:hAnsi="Arial" w:eastAsia="Arial" w:cs="Arial"/>
          <w:sz w:val="22"/>
          <w:szCs w:val="22"/>
        </w:rPr>
        <w:t>UNDP (2022). Human Development Report</w:t>
      </w:r>
      <w:r w:rsidRPr="0AFD2AE0" w:rsidR="381140DF">
        <w:rPr>
          <w:rFonts w:ascii="Arial" w:hAnsi="Arial" w:eastAsia="Arial" w:cs="Arial"/>
          <w:sz w:val="22"/>
          <w:szCs w:val="22"/>
        </w:rPr>
        <w:t xml:space="preserve"> 2021/2022: Uncertain Times, Unsettled Lives:</w:t>
      </w:r>
      <w:r w:rsidRPr="0AFD2AE0" w:rsidR="07065A27">
        <w:rPr>
          <w:rFonts w:ascii="Arial" w:hAnsi="Arial" w:eastAsia="Arial" w:cs="Arial"/>
          <w:sz w:val="22"/>
          <w:szCs w:val="22"/>
        </w:rPr>
        <w:t xml:space="preserve"> Shaping our Future in a Transforming World. New York: United Nat</w:t>
      </w:r>
      <w:r w:rsidRPr="0AFD2AE0" w:rsidR="2868CAC0">
        <w:rPr>
          <w:rFonts w:ascii="Arial" w:hAnsi="Arial" w:eastAsia="Arial" w:cs="Arial"/>
          <w:sz w:val="22"/>
          <w:szCs w:val="22"/>
        </w:rPr>
        <w:t>ions Development Programme.</w:t>
      </w:r>
    </w:p>
    <w:p w:rsidR="6EB8DF2E" w:rsidP="3A7A3722" w:rsidRDefault="6EB8DF2E" w14:paraId="51E352DE" w14:textId="54F5BE30">
      <w:pPr>
        <w:spacing w:line="360" w:lineRule="auto"/>
        <w:jc w:val="both"/>
        <w:rPr>
          <w:rFonts w:ascii="Arial" w:hAnsi="Arial" w:eastAsia="Arial" w:cs="Arial"/>
          <w:sz w:val="22"/>
          <w:szCs w:val="22"/>
        </w:rPr>
      </w:pPr>
      <w:r w:rsidRPr="0AFD2AE0">
        <w:rPr>
          <w:rFonts w:ascii="Arial" w:hAnsi="Arial" w:eastAsia="Arial" w:cs="Arial"/>
          <w:sz w:val="22"/>
          <w:szCs w:val="22"/>
        </w:rPr>
        <w:t>United Nation</w:t>
      </w:r>
      <w:r w:rsidRPr="0AFD2AE0" w:rsidR="65E6C763">
        <w:rPr>
          <w:rFonts w:ascii="Arial" w:hAnsi="Arial" w:eastAsia="Arial" w:cs="Arial"/>
          <w:sz w:val="22"/>
          <w:szCs w:val="22"/>
        </w:rPr>
        <w:t>s</w:t>
      </w:r>
      <w:r w:rsidRPr="0AFD2AE0" w:rsidR="3F126297">
        <w:rPr>
          <w:rFonts w:ascii="Arial" w:hAnsi="Arial" w:eastAsia="Arial" w:cs="Arial"/>
          <w:sz w:val="22"/>
          <w:szCs w:val="22"/>
        </w:rPr>
        <w:t xml:space="preserve"> (</w:t>
      </w:r>
      <w:r w:rsidRPr="3A7A3722">
        <w:rPr>
          <w:rFonts w:ascii="Arial" w:hAnsi="Arial" w:eastAsia="Arial" w:cs="Arial"/>
          <w:sz w:val="22"/>
          <w:szCs w:val="22"/>
        </w:rPr>
        <w:t>2015</w:t>
      </w:r>
      <w:r w:rsidRPr="0AFD2AE0" w:rsidR="0050E7AE">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Transforming our world: the 2030 Agenda for Sustainable Development. New Yor</w:t>
      </w:r>
      <w:r w:rsidRPr="3A7A3722" w:rsidR="59DA8650">
        <w:rPr>
          <w:rFonts w:ascii="Arial" w:hAnsi="Arial" w:eastAsia="Arial" w:cs="Arial"/>
          <w:sz w:val="22"/>
          <w:szCs w:val="22"/>
        </w:rPr>
        <w:t xml:space="preserve">k: United Nations. Available at: </w:t>
      </w:r>
      <w:hyperlink r:id="rId16">
        <w:r w:rsidRPr="3A7A3722" w:rsidR="59DA8650">
          <w:rPr>
            <w:rStyle w:val="Hyperlink"/>
            <w:rFonts w:ascii="Arial" w:hAnsi="Arial" w:eastAsia="Arial" w:cs="Arial"/>
            <w:sz w:val="22"/>
            <w:szCs w:val="22"/>
          </w:rPr>
          <w:t>https://sdgs.un.org/2030agenda</w:t>
        </w:r>
      </w:hyperlink>
      <w:r w:rsidRPr="3A7A3722" w:rsidR="59DA8650">
        <w:rPr>
          <w:rFonts w:ascii="Arial" w:hAnsi="Arial" w:eastAsia="Arial" w:cs="Arial"/>
          <w:sz w:val="22"/>
          <w:szCs w:val="22"/>
        </w:rPr>
        <w:t xml:space="preserve"> Accesse</w:t>
      </w:r>
      <w:r w:rsidRPr="3A7A3722" w:rsidR="06316B5C">
        <w:rPr>
          <w:rFonts w:ascii="Arial" w:hAnsi="Arial" w:eastAsia="Arial" w:cs="Arial"/>
          <w:sz w:val="22"/>
          <w:szCs w:val="22"/>
        </w:rPr>
        <w:t>d 10 March 2026.</w:t>
      </w:r>
    </w:p>
    <w:p w:rsidR="06316B5C" w:rsidP="3A7A3722" w:rsidRDefault="06316B5C" w14:paraId="432B68A4" w14:textId="79F28DC8">
      <w:pPr>
        <w:spacing w:line="360" w:lineRule="auto"/>
        <w:jc w:val="both"/>
        <w:rPr>
          <w:rFonts w:ascii="Arial" w:hAnsi="Arial" w:eastAsia="Arial" w:cs="Arial"/>
          <w:sz w:val="22"/>
          <w:szCs w:val="22"/>
        </w:rPr>
      </w:pPr>
      <w:r w:rsidRPr="3A7A3722">
        <w:rPr>
          <w:rFonts w:ascii="Arial" w:hAnsi="Arial" w:eastAsia="Arial" w:cs="Arial"/>
          <w:sz w:val="22"/>
          <w:szCs w:val="22"/>
        </w:rPr>
        <w:t>UNICEF</w:t>
      </w:r>
      <w:r w:rsidRPr="0AFD2AE0">
        <w:rPr>
          <w:rFonts w:ascii="Arial" w:hAnsi="Arial" w:eastAsia="Arial" w:cs="Arial"/>
          <w:sz w:val="22"/>
          <w:szCs w:val="22"/>
        </w:rPr>
        <w:t xml:space="preserve"> </w:t>
      </w:r>
      <w:r w:rsidRPr="0AFD2AE0" w:rsidR="38CB0164">
        <w:rPr>
          <w:rFonts w:ascii="Arial" w:hAnsi="Arial" w:eastAsia="Arial" w:cs="Arial"/>
          <w:sz w:val="22"/>
          <w:szCs w:val="22"/>
        </w:rPr>
        <w:t>(</w:t>
      </w:r>
      <w:r w:rsidRPr="3A7A3722">
        <w:rPr>
          <w:rFonts w:ascii="Arial" w:hAnsi="Arial" w:eastAsia="Arial" w:cs="Arial"/>
          <w:sz w:val="22"/>
          <w:szCs w:val="22"/>
        </w:rPr>
        <w:t>2022</w:t>
      </w:r>
      <w:r w:rsidRPr="0AFD2AE0" w:rsidR="0C758598">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COVAX: Ensuring global equitable access to COVID-19 vacci</w:t>
      </w:r>
      <w:r w:rsidRPr="3A7A3722" w:rsidR="6A178F51">
        <w:rPr>
          <w:rFonts w:ascii="Arial" w:hAnsi="Arial" w:eastAsia="Arial" w:cs="Arial"/>
          <w:sz w:val="22"/>
          <w:szCs w:val="22"/>
        </w:rPr>
        <w:t xml:space="preserve">nes. Available at: </w:t>
      </w:r>
      <w:hyperlink r:id="rId17">
        <w:r w:rsidRPr="3A7A3722" w:rsidR="6A178F51">
          <w:rPr>
            <w:rStyle w:val="Hyperlink"/>
            <w:rFonts w:ascii="Arial" w:hAnsi="Arial" w:eastAsia="Arial" w:cs="Arial"/>
            <w:sz w:val="22"/>
            <w:szCs w:val="22"/>
          </w:rPr>
          <w:t>https://www.unicef.org/coron</w:t>
        </w:r>
        <w:r w:rsidRPr="3A7A3722" w:rsidR="05E89597">
          <w:rPr>
            <w:rStyle w:val="Hyperlink"/>
            <w:rFonts w:ascii="Arial" w:hAnsi="Arial" w:eastAsia="Arial" w:cs="Arial"/>
            <w:sz w:val="22"/>
            <w:szCs w:val="22"/>
          </w:rPr>
          <w:t>avirus/covax</w:t>
        </w:r>
      </w:hyperlink>
      <w:r w:rsidRPr="3A7A3722" w:rsidR="05E89597">
        <w:rPr>
          <w:rFonts w:ascii="Arial" w:hAnsi="Arial" w:eastAsia="Arial" w:cs="Arial"/>
          <w:sz w:val="22"/>
          <w:szCs w:val="22"/>
        </w:rPr>
        <w:t xml:space="preserve"> Accessed 7 March 2026. </w:t>
      </w:r>
    </w:p>
    <w:p w:rsidR="05E89597" w:rsidP="3A7A3722" w:rsidRDefault="05E89597" w14:paraId="69184E39" w14:textId="79F5DEC3">
      <w:pPr>
        <w:spacing w:line="360" w:lineRule="auto"/>
        <w:jc w:val="both"/>
        <w:rPr>
          <w:rFonts w:ascii="Arial" w:hAnsi="Arial" w:eastAsia="Arial" w:cs="Arial"/>
          <w:sz w:val="22"/>
          <w:szCs w:val="22"/>
        </w:rPr>
      </w:pPr>
      <w:r w:rsidRPr="3A7A3722">
        <w:rPr>
          <w:rFonts w:ascii="Arial" w:hAnsi="Arial" w:eastAsia="Arial" w:cs="Arial"/>
          <w:sz w:val="22"/>
          <w:szCs w:val="22"/>
        </w:rPr>
        <w:t>World Bank</w:t>
      </w:r>
      <w:r w:rsidRPr="0AFD2AE0">
        <w:rPr>
          <w:rFonts w:ascii="Arial" w:hAnsi="Arial" w:eastAsia="Arial" w:cs="Arial"/>
          <w:sz w:val="22"/>
          <w:szCs w:val="22"/>
        </w:rPr>
        <w:t xml:space="preserve"> </w:t>
      </w:r>
      <w:r w:rsidRPr="0AFD2AE0" w:rsidR="235EBE26">
        <w:rPr>
          <w:rFonts w:ascii="Arial" w:hAnsi="Arial" w:eastAsia="Arial" w:cs="Arial"/>
          <w:sz w:val="22"/>
          <w:szCs w:val="22"/>
        </w:rPr>
        <w:t>(</w:t>
      </w:r>
      <w:r w:rsidRPr="3A7A3722">
        <w:rPr>
          <w:rFonts w:ascii="Arial" w:hAnsi="Arial" w:eastAsia="Arial" w:cs="Arial"/>
          <w:sz w:val="22"/>
          <w:szCs w:val="22"/>
        </w:rPr>
        <w:t>2020</w:t>
      </w:r>
      <w:r w:rsidRPr="0AFD2AE0" w:rsidR="1BA66DE9">
        <w:rPr>
          <w:rFonts w:ascii="Arial" w:hAnsi="Arial" w:eastAsia="Arial" w:cs="Arial"/>
          <w:sz w:val="22"/>
          <w:szCs w:val="22"/>
        </w:rPr>
        <w:t>)</w:t>
      </w:r>
      <w:r w:rsidRPr="0AFD2AE0">
        <w:rPr>
          <w:rFonts w:ascii="Arial" w:hAnsi="Arial" w:eastAsia="Arial" w:cs="Arial"/>
          <w:sz w:val="22"/>
          <w:szCs w:val="22"/>
        </w:rPr>
        <w:t>.</w:t>
      </w:r>
      <w:r w:rsidRPr="3A7A3722">
        <w:rPr>
          <w:rFonts w:ascii="Arial" w:hAnsi="Arial" w:eastAsia="Arial" w:cs="Arial"/>
          <w:sz w:val="22"/>
          <w:szCs w:val="22"/>
        </w:rPr>
        <w:t xml:space="preserve"> Poverty and Shared Prosperity 2020: Reversals of</w:t>
      </w:r>
      <w:r w:rsidRPr="3A7A3722" w:rsidR="3D6FF30B">
        <w:rPr>
          <w:rFonts w:ascii="Arial" w:hAnsi="Arial" w:eastAsia="Arial" w:cs="Arial"/>
          <w:sz w:val="22"/>
          <w:szCs w:val="22"/>
        </w:rPr>
        <w:t xml:space="preserve"> Fortune. Washington DC: World Bank.</w:t>
      </w:r>
    </w:p>
    <w:p w:rsidR="79C5C89D" w:rsidP="3A7A3722" w:rsidRDefault="79C5C89D" w14:paraId="3E47A6CE" w14:textId="6AD6852C">
      <w:pPr>
        <w:spacing w:line="360" w:lineRule="auto"/>
        <w:jc w:val="both"/>
        <w:rPr>
          <w:rFonts w:ascii="Arial" w:hAnsi="Arial" w:eastAsia="Arial" w:cs="Arial"/>
          <w:sz w:val="22"/>
          <w:szCs w:val="22"/>
        </w:rPr>
      </w:pPr>
      <w:r w:rsidRPr="3A7A3722">
        <w:rPr>
          <w:rFonts w:ascii="Arial" w:hAnsi="Arial" w:eastAsia="Arial" w:cs="Arial"/>
          <w:sz w:val="22"/>
          <w:szCs w:val="22"/>
        </w:rPr>
        <w:t>World Bank</w:t>
      </w:r>
      <w:r w:rsidRPr="0AFD2AE0" w:rsidR="2109E980">
        <w:rPr>
          <w:rFonts w:ascii="Arial" w:hAnsi="Arial" w:eastAsia="Arial" w:cs="Arial"/>
          <w:sz w:val="22"/>
          <w:szCs w:val="22"/>
        </w:rPr>
        <w:t xml:space="preserve"> </w:t>
      </w:r>
      <w:r w:rsidRPr="0AFD2AE0" w:rsidR="761AD840">
        <w:rPr>
          <w:rFonts w:ascii="Arial" w:hAnsi="Arial" w:eastAsia="Arial" w:cs="Arial"/>
          <w:sz w:val="22"/>
          <w:szCs w:val="22"/>
        </w:rPr>
        <w:t>(</w:t>
      </w:r>
      <w:r w:rsidRPr="3A7A3722">
        <w:rPr>
          <w:rFonts w:ascii="Arial" w:hAnsi="Arial" w:eastAsia="Arial" w:cs="Arial"/>
          <w:sz w:val="22"/>
          <w:szCs w:val="22"/>
        </w:rPr>
        <w:t>2022</w:t>
      </w:r>
      <w:r w:rsidRPr="0AFD2AE0" w:rsidR="76ABEE01">
        <w:rPr>
          <w:rFonts w:ascii="Arial" w:hAnsi="Arial" w:eastAsia="Arial" w:cs="Arial"/>
          <w:sz w:val="22"/>
          <w:szCs w:val="22"/>
        </w:rPr>
        <w:t>)</w:t>
      </w:r>
      <w:r w:rsidRPr="0AFD2AE0" w:rsidR="2109E980">
        <w:rPr>
          <w:rFonts w:ascii="Arial" w:hAnsi="Arial" w:eastAsia="Arial" w:cs="Arial"/>
          <w:sz w:val="22"/>
          <w:szCs w:val="22"/>
        </w:rPr>
        <w:t>.</w:t>
      </w:r>
      <w:r w:rsidRPr="3A7A3722">
        <w:rPr>
          <w:rFonts w:ascii="Arial" w:hAnsi="Arial" w:eastAsia="Arial" w:cs="Arial"/>
          <w:sz w:val="22"/>
          <w:szCs w:val="22"/>
        </w:rPr>
        <w:t xml:space="preserve"> Understanding Poverty Available at:</w:t>
      </w:r>
    </w:p>
    <w:p w:rsidR="3D6FF30B" w:rsidP="3A7A3722" w:rsidRDefault="3D6FF30B" w14:paraId="597CF52D" w14:textId="199AFF8F">
      <w:pPr>
        <w:spacing w:line="360" w:lineRule="auto"/>
        <w:jc w:val="both"/>
        <w:rPr>
          <w:rFonts w:ascii="Arial" w:hAnsi="Arial" w:eastAsia="Arial" w:cs="Arial"/>
          <w:sz w:val="22"/>
          <w:szCs w:val="22"/>
        </w:rPr>
      </w:pPr>
      <w:r w:rsidRPr="3A7A3722">
        <w:rPr>
          <w:rFonts w:ascii="Arial" w:hAnsi="Arial" w:eastAsia="Arial" w:cs="Arial"/>
          <w:sz w:val="22"/>
          <w:szCs w:val="22"/>
        </w:rPr>
        <w:t xml:space="preserve"> </w:t>
      </w:r>
      <w:hyperlink r:id="rId18">
        <w:r w:rsidRPr="3A7A3722">
          <w:rPr>
            <w:rStyle w:val="Hyperlink"/>
            <w:rFonts w:ascii="Arial" w:hAnsi="Arial" w:eastAsia="Arial" w:cs="Arial"/>
            <w:sz w:val="22"/>
            <w:szCs w:val="22"/>
          </w:rPr>
          <w:t>https://</w:t>
        </w:r>
        <w:r w:rsidRPr="3A7A3722" w:rsidR="6F0085CD">
          <w:rPr>
            <w:rStyle w:val="Hyperlink"/>
            <w:rFonts w:ascii="Arial" w:hAnsi="Arial" w:eastAsia="Arial" w:cs="Arial"/>
            <w:sz w:val="22"/>
            <w:szCs w:val="22"/>
          </w:rPr>
          <w:t>www.worldbank.org/en/topic/poverty/overview</w:t>
        </w:r>
      </w:hyperlink>
      <w:r w:rsidRPr="3A7A3722" w:rsidR="6F0085CD">
        <w:rPr>
          <w:rFonts w:ascii="Arial" w:hAnsi="Arial" w:eastAsia="Arial" w:cs="Arial"/>
          <w:sz w:val="22"/>
          <w:szCs w:val="22"/>
        </w:rPr>
        <w:t xml:space="preserve"> </w:t>
      </w:r>
      <w:r w:rsidRPr="3A7A3722" w:rsidR="6AE7D5D5">
        <w:rPr>
          <w:rFonts w:ascii="Arial" w:hAnsi="Arial" w:eastAsia="Arial" w:cs="Arial"/>
          <w:sz w:val="22"/>
          <w:szCs w:val="22"/>
        </w:rPr>
        <w:t>Accessed 15 March 2026.</w:t>
      </w:r>
    </w:p>
    <w:p w:rsidR="00A370D1" w:rsidP="3A7A3722" w:rsidRDefault="00412F7B" w14:paraId="78E2DCDA" w14:textId="3502EB88">
      <w:pPr>
        <w:spacing w:line="360" w:lineRule="auto"/>
        <w:jc w:val="both"/>
        <w:rPr>
          <w:rFonts w:ascii="Arial" w:hAnsi="Arial" w:eastAsia="Arial" w:cs="Arial"/>
          <w:sz w:val="22"/>
          <w:szCs w:val="22"/>
        </w:rPr>
      </w:pPr>
      <w:r w:rsidRPr="0AFD2AE0">
        <w:rPr>
          <w:rFonts w:ascii="Arial" w:hAnsi="Arial" w:eastAsia="Arial" w:cs="Arial"/>
          <w:color w:val="000000"/>
          <w:sz w:val="22"/>
          <w:szCs w:val="22"/>
          <w:shd w:val="clear" w:color="auto" w:fill="FFFFFF"/>
        </w:rPr>
        <w:t xml:space="preserve">World Health </w:t>
      </w:r>
      <w:proofErr w:type="spellStart"/>
      <w:r w:rsidRPr="0AFD2AE0">
        <w:rPr>
          <w:rFonts w:ascii="Arial" w:hAnsi="Arial" w:eastAsia="Arial" w:cs="Arial"/>
          <w:color w:val="000000"/>
          <w:sz w:val="22"/>
          <w:szCs w:val="22"/>
          <w:shd w:val="clear" w:color="auto" w:fill="FFFFFF"/>
        </w:rPr>
        <w:t>Organization</w:t>
      </w:r>
      <w:proofErr w:type="spellEnd"/>
      <w:r w:rsidRPr="0AFD2AE0">
        <w:rPr>
          <w:rFonts w:ascii="Arial" w:hAnsi="Arial" w:eastAsia="Arial" w:cs="Arial"/>
          <w:color w:val="000000"/>
          <w:sz w:val="22"/>
          <w:szCs w:val="22"/>
          <w:shd w:val="clear" w:color="auto" w:fill="FFFFFF"/>
        </w:rPr>
        <w:t xml:space="preserve"> (2024).</w:t>
      </w:r>
      <w:r w:rsidRPr="0AFD2AE0">
        <w:rPr>
          <w:rStyle w:val="apple-converted-space"/>
          <w:rFonts w:ascii="Arial" w:hAnsi="Arial" w:eastAsia="Arial" w:cs="Arial"/>
          <w:color w:val="000000"/>
          <w:sz w:val="22"/>
          <w:szCs w:val="22"/>
          <w:shd w:val="clear" w:color="auto" w:fill="FFFFFF"/>
        </w:rPr>
        <w:t> </w:t>
      </w:r>
      <w:r w:rsidRPr="0AFD2AE0">
        <w:rPr>
          <w:rFonts w:ascii="Arial" w:hAnsi="Arial" w:eastAsia="Arial" w:cs="Arial"/>
          <w:i/>
          <w:color w:val="000000"/>
          <w:sz w:val="22"/>
          <w:szCs w:val="22"/>
          <w:bdr w:val="single" w:color="E5E7EB" w:sz="2" w:space="0" w:frame="1"/>
        </w:rPr>
        <w:t>Sustainable Development Goals 3 - The Global Action Plan for Healthy Lives and Well-being for All</w:t>
      </w:r>
      <w:r w:rsidRPr="0AFD2AE0">
        <w:rPr>
          <w:rFonts w:ascii="Arial" w:hAnsi="Arial" w:eastAsia="Arial" w:cs="Arial"/>
          <w:color w:val="000000"/>
          <w:sz w:val="22"/>
          <w:szCs w:val="22"/>
          <w:shd w:val="clear" w:color="auto" w:fill="FFFFFF"/>
        </w:rPr>
        <w:t>. [online] www.who.int. Available at: https://www.who.int/initiatives/sdg3-global-action-plan.</w:t>
      </w:r>
    </w:p>
    <w:p w:rsidR="6AE7D5D5" w:rsidP="3A7A3722" w:rsidRDefault="00C365A2" w14:paraId="5511CB8A" w14:textId="4CB4D4E3">
      <w:pPr>
        <w:spacing w:line="360" w:lineRule="auto"/>
        <w:jc w:val="both"/>
        <w:rPr>
          <w:rFonts w:ascii="Arial" w:hAnsi="Arial" w:eastAsia="Arial" w:cs="Arial"/>
          <w:sz w:val="22"/>
          <w:szCs w:val="22"/>
        </w:rPr>
      </w:pPr>
      <w:r w:rsidRPr="0AFD2AE0">
        <w:rPr>
          <w:rFonts w:ascii="Arial" w:hAnsi="Arial" w:eastAsia="Arial" w:cs="Arial"/>
          <w:color w:val="000000"/>
          <w:sz w:val="22"/>
          <w:szCs w:val="22"/>
          <w:shd w:val="clear" w:color="auto" w:fill="FFFFFF"/>
        </w:rPr>
        <w:t>Who.int. (2022).</w:t>
      </w:r>
      <w:r w:rsidRPr="0AFD2AE0">
        <w:rPr>
          <w:rStyle w:val="apple-converted-space"/>
          <w:rFonts w:ascii="Arial" w:hAnsi="Arial" w:eastAsia="Arial" w:cs="Arial"/>
          <w:color w:val="000000"/>
          <w:sz w:val="22"/>
          <w:szCs w:val="22"/>
          <w:shd w:val="clear" w:color="auto" w:fill="FFFFFF"/>
        </w:rPr>
        <w:t> </w:t>
      </w:r>
      <w:r w:rsidRPr="0AFD2AE0">
        <w:rPr>
          <w:rFonts w:ascii="Arial" w:hAnsi="Arial" w:eastAsia="Arial" w:cs="Arial"/>
          <w:i/>
          <w:color w:val="000000"/>
          <w:sz w:val="22"/>
          <w:szCs w:val="22"/>
          <w:bdr w:val="single" w:color="E5E7EB" w:sz="2" w:space="0" w:frame="1"/>
        </w:rPr>
        <w:t>Global pulse survey on continuity of essential health services during the COVID-19 pandemic</w:t>
      </w:r>
      <w:r w:rsidRPr="0AFD2AE0">
        <w:rPr>
          <w:rFonts w:ascii="Arial" w:hAnsi="Arial" w:eastAsia="Arial" w:cs="Arial"/>
          <w:color w:val="000000"/>
          <w:sz w:val="22"/>
          <w:szCs w:val="22"/>
          <w:shd w:val="clear" w:color="auto" w:fill="FFFFFF"/>
        </w:rPr>
        <w:t>. [online] Available at: https://www.who.int/teams/integrated-health-services/health-services-performance-assessment/monitoring-health-services/global-pulse-survey-on-continuity-of-essential-health-services-during-the-covid-19-pandemic</w:t>
      </w:r>
      <w:r w:rsidRPr="0AFD2AE0" w:rsidR="003153A9">
        <w:rPr>
          <w:rFonts w:ascii="Arial" w:hAnsi="Arial" w:eastAsia="Arial" w:cs="Arial"/>
          <w:color w:val="000000"/>
          <w:sz w:val="22"/>
          <w:szCs w:val="22"/>
          <w:shd w:val="clear" w:color="auto" w:fill="FFFFFF"/>
        </w:rPr>
        <w:t>.</w:t>
      </w:r>
    </w:p>
    <w:p w:rsidR="53CF158B" w:rsidP="3A7A3722" w:rsidRDefault="53CF158B" w14:paraId="0A1FCD41" w14:textId="4C790415">
      <w:pPr>
        <w:spacing w:line="360" w:lineRule="auto"/>
        <w:jc w:val="both"/>
        <w:rPr>
          <w:rFonts w:ascii="Arial" w:hAnsi="Arial" w:eastAsia="Arial" w:cs="Arial"/>
          <w:sz w:val="22"/>
          <w:szCs w:val="22"/>
        </w:rPr>
      </w:pPr>
      <w:r w:rsidRPr="3A7A3722">
        <w:rPr>
          <w:rFonts w:ascii="Arial" w:hAnsi="Arial" w:eastAsia="Arial" w:cs="Arial"/>
          <w:sz w:val="22"/>
          <w:szCs w:val="22"/>
        </w:rPr>
        <w:t>W</w:t>
      </w:r>
      <w:r w:rsidRPr="3A7A3722" w:rsidR="1EEAF5BF">
        <w:rPr>
          <w:rFonts w:ascii="Arial" w:hAnsi="Arial" w:eastAsia="Arial" w:cs="Arial"/>
          <w:sz w:val="22"/>
          <w:szCs w:val="22"/>
        </w:rPr>
        <w:t>orld Health</w:t>
      </w:r>
      <w:r w:rsidRPr="3A7A3722" w:rsidR="54671FC2">
        <w:rPr>
          <w:rFonts w:ascii="Arial" w:hAnsi="Arial" w:eastAsia="Arial" w:cs="Arial"/>
          <w:sz w:val="22"/>
          <w:szCs w:val="22"/>
        </w:rPr>
        <w:t xml:space="preserve"> O</w:t>
      </w:r>
      <w:r w:rsidRPr="3A7A3722" w:rsidR="1EEAF5BF">
        <w:rPr>
          <w:rFonts w:ascii="Arial" w:hAnsi="Arial" w:eastAsia="Arial" w:cs="Arial"/>
          <w:sz w:val="22"/>
          <w:szCs w:val="22"/>
        </w:rPr>
        <w:t xml:space="preserve">rganisation </w:t>
      </w:r>
      <w:r w:rsidRPr="3A7A3722" w:rsidR="58C37D8A">
        <w:rPr>
          <w:rFonts w:ascii="Arial" w:hAnsi="Arial" w:eastAsia="Arial" w:cs="Arial"/>
          <w:sz w:val="22"/>
          <w:szCs w:val="22"/>
        </w:rPr>
        <w:t>(</w:t>
      </w:r>
      <w:r w:rsidRPr="3A7A3722">
        <w:rPr>
          <w:rFonts w:ascii="Arial" w:hAnsi="Arial" w:eastAsia="Arial" w:cs="Arial"/>
          <w:sz w:val="22"/>
          <w:szCs w:val="22"/>
        </w:rPr>
        <w:t>2021</w:t>
      </w:r>
      <w:r w:rsidRPr="3A7A3722" w:rsidR="074BBCF8">
        <w:rPr>
          <w:rFonts w:ascii="Arial" w:hAnsi="Arial" w:eastAsia="Arial" w:cs="Arial"/>
          <w:sz w:val="22"/>
          <w:szCs w:val="22"/>
        </w:rPr>
        <w:t>)</w:t>
      </w:r>
      <w:r w:rsidRPr="3A7A3722">
        <w:rPr>
          <w:rFonts w:ascii="Arial" w:hAnsi="Arial" w:eastAsia="Arial" w:cs="Arial"/>
          <w:sz w:val="22"/>
          <w:szCs w:val="22"/>
        </w:rPr>
        <w:t>. COVID-19</w:t>
      </w:r>
      <w:r w:rsidRPr="3A7A3722">
        <w:rPr>
          <w:rFonts w:ascii="Arial" w:hAnsi="Arial" w:eastAsia="Arial" w:cs="Arial"/>
          <w:i/>
          <w:iCs/>
          <w:sz w:val="22"/>
          <w:szCs w:val="22"/>
        </w:rPr>
        <w:t xml:space="preserve"> and the social determinants of health</w:t>
      </w:r>
      <w:r w:rsidRPr="3A7A3722" w:rsidR="6AE7D5D5">
        <w:rPr>
          <w:rFonts w:ascii="Arial" w:hAnsi="Arial" w:eastAsia="Arial" w:cs="Arial"/>
          <w:i/>
          <w:iCs/>
          <w:sz w:val="22"/>
          <w:szCs w:val="22"/>
        </w:rPr>
        <w:t xml:space="preserve"> </w:t>
      </w:r>
      <w:r w:rsidRPr="3A7A3722" w:rsidR="26FD78F7">
        <w:rPr>
          <w:rFonts w:ascii="Arial" w:hAnsi="Arial" w:eastAsia="Arial" w:cs="Arial"/>
          <w:i/>
          <w:iCs/>
          <w:sz w:val="22"/>
          <w:szCs w:val="22"/>
        </w:rPr>
        <w:t>and heal</w:t>
      </w:r>
      <w:r w:rsidRPr="3A7A3722" w:rsidR="069E65F4">
        <w:rPr>
          <w:rFonts w:ascii="Arial" w:hAnsi="Arial" w:eastAsia="Arial" w:cs="Arial"/>
          <w:i/>
          <w:iCs/>
          <w:sz w:val="22"/>
          <w:szCs w:val="22"/>
        </w:rPr>
        <w:t>th equity: evidence brief.</w:t>
      </w:r>
      <w:r w:rsidRPr="3A7A3722" w:rsidR="069E65F4">
        <w:rPr>
          <w:rFonts w:ascii="Arial" w:hAnsi="Arial" w:eastAsia="Arial" w:cs="Arial"/>
          <w:sz w:val="22"/>
          <w:szCs w:val="22"/>
        </w:rPr>
        <w:t xml:space="preserve"> Available at: </w:t>
      </w:r>
      <w:hyperlink r:id="rId19">
        <w:r w:rsidRPr="3A7A3722" w:rsidR="40B2DCE4">
          <w:rPr>
            <w:rStyle w:val="Hyperlink"/>
            <w:rFonts w:ascii="Arial" w:hAnsi="Arial" w:eastAsia="Arial" w:cs="Arial"/>
            <w:sz w:val="22"/>
            <w:szCs w:val="22"/>
          </w:rPr>
          <w:t>https://www.who.int/publications/i/item/978924</w:t>
        </w:r>
        <w:r w:rsidRPr="3A7A3722" w:rsidR="2F731F78">
          <w:rPr>
            <w:rStyle w:val="Hyperlink"/>
            <w:rFonts w:ascii="Arial" w:hAnsi="Arial" w:eastAsia="Arial" w:cs="Arial"/>
            <w:sz w:val="22"/>
            <w:szCs w:val="22"/>
          </w:rPr>
          <w:t>0038387</w:t>
        </w:r>
      </w:hyperlink>
      <w:r w:rsidRPr="3A7A3722" w:rsidR="2F731F78">
        <w:rPr>
          <w:rFonts w:ascii="Arial" w:hAnsi="Arial" w:eastAsia="Arial" w:cs="Arial"/>
          <w:sz w:val="22"/>
          <w:szCs w:val="22"/>
        </w:rPr>
        <w:t xml:space="preserve">. </w:t>
      </w:r>
    </w:p>
    <w:p w:rsidR="769514FA" w:rsidP="3A7A3722" w:rsidRDefault="769514FA" w14:paraId="0F7C299F" w14:textId="57F60E7A">
      <w:pPr>
        <w:spacing w:line="360" w:lineRule="auto"/>
        <w:jc w:val="both"/>
        <w:rPr>
          <w:rFonts w:ascii="Arial" w:hAnsi="Arial" w:eastAsia="Arial" w:cs="Arial"/>
          <w:sz w:val="22"/>
          <w:szCs w:val="22"/>
        </w:rPr>
      </w:pPr>
      <w:r w:rsidRPr="0AFD2AE0">
        <w:rPr>
          <w:rFonts w:ascii="Arial" w:hAnsi="Arial" w:eastAsia="Arial" w:cs="Arial"/>
          <w:sz w:val="22"/>
          <w:szCs w:val="22"/>
        </w:rPr>
        <w:t xml:space="preserve">Van Barneveld, K., Quinlan, M., Kriesler, P., Junor, A., Baum, F., Chowdhury, A., Junankar, P. (Raja), Clibborn, S., Flanagan, F., Wright, C.F., Friel, S., Halevi, J. and Rainnie, A. (2020). The COVID-19 pandemic: Lessons on building more equal and sustainable societies. </w:t>
      </w:r>
      <w:r w:rsidRPr="0AFD2AE0">
        <w:rPr>
          <w:rFonts w:ascii="Arial" w:hAnsi="Arial" w:eastAsia="Arial" w:cs="Arial"/>
          <w:i/>
          <w:sz w:val="22"/>
          <w:szCs w:val="22"/>
        </w:rPr>
        <w:t>The Economic and Labour Relations Review</w:t>
      </w:r>
      <w:r w:rsidRPr="0AFD2AE0">
        <w:rPr>
          <w:rFonts w:ascii="Arial" w:hAnsi="Arial" w:eastAsia="Arial" w:cs="Arial"/>
          <w:sz w:val="22"/>
          <w:szCs w:val="22"/>
        </w:rPr>
        <w:t>, 31(2), pp.133–157. doi:https://doi.org/10.1177/103530462092710</w:t>
      </w:r>
      <w:r w:rsidRPr="0AFD2AE0" w:rsidR="61302B97">
        <w:rPr>
          <w:rFonts w:ascii="Arial" w:hAnsi="Arial" w:eastAsia="Arial" w:cs="Arial"/>
          <w:sz w:val="22"/>
          <w:szCs w:val="22"/>
        </w:rPr>
        <w:t xml:space="preserve">7. </w:t>
      </w:r>
      <w:r w:rsidRPr="0AFD2AE0" w:rsidR="0C9A2819">
        <w:rPr>
          <w:rFonts w:ascii="Arial" w:hAnsi="Arial" w:eastAsia="Arial" w:cs="Arial"/>
          <w:sz w:val="22"/>
          <w:szCs w:val="22"/>
        </w:rPr>
        <w:t xml:space="preserve"> </w:t>
      </w:r>
    </w:p>
    <w:p w:rsidR="3A7A3722" w:rsidP="3A7A3722" w:rsidRDefault="3A7A3722" w14:paraId="534249F6" w14:textId="6F89CAB7">
      <w:pPr>
        <w:spacing w:after="0" w:line="360" w:lineRule="auto"/>
        <w:ind w:left="720" w:hanging="720"/>
        <w:jc w:val="both"/>
        <w:rPr>
          <w:rFonts w:ascii="Arial" w:hAnsi="Arial" w:eastAsia="Arial" w:cs="Arial"/>
          <w:sz w:val="22"/>
          <w:szCs w:val="22"/>
        </w:rPr>
      </w:pPr>
    </w:p>
    <w:p w:rsidR="3A7A3722" w:rsidP="3A7A3722" w:rsidRDefault="3A7A3722" w14:paraId="26B191DA" w14:textId="566274E9">
      <w:pPr>
        <w:spacing w:line="360" w:lineRule="auto"/>
        <w:jc w:val="both"/>
        <w:rPr>
          <w:rFonts w:ascii="Arial" w:hAnsi="Arial" w:eastAsia="Arial" w:cs="Arial"/>
          <w:sz w:val="22"/>
          <w:szCs w:val="22"/>
        </w:rPr>
      </w:pPr>
    </w:p>
    <w:p w:rsidR="23104A6D" w:rsidP="23104A6D" w:rsidRDefault="23104A6D" w14:paraId="7F63724C" w14:textId="32F26864">
      <w:pPr>
        <w:spacing w:line="360" w:lineRule="auto"/>
        <w:jc w:val="both"/>
        <w:rPr>
          <w:sz w:val="22"/>
          <w:szCs w:val="22"/>
        </w:rPr>
      </w:pPr>
    </w:p>
    <w:p w:rsidRPr="008F38A4" w:rsidR="00E325A7" w:rsidP="37DE475B" w:rsidRDefault="00E325A7" w14:paraId="40042533" w14:textId="77777777">
      <w:pPr>
        <w:spacing w:line="360" w:lineRule="auto"/>
        <w:jc w:val="both"/>
        <w:rPr>
          <w:bCs/>
          <w:color w:val="000000" w:themeColor="text1"/>
          <w:sz w:val="22"/>
          <w:szCs w:val="22"/>
        </w:rPr>
      </w:pPr>
    </w:p>
    <w:sectPr w:rsidRPr="008F38A4" w:rsidR="00E325A7">
      <w:headerReference w:type="default" r:id="rId20"/>
      <w:footerReference w:type="default" r:id="rId2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5F78" w:rsidP="00892718" w:rsidRDefault="00C05F78" w14:paraId="6E8BC2F9" w14:textId="77777777">
      <w:pPr>
        <w:spacing w:after="0" w:line="240" w:lineRule="auto"/>
      </w:pPr>
      <w:r>
        <w:separator/>
      </w:r>
    </w:p>
  </w:endnote>
  <w:endnote w:type="continuationSeparator" w:id="0">
    <w:p w:rsidR="00C05F78" w:rsidP="00892718" w:rsidRDefault="00C05F78" w14:paraId="298246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35E7633" w:rsidTr="235E7633" w14:paraId="7E8322D2" w14:textId="77777777">
      <w:trPr>
        <w:trHeight w:val="300"/>
      </w:trPr>
      <w:tc>
        <w:tcPr>
          <w:tcW w:w="3005" w:type="dxa"/>
        </w:tcPr>
        <w:p w:rsidR="235E7633" w:rsidP="235E7633" w:rsidRDefault="235E7633" w14:paraId="05519A57" w14:textId="338E2C4F">
          <w:pPr>
            <w:pStyle w:val="Header"/>
            <w:ind w:left="-115"/>
          </w:pPr>
        </w:p>
      </w:tc>
      <w:tc>
        <w:tcPr>
          <w:tcW w:w="3005" w:type="dxa"/>
        </w:tcPr>
        <w:p w:rsidR="235E7633" w:rsidP="235E7633" w:rsidRDefault="235E7633" w14:paraId="21675CD3" w14:textId="71EA024F">
          <w:pPr>
            <w:pStyle w:val="Header"/>
            <w:jc w:val="center"/>
          </w:pPr>
        </w:p>
      </w:tc>
      <w:tc>
        <w:tcPr>
          <w:tcW w:w="3005" w:type="dxa"/>
        </w:tcPr>
        <w:p w:rsidR="235E7633" w:rsidP="235E7633" w:rsidRDefault="235E7633" w14:paraId="211FF922" w14:textId="6FD93FE5">
          <w:pPr>
            <w:pStyle w:val="Header"/>
            <w:ind w:right="-115"/>
            <w:jc w:val="right"/>
          </w:pPr>
        </w:p>
      </w:tc>
    </w:tr>
  </w:tbl>
  <w:p w:rsidR="00892718" w:rsidRDefault="00892718" w14:paraId="78265D78" w14:textId="1A238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5F78" w:rsidP="00892718" w:rsidRDefault="00C05F78" w14:paraId="3E42134E" w14:textId="77777777">
      <w:pPr>
        <w:spacing w:after="0" w:line="240" w:lineRule="auto"/>
      </w:pPr>
      <w:r>
        <w:separator/>
      </w:r>
    </w:p>
  </w:footnote>
  <w:footnote w:type="continuationSeparator" w:id="0">
    <w:p w:rsidR="00C05F78" w:rsidP="00892718" w:rsidRDefault="00C05F78" w14:paraId="6FC8EC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35E7633" w:rsidTr="235E7633" w14:paraId="5B173618" w14:textId="77777777">
      <w:trPr>
        <w:trHeight w:val="300"/>
      </w:trPr>
      <w:tc>
        <w:tcPr>
          <w:tcW w:w="3005" w:type="dxa"/>
        </w:tcPr>
        <w:p w:rsidR="235E7633" w:rsidP="235E7633" w:rsidRDefault="235E7633" w14:paraId="43DDE25F" w14:textId="608B170F">
          <w:pPr>
            <w:pStyle w:val="Header"/>
            <w:ind w:left="-115"/>
          </w:pPr>
        </w:p>
      </w:tc>
      <w:tc>
        <w:tcPr>
          <w:tcW w:w="3005" w:type="dxa"/>
        </w:tcPr>
        <w:p w:rsidR="235E7633" w:rsidP="235E7633" w:rsidRDefault="235E7633" w14:paraId="2FC910D4" w14:textId="417B2B0A">
          <w:pPr>
            <w:pStyle w:val="Header"/>
            <w:jc w:val="center"/>
          </w:pPr>
        </w:p>
      </w:tc>
      <w:tc>
        <w:tcPr>
          <w:tcW w:w="3005" w:type="dxa"/>
        </w:tcPr>
        <w:p w:rsidR="235E7633" w:rsidP="235E7633" w:rsidRDefault="235E7633" w14:paraId="321013E7" w14:textId="089338FB">
          <w:pPr>
            <w:pStyle w:val="Header"/>
            <w:ind w:right="-115"/>
            <w:jc w:val="right"/>
          </w:pPr>
        </w:p>
      </w:tc>
    </w:tr>
  </w:tbl>
  <w:p w:rsidR="00892718" w:rsidRDefault="00892718" w14:paraId="27EB0FB2" w14:textId="686BE5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5F64C"/>
    <w:multiLevelType w:val="hybridMultilevel"/>
    <w:tmpl w:val="FFFFFFFF"/>
    <w:lvl w:ilvl="0" w:tplc="CF3E15A0">
      <w:start w:val="1"/>
      <w:numFmt w:val="bullet"/>
      <w:lvlText w:val=""/>
      <w:lvlJc w:val="left"/>
      <w:pPr>
        <w:ind w:left="720" w:hanging="360"/>
      </w:pPr>
      <w:rPr>
        <w:rFonts w:hint="default" w:ascii="Symbol" w:hAnsi="Symbol"/>
      </w:rPr>
    </w:lvl>
    <w:lvl w:ilvl="1" w:tplc="1DC0D208">
      <w:start w:val="1"/>
      <w:numFmt w:val="bullet"/>
      <w:lvlText w:val="o"/>
      <w:lvlJc w:val="left"/>
      <w:pPr>
        <w:ind w:left="1440" w:hanging="360"/>
      </w:pPr>
      <w:rPr>
        <w:rFonts w:hint="default" w:ascii="Courier New" w:hAnsi="Courier New"/>
      </w:rPr>
    </w:lvl>
    <w:lvl w:ilvl="2" w:tplc="1CAEB8A8">
      <w:start w:val="1"/>
      <w:numFmt w:val="bullet"/>
      <w:lvlText w:val=""/>
      <w:lvlJc w:val="left"/>
      <w:pPr>
        <w:ind w:left="2160" w:hanging="360"/>
      </w:pPr>
      <w:rPr>
        <w:rFonts w:hint="default" w:ascii="Wingdings" w:hAnsi="Wingdings"/>
      </w:rPr>
    </w:lvl>
    <w:lvl w:ilvl="3" w:tplc="BA7E037E">
      <w:start w:val="1"/>
      <w:numFmt w:val="bullet"/>
      <w:lvlText w:val=""/>
      <w:lvlJc w:val="left"/>
      <w:pPr>
        <w:ind w:left="2880" w:hanging="360"/>
      </w:pPr>
      <w:rPr>
        <w:rFonts w:hint="default" w:ascii="Symbol" w:hAnsi="Symbol"/>
      </w:rPr>
    </w:lvl>
    <w:lvl w:ilvl="4" w:tplc="58C628E6">
      <w:start w:val="1"/>
      <w:numFmt w:val="bullet"/>
      <w:lvlText w:val="o"/>
      <w:lvlJc w:val="left"/>
      <w:pPr>
        <w:ind w:left="3600" w:hanging="360"/>
      </w:pPr>
      <w:rPr>
        <w:rFonts w:hint="default" w:ascii="Courier New" w:hAnsi="Courier New"/>
      </w:rPr>
    </w:lvl>
    <w:lvl w:ilvl="5" w:tplc="4510CE28">
      <w:start w:val="1"/>
      <w:numFmt w:val="bullet"/>
      <w:lvlText w:val=""/>
      <w:lvlJc w:val="left"/>
      <w:pPr>
        <w:ind w:left="4320" w:hanging="360"/>
      </w:pPr>
      <w:rPr>
        <w:rFonts w:hint="default" w:ascii="Wingdings" w:hAnsi="Wingdings"/>
      </w:rPr>
    </w:lvl>
    <w:lvl w:ilvl="6" w:tplc="7A0A4A9A">
      <w:start w:val="1"/>
      <w:numFmt w:val="bullet"/>
      <w:lvlText w:val=""/>
      <w:lvlJc w:val="left"/>
      <w:pPr>
        <w:ind w:left="5040" w:hanging="360"/>
      </w:pPr>
      <w:rPr>
        <w:rFonts w:hint="default" w:ascii="Symbol" w:hAnsi="Symbol"/>
      </w:rPr>
    </w:lvl>
    <w:lvl w:ilvl="7" w:tplc="4BEABDE2">
      <w:start w:val="1"/>
      <w:numFmt w:val="bullet"/>
      <w:lvlText w:val="o"/>
      <w:lvlJc w:val="left"/>
      <w:pPr>
        <w:ind w:left="5760" w:hanging="360"/>
      </w:pPr>
      <w:rPr>
        <w:rFonts w:hint="default" w:ascii="Courier New" w:hAnsi="Courier New"/>
      </w:rPr>
    </w:lvl>
    <w:lvl w:ilvl="8" w:tplc="F8849E10">
      <w:start w:val="1"/>
      <w:numFmt w:val="bullet"/>
      <w:lvlText w:val=""/>
      <w:lvlJc w:val="left"/>
      <w:pPr>
        <w:ind w:left="6480" w:hanging="360"/>
      </w:pPr>
      <w:rPr>
        <w:rFonts w:hint="default" w:ascii="Wingdings" w:hAnsi="Wingdings"/>
      </w:rPr>
    </w:lvl>
  </w:abstractNum>
  <w:abstractNum w:abstractNumId="1" w15:restartNumberingAfterBreak="0">
    <w:nsid w:val="7E72F3D0"/>
    <w:multiLevelType w:val="hybridMultilevel"/>
    <w:tmpl w:val="FFFFFFFF"/>
    <w:lvl w:ilvl="0" w:tplc="D7F2FCCC">
      <w:start w:val="1"/>
      <w:numFmt w:val="bullet"/>
      <w:lvlText w:val=""/>
      <w:lvlJc w:val="left"/>
      <w:pPr>
        <w:ind w:left="720" w:hanging="360"/>
      </w:pPr>
      <w:rPr>
        <w:rFonts w:hint="default" w:ascii="Symbol" w:hAnsi="Symbol"/>
      </w:rPr>
    </w:lvl>
    <w:lvl w:ilvl="1" w:tplc="B8E49704">
      <w:start w:val="1"/>
      <w:numFmt w:val="bullet"/>
      <w:lvlText w:val="o"/>
      <w:lvlJc w:val="left"/>
      <w:pPr>
        <w:ind w:left="1440" w:hanging="360"/>
      </w:pPr>
      <w:rPr>
        <w:rFonts w:hint="default" w:ascii="Courier New" w:hAnsi="Courier New"/>
      </w:rPr>
    </w:lvl>
    <w:lvl w:ilvl="2" w:tplc="FE8CEEC4">
      <w:start w:val="1"/>
      <w:numFmt w:val="bullet"/>
      <w:lvlText w:val=""/>
      <w:lvlJc w:val="left"/>
      <w:pPr>
        <w:ind w:left="2160" w:hanging="360"/>
      </w:pPr>
      <w:rPr>
        <w:rFonts w:hint="default" w:ascii="Wingdings" w:hAnsi="Wingdings"/>
      </w:rPr>
    </w:lvl>
    <w:lvl w:ilvl="3" w:tplc="742E813A">
      <w:start w:val="1"/>
      <w:numFmt w:val="bullet"/>
      <w:lvlText w:val=""/>
      <w:lvlJc w:val="left"/>
      <w:pPr>
        <w:ind w:left="2880" w:hanging="360"/>
      </w:pPr>
      <w:rPr>
        <w:rFonts w:hint="default" w:ascii="Symbol" w:hAnsi="Symbol"/>
      </w:rPr>
    </w:lvl>
    <w:lvl w:ilvl="4" w:tplc="F2CE7BCC">
      <w:start w:val="1"/>
      <w:numFmt w:val="bullet"/>
      <w:lvlText w:val="o"/>
      <w:lvlJc w:val="left"/>
      <w:pPr>
        <w:ind w:left="3600" w:hanging="360"/>
      </w:pPr>
      <w:rPr>
        <w:rFonts w:hint="default" w:ascii="Courier New" w:hAnsi="Courier New"/>
      </w:rPr>
    </w:lvl>
    <w:lvl w:ilvl="5" w:tplc="ADE82210">
      <w:start w:val="1"/>
      <w:numFmt w:val="bullet"/>
      <w:lvlText w:val=""/>
      <w:lvlJc w:val="left"/>
      <w:pPr>
        <w:ind w:left="4320" w:hanging="360"/>
      </w:pPr>
      <w:rPr>
        <w:rFonts w:hint="default" w:ascii="Wingdings" w:hAnsi="Wingdings"/>
      </w:rPr>
    </w:lvl>
    <w:lvl w:ilvl="6" w:tplc="01660108">
      <w:start w:val="1"/>
      <w:numFmt w:val="bullet"/>
      <w:lvlText w:val=""/>
      <w:lvlJc w:val="left"/>
      <w:pPr>
        <w:ind w:left="5040" w:hanging="360"/>
      </w:pPr>
      <w:rPr>
        <w:rFonts w:hint="default" w:ascii="Symbol" w:hAnsi="Symbol"/>
      </w:rPr>
    </w:lvl>
    <w:lvl w:ilvl="7" w:tplc="DE90F5B4">
      <w:start w:val="1"/>
      <w:numFmt w:val="bullet"/>
      <w:lvlText w:val="o"/>
      <w:lvlJc w:val="left"/>
      <w:pPr>
        <w:ind w:left="5760" w:hanging="360"/>
      </w:pPr>
      <w:rPr>
        <w:rFonts w:hint="default" w:ascii="Courier New" w:hAnsi="Courier New"/>
      </w:rPr>
    </w:lvl>
    <w:lvl w:ilvl="8" w:tplc="9884A294">
      <w:start w:val="1"/>
      <w:numFmt w:val="bullet"/>
      <w:lvlText w:val=""/>
      <w:lvlJc w:val="left"/>
      <w:pPr>
        <w:ind w:left="6480" w:hanging="360"/>
      </w:pPr>
      <w:rPr>
        <w:rFonts w:hint="default" w:ascii="Wingdings" w:hAnsi="Wingdings"/>
      </w:rPr>
    </w:lvl>
  </w:abstractNum>
  <w:num w:numId="1" w16cid:durableId="1972635177">
    <w:abstractNumId w:val="1"/>
  </w:num>
  <w:num w:numId="2" w16cid:durableId="370495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2568BE"/>
    <w:rsid w:val="00005B13"/>
    <w:rsid w:val="00007364"/>
    <w:rsid w:val="00007A56"/>
    <w:rsid w:val="0000AEA4"/>
    <w:rsid w:val="000258BD"/>
    <w:rsid w:val="000324CE"/>
    <w:rsid w:val="00043793"/>
    <w:rsid w:val="000505E5"/>
    <w:rsid w:val="00051926"/>
    <w:rsid w:val="00057C45"/>
    <w:rsid w:val="00071215"/>
    <w:rsid w:val="00077A7B"/>
    <w:rsid w:val="00080D18"/>
    <w:rsid w:val="000850E9"/>
    <w:rsid w:val="000907BF"/>
    <w:rsid w:val="00092280"/>
    <w:rsid w:val="00096F85"/>
    <w:rsid w:val="0009740E"/>
    <w:rsid w:val="000A23EB"/>
    <w:rsid w:val="000A410B"/>
    <w:rsid w:val="000B1F7F"/>
    <w:rsid w:val="000B4A82"/>
    <w:rsid w:val="000B4CC9"/>
    <w:rsid w:val="000B72B7"/>
    <w:rsid w:val="000B7BF4"/>
    <w:rsid w:val="000D215E"/>
    <w:rsid w:val="000D497F"/>
    <w:rsid w:val="000D708E"/>
    <w:rsid w:val="000D7EA1"/>
    <w:rsid w:val="000E3C73"/>
    <w:rsid w:val="000E4B16"/>
    <w:rsid w:val="000F32F2"/>
    <w:rsid w:val="000F5CB6"/>
    <w:rsid w:val="00101397"/>
    <w:rsid w:val="0010288F"/>
    <w:rsid w:val="00102BBD"/>
    <w:rsid w:val="00105B85"/>
    <w:rsid w:val="001070B6"/>
    <w:rsid w:val="00115D46"/>
    <w:rsid w:val="001219AA"/>
    <w:rsid w:val="00125086"/>
    <w:rsid w:val="00132AF4"/>
    <w:rsid w:val="00135060"/>
    <w:rsid w:val="0013622D"/>
    <w:rsid w:val="0013F813"/>
    <w:rsid w:val="00146FED"/>
    <w:rsid w:val="00151692"/>
    <w:rsid w:val="001521C2"/>
    <w:rsid w:val="001542E7"/>
    <w:rsid w:val="00156C02"/>
    <w:rsid w:val="001611F0"/>
    <w:rsid w:val="00161408"/>
    <w:rsid w:val="0016490A"/>
    <w:rsid w:val="00165BEA"/>
    <w:rsid w:val="0016603E"/>
    <w:rsid w:val="00166AB8"/>
    <w:rsid w:val="001754BD"/>
    <w:rsid w:val="00182BA2"/>
    <w:rsid w:val="00185D3E"/>
    <w:rsid w:val="00191607"/>
    <w:rsid w:val="00197ACC"/>
    <w:rsid w:val="001A3F71"/>
    <w:rsid w:val="001B00BE"/>
    <w:rsid w:val="001B07C6"/>
    <w:rsid w:val="001B1249"/>
    <w:rsid w:val="001B1713"/>
    <w:rsid w:val="001B1F43"/>
    <w:rsid w:val="001B6832"/>
    <w:rsid w:val="001B7184"/>
    <w:rsid w:val="001C3C12"/>
    <w:rsid w:val="001C4DD6"/>
    <w:rsid w:val="001C5C7A"/>
    <w:rsid w:val="001C6DAF"/>
    <w:rsid w:val="001C7405"/>
    <w:rsid w:val="001D451A"/>
    <w:rsid w:val="001E1BD6"/>
    <w:rsid w:val="001F1D18"/>
    <w:rsid w:val="001F2AE6"/>
    <w:rsid w:val="001F7707"/>
    <w:rsid w:val="002009E3"/>
    <w:rsid w:val="002073F3"/>
    <w:rsid w:val="00207E56"/>
    <w:rsid w:val="002134DE"/>
    <w:rsid w:val="002315DA"/>
    <w:rsid w:val="00231B62"/>
    <w:rsid w:val="00233990"/>
    <w:rsid w:val="0023787C"/>
    <w:rsid w:val="00242BA4"/>
    <w:rsid w:val="002464C5"/>
    <w:rsid w:val="00250542"/>
    <w:rsid w:val="00250E6B"/>
    <w:rsid w:val="002511D5"/>
    <w:rsid w:val="00256793"/>
    <w:rsid w:val="00261C84"/>
    <w:rsid w:val="002661E7"/>
    <w:rsid w:val="00280286"/>
    <w:rsid w:val="00282AF5"/>
    <w:rsid w:val="00283AB6"/>
    <w:rsid w:val="002867D5"/>
    <w:rsid w:val="00287C39"/>
    <w:rsid w:val="002B15C0"/>
    <w:rsid w:val="002B1D09"/>
    <w:rsid w:val="002B3C97"/>
    <w:rsid w:val="002B5520"/>
    <w:rsid w:val="002C5024"/>
    <w:rsid w:val="002E1905"/>
    <w:rsid w:val="002F1196"/>
    <w:rsid w:val="002F5A68"/>
    <w:rsid w:val="00306E0C"/>
    <w:rsid w:val="00307028"/>
    <w:rsid w:val="00311565"/>
    <w:rsid w:val="003120C4"/>
    <w:rsid w:val="00313D36"/>
    <w:rsid w:val="003153A9"/>
    <w:rsid w:val="00315AE3"/>
    <w:rsid w:val="00315C07"/>
    <w:rsid w:val="00317CA7"/>
    <w:rsid w:val="0032046F"/>
    <w:rsid w:val="003216B7"/>
    <w:rsid w:val="00324BCD"/>
    <w:rsid w:val="003255A5"/>
    <w:rsid w:val="00333CCA"/>
    <w:rsid w:val="00340829"/>
    <w:rsid w:val="00341B2E"/>
    <w:rsid w:val="00344543"/>
    <w:rsid w:val="00345747"/>
    <w:rsid w:val="0034620A"/>
    <w:rsid w:val="0035320C"/>
    <w:rsid w:val="003670B8"/>
    <w:rsid w:val="00371515"/>
    <w:rsid w:val="003726C3"/>
    <w:rsid w:val="00380493"/>
    <w:rsid w:val="00380A84"/>
    <w:rsid w:val="00380B32"/>
    <w:rsid w:val="0038235C"/>
    <w:rsid w:val="003837E7"/>
    <w:rsid w:val="0039220C"/>
    <w:rsid w:val="00392A5F"/>
    <w:rsid w:val="00395F90"/>
    <w:rsid w:val="00396C40"/>
    <w:rsid w:val="00397583"/>
    <w:rsid w:val="003A01A4"/>
    <w:rsid w:val="003A6CD9"/>
    <w:rsid w:val="003B22B2"/>
    <w:rsid w:val="003B5D86"/>
    <w:rsid w:val="003D70E3"/>
    <w:rsid w:val="003E08A1"/>
    <w:rsid w:val="003E5045"/>
    <w:rsid w:val="003E7F04"/>
    <w:rsid w:val="003F233C"/>
    <w:rsid w:val="003F516F"/>
    <w:rsid w:val="00406957"/>
    <w:rsid w:val="00411E16"/>
    <w:rsid w:val="00412F7B"/>
    <w:rsid w:val="004149CE"/>
    <w:rsid w:val="004250E6"/>
    <w:rsid w:val="00426DF8"/>
    <w:rsid w:val="004278BD"/>
    <w:rsid w:val="004434F1"/>
    <w:rsid w:val="004437A7"/>
    <w:rsid w:val="00453B9C"/>
    <w:rsid w:val="004559C6"/>
    <w:rsid w:val="00460F52"/>
    <w:rsid w:val="00466A00"/>
    <w:rsid w:val="00467EC5"/>
    <w:rsid w:val="00470EC3"/>
    <w:rsid w:val="0047299B"/>
    <w:rsid w:val="00473BC9"/>
    <w:rsid w:val="00481622"/>
    <w:rsid w:val="00483D0D"/>
    <w:rsid w:val="00485463"/>
    <w:rsid w:val="00485A9B"/>
    <w:rsid w:val="004919A8"/>
    <w:rsid w:val="00492D21"/>
    <w:rsid w:val="00492E2B"/>
    <w:rsid w:val="0049437C"/>
    <w:rsid w:val="004973FE"/>
    <w:rsid w:val="004A3041"/>
    <w:rsid w:val="004A4403"/>
    <w:rsid w:val="004B02AD"/>
    <w:rsid w:val="004B0432"/>
    <w:rsid w:val="004C2667"/>
    <w:rsid w:val="004C2EA9"/>
    <w:rsid w:val="004C6F69"/>
    <w:rsid w:val="004D41E8"/>
    <w:rsid w:val="004D4307"/>
    <w:rsid w:val="004E0B05"/>
    <w:rsid w:val="004E4078"/>
    <w:rsid w:val="004E4F3C"/>
    <w:rsid w:val="004F4DDF"/>
    <w:rsid w:val="005025F9"/>
    <w:rsid w:val="0050490C"/>
    <w:rsid w:val="0050E7AE"/>
    <w:rsid w:val="00513457"/>
    <w:rsid w:val="005177EE"/>
    <w:rsid w:val="0052307C"/>
    <w:rsid w:val="005332B8"/>
    <w:rsid w:val="0053500B"/>
    <w:rsid w:val="00537DDC"/>
    <w:rsid w:val="00537F45"/>
    <w:rsid w:val="00541E20"/>
    <w:rsid w:val="005436D1"/>
    <w:rsid w:val="005507BC"/>
    <w:rsid w:val="00552388"/>
    <w:rsid w:val="00561581"/>
    <w:rsid w:val="00567A3C"/>
    <w:rsid w:val="0057088A"/>
    <w:rsid w:val="00572756"/>
    <w:rsid w:val="005836A6"/>
    <w:rsid w:val="0059232A"/>
    <w:rsid w:val="00593AF0"/>
    <w:rsid w:val="00593C44"/>
    <w:rsid w:val="005A2437"/>
    <w:rsid w:val="005A5143"/>
    <w:rsid w:val="005A7EED"/>
    <w:rsid w:val="005B4D06"/>
    <w:rsid w:val="005C165A"/>
    <w:rsid w:val="005C18DC"/>
    <w:rsid w:val="005C5D47"/>
    <w:rsid w:val="005C6501"/>
    <w:rsid w:val="005D0AE6"/>
    <w:rsid w:val="005D3125"/>
    <w:rsid w:val="005D3DAD"/>
    <w:rsid w:val="005D5345"/>
    <w:rsid w:val="005D54B1"/>
    <w:rsid w:val="005D71E0"/>
    <w:rsid w:val="005F052B"/>
    <w:rsid w:val="005FC42B"/>
    <w:rsid w:val="00600FA4"/>
    <w:rsid w:val="0060434C"/>
    <w:rsid w:val="0060524A"/>
    <w:rsid w:val="00611372"/>
    <w:rsid w:val="00611E2C"/>
    <w:rsid w:val="00613602"/>
    <w:rsid w:val="00613CBE"/>
    <w:rsid w:val="0062296F"/>
    <w:rsid w:val="006237BA"/>
    <w:rsid w:val="006349AA"/>
    <w:rsid w:val="006402A3"/>
    <w:rsid w:val="00642455"/>
    <w:rsid w:val="00647E84"/>
    <w:rsid w:val="0065391E"/>
    <w:rsid w:val="00656D4A"/>
    <w:rsid w:val="006576A1"/>
    <w:rsid w:val="0066172C"/>
    <w:rsid w:val="0066289C"/>
    <w:rsid w:val="00664716"/>
    <w:rsid w:val="00665C14"/>
    <w:rsid w:val="00665ED3"/>
    <w:rsid w:val="00666EA9"/>
    <w:rsid w:val="00670471"/>
    <w:rsid w:val="00674690"/>
    <w:rsid w:val="006770E3"/>
    <w:rsid w:val="00680633"/>
    <w:rsid w:val="00682018"/>
    <w:rsid w:val="00686FB3"/>
    <w:rsid w:val="00692167"/>
    <w:rsid w:val="006944E9"/>
    <w:rsid w:val="006A0EDD"/>
    <w:rsid w:val="006A2ED3"/>
    <w:rsid w:val="006B382F"/>
    <w:rsid w:val="006B5FAF"/>
    <w:rsid w:val="006C5AFC"/>
    <w:rsid w:val="006C5EAA"/>
    <w:rsid w:val="006D0340"/>
    <w:rsid w:val="006D4A7F"/>
    <w:rsid w:val="006E41A4"/>
    <w:rsid w:val="006F12AB"/>
    <w:rsid w:val="00700583"/>
    <w:rsid w:val="00705FC1"/>
    <w:rsid w:val="00707C5B"/>
    <w:rsid w:val="00710998"/>
    <w:rsid w:val="00710A8B"/>
    <w:rsid w:val="007217E1"/>
    <w:rsid w:val="007270BC"/>
    <w:rsid w:val="007314A5"/>
    <w:rsid w:val="00732A73"/>
    <w:rsid w:val="007401BD"/>
    <w:rsid w:val="007472A2"/>
    <w:rsid w:val="0075094F"/>
    <w:rsid w:val="00760474"/>
    <w:rsid w:val="00765623"/>
    <w:rsid w:val="00765B3F"/>
    <w:rsid w:val="00771B63"/>
    <w:rsid w:val="00772774"/>
    <w:rsid w:val="00773216"/>
    <w:rsid w:val="00774DF0"/>
    <w:rsid w:val="0078113D"/>
    <w:rsid w:val="007843C8"/>
    <w:rsid w:val="00785390"/>
    <w:rsid w:val="00785886"/>
    <w:rsid w:val="00785B9B"/>
    <w:rsid w:val="0079271C"/>
    <w:rsid w:val="007955B0"/>
    <w:rsid w:val="007960AC"/>
    <w:rsid w:val="007A5F19"/>
    <w:rsid w:val="007A6F04"/>
    <w:rsid w:val="007A7141"/>
    <w:rsid w:val="007B233E"/>
    <w:rsid w:val="007C07B6"/>
    <w:rsid w:val="007C0E6B"/>
    <w:rsid w:val="007C1DD9"/>
    <w:rsid w:val="007C4587"/>
    <w:rsid w:val="007D0D5A"/>
    <w:rsid w:val="007D29FD"/>
    <w:rsid w:val="007D794A"/>
    <w:rsid w:val="007E1D5B"/>
    <w:rsid w:val="007E6B05"/>
    <w:rsid w:val="007E7DB2"/>
    <w:rsid w:val="007F04F1"/>
    <w:rsid w:val="007F0BEC"/>
    <w:rsid w:val="007F16F4"/>
    <w:rsid w:val="007F2C3F"/>
    <w:rsid w:val="008022BA"/>
    <w:rsid w:val="0080350D"/>
    <w:rsid w:val="00814721"/>
    <w:rsid w:val="00817F22"/>
    <w:rsid w:val="00821EB4"/>
    <w:rsid w:val="00823CFE"/>
    <w:rsid w:val="00833BBF"/>
    <w:rsid w:val="00834E36"/>
    <w:rsid w:val="0084133D"/>
    <w:rsid w:val="0084710D"/>
    <w:rsid w:val="00850746"/>
    <w:rsid w:val="008511DF"/>
    <w:rsid w:val="008521C6"/>
    <w:rsid w:val="008525C8"/>
    <w:rsid w:val="00853BA0"/>
    <w:rsid w:val="008559C4"/>
    <w:rsid w:val="00860EB1"/>
    <w:rsid w:val="00862ECE"/>
    <w:rsid w:val="00875084"/>
    <w:rsid w:val="0087668A"/>
    <w:rsid w:val="008817EF"/>
    <w:rsid w:val="00882079"/>
    <w:rsid w:val="00882239"/>
    <w:rsid w:val="00882328"/>
    <w:rsid w:val="008827D8"/>
    <w:rsid w:val="008878C0"/>
    <w:rsid w:val="00887F3B"/>
    <w:rsid w:val="00892718"/>
    <w:rsid w:val="00896CA1"/>
    <w:rsid w:val="008A2184"/>
    <w:rsid w:val="008A3DB9"/>
    <w:rsid w:val="008A56D6"/>
    <w:rsid w:val="008A6C24"/>
    <w:rsid w:val="008B0723"/>
    <w:rsid w:val="008B1876"/>
    <w:rsid w:val="008C3727"/>
    <w:rsid w:val="008C5550"/>
    <w:rsid w:val="008D0BE1"/>
    <w:rsid w:val="008E11BB"/>
    <w:rsid w:val="008E35C9"/>
    <w:rsid w:val="008E49FC"/>
    <w:rsid w:val="008E653E"/>
    <w:rsid w:val="008F1F24"/>
    <w:rsid w:val="008F3527"/>
    <w:rsid w:val="008F38A4"/>
    <w:rsid w:val="008F60FC"/>
    <w:rsid w:val="008F7370"/>
    <w:rsid w:val="00910E2B"/>
    <w:rsid w:val="00914FC8"/>
    <w:rsid w:val="00916C85"/>
    <w:rsid w:val="00916CF9"/>
    <w:rsid w:val="009315A9"/>
    <w:rsid w:val="00932657"/>
    <w:rsid w:val="00932C36"/>
    <w:rsid w:val="00944D32"/>
    <w:rsid w:val="009453DA"/>
    <w:rsid w:val="00950801"/>
    <w:rsid w:val="0095242F"/>
    <w:rsid w:val="00957D52"/>
    <w:rsid w:val="00957F56"/>
    <w:rsid w:val="0095F121"/>
    <w:rsid w:val="00961671"/>
    <w:rsid w:val="009709E0"/>
    <w:rsid w:val="0097164A"/>
    <w:rsid w:val="009763A5"/>
    <w:rsid w:val="009778A6"/>
    <w:rsid w:val="00980BF6"/>
    <w:rsid w:val="00993E98"/>
    <w:rsid w:val="00993EB0"/>
    <w:rsid w:val="009964AA"/>
    <w:rsid w:val="009973B9"/>
    <w:rsid w:val="00997B9C"/>
    <w:rsid w:val="009A25B1"/>
    <w:rsid w:val="009A44DB"/>
    <w:rsid w:val="009A76A1"/>
    <w:rsid w:val="009A77F7"/>
    <w:rsid w:val="009B1E47"/>
    <w:rsid w:val="009C1329"/>
    <w:rsid w:val="009C188C"/>
    <w:rsid w:val="009C7F09"/>
    <w:rsid w:val="009D017F"/>
    <w:rsid w:val="009D3E56"/>
    <w:rsid w:val="009D3EE8"/>
    <w:rsid w:val="009E0F1B"/>
    <w:rsid w:val="009E41A0"/>
    <w:rsid w:val="009E52E7"/>
    <w:rsid w:val="009F3854"/>
    <w:rsid w:val="00A05DB3"/>
    <w:rsid w:val="00A104D4"/>
    <w:rsid w:val="00A1090C"/>
    <w:rsid w:val="00A118CE"/>
    <w:rsid w:val="00A12BCF"/>
    <w:rsid w:val="00A147A2"/>
    <w:rsid w:val="00A32D7A"/>
    <w:rsid w:val="00A370D1"/>
    <w:rsid w:val="00A37682"/>
    <w:rsid w:val="00A41D8B"/>
    <w:rsid w:val="00A43C78"/>
    <w:rsid w:val="00A46B50"/>
    <w:rsid w:val="00A54F97"/>
    <w:rsid w:val="00A626BC"/>
    <w:rsid w:val="00A66F72"/>
    <w:rsid w:val="00A743C3"/>
    <w:rsid w:val="00A75AEC"/>
    <w:rsid w:val="00A75CFE"/>
    <w:rsid w:val="00A76F0C"/>
    <w:rsid w:val="00A83045"/>
    <w:rsid w:val="00A84BAF"/>
    <w:rsid w:val="00A867C7"/>
    <w:rsid w:val="00A8773D"/>
    <w:rsid w:val="00A91542"/>
    <w:rsid w:val="00A950A5"/>
    <w:rsid w:val="00A97E2D"/>
    <w:rsid w:val="00AA42C2"/>
    <w:rsid w:val="00AA469E"/>
    <w:rsid w:val="00AA6AED"/>
    <w:rsid w:val="00AB04C9"/>
    <w:rsid w:val="00AB0E2F"/>
    <w:rsid w:val="00AC07F8"/>
    <w:rsid w:val="00AD3912"/>
    <w:rsid w:val="00AE270E"/>
    <w:rsid w:val="00AE37A4"/>
    <w:rsid w:val="00AE5487"/>
    <w:rsid w:val="00AE64B9"/>
    <w:rsid w:val="00AF25FC"/>
    <w:rsid w:val="00AF5CE6"/>
    <w:rsid w:val="00B03FE1"/>
    <w:rsid w:val="00B05B97"/>
    <w:rsid w:val="00B06E96"/>
    <w:rsid w:val="00B15664"/>
    <w:rsid w:val="00B21733"/>
    <w:rsid w:val="00B2431F"/>
    <w:rsid w:val="00B301F0"/>
    <w:rsid w:val="00B3C132"/>
    <w:rsid w:val="00B42075"/>
    <w:rsid w:val="00B43BA2"/>
    <w:rsid w:val="00B43FF7"/>
    <w:rsid w:val="00B471DA"/>
    <w:rsid w:val="00B52C24"/>
    <w:rsid w:val="00B7199D"/>
    <w:rsid w:val="00B76D72"/>
    <w:rsid w:val="00B81995"/>
    <w:rsid w:val="00B821D9"/>
    <w:rsid w:val="00B84796"/>
    <w:rsid w:val="00B8538D"/>
    <w:rsid w:val="00B876E7"/>
    <w:rsid w:val="00B9260C"/>
    <w:rsid w:val="00B97B32"/>
    <w:rsid w:val="00BA4688"/>
    <w:rsid w:val="00BA4F3E"/>
    <w:rsid w:val="00BA5BAC"/>
    <w:rsid w:val="00BA61E9"/>
    <w:rsid w:val="00BA6C64"/>
    <w:rsid w:val="00BB2365"/>
    <w:rsid w:val="00BB7D9C"/>
    <w:rsid w:val="00BC691C"/>
    <w:rsid w:val="00BD3549"/>
    <w:rsid w:val="00BD4B81"/>
    <w:rsid w:val="00BD6C6E"/>
    <w:rsid w:val="00BE3228"/>
    <w:rsid w:val="00BE4262"/>
    <w:rsid w:val="00C0333E"/>
    <w:rsid w:val="00C05F78"/>
    <w:rsid w:val="00C06703"/>
    <w:rsid w:val="00C06DEA"/>
    <w:rsid w:val="00C125FE"/>
    <w:rsid w:val="00C16E49"/>
    <w:rsid w:val="00C17EF7"/>
    <w:rsid w:val="00C31C58"/>
    <w:rsid w:val="00C31DEE"/>
    <w:rsid w:val="00C3259E"/>
    <w:rsid w:val="00C365A2"/>
    <w:rsid w:val="00C36694"/>
    <w:rsid w:val="00C36E40"/>
    <w:rsid w:val="00C41610"/>
    <w:rsid w:val="00C56D50"/>
    <w:rsid w:val="00C61E04"/>
    <w:rsid w:val="00C6531B"/>
    <w:rsid w:val="00C7738D"/>
    <w:rsid w:val="00C86073"/>
    <w:rsid w:val="00C86866"/>
    <w:rsid w:val="00C87033"/>
    <w:rsid w:val="00C92660"/>
    <w:rsid w:val="00C9449C"/>
    <w:rsid w:val="00C94DDF"/>
    <w:rsid w:val="00C95963"/>
    <w:rsid w:val="00C964DC"/>
    <w:rsid w:val="00CA424E"/>
    <w:rsid w:val="00CC47DF"/>
    <w:rsid w:val="00CC58F8"/>
    <w:rsid w:val="00CD3C1E"/>
    <w:rsid w:val="00CD5D93"/>
    <w:rsid w:val="00CE0027"/>
    <w:rsid w:val="00CE194D"/>
    <w:rsid w:val="00CE1C5D"/>
    <w:rsid w:val="00CE29AC"/>
    <w:rsid w:val="00CE31C6"/>
    <w:rsid w:val="00CE4621"/>
    <w:rsid w:val="00CE5C51"/>
    <w:rsid w:val="00CE7A3D"/>
    <w:rsid w:val="00CF0188"/>
    <w:rsid w:val="00CF2244"/>
    <w:rsid w:val="00CF53AB"/>
    <w:rsid w:val="00D03461"/>
    <w:rsid w:val="00D07C4C"/>
    <w:rsid w:val="00D08E8A"/>
    <w:rsid w:val="00D16EA8"/>
    <w:rsid w:val="00D23DA6"/>
    <w:rsid w:val="00D25133"/>
    <w:rsid w:val="00D3155D"/>
    <w:rsid w:val="00D3505E"/>
    <w:rsid w:val="00D35AFC"/>
    <w:rsid w:val="00D36553"/>
    <w:rsid w:val="00D41536"/>
    <w:rsid w:val="00D43379"/>
    <w:rsid w:val="00D51702"/>
    <w:rsid w:val="00D51F89"/>
    <w:rsid w:val="00D527A8"/>
    <w:rsid w:val="00D55A65"/>
    <w:rsid w:val="00D56681"/>
    <w:rsid w:val="00D62627"/>
    <w:rsid w:val="00D631DA"/>
    <w:rsid w:val="00D808B0"/>
    <w:rsid w:val="00D83E61"/>
    <w:rsid w:val="00D83E87"/>
    <w:rsid w:val="00D86AB7"/>
    <w:rsid w:val="00D921D0"/>
    <w:rsid w:val="00D965BD"/>
    <w:rsid w:val="00DA126B"/>
    <w:rsid w:val="00DA1BF0"/>
    <w:rsid w:val="00DA28A3"/>
    <w:rsid w:val="00DA485D"/>
    <w:rsid w:val="00DB2FAE"/>
    <w:rsid w:val="00DB4175"/>
    <w:rsid w:val="00DB4C59"/>
    <w:rsid w:val="00DB5A51"/>
    <w:rsid w:val="00DB72EF"/>
    <w:rsid w:val="00DC13B8"/>
    <w:rsid w:val="00DC50EE"/>
    <w:rsid w:val="00DD6395"/>
    <w:rsid w:val="00DD77BC"/>
    <w:rsid w:val="00DE1E34"/>
    <w:rsid w:val="00DE320B"/>
    <w:rsid w:val="00DF1B1E"/>
    <w:rsid w:val="00DF3B38"/>
    <w:rsid w:val="00DF6C85"/>
    <w:rsid w:val="00E054B1"/>
    <w:rsid w:val="00E218DF"/>
    <w:rsid w:val="00E23947"/>
    <w:rsid w:val="00E2492A"/>
    <w:rsid w:val="00E2529B"/>
    <w:rsid w:val="00E25F30"/>
    <w:rsid w:val="00E325A7"/>
    <w:rsid w:val="00E32A17"/>
    <w:rsid w:val="00E41C6B"/>
    <w:rsid w:val="00E41E7B"/>
    <w:rsid w:val="00E42100"/>
    <w:rsid w:val="00E438D4"/>
    <w:rsid w:val="00E66D07"/>
    <w:rsid w:val="00E66F10"/>
    <w:rsid w:val="00E76605"/>
    <w:rsid w:val="00E77E0B"/>
    <w:rsid w:val="00E83530"/>
    <w:rsid w:val="00E964CD"/>
    <w:rsid w:val="00E968BA"/>
    <w:rsid w:val="00EA3453"/>
    <w:rsid w:val="00EB210E"/>
    <w:rsid w:val="00EB4604"/>
    <w:rsid w:val="00EB4F08"/>
    <w:rsid w:val="00EB6240"/>
    <w:rsid w:val="00EB733E"/>
    <w:rsid w:val="00EC0E05"/>
    <w:rsid w:val="00ED311F"/>
    <w:rsid w:val="00ED7FEA"/>
    <w:rsid w:val="00EE4E29"/>
    <w:rsid w:val="00EF45C0"/>
    <w:rsid w:val="00F22825"/>
    <w:rsid w:val="00F22909"/>
    <w:rsid w:val="00F32577"/>
    <w:rsid w:val="00F33824"/>
    <w:rsid w:val="00F35644"/>
    <w:rsid w:val="00F3657C"/>
    <w:rsid w:val="00F36779"/>
    <w:rsid w:val="00F3775B"/>
    <w:rsid w:val="00F44C6E"/>
    <w:rsid w:val="00F6030D"/>
    <w:rsid w:val="00F62DC2"/>
    <w:rsid w:val="00F70601"/>
    <w:rsid w:val="00F74A21"/>
    <w:rsid w:val="00F77BB5"/>
    <w:rsid w:val="00F8263A"/>
    <w:rsid w:val="00F8457B"/>
    <w:rsid w:val="00F85FC8"/>
    <w:rsid w:val="00F90250"/>
    <w:rsid w:val="00F966E4"/>
    <w:rsid w:val="00FA17DC"/>
    <w:rsid w:val="00FA4A63"/>
    <w:rsid w:val="00FA4ACE"/>
    <w:rsid w:val="00FC26C5"/>
    <w:rsid w:val="00FC469B"/>
    <w:rsid w:val="00FC6096"/>
    <w:rsid w:val="00FD0012"/>
    <w:rsid w:val="00FD2119"/>
    <w:rsid w:val="00FD5D6E"/>
    <w:rsid w:val="00FE6772"/>
    <w:rsid w:val="00FF025D"/>
    <w:rsid w:val="011B98F6"/>
    <w:rsid w:val="01354C84"/>
    <w:rsid w:val="01FE8C82"/>
    <w:rsid w:val="022B241F"/>
    <w:rsid w:val="0230BA96"/>
    <w:rsid w:val="028E7D81"/>
    <w:rsid w:val="02B707E8"/>
    <w:rsid w:val="03A77D56"/>
    <w:rsid w:val="03CD87B1"/>
    <w:rsid w:val="040107ED"/>
    <w:rsid w:val="04B05B75"/>
    <w:rsid w:val="04D5ECEF"/>
    <w:rsid w:val="04D761E0"/>
    <w:rsid w:val="0508CF27"/>
    <w:rsid w:val="0516C51D"/>
    <w:rsid w:val="05223FDD"/>
    <w:rsid w:val="052F4171"/>
    <w:rsid w:val="0539F479"/>
    <w:rsid w:val="05522583"/>
    <w:rsid w:val="055DECC0"/>
    <w:rsid w:val="05815E52"/>
    <w:rsid w:val="05941969"/>
    <w:rsid w:val="05965669"/>
    <w:rsid w:val="05AD1871"/>
    <w:rsid w:val="05E89597"/>
    <w:rsid w:val="05F6A955"/>
    <w:rsid w:val="06316B5C"/>
    <w:rsid w:val="0633FF40"/>
    <w:rsid w:val="06768069"/>
    <w:rsid w:val="0680AC8C"/>
    <w:rsid w:val="068B0326"/>
    <w:rsid w:val="069DC39D"/>
    <w:rsid w:val="069E65F4"/>
    <w:rsid w:val="06B32923"/>
    <w:rsid w:val="07065A27"/>
    <w:rsid w:val="07202211"/>
    <w:rsid w:val="0740051C"/>
    <w:rsid w:val="074BBCF8"/>
    <w:rsid w:val="078B0A9F"/>
    <w:rsid w:val="07A94341"/>
    <w:rsid w:val="0827DCF2"/>
    <w:rsid w:val="08890190"/>
    <w:rsid w:val="089084E0"/>
    <w:rsid w:val="08EAF30D"/>
    <w:rsid w:val="090928AE"/>
    <w:rsid w:val="092A72C7"/>
    <w:rsid w:val="098C3F37"/>
    <w:rsid w:val="09BC0C36"/>
    <w:rsid w:val="09C95E2F"/>
    <w:rsid w:val="09E82190"/>
    <w:rsid w:val="09EC90C3"/>
    <w:rsid w:val="0A7C2390"/>
    <w:rsid w:val="0A8AD7AC"/>
    <w:rsid w:val="0A9848B9"/>
    <w:rsid w:val="0AFD2AE0"/>
    <w:rsid w:val="0B68EF46"/>
    <w:rsid w:val="0B8A6D57"/>
    <w:rsid w:val="0BA9CCFF"/>
    <w:rsid w:val="0BB3B316"/>
    <w:rsid w:val="0BDE9459"/>
    <w:rsid w:val="0C29DBDE"/>
    <w:rsid w:val="0C2B6F21"/>
    <w:rsid w:val="0C758598"/>
    <w:rsid w:val="0C7C2B74"/>
    <w:rsid w:val="0C9A2819"/>
    <w:rsid w:val="0D3756D3"/>
    <w:rsid w:val="0D42CD29"/>
    <w:rsid w:val="0D63A28E"/>
    <w:rsid w:val="0D7539DA"/>
    <w:rsid w:val="0E0296A1"/>
    <w:rsid w:val="0E225212"/>
    <w:rsid w:val="0E33BCFD"/>
    <w:rsid w:val="0E3B9BA2"/>
    <w:rsid w:val="0E76DE4A"/>
    <w:rsid w:val="0E807F5E"/>
    <w:rsid w:val="0E92AAC9"/>
    <w:rsid w:val="0EB95C33"/>
    <w:rsid w:val="0F018C04"/>
    <w:rsid w:val="0F3CEB1B"/>
    <w:rsid w:val="0F800DAF"/>
    <w:rsid w:val="0F9657B6"/>
    <w:rsid w:val="0FA0C736"/>
    <w:rsid w:val="10673823"/>
    <w:rsid w:val="10D84A02"/>
    <w:rsid w:val="113AD017"/>
    <w:rsid w:val="11884993"/>
    <w:rsid w:val="11CBDDF8"/>
    <w:rsid w:val="1207C954"/>
    <w:rsid w:val="121F3C3F"/>
    <w:rsid w:val="123ABC1B"/>
    <w:rsid w:val="12A26EA7"/>
    <w:rsid w:val="12A301E4"/>
    <w:rsid w:val="12FF958C"/>
    <w:rsid w:val="13066F25"/>
    <w:rsid w:val="132568BE"/>
    <w:rsid w:val="1335AE3C"/>
    <w:rsid w:val="13745968"/>
    <w:rsid w:val="138FF62E"/>
    <w:rsid w:val="13AD7239"/>
    <w:rsid w:val="1411D3D9"/>
    <w:rsid w:val="14234986"/>
    <w:rsid w:val="14334933"/>
    <w:rsid w:val="143A60BC"/>
    <w:rsid w:val="145109E3"/>
    <w:rsid w:val="145F1A41"/>
    <w:rsid w:val="14B49A02"/>
    <w:rsid w:val="14C40B89"/>
    <w:rsid w:val="14D86223"/>
    <w:rsid w:val="152BA32F"/>
    <w:rsid w:val="152D958E"/>
    <w:rsid w:val="153A6C4F"/>
    <w:rsid w:val="153ABF89"/>
    <w:rsid w:val="1595654C"/>
    <w:rsid w:val="15995BD3"/>
    <w:rsid w:val="15A43EAC"/>
    <w:rsid w:val="15DDA99B"/>
    <w:rsid w:val="164121DA"/>
    <w:rsid w:val="164C08D4"/>
    <w:rsid w:val="16AB96F5"/>
    <w:rsid w:val="16AE1DBC"/>
    <w:rsid w:val="16DCD652"/>
    <w:rsid w:val="16ED8BE8"/>
    <w:rsid w:val="16F53838"/>
    <w:rsid w:val="17195D69"/>
    <w:rsid w:val="17569B88"/>
    <w:rsid w:val="175839C0"/>
    <w:rsid w:val="1772225F"/>
    <w:rsid w:val="17E14FD8"/>
    <w:rsid w:val="1803B7B5"/>
    <w:rsid w:val="1807141B"/>
    <w:rsid w:val="1811B940"/>
    <w:rsid w:val="1824EC0D"/>
    <w:rsid w:val="1871B4EA"/>
    <w:rsid w:val="18E984C1"/>
    <w:rsid w:val="18F20581"/>
    <w:rsid w:val="19339A08"/>
    <w:rsid w:val="1A76703F"/>
    <w:rsid w:val="1A797753"/>
    <w:rsid w:val="1A7D404F"/>
    <w:rsid w:val="1AACF07A"/>
    <w:rsid w:val="1AB43D66"/>
    <w:rsid w:val="1ACB317F"/>
    <w:rsid w:val="1B1F6AF3"/>
    <w:rsid w:val="1B4FC667"/>
    <w:rsid w:val="1B4FCFDD"/>
    <w:rsid w:val="1B8838ED"/>
    <w:rsid w:val="1B8F4BFE"/>
    <w:rsid w:val="1B915E6F"/>
    <w:rsid w:val="1BA66DE9"/>
    <w:rsid w:val="1C03E176"/>
    <w:rsid w:val="1C565F3A"/>
    <w:rsid w:val="1CCD5DAD"/>
    <w:rsid w:val="1CD26729"/>
    <w:rsid w:val="1CF6A059"/>
    <w:rsid w:val="1D701A55"/>
    <w:rsid w:val="1DC80AB9"/>
    <w:rsid w:val="1E0AB002"/>
    <w:rsid w:val="1E16C542"/>
    <w:rsid w:val="1E78EC97"/>
    <w:rsid w:val="1EEAF5BF"/>
    <w:rsid w:val="1F039067"/>
    <w:rsid w:val="1F091EA1"/>
    <w:rsid w:val="1F30214A"/>
    <w:rsid w:val="1F416291"/>
    <w:rsid w:val="1F75B63A"/>
    <w:rsid w:val="1F80E8AD"/>
    <w:rsid w:val="1FD459AA"/>
    <w:rsid w:val="1FDB802E"/>
    <w:rsid w:val="2049F412"/>
    <w:rsid w:val="20918FFA"/>
    <w:rsid w:val="20B0D105"/>
    <w:rsid w:val="20B16F37"/>
    <w:rsid w:val="20B98970"/>
    <w:rsid w:val="20C24215"/>
    <w:rsid w:val="2108411E"/>
    <w:rsid w:val="2109E980"/>
    <w:rsid w:val="215752AE"/>
    <w:rsid w:val="2163E504"/>
    <w:rsid w:val="216CB041"/>
    <w:rsid w:val="216D09AE"/>
    <w:rsid w:val="218D88A1"/>
    <w:rsid w:val="219319DA"/>
    <w:rsid w:val="224F9A6F"/>
    <w:rsid w:val="22700929"/>
    <w:rsid w:val="227F4F45"/>
    <w:rsid w:val="22E248DE"/>
    <w:rsid w:val="23104A6D"/>
    <w:rsid w:val="2337A51A"/>
    <w:rsid w:val="235E7633"/>
    <w:rsid w:val="235EBE26"/>
    <w:rsid w:val="23BA7850"/>
    <w:rsid w:val="23C3A5E7"/>
    <w:rsid w:val="23C95AFF"/>
    <w:rsid w:val="23CE8F79"/>
    <w:rsid w:val="2409B47A"/>
    <w:rsid w:val="24262ED7"/>
    <w:rsid w:val="242E2958"/>
    <w:rsid w:val="24A313DF"/>
    <w:rsid w:val="24BF1D0E"/>
    <w:rsid w:val="251425FC"/>
    <w:rsid w:val="252A30A2"/>
    <w:rsid w:val="252EBA53"/>
    <w:rsid w:val="2594751C"/>
    <w:rsid w:val="25B8ACF7"/>
    <w:rsid w:val="25B90853"/>
    <w:rsid w:val="25BBDE52"/>
    <w:rsid w:val="25D8F4A8"/>
    <w:rsid w:val="25FB728C"/>
    <w:rsid w:val="2617889D"/>
    <w:rsid w:val="264D3DCE"/>
    <w:rsid w:val="26764BF5"/>
    <w:rsid w:val="26993154"/>
    <w:rsid w:val="26FD78F7"/>
    <w:rsid w:val="2701DDA6"/>
    <w:rsid w:val="272E1476"/>
    <w:rsid w:val="273BFE6E"/>
    <w:rsid w:val="27405163"/>
    <w:rsid w:val="27583FE2"/>
    <w:rsid w:val="276B49E8"/>
    <w:rsid w:val="2868CAC0"/>
    <w:rsid w:val="28897F08"/>
    <w:rsid w:val="28A70562"/>
    <w:rsid w:val="28C4B2B1"/>
    <w:rsid w:val="2910FA02"/>
    <w:rsid w:val="291513AF"/>
    <w:rsid w:val="291F5696"/>
    <w:rsid w:val="292A5E48"/>
    <w:rsid w:val="2961A608"/>
    <w:rsid w:val="2968266B"/>
    <w:rsid w:val="2968C658"/>
    <w:rsid w:val="29B74AE6"/>
    <w:rsid w:val="29CDDF17"/>
    <w:rsid w:val="29DD6729"/>
    <w:rsid w:val="2A2B7F13"/>
    <w:rsid w:val="2A2C9571"/>
    <w:rsid w:val="2A47452C"/>
    <w:rsid w:val="2A5EFE62"/>
    <w:rsid w:val="2AFFB928"/>
    <w:rsid w:val="2B1407BB"/>
    <w:rsid w:val="2B2B4F1E"/>
    <w:rsid w:val="2B40E6B8"/>
    <w:rsid w:val="2B6518AA"/>
    <w:rsid w:val="2BDEA211"/>
    <w:rsid w:val="2BE30091"/>
    <w:rsid w:val="2BF7CE9E"/>
    <w:rsid w:val="2C530CBD"/>
    <w:rsid w:val="2C5F83DA"/>
    <w:rsid w:val="2C6BDF83"/>
    <w:rsid w:val="2CD1B53E"/>
    <w:rsid w:val="2CDD3673"/>
    <w:rsid w:val="2CFAF0B8"/>
    <w:rsid w:val="2D2ED013"/>
    <w:rsid w:val="2D3612DA"/>
    <w:rsid w:val="2D9B49B5"/>
    <w:rsid w:val="2DCFA662"/>
    <w:rsid w:val="2DEA4A6B"/>
    <w:rsid w:val="2E18C666"/>
    <w:rsid w:val="2E24664E"/>
    <w:rsid w:val="2E31F04D"/>
    <w:rsid w:val="2E4E3DF5"/>
    <w:rsid w:val="2E56F083"/>
    <w:rsid w:val="2E6F0630"/>
    <w:rsid w:val="2EA665E6"/>
    <w:rsid w:val="2ED3E428"/>
    <w:rsid w:val="2EDFAAA2"/>
    <w:rsid w:val="2EF367F8"/>
    <w:rsid w:val="2EF3EEB7"/>
    <w:rsid w:val="2F1BEB36"/>
    <w:rsid w:val="2F452BA6"/>
    <w:rsid w:val="2F731F78"/>
    <w:rsid w:val="2FC5DA51"/>
    <w:rsid w:val="302B61DF"/>
    <w:rsid w:val="308E1F7E"/>
    <w:rsid w:val="317DF52F"/>
    <w:rsid w:val="317E121A"/>
    <w:rsid w:val="31964FAB"/>
    <w:rsid w:val="31A751B7"/>
    <w:rsid w:val="31C36706"/>
    <w:rsid w:val="31D538BC"/>
    <w:rsid w:val="31DD293A"/>
    <w:rsid w:val="31F9E5DE"/>
    <w:rsid w:val="323D7634"/>
    <w:rsid w:val="325B609D"/>
    <w:rsid w:val="3275084B"/>
    <w:rsid w:val="327FE96B"/>
    <w:rsid w:val="328F7B0C"/>
    <w:rsid w:val="32BF00E1"/>
    <w:rsid w:val="331900BF"/>
    <w:rsid w:val="3328AEBF"/>
    <w:rsid w:val="3332C3FE"/>
    <w:rsid w:val="334337DD"/>
    <w:rsid w:val="335BCE39"/>
    <w:rsid w:val="336CC037"/>
    <w:rsid w:val="33F42A46"/>
    <w:rsid w:val="34294EE8"/>
    <w:rsid w:val="3449CC78"/>
    <w:rsid w:val="34671E07"/>
    <w:rsid w:val="34D8C980"/>
    <w:rsid w:val="34E4A17F"/>
    <w:rsid w:val="350F0D55"/>
    <w:rsid w:val="3524D4B8"/>
    <w:rsid w:val="3545DDDB"/>
    <w:rsid w:val="354E7F1A"/>
    <w:rsid w:val="35BEBF2E"/>
    <w:rsid w:val="360FBEF0"/>
    <w:rsid w:val="36A99650"/>
    <w:rsid w:val="36C91F4C"/>
    <w:rsid w:val="36CA3770"/>
    <w:rsid w:val="36FF1CDC"/>
    <w:rsid w:val="370E95FD"/>
    <w:rsid w:val="3794D252"/>
    <w:rsid w:val="37A1FB0D"/>
    <w:rsid w:val="37A94655"/>
    <w:rsid w:val="37A96883"/>
    <w:rsid w:val="37ADD26C"/>
    <w:rsid w:val="37DE475B"/>
    <w:rsid w:val="381140DF"/>
    <w:rsid w:val="38352D6C"/>
    <w:rsid w:val="3848A792"/>
    <w:rsid w:val="385BA02E"/>
    <w:rsid w:val="387609FA"/>
    <w:rsid w:val="3892E3BC"/>
    <w:rsid w:val="389D38C2"/>
    <w:rsid w:val="38CB0164"/>
    <w:rsid w:val="38CEB6D0"/>
    <w:rsid w:val="3953F260"/>
    <w:rsid w:val="39702BBD"/>
    <w:rsid w:val="39C39309"/>
    <w:rsid w:val="39EEF682"/>
    <w:rsid w:val="39F56C69"/>
    <w:rsid w:val="3A0D445B"/>
    <w:rsid w:val="3A4ED17F"/>
    <w:rsid w:val="3A7A3722"/>
    <w:rsid w:val="3A7A78B2"/>
    <w:rsid w:val="3B58F30C"/>
    <w:rsid w:val="3C264C21"/>
    <w:rsid w:val="3C35EDDF"/>
    <w:rsid w:val="3C86AA07"/>
    <w:rsid w:val="3C8BB19F"/>
    <w:rsid w:val="3C9F70AC"/>
    <w:rsid w:val="3CB09249"/>
    <w:rsid w:val="3D17D461"/>
    <w:rsid w:val="3D39DE20"/>
    <w:rsid w:val="3D3E4AD4"/>
    <w:rsid w:val="3D3E5B02"/>
    <w:rsid w:val="3D4B50F8"/>
    <w:rsid w:val="3D4EDD65"/>
    <w:rsid w:val="3D56F3E9"/>
    <w:rsid w:val="3D6FF30B"/>
    <w:rsid w:val="3D753A8C"/>
    <w:rsid w:val="3DA57FD6"/>
    <w:rsid w:val="3DD6BC27"/>
    <w:rsid w:val="3DD6D2C2"/>
    <w:rsid w:val="3DD85373"/>
    <w:rsid w:val="3DF9717C"/>
    <w:rsid w:val="3E04DE7A"/>
    <w:rsid w:val="3E35BB1B"/>
    <w:rsid w:val="3E64CB19"/>
    <w:rsid w:val="3E6A739C"/>
    <w:rsid w:val="3ECB7D28"/>
    <w:rsid w:val="3EF3D4A1"/>
    <w:rsid w:val="3F05FE85"/>
    <w:rsid w:val="3F126297"/>
    <w:rsid w:val="3F32135B"/>
    <w:rsid w:val="3F608D6E"/>
    <w:rsid w:val="3F6212B4"/>
    <w:rsid w:val="3FB9DA29"/>
    <w:rsid w:val="3FC3415E"/>
    <w:rsid w:val="3FDDBFF1"/>
    <w:rsid w:val="4053CC05"/>
    <w:rsid w:val="405A7329"/>
    <w:rsid w:val="407ACE04"/>
    <w:rsid w:val="40B2DCE4"/>
    <w:rsid w:val="41001662"/>
    <w:rsid w:val="415F512C"/>
    <w:rsid w:val="42111940"/>
    <w:rsid w:val="421ED3E6"/>
    <w:rsid w:val="422E0042"/>
    <w:rsid w:val="42417A5F"/>
    <w:rsid w:val="42B361AD"/>
    <w:rsid w:val="42C8E017"/>
    <w:rsid w:val="42F087D6"/>
    <w:rsid w:val="4303A629"/>
    <w:rsid w:val="4339A595"/>
    <w:rsid w:val="433E769B"/>
    <w:rsid w:val="43597F49"/>
    <w:rsid w:val="436669E5"/>
    <w:rsid w:val="43789BB3"/>
    <w:rsid w:val="437FC79D"/>
    <w:rsid w:val="43809D0F"/>
    <w:rsid w:val="43A5AB86"/>
    <w:rsid w:val="43A9D373"/>
    <w:rsid w:val="43AB5DEC"/>
    <w:rsid w:val="447A3B08"/>
    <w:rsid w:val="4489DD4B"/>
    <w:rsid w:val="44E7CE53"/>
    <w:rsid w:val="4517D224"/>
    <w:rsid w:val="453E7FF5"/>
    <w:rsid w:val="45562E4F"/>
    <w:rsid w:val="4592F0AA"/>
    <w:rsid w:val="45D8A58E"/>
    <w:rsid w:val="461C3B82"/>
    <w:rsid w:val="464C8543"/>
    <w:rsid w:val="464F3AFD"/>
    <w:rsid w:val="4666151F"/>
    <w:rsid w:val="46D79689"/>
    <w:rsid w:val="476A50D9"/>
    <w:rsid w:val="476F0A14"/>
    <w:rsid w:val="4777805B"/>
    <w:rsid w:val="47D58FE3"/>
    <w:rsid w:val="482D41A2"/>
    <w:rsid w:val="485A40BA"/>
    <w:rsid w:val="487D1018"/>
    <w:rsid w:val="48C62C25"/>
    <w:rsid w:val="48D8798B"/>
    <w:rsid w:val="48E1640C"/>
    <w:rsid w:val="4933C53E"/>
    <w:rsid w:val="4957FE91"/>
    <w:rsid w:val="49A069CB"/>
    <w:rsid w:val="49E473A1"/>
    <w:rsid w:val="49F5971A"/>
    <w:rsid w:val="4A15A06B"/>
    <w:rsid w:val="4A49C09C"/>
    <w:rsid w:val="4A508D48"/>
    <w:rsid w:val="4A55CAE3"/>
    <w:rsid w:val="4A6E3A93"/>
    <w:rsid w:val="4A92D4EF"/>
    <w:rsid w:val="4AC875D3"/>
    <w:rsid w:val="4AE3BF32"/>
    <w:rsid w:val="4B04407F"/>
    <w:rsid w:val="4B5E148A"/>
    <w:rsid w:val="4B8CC388"/>
    <w:rsid w:val="4B8ECD6D"/>
    <w:rsid w:val="4BC8AE3C"/>
    <w:rsid w:val="4BEB3CA9"/>
    <w:rsid w:val="4C0FDC51"/>
    <w:rsid w:val="4C197670"/>
    <w:rsid w:val="4C319611"/>
    <w:rsid w:val="4C4B3584"/>
    <w:rsid w:val="4C64367D"/>
    <w:rsid w:val="4CDA3835"/>
    <w:rsid w:val="4CF3AA14"/>
    <w:rsid w:val="4CFE7BBD"/>
    <w:rsid w:val="4D061A3C"/>
    <w:rsid w:val="4D24684A"/>
    <w:rsid w:val="4D7A26B7"/>
    <w:rsid w:val="4DABA882"/>
    <w:rsid w:val="4DC15942"/>
    <w:rsid w:val="4DE90B1D"/>
    <w:rsid w:val="4E06E8B2"/>
    <w:rsid w:val="4E4294CA"/>
    <w:rsid w:val="4E47FF05"/>
    <w:rsid w:val="4EC2D038"/>
    <w:rsid w:val="4EE84D6C"/>
    <w:rsid w:val="4F292694"/>
    <w:rsid w:val="4F2EC711"/>
    <w:rsid w:val="4F58F600"/>
    <w:rsid w:val="4F723B1C"/>
    <w:rsid w:val="4FAA8182"/>
    <w:rsid w:val="4FC34973"/>
    <w:rsid w:val="4FD12219"/>
    <w:rsid w:val="5018B7AD"/>
    <w:rsid w:val="50BA91AB"/>
    <w:rsid w:val="50D48300"/>
    <w:rsid w:val="511AC052"/>
    <w:rsid w:val="5148E4E1"/>
    <w:rsid w:val="514E1129"/>
    <w:rsid w:val="51880C0D"/>
    <w:rsid w:val="519A668F"/>
    <w:rsid w:val="519C8952"/>
    <w:rsid w:val="51A4AAA7"/>
    <w:rsid w:val="51D4F107"/>
    <w:rsid w:val="51E441EA"/>
    <w:rsid w:val="520E0363"/>
    <w:rsid w:val="524F0241"/>
    <w:rsid w:val="52B1D5D2"/>
    <w:rsid w:val="52D39FCE"/>
    <w:rsid w:val="52D5D20A"/>
    <w:rsid w:val="52D8EE46"/>
    <w:rsid w:val="53002059"/>
    <w:rsid w:val="5387892B"/>
    <w:rsid w:val="53B121C0"/>
    <w:rsid w:val="53CF158B"/>
    <w:rsid w:val="53D6E4B0"/>
    <w:rsid w:val="5459C3EE"/>
    <w:rsid w:val="54671FC2"/>
    <w:rsid w:val="546DC384"/>
    <w:rsid w:val="54903DD6"/>
    <w:rsid w:val="54EA502E"/>
    <w:rsid w:val="55001D1B"/>
    <w:rsid w:val="5522FA72"/>
    <w:rsid w:val="553EA4A2"/>
    <w:rsid w:val="55B50E99"/>
    <w:rsid w:val="55BAB9A1"/>
    <w:rsid w:val="55BF469F"/>
    <w:rsid w:val="56004FE4"/>
    <w:rsid w:val="56452160"/>
    <w:rsid w:val="567BC345"/>
    <w:rsid w:val="56971A16"/>
    <w:rsid w:val="56EAF6B9"/>
    <w:rsid w:val="56F741F5"/>
    <w:rsid w:val="57491236"/>
    <w:rsid w:val="575FCD9A"/>
    <w:rsid w:val="577F5733"/>
    <w:rsid w:val="578280B2"/>
    <w:rsid w:val="5822C837"/>
    <w:rsid w:val="584822D6"/>
    <w:rsid w:val="584CB27D"/>
    <w:rsid w:val="588B0F41"/>
    <w:rsid w:val="589FB3AF"/>
    <w:rsid w:val="58BE8046"/>
    <w:rsid w:val="58BE92C4"/>
    <w:rsid w:val="58C37D8A"/>
    <w:rsid w:val="58CBE299"/>
    <w:rsid w:val="58DCE620"/>
    <w:rsid w:val="5915FD3E"/>
    <w:rsid w:val="59211B5A"/>
    <w:rsid w:val="594B8E8B"/>
    <w:rsid w:val="59829FC9"/>
    <w:rsid w:val="59A8315D"/>
    <w:rsid w:val="59DA7B7B"/>
    <w:rsid w:val="59DA8650"/>
    <w:rsid w:val="59EB48DC"/>
    <w:rsid w:val="5A02B7EB"/>
    <w:rsid w:val="5A2284D7"/>
    <w:rsid w:val="5A256581"/>
    <w:rsid w:val="5A4A958B"/>
    <w:rsid w:val="5A4CD798"/>
    <w:rsid w:val="5A643165"/>
    <w:rsid w:val="5A70A6DB"/>
    <w:rsid w:val="5AF14CE4"/>
    <w:rsid w:val="5B375818"/>
    <w:rsid w:val="5B8399A1"/>
    <w:rsid w:val="5BB9DF5E"/>
    <w:rsid w:val="5C961AC4"/>
    <w:rsid w:val="5CBD2C88"/>
    <w:rsid w:val="5CCEF970"/>
    <w:rsid w:val="5CEF7DE3"/>
    <w:rsid w:val="5D046B8A"/>
    <w:rsid w:val="5D1B38C7"/>
    <w:rsid w:val="5DB32CC4"/>
    <w:rsid w:val="5DF038C0"/>
    <w:rsid w:val="5DF6ED2E"/>
    <w:rsid w:val="5E052A2B"/>
    <w:rsid w:val="5E1B6764"/>
    <w:rsid w:val="5E444FF7"/>
    <w:rsid w:val="5E9C4C73"/>
    <w:rsid w:val="5ED8F2CB"/>
    <w:rsid w:val="5EDCA874"/>
    <w:rsid w:val="5F1540DF"/>
    <w:rsid w:val="5F21F538"/>
    <w:rsid w:val="5FB83111"/>
    <w:rsid w:val="5FDDA1ED"/>
    <w:rsid w:val="5FF9E95C"/>
    <w:rsid w:val="6007C10C"/>
    <w:rsid w:val="601F5E42"/>
    <w:rsid w:val="6081B455"/>
    <w:rsid w:val="61302B97"/>
    <w:rsid w:val="6153053C"/>
    <w:rsid w:val="6156A026"/>
    <w:rsid w:val="615C8D25"/>
    <w:rsid w:val="616BC0F3"/>
    <w:rsid w:val="61CFA633"/>
    <w:rsid w:val="61FB6CA8"/>
    <w:rsid w:val="624A10BE"/>
    <w:rsid w:val="627A23F1"/>
    <w:rsid w:val="628641C8"/>
    <w:rsid w:val="62A602DA"/>
    <w:rsid w:val="62C7DA28"/>
    <w:rsid w:val="62D6CFF1"/>
    <w:rsid w:val="62DCD17D"/>
    <w:rsid w:val="6337A692"/>
    <w:rsid w:val="63B2E67C"/>
    <w:rsid w:val="63BAAD23"/>
    <w:rsid w:val="64450DEA"/>
    <w:rsid w:val="644671FA"/>
    <w:rsid w:val="64672B7A"/>
    <w:rsid w:val="64DB8B48"/>
    <w:rsid w:val="650B6268"/>
    <w:rsid w:val="65585FB1"/>
    <w:rsid w:val="655FD583"/>
    <w:rsid w:val="659F6C69"/>
    <w:rsid w:val="65A27406"/>
    <w:rsid w:val="65C00064"/>
    <w:rsid w:val="65C4F9D2"/>
    <w:rsid w:val="65E6C763"/>
    <w:rsid w:val="65FCBFBA"/>
    <w:rsid w:val="6605A8BA"/>
    <w:rsid w:val="662CE517"/>
    <w:rsid w:val="665626C9"/>
    <w:rsid w:val="6671893E"/>
    <w:rsid w:val="672D4621"/>
    <w:rsid w:val="673DF27D"/>
    <w:rsid w:val="6819C614"/>
    <w:rsid w:val="6888B683"/>
    <w:rsid w:val="68B55530"/>
    <w:rsid w:val="68D11B98"/>
    <w:rsid w:val="68DF54D9"/>
    <w:rsid w:val="690F2AAE"/>
    <w:rsid w:val="69486F1C"/>
    <w:rsid w:val="69805EEF"/>
    <w:rsid w:val="69A19FC2"/>
    <w:rsid w:val="6A178F51"/>
    <w:rsid w:val="6A289E77"/>
    <w:rsid w:val="6A78829D"/>
    <w:rsid w:val="6A7C366B"/>
    <w:rsid w:val="6A819B72"/>
    <w:rsid w:val="6AB71D60"/>
    <w:rsid w:val="6AC07EFD"/>
    <w:rsid w:val="6AE7D5D5"/>
    <w:rsid w:val="6AEF67FA"/>
    <w:rsid w:val="6BF0165F"/>
    <w:rsid w:val="6BF3FB29"/>
    <w:rsid w:val="6C788096"/>
    <w:rsid w:val="6C846C49"/>
    <w:rsid w:val="6CA037D8"/>
    <w:rsid w:val="6CA59F6F"/>
    <w:rsid w:val="6CACA2E4"/>
    <w:rsid w:val="6CB8E2B6"/>
    <w:rsid w:val="6D18FF41"/>
    <w:rsid w:val="6D530F5E"/>
    <w:rsid w:val="6D5E91FE"/>
    <w:rsid w:val="6DA59CB6"/>
    <w:rsid w:val="6DD1FCC4"/>
    <w:rsid w:val="6E2B36FC"/>
    <w:rsid w:val="6E57B71C"/>
    <w:rsid w:val="6E59B648"/>
    <w:rsid w:val="6E9A5840"/>
    <w:rsid w:val="6EB8DF2E"/>
    <w:rsid w:val="6ED0131B"/>
    <w:rsid w:val="6EE566A9"/>
    <w:rsid w:val="6F0085CD"/>
    <w:rsid w:val="6F021668"/>
    <w:rsid w:val="6F035D1D"/>
    <w:rsid w:val="6F0EC545"/>
    <w:rsid w:val="6F1DFFB6"/>
    <w:rsid w:val="6F30F157"/>
    <w:rsid w:val="6F98E0D9"/>
    <w:rsid w:val="6FB44EF6"/>
    <w:rsid w:val="6FB4C3FC"/>
    <w:rsid w:val="6FCC2CE6"/>
    <w:rsid w:val="6FCD4DAE"/>
    <w:rsid w:val="6FF69E9D"/>
    <w:rsid w:val="70205A6C"/>
    <w:rsid w:val="705243AE"/>
    <w:rsid w:val="707FA5AA"/>
    <w:rsid w:val="7094EFF7"/>
    <w:rsid w:val="70F7D4AD"/>
    <w:rsid w:val="70FD8D31"/>
    <w:rsid w:val="712931B7"/>
    <w:rsid w:val="71925263"/>
    <w:rsid w:val="71990EBC"/>
    <w:rsid w:val="71A035B1"/>
    <w:rsid w:val="71ED43B3"/>
    <w:rsid w:val="721E8258"/>
    <w:rsid w:val="7228CA74"/>
    <w:rsid w:val="726578E7"/>
    <w:rsid w:val="72C9D327"/>
    <w:rsid w:val="72CD4B54"/>
    <w:rsid w:val="72DCAB66"/>
    <w:rsid w:val="72F9C7E9"/>
    <w:rsid w:val="7319CB5F"/>
    <w:rsid w:val="7332982D"/>
    <w:rsid w:val="7342202B"/>
    <w:rsid w:val="735BFCC3"/>
    <w:rsid w:val="736FB475"/>
    <w:rsid w:val="739E6DBC"/>
    <w:rsid w:val="73D2CD8F"/>
    <w:rsid w:val="74335CE2"/>
    <w:rsid w:val="750E1099"/>
    <w:rsid w:val="75114EB9"/>
    <w:rsid w:val="751B3794"/>
    <w:rsid w:val="753C934E"/>
    <w:rsid w:val="7540700B"/>
    <w:rsid w:val="75923F6C"/>
    <w:rsid w:val="75B121E2"/>
    <w:rsid w:val="75C28E53"/>
    <w:rsid w:val="761AD840"/>
    <w:rsid w:val="762C19CD"/>
    <w:rsid w:val="769514FA"/>
    <w:rsid w:val="76ABEE01"/>
    <w:rsid w:val="76C6EA8F"/>
    <w:rsid w:val="76DB4290"/>
    <w:rsid w:val="77865D81"/>
    <w:rsid w:val="77CBCB82"/>
    <w:rsid w:val="77EED421"/>
    <w:rsid w:val="78DE1DFC"/>
    <w:rsid w:val="793AB27B"/>
    <w:rsid w:val="794E4578"/>
    <w:rsid w:val="79B8681E"/>
    <w:rsid w:val="79C5C89D"/>
    <w:rsid w:val="79EE592B"/>
    <w:rsid w:val="79F609A5"/>
    <w:rsid w:val="7A10D6B6"/>
    <w:rsid w:val="7A13D879"/>
    <w:rsid w:val="7A172712"/>
    <w:rsid w:val="7A218DB9"/>
    <w:rsid w:val="7A358DAF"/>
    <w:rsid w:val="7A51BDA9"/>
    <w:rsid w:val="7B0AB0BB"/>
    <w:rsid w:val="7B2C8DFA"/>
    <w:rsid w:val="7B3884D7"/>
    <w:rsid w:val="7B6E51D2"/>
    <w:rsid w:val="7B88D39D"/>
    <w:rsid w:val="7BACFD2F"/>
    <w:rsid w:val="7BAE89BA"/>
    <w:rsid w:val="7BE2F9BA"/>
    <w:rsid w:val="7C667B34"/>
    <w:rsid w:val="7C71E8E5"/>
    <w:rsid w:val="7C81976A"/>
    <w:rsid w:val="7CE11EA8"/>
    <w:rsid w:val="7D501726"/>
    <w:rsid w:val="7D792CD8"/>
    <w:rsid w:val="7D98F187"/>
    <w:rsid w:val="7D9DE255"/>
    <w:rsid w:val="7DA578C4"/>
    <w:rsid w:val="7DCAFEC3"/>
    <w:rsid w:val="7E1CD694"/>
    <w:rsid w:val="7E1DEC6D"/>
    <w:rsid w:val="7E521397"/>
    <w:rsid w:val="7E67BEF1"/>
    <w:rsid w:val="7EE69573"/>
    <w:rsid w:val="7EF1825D"/>
    <w:rsid w:val="7EFF02E4"/>
    <w:rsid w:val="7F21CABF"/>
    <w:rsid w:val="7F335F4B"/>
    <w:rsid w:val="7F52A405"/>
    <w:rsid w:val="7FC6C97A"/>
    <w:rsid w:val="7FC821CB"/>
    <w:rsid w:val="7FCDE1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E64A"/>
  <w15:chartTrackingRefBased/>
  <w15:docId w15:val="{728D6721-C347-4FF9-891E-D457437F6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6030D"/>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6030D"/>
  </w:style>
  <w:style w:type="paragraph" w:styleId="Footer">
    <w:name w:val="footer"/>
    <w:basedOn w:val="Normal"/>
    <w:link w:val="FooterChar"/>
    <w:uiPriority w:val="99"/>
    <w:unhideWhenUsed/>
    <w:rsid w:val="00892718"/>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2718"/>
  </w:style>
  <w:style w:type="table" w:styleId="TableGrid">
    <w:name w:val="Table Grid"/>
    <w:basedOn w:val="TableNormal"/>
    <w:uiPriority w:val="59"/>
    <w:rsid w:val="0089271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apple-converted-space" w:customStyle="1">
    <w:name w:val="apple-converted-space"/>
    <w:basedOn w:val="DefaultParagraphFont"/>
    <w:rsid w:val="00F36779"/>
  </w:style>
  <w:style w:type="character" w:styleId="Hyperlink">
    <w:name w:val="Hyperlink"/>
    <w:basedOn w:val="DefaultParagraphFont"/>
    <w:uiPriority w:val="99"/>
    <w:unhideWhenUsed/>
    <w:rsid w:val="3A7A3722"/>
    <w:rPr>
      <w:color w:val="467886"/>
      <w:u w:val="single"/>
    </w:rPr>
  </w:style>
  <w:style w:type="paragraph" w:styleId="ListParagraph">
    <w:name w:val="List Paragraph"/>
    <w:basedOn w:val="Normal"/>
    <w:uiPriority w:val="34"/>
    <w:qFormat/>
    <w:rsid w:val="3A7A37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foodfoundation.org.uk/publications" TargetMode="External" Id="rId8" /><Relationship Type="http://schemas.openxmlformats.org/officeDocument/2006/relationships/hyperlink" Target="https://www.resolutionfoundation.org" TargetMode="External" Id="rId13" /><Relationship Type="http://schemas.openxmlformats.org/officeDocument/2006/relationships/hyperlink" Target="https://www.worldbank.org/en/topic/poverty/overview" TargetMode="External"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hyperlink" Target="Https://oxfam.org/en/research/inequality-virus" TargetMode="External" Id="rId12" /><Relationship Type="http://schemas.openxmlformats.org/officeDocument/2006/relationships/hyperlink" Target="https://www.unicef.org/coronavirus/covax" TargetMode="External" Id="rId17" /><Relationship Type="http://schemas.openxmlformats.org/officeDocument/2006/relationships/styles" Target="styles.xml" Id="rId2" /><Relationship Type="http://schemas.openxmlformats.org/officeDocument/2006/relationships/hyperlink" Target="https://sdgs.un.org/2030agenda" TargetMode="External"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ons.gov.uk" TargetMode="External" Id="rId11" /><Relationship Type="http://schemas.openxmlformats.org/officeDocument/2006/relationships/footnotes" Target="footnotes.xml" Id="rId5" /><Relationship Type="http://schemas.openxmlformats.org/officeDocument/2006/relationships/hyperlink" Target="https://undp.org" TargetMode="External" Id="rId15" /><Relationship Type="http://schemas.openxmlformats.org/officeDocument/2006/relationships/theme" Target="theme/theme1.xml" Id="rId23" /><Relationship Type="http://schemas.openxmlformats.org/officeDocument/2006/relationships/hyperlink" Target="https://www.longtermplan.nhs.uk" TargetMode="External" Id="rId10" /><Relationship Type="http://schemas.openxmlformats.org/officeDocument/2006/relationships/hyperlink" Target="https://www.who.int/publications/i/item/9789240038387" TargetMode="External" Id="rId19" /><Relationship Type="http://schemas.openxmlformats.org/officeDocument/2006/relationships/webSettings" Target="webSettings.xml" Id="rId4" /><Relationship Type="http://schemas.openxmlformats.org/officeDocument/2006/relationships/hyperlink" Target="https://www.jrf.org.uk/report/uk-poverty-2022" TargetMode="External" Id="rId9" /><Relationship Type="http://schemas.openxmlformats.org/officeDocument/2006/relationships/hyperlink" Target="https://www.gov.uk/government/statistics/coronavirus-job-retention-scheme-statistics"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248</revision>
  <dcterms:created xsi:type="dcterms:W3CDTF">2026-03-16T22:29:00.0000000Z</dcterms:created>
  <dcterms:modified xsi:type="dcterms:W3CDTF">2026-03-22T10:59:30.4321755Z</dcterms:modified>
</coreProperties>
</file>