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0AF82EFB" wp14:paraId="2F6E51F3" wp14:textId="39E4B7EA">
      <w:pPr>
        <w:spacing w:before="0" w:beforeAutospacing="off" w:after="120" w:afterAutospacing="off" w:line="360" w:lineRule="auto"/>
      </w:pPr>
      <w:r w:rsidR="3DD47289">
        <w:drawing>
          <wp:inline xmlns:wp14="http://schemas.microsoft.com/office/word/2010/wordprocessingDrawing" wp14:editId="73A788D6" wp14:anchorId="65C5794F">
            <wp:extent cx="2619375" cy="1171575"/>
            <wp:effectExtent l="0" t="0" r="0" b="0"/>
            <wp:docPr id="175534217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55342179" name="Picture 1755342179"/>
                    <pic:cNvPicPr/>
                  </pic:nvPicPr>
                  <pic:blipFill>
                    <a:blip xmlns:r="http://schemas.openxmlformats.org/officeDocument/2006/relationships" r:embed="rId1383557240">
                      <a:extLst>
                        <a:ext uri="{28A0092B-C50C-407E-A947-70E740481C1C}">
                          <a14:useLocalDpi xmlns:a14="http://schemas.microsoft.com/office/drawing/2010/main"/>
                        </a:ext>
                      </a:extLst>
                    </a:blip>
                    <a:stretch>
                      <a:fillRect/>
                    </a:stretch>
                  </pic:blipFill>
                  <pic:spPr>
                    <a:xfrm>
                      <a:off x="0" y="0"/>
                      <a:ext cx="2619375" cy="1171575"/>
                    </a:xfrm>
                    <a:prstGeom prst="rect">
                      <a:avLst/>
                    </a:prstGeom>
                  </pic:spPr>
                </pic:pic>
              </a:graphicData>
            </a:graphic>
          </wp:inline>
        </w:drawing>
      </w:r>
    </w:p>
    <w:p xmlns:wp14="http://schemas.microsoft.com/office/word/2010/wordml" w:rsidP="0AF82EFB" wp14:paraId="7C037CB9" wp14:textId="50319C80">
      <w:pPr>
        <w:spacing w:before="0" w:beforeAutospacing="off" w:after="120" w:afterAutospacing="off" w:line="360" w:lineRule="auto"/>
      </w:pPr>
      <w:r w:rsidRPr="0AF82EFB" w:rsidR="3DD47289">
        <w:rPr>
          <w:rFonts w:ascii="Arial Nova" w:hAnsi="Arial Nova" w:eastAsia="Arial Nova" w:cs="Arial Nova"/>
          <w:noProof w:val="0"/>
          <w:sz w:val="22"/>
          <w:szCs w:val="22"/>
          <w:lang w:val="en-GB"/>
        </w:rPr>
        <w:t xml:space="preserve"> </w:t>
      </w:r>
    </w:p>
    <w:p xmlns:wp14="http://schemas.microsoft.com/office/word/2010/wordml" w:rsidP="0AF82EFB" wp14:paraId="64BF99A8" wp14:textId="494B1E17">
      <w:pPr>
        <w:spacing w:before="0" w:beforeAutospacing="off" w:after="120" w:afterAutospacing="off" w:line="360" w:lineRule="auto"/>
      </w:pPr>
      <w:r w:rsidRPr="0AF82EFB" w:rsidR="3DD47289">
        <w:rPr>
          <w:rFonts w:ascii="Arial Nova" w:hAnsi="Arial Nova" w:eastAsia="Arial Nova" w:cs="Arial Nova"/>
          <w:b w:val="1"/>
          <w:bCs w:val="1"/>
          <w:noProof w:val="0"/>
          <w:sz w:val="22"/>
          <w:szCs w:val="22"/>
          <w:lang w:val="en-GB"/>
        </w:rPr>
        <w:t>Title:</w:t>
      </w:r>
      <w:r w:rsidRPr="0AF82EFB" w:rsidR="3DD47289">
        <w:rPr>
          <w:rFonts w:ascii="Arial Nova" w:hAnsi="Arial Nova" w:eastAsia="Arial Nova" w:cs="Arial Nova"/>
          <w:noProof w:val="0"/>
          <w:sz w:val="22"/>
          <w:szCs w:val="22"/>
          <w:lang w:val="en-GB"/>
        </w:rPr>
        <w:t xml:space="preserve"> She didn't know how to go back’: School attendance problems in the context of the COVID-19 pandemic—A multiple stakeholder qualitative study with parents and professionals</w:t>
      </w:r>
    </w:p>
    <w:p xmlns:wp14="http://schemas.microsoft.com/office/word/2010/wordml" w:rsidP="0AF82EFB" wp14:paraId="39C11E99" wp14:textId="2D75FB2A">
      <w:pPr>
        <w:spacing w:before="0" w:beforeAutospacing="off" w:after="120" w:afterAutospacing="off" w:line="360" w:lineRule="auto"/>
      </w:pPr>
      <w:r w:rsidRPr="0AF82EFB" w:rsidR="3DD47289">
        <w:rPr>
          <w:rFonts w:ascii="Arial Nova" w:hAnsi="Arial Nova" w:eastAsia="Arial Nova" w:cs="Arial Nova"/>
          <w:b w:val="1"/>
          <w:bCs w:val="1"/>
          <w:noProof w:val="0"/>
          <w:sz w:val="22"/>
          <w:szCs w:val="22"/>
          <w:lang w:val="en-GB"/>
        </w:rPr>
        <w:t xml:space="preserve">Student Name: Alexandra Gkousa </w:t>
      </w:r>
    </w:p>
    <w:p xmlns:wp14="http://schemas.microsoft.com/office/word/2010/wordml" w:rsidP="0AF82EFB" wp14:paraId="4FE19152" wp14:textId="474587C1">
      <w:pPr>
        <w:spacing w:before="0" w:beforeAutospacing="off" w:after="120" w:afterAutospacing="off" w:line="360" w:lineRule="auto"/>
      </w:pPr>
      <w:r w:rsidRPr="0AF82EFB" w:rsidR="3DD47289">
        <w:rPr>
          <w:rFonts w:ascii="Arial Nova" w:hAnsi="Arial Nova" w:eastAsia="Arial Nova" w:cs="Arial Nova"/>
          <w:b w:val="1"/>
          <w:bCs w:val="1"/>
          <w:noProof w:val="0"/>
          <w:sz w:val="22"/>
          <w:szCs w:val="22"/>
          <w:lang w:val="en-GB"/>
        </w:rPr>
        <w:t>Module Code:</w:t>
      </w:r>
      <w:r w:rsidRPr="0AF82EFB" w:rsidR="3DD47289">
        <w:rPr>
          <w:rFonts w:ascii="Arial Nova" w:hAnsi="Arial Nova" w:eastAsia="Arial Nova" w:cs="Arial Nova"/>
          <w:noProof w:val="0"/>
          <w:sz w:val="22"/>
          <w:szCs w:val="22"/>
          <w:lang w:val="en-GB"/>
        </w:rPr>
        <w:t xml:space="preserve"> LCHS4007_BIRM – Digital Skills and Research Methods</w:t>
      </w:r>
    </w:p>
    <w:p xmlns:wp14="http://schemas.microsoft.com/office/word/2010/wordml" w:rsidP="0AF82EFB" wp14:paraId="4C051FFD" wp14:textId="57962DA9">
      <w:pPr>
        <w:spacing w:before="0" w:beforeAutospacing="off" w:after="120" w:afterAutospacing="off" w:line="360" w:lineRule="auto"/>
      </w:pPr>
      <w:r w:rsidRPr="0AF82EFB" w:rsidR="3DD47289">
        <w:rPr>
          <w:rFonts w:ascii="Arial Nova" w:hAnsi="Arial Nova" w:eastAsia="Arial Nova" w:cs="Arial Nova"/>
          <w:b w:val="1"/>
          <w:bCs w:val="1"/>
          <w:noProof w:val="0"/>
          <w:sz w:val="22"/>
          <w:szCs w:val="22"/>
          <w:lang w:val="en-GB"/>
        </w:rPr>
        <w:t>Date:</w:t>
      </w:r>
      <w:r w:rsidRPr="0AF82EFB" w:rsidR="3DD47289">
        <w:rPr>
          <w:rFonts w:ascii="Arial Nova" w:hAnsi="Arial Nova" w:eastAsia="Arial Nova" w:cs="Arial Nova"/>
          <w:noProof w:val="0"/>
          <w:sz w:val="22"/>
          <w:szCs w:val="22"/>
          <w:lang w:val="en-GB"/>
        </w:rPr>
        <w:t xml:space="preserve"> 14/07/2026</w:t>
      </w:r>
    </w:p>
    <w:p xmlns:wp14="http://schemas.microsoft.com/office/word/2010/wordml" w:rsidP="0AF82EFB" wp14:paraId="5E5787A5" wp14:textId="4A133D9C">
      <w:pPr>
        <w:spacing w:line="360" w:lineRule="auto"/>
        <w:rPr>
          <w:rFonts w:ascii="Arial Nova" w:hAnsi="Arial Nova" w:eastAsia="Arial Nova" w:cs="Arial Nova"/>
          <w:sz w:val="22"/>
          <w:szCs w:val="22"/>
        </w:rPr>
      </w:pPr>
    </w:p>
    <w:p w:rsidR="0AF82EFB" w:rsidP="0AF82EFB" w:rsidRDefault="0AF82EFB" w14:paraId="5B3CD599" w14:textId="0E2556AA">
      <w:pPr>
        <w:spacing w:line="360" w:lineRule="auto"/>
        <w:rPr>
          <w:rFonts w:ascii="Arial Nova" w:hAnsi="Arial Nova" w:eastAsia="Arial Nova" w:cs="Arial Nova"/>
          <w:sz w:val="22"/>
          <w:szCs w:val="22"/>
        </w:rPr>
      </w:pPr>
    </w:p>
    <w:p w:rsidR="0AF82EFB" w:rsidP="0AF82EFB" w:rsidRDefault="0AF82EFB" w14:paraId="2A1C1DF3" w14:textId="3C1DB002">
      <w:pPr>
        <w:spacing w:line="360" w:lineRule="auto"/>
        <w:rPr>
          <w:rFonts w:ascii="Arial Nova" w:hAnsi="Arial Nova" w:eastAsia="Arial Nova" w:cs="Arial Nova"/>
          <w:sz w:val="22"/>
          <w:szCs w:val="22"/>
        </w:rPr>
      </w:pPr>
    </w:p>
    <w:p w:rsidR="0AF82EFB" w:rsidP="0AF82EFB" w:rsidRDefault="0AF82EFB" w14:paraId="0BC7C80B" w14:textId="02F4612A">
      <w:pPr>
        <w:spacing w:line="360" w:lineRule="auto"/>
        <w:rPr>
          <w:rFonts w:ascii="Arial Nova" w:hAnsi="Arial Nova" w:eastAsia="Arial Nova" w:cs="Arial Nova"/>
          <w:sz w:val="22"/>
          <w:szCs w:val="22"/>
        </w:rPr>
      </w:pPr>
    </w:p>
    <w:p w:rsidR="0AF82EFB" w:rsidP="0AF82EFB" w:rsidRDefault="0AF82EFB" w14:paraId="63BD8DF9" w14:textId="231508C4">
      <w:pPr>
        <w:spacing w:line="360" w:lineRule="auto"/>
        <w:rPr>
          <w:rFonts w:ascii="Arial Nova" w:hAnsi="Arial Nova" w:eastAsia="Arial Nova" w:cs="Arial Nova"/>
          <w:sz w:val="22"/>
          <w:szCs w:val="22"/>
        </w:rPr>
      </w:pPr>
    </w:p>
    <w:p w:rsidR="0AF82EFB" w:rsidP="0AF82EFB" w:rsidRDefault="0AF82EFB" w14:paraId="3E103E4D" w14:textId="5F006BD3">
      <w:pPr>
        <w:spacing w:line="360" w:lineRule="auto"/>
        <w:rPr>
          <w:rFonts w:ascii="Arial Nova" w:hAnsi="Arial Nova" w:eastAsia="Arial Nova" w:cs="Arial Nova"/>
          <w:sz w:val="22"/>
          <w:szCs w:val="22"/>
        </w:rPr>
      </w:pPr>
    </w:p>
    <w:p w:rsidR="0AF82EFB" w:rsidP="0AF82EFB" w:rsidRDefault="0AF82EFB" w14:paraId="10C542E3" w14:textId="45182DE4">
      <w:pPr>
        <w:spacing w:line="360" w:lineRule="auto"/>
        <w:rPr>
          <w:rFonts w:ascii="Arial Nova" w:hAnsi="Arial Nova" w:eastAsia="Arial Nova" w:cs="Arial Nova"/>
          <w:sz w:val="22"/>
          <w:szCs w:val="22"/>
        </w:rPr>
      </w:pPr>
    </w:p>
    <w:p w:rsidR="0AF82EFB" w:rsidP="0AF82EFB" w:rsidRDefault="0AF82EFB" w14:paraId="0F7272CD" w14:textId="5EA62505">
      <w:pPr>
        <w:spacing w:line="360" w:lineRule="auto"/>
        <w:rPr>
          <w:rFonts w:ascii="Arial Nova" w:hAnsi="Arial Nova" w:eastAsia="Arial Nova" w:cs="Arial Nova"/>
          <w:sz w:val="22"/>
          <w:szCs w:val="22"/>
        </w:rPr>
      </w:pPr>
    </w:p>
    <w:p w:rsidR="0AF82EFB" w:rsidP="0AF82EFB" w:rsidRDefault="0AF82EFB" w14:paraId="21338614" w14:textId="48C37469">
      <w:pPr>
        <w:spacing w:line="360" w:lineRule="auto"/>
        <w:rPr>
          <w:rFonts w:ascii="Arial Nova" w:hAnsi="Arial Nova" w:eastAsia="Arial Nova" w:cs="Arial Nova"/>
          <w:sz w:val="22"/>
          <w:szCs w:val="22"/>
        </w:rPr>
      </w:pPr>
    </w:p>
    <w:p w:rsidR="0AF82EFB" w:rsidP="0AF82EFB" w:rsidRDefault="0AF82EFB" w14:paraId="78FD1DF6" w14:textId="0BD3E302">
      <w:pPr>
        <w:spacing w:line="360" w:lineRule="auto"/>
        <w:rPr>
          <w:rFonts w:ascii="Arial Nova" w:hAnsi="Arial Nova" w:eastAsia="Arial Nova" w:cs="Arial Nova"/>
          <w:sz w:val="22"/>
          <w:szCs w:val="22"/>
        </w:rPr>
      </w:pPr>
    </w:p>
    <w:p w:rsidR="0AF82EFB" w:rsidP="0AF82EFB" w:rsidRDefault="0AF82EFB" w14:paraId="2A8A9AAE" w14:textId="2754BC4D">
      <w:pPr>
        <w:spacing w:line="360" w:lineRule="auto"/>
        <w:rPr>
          <w:rFonts w:ascii="Arial Nova" w:hAnsi="Arial Nova" w:eastAsia="Arial Nova" w:cs="Arial Nova"/>
          <w:sz w:val="22"/>
          <w:szCs w:val="22"/>
        </w:rPr>
      </w:pPr>
    </w:p>
    <w:p w:rsidR="0AF82EFB" w:rsidP="0AF82EFB" w:rsidRDefault="0AF82EFB" w14:paraId="1CC15CA7" w14:textId="64D9EC7D">
      <w:pPr>
        <w:spacing w:line="360" w:lineRule="auto"/>
        <w:rPr>
          <w:rFonts w:ascii="Arial Nova" w:hAnsi="Arial Nova" w:eastAsia="Arial Nova" w:cs="Arial Nova"/>
          <w:sz w:val="22"/>
          <w:szCs w:val="22"/>
        </w:rPr>
      </w:pPr>
    </w:p>
    <w:p w:rsidR="0AF82EFB" w:rsidP="0AF82EFB" w:rsidRDefault="0AF82EFB" w14:paraId="0AC3C43B" w14:textId="57991238">
      <w:pPr>
        <w:spacing w:line="360" w:lineRule="auto"/>
        <w:rPr>
          <w:rFonts w:ascii="Arial Nova" w:hAnsi="Arial Nova" w:eastAsia="Arial Nova" w:cs="Arial Nova"/>
          <w:sz w:val="22"/>
          <w:szCs w:val="22"/>
        </w:rPr>
      </w:pPr>
    </w:p>
    <w:p w:rsidR="0AF82EFB" w:rsidP="0AF82EFB" w:rsidRDefault="0AF82EFB" w14:paraId="09B7989A" w14:textId="16426F20">
      <w:pPr>
        <w:spacing w:line="360" w:lineRule="auto"/>
        <w:rPr>
          <w:rFonts w:ascii="Arial Nova" w:hAnsi="Arial Nova" w:eastAsia="Arial Nova" w:cs="Arial Nova"/>
          <w:sz w:val="22"/>
          <w:szCs w:val="22"/>
        </w:rPr>
      </w:pPr>
    </w:p>
    <w:p w:rsidR="0AF82EFB" w:rsidP="0AF82EFB" w:rsidRDefault="0AF82EFB" w14:paraId="2859152A" w14:textId="6F6490B1">
      <w:pPr>
        <w:pStyle w:val="Normal"/>
        <w:spacing w:line="360" w:lineRule="auto"/>
        <w:rPr>
          <w:rFonts w:ascii="Arial Nova" w:hAnsi="Arial Nova" w:eastAsia="Arial Nova" w:cs="Arial Nova"/>
          <w:sz w:val="22"/>
          <w:szCs w:val="22"/>
        </w:rPr>
      </w:pPr>
    </w:p>
    <w:p w:rsidR="3DD47289" w:rsidP="0AF82EFB" w:rsidRDefault="3DD47289" w14:paraId="4C645832" w14:textId="5F4181FF">
      <w:pPr>
        <w:spacing w:before="0" w:beforeAutospacing="off" w:after="120" w:afterAutospacing="off" w:line="360" w:lineRule="auto"/>
      </w:pPr>
      <w:r w:rsidRPr="0A5A54C9" w:rsidR="6A38C5C8">
        <w:rPr>
          <w:rFonts w:ascii="Arial Nova" w:hAnsi="Arial Nova" w:eastAsia="Arial Nova" w:cs="Arial Nova"/>
          <w:b w:val="1"/>
          <w:bCs w:val="1"/>
          <w:noProof w:val="0"/>
          <w:sz w:val="22"/>
          <w:szCs w:val="22"/>
          <w:lang w:val="en-GB"/>
        </w:rPr>
        <w:t>Section 1: Introducing the Research Paper and Topic Development</w:t>
      </w:r>
    </w:p>
    <w:p w:rsidR="3DD47289" w:rsidP="0AF82EFB" w:rsidRDefault="3DD47289" w14:paraId="4C6C0F2E" w14:textId="4301E16B">
      <w:pPr>
        <w:spacing w:before="0" w:beforeAutospacing="off" w:after="120" w:afterAutospacing="off" w:line="360" w:lineRule="auto"/>
      </w:pPr>
      <w:r w:rsidRPr="0A5A54C9" w:rsidR="6A38C5C8">
        <w:rPr>
          <w:rFonts w:ascii="Arial Nova" w:hAnsi="Arial Nova" w:eastAsia="Arial Nova" w:cs="Arial Nova"/>
          <w:noProof w:val="0"/>
          <w:sz w:val="22"/>
          <w:szCs w:val="22"/>
          <w:lang w:val="en-GB"/>
        </w:rPr>
        <w:t xml:space="preserve"> </w:t>
      </w:r>
      <w:r w:rsidRPr="0A5A54C9" w:rsidR="6F26EF77">
        <w:rPr>
          <w:rFonts w:ascii="Arial Nova" w:hAnsi="Arial Nova" w:eastAsia="Arial Nova" w:cs="Arial Nova"/>
          <w:noProof w:val="0"/>
          <w:sz w:val="22"/>
          <w:szCs w:val="22"/>
          <w:lang w:val="en-GB"/>
        </w:rPr>
        <w:t xml:space="preserve">The research paper selected for this assignment is titled </w:t>
      </w:r>
      <w:r w:rsidRPr="0A5A54C9" w:rsidR="6F26EF77">
        <w:rPr>
          <w:rFonts w:ascii="Arial Nova" w:hAnsi="Arial Nova" w:eastAsia="Arial Nova" w:cs="Arial Nova"/>
          <w:i w:val="1"/>
          <w:iCs w:val="1"/>
          <w:noProof w:val="0"/>
          <w:sz w:val="22"/>
          <w:szCs w:val="22"/>
          <w:lang w:val="en-GB"/>
        </w:rPr>
        <w:t>‘She didn’t know how to go back’: School attendance problems in the context of the COVID</w:t>
      </w:r>
      <w:r>
        <w:noBreakHyphen/>
      </w:r>
      <w:r w:rsidRPr="0A5A54C9" w:rsidR="6F26EF77">
        <w:rPr>
          <w:rFonts w:ascii="Arial Nova" w:hAnsi="Arial Nova" w:eastAsia="Arial Nova" w:cs="Arial Nova"/>
          <w:i w:val="1"/>
          <w:iCs w:val="1"/>
          <w:noProof w:val="0"/>
          <w:sz w:val="22"/>
          <w:szCs w:val="22"/>
          <w:lang w:val="en-GB"/>
        </w:rPr>
        <w:t>19 pandemic—A multiple stakeholder qualitative study with parents and professionals</w:t>
      </w:r>
      <w:r w:rsidRPr="0A5A54C9" w:rsidR="6F26EF77">
        <w:rPr>
          <w:rFonts w:ascii="Arial Nova" w:hAnsi="Arial Nova" w:eastAsia="Arial Nova" w:cs="Arial Nova"/>
          <w:noProof w:val="0"/>
          <w:sz w:val="22"/>
          <w:szCs w:val="22"/>
          <w:lang w:val="en-GB"/>
        </w:rPr>
        <w:t xml:space="preserve">. It was written by Bronte McDonald, Kathryn J. Lester and Daniel Michelson and published in 2023 in the </w:t>
      </w:r>
      <w:r w:rsidRPr="0A5A54C9" w:rsidR="6F26EF77">
        <w:rPr>
          <w:rFonts w:ascii="Arial Nova" w:hAnsi="Arial Nova" w:eastAsia="Arial Nova" w:cs="Arial Nova"/>
          <w:i w:val="1"/>
          <w:iCs w:val="1"/>
          <w:noProof w:val="0"/>
          <w:sz w:val="22"/>
          <w:szCs w:val="22"/>
          <w:lang w:val="en-GB"/>
        </w:rPr>
        <w:t>British Journal of Educational Psychology</w:t>
      </w:r>
      <w:r w:rsidRPr="0A5A54C9" w:rsidR="6F26EF77">
        <w:rPr>
          <w:rFonts w:ascii="Arial Nova" w:hAnsi="Arial Nova" w:eastAsia="Arial Nova" w:cs="Arial Nova"/>
          <w:noProof w:val="0"/>
          <w:sz w:val="22"/>
          <w:szCs w:val="22"/>
          <w:lang w:val="en-GB"/>
        </w:rPr>
        <w:t>. The paper examines how school attendance problems developed or intensified for primary school-aged children during and after the COVID</w:t>
      </w:r>
      <w:r>
        <w:noBreakHyphen/>
      </w:r>
      <w:r w:rsidRPr="0A5A54C9" w:rsidR="6F26EF77">
        <w:rPr>
          <w:rFonts w:ascii="Arial Nova" w:hAnsi="Arial Nova" w:eastAsia="Arial Nova" w:cs="Arial Nova"/>
          <w:noProof w:val="0"/>
          <w:sz w:val="22"/>
          <w:szCs w:val="22"/>
          <w:lang w:val="en-GB"/>
        </w:rPr>
        <w:t>19 pandemic. It explores the experiences of parents and education professionals to understand the factors contributing to attendance difficulties and to identify what kinds of support might help families.</w:t>
      </w:r>
    </w:p>
    <w:p w:rsidR="3DD47289" w:rsidP="0AF82EFB" w:rsidRDefault="3DD47289" w14:paraId="72BDF7B8" w14:textId="3881E8C6">
      <w:pPr>
        <w:spacing w:before="0" w:beforeAutospacing="off" w:after="120" w:afterAutospacing="off" w:line="360" w:lineRule="auto"/>
      </w:pPr>
      <w:r w:rsidRPr="0A5A54C9" w:rsidR="6F26EF77">
        <w:rPr>
          <w:rFonts w:ascii="Arial Nova" w:hAnsi="Arial Nova" w:eastAsia="Arial Nova" w:cs="Arial Nova"/>
          <w:noProof w:val="0"/>
          <w:sz w:val="22"/>
          <w:szCs w:val="22"/>
          <w:lang w:val="en-GB"/>
        </w:rPr>
        <w:t>The research focuses on two main groups: parents of primary school children who experienced attendance problems during the 2020–2021 academic year, and professionals working in primary education and child mental health services. These participants were recruited from Southern England, including East Sussex, West Sussex and Brighton and Hove. Their perspectives provide insight into how attendance difficulties emerged within real school environments and family contexts during a period of significant disruption.</w:t>
      </w:r>
    </w:p>
    <w:p w:rsidR="3DD47289" w:rsidP="0AF82EFB" w:rsidRDefault="3DD47289" w14:paraId="6C65F8AF" w14:textId="77BA22B6">
      <w:pPr>
        <w:spacing w:before="0" w:beforeAutospacing="off" w:after="120" w:afterAutospacing="off" w:line="360" w:lineRule="auto"/>
      </w:pPr>
      <w:r w:rsidRPr="0A5A54C9" w:rsidR="6F26EF77">
        <w:rPr>
          <w:rFonts w:ascii="Arial Nova" w:hAnsi="Arial Nova" w:eastAsia="Arial Nova" w:cs="Arial Nova"/>
          <w:noProof w:val="0"/>
          <w:sz w:val="22"/>
          <w:szCs w:val="22"/>
          <w:lang w:val="en-GB"/>
        </w:rPr>
        <w:t>This topic is highly relevant to UK health and social care because school attendance is closely linked to children’s mental health, wellbeing, academic achievement and long</w:t>
      </w:r>
      <w:r>
        <w:noBreakHyphen/>
      </w:r>
      <w:r w:rsidRPr="0A5A54C9" w:rsidR="6F26EF77">
        <w:rPr>
          <w:rFonts w:ascii="Arial Nova" w:hAnsi="Arial Nova" w:eastAsia="Arial Nova" w:cs="Arial Nova"/>
          <w:noProof w:val="0"/>
          <w:sz w:val="22"/>
          <w:szCs w:val="22"/>
          <w:lang w:val="en-GB"/>
        </w:rPr>
        <w:t>term social outcomes. Persistent absence is associated with increased risks of school dropout, unemployment and mental health disorders, making attendance difficulties a public health concern rather than solely an educational issue. The COVID</w:t>
      </w:r>
      <w:r>
        <w:noBreakHyphen/>
      </w:r>
      <w:r w:rsidRPr="0A5A54C9" w:rsidR="6F26EF77">
        <w:rPr>
          <w:rFonts w:ascii="Arial Nova" w:hAnsi="Arial Nova" w:eastAsia="Arial Nova" w:cs="Arial Nova"/>
          <w:noProof w:val="0"/>
          <w:sz w:val="22"/>
          <w:szCs w:val="22"/>
          <w:lang w:val="en-GB"/>
        </w:rPr>
        <w:t>19 pandemic intensified these risks by disrupting daily routines, increasing anxiety, reducing access to support services and placing additional pressures on families and schools. National data showed a sharp rise in persistent absence following school closures, highlighting the need for a deeper understanding of the causes and consequences of attendance problems.</w:t>
      </w:r>
    </w:p>
    <w:p w:rsidR="3DD47289" w:rsidP="0AF82EFB" w:rsidRDefault="3DD47289" w14:paraId="11C10BBB" w14:textId="4AF6A08E">
      <w:pPr>
        <w:spacing w:before="0" w:beforeAutospacing="off" w:after="120" w:afterAutospacing="off" w:line="360" w:lineRule="auto"/>
      </w:pPr>
      <w:r w:rsidRPr="0A5A54C9" w:rsidR="6F26EF77">
        <w:rPr>
          <w:rFonts w:ascii="Arial Nova" w:hAnsi="Arial Nova" w:eastAsia="Arial Nova" w:cs="Arial Nova"/>
          <w:noProof w:val="0"/>
          <w:sz w:val="22"/>
          <w:szCs w:val="22"/>
          <w:lang w:val="en-GB"/>
        </w:rPr>
        <w:t>The research topic was developed in response to these emerging concerns. The authors recognised that the pandemic created new challenges for children and families, and that existing support systems were often unable to meet the increased demand. By exploring the experiences of both parents and professionals, the study aims to contribute to the development of more effective, community</w:t>
      </w:r>
      <w:r>
        <w:noBreakHyphen/>
      </w:r>
      <w:r w:rsidRPr="0A5A54C9" w:rsidR="6F26EF77">
        <w:rPr>
          <w:rFonts w:ascii="Arial Nova" w:hAnsi="Arial Nova" w:eastAsia="Arial Nova" w:cs="Arial Nova"/>
          <w:noProof w:val="0"/>
          <w:sz w:val="22"/>
          <w:szCs w:val="22"/>
          <w:lang w:val="en-GB"/>
        </w:rPr>
        <w:t>based interventions that address the emotional, social and practical factors influencing school attendance.</w:t>
      </w:r>
    </w:p>
    <w:p w:rsidR="3DD47289" w:rsidP="0AF82EFB" w:rsidRDefault="3DD47289" w14:paraId="474EF5F6" w14:textId="067A3A8B">
      <w:pPr>
        <w:spacing w:before="0" w:beforeAutospacing="off" w:after="120" w:afterAutospacing="off" w:line="360" w:lineRule="auto"/>
      </w:pPr>
      <w:r w:rsidRPr="0A5A54C9" w:rsidR="6F26EF77">
        <w:rPr>
          <w:rFonts w:ascii="Arial Nova" w:hAnsi="Arial Nova" w:eastAsia="Arial Nova" w:cs="Arial Nova"/>
          <w:noProof w:val="0"/>
          <w:sz w:val="22"/>
          <w:szCs w:val="22"/>
          <w:lang w:val="en-GB"/>
        </w:rPr>
        <w:t xml:space="preserve">For this assignment, </w:t>
      </w:r>
      <w:r w:rsidRPr="0A5A54C9" w:rsidR="6F26EF77">
        <w:rPr>
          <w:rFonts w:ascii="Arial Nova" w:hAnsi="Arial Nova" w:eastAsia="Arial Nova" w:cs="Arial Nova"/>
          <w:b w:val="1"/>
          <w:bCs w:val="1"/>
          <w:noProof w:val="0"/>
          <w:sz w:val="22"/>
          <w:szCs w:val="22"/>
          <w:lang w:val="en-GB"/>
        </w:rPr>
        <w:t>school attendance problems</w:t>
      </w:r>
      <w:r w:rsidRPr="0A5A54C9" w:rsidR="6F26EF77">
        <w:rPr>
          <w:rFonts w:ascii="Arial Nova" w:hAnsi="Arial Nova" w:eastAsia="Arial Nova" w:cs="Arial Nova"/>
          <w:noProof w:val="0"/>
          <w:sz w:val="22"/>
          <w:szCs w:val="22"/>
          <w:lang w:val="en-GB"/>
        </w:rPr>
        <w:t xml:space="preserve"> mean difficulties that prevent or reduce a child’s regular attendance at school. This can include persistent absence, anxiety</w:t>
      </w:r>
      <w:r>
        <w:noBreakHyphen/>
      </w:r>
      <w:r w:rsidRPr="0A5A54C9" w:rsidR="6F26EF77">
        <w:rPr>
          <w:rFonts w:ascii="Arial Nova" w:hAnsi="Arial Nova" w:eastAsia="Arial Nova" w:cs="Arial Nova"/>
          <w:noProof w:val="0"/>
          <w:sz w:val="22"/>
          <w:szCs w:val="22"/>
          <w:lang w:val="en-GB"/>
        </w:rPr>
        <w:t>related school avoidance, unauthorised absence and difficulty returning after disruption. Examples include a child refusing to enter school because of anxiety, arriving late due to morning distress, missing school after illness, or staying home because of bullying, friendship problems, academic pressure or separation anxiety. It can also include avoiding certain lessons or families struggling with transport, housing, caring responsibilities or parental mental health. In UK statistics, persistent absence is commonly defined as missing 10% or more of possible school sessions. However, attendance problems should be understood as a complex issue linked to education, wellbeing and family support, rather than simply poor behaviour.</w:t>
      </w:r>
    </w:p>
    <w:p w:rsidR="3DD47289" w:rsidP="0A5A54C9" w:rsidRDefault="3DD47289" w14:paraId="48C00DCB" w14:textId="52A09565">
      <w:pPr>
        <w:pStyle w:val="Normal"/>
        <w:spacing w:before="0" w:beforeAutospacing="off" w:after="120" w:afterAutospacing="off" w:line="360" w:lineRule="auto"/>
        <w:rPr>
          <w:rFonts w:ascii="Arial Nova" w:hAnsi="Arial Nova" w:eastAsia="Arial Nova" w:cs="Arial Nova"/>
          <w:noProof w:val="0"/>
          <w:sz w:val="22"/>
          <w:szCs w:val="22"/>
          <w:lang w:val="en-GB"/>
        </w:rPr>
      </w:pPr>
    </w:p>
    <w:p w:rsidR="3DD47289" w:rsidP="0AF82EFB" w:rsidRDefault="3DD47289" w14:paraId="2810168E" w14:textId="2892395F">
      <w:pPr>
        <w:spacing w:before="0" w:beforeAutospacing="off" w:after="120" w:afterAutospacing="off" w:line="360" w:lineRule="auto"/>
      </w:pPr>
      <w:r w:rsidRPr="0A5A54C9" w:rsidR="6A38C5C8">
        <w:rPr>
          <w:rFonts w:ascii="Arial Nova" w:hAnsi="Arial Nova" w:eastAsia="Arial Nova" w:cs="Arial Nova"/>
          <w:b w:val="1"/>
          <w:bCs w:val="1"/>
          <w:noProof w:val="0"/>
          <w:sz w:val="22"/>
          <w:szCs w:val="22"/>
          <w:lang w:val="en-GB"/>
        </w:rPr>
        <w:t>Section 2: Understanding the Purpose and Research Question</w:t>
      </w:r>
    </w:p>
    <w:p w:rsidR="3DD47289" w:rsidP="0AF82EFB" w:rsidRDefault="3DD47289" w14:paraId="5F65F9E9" w14:textId="19E8011B">
      <w:pPr>
        <w:spacing w:before="0" w:beforeAutospacing="off" w:after="120" w:afterAutospacing="off" w:line="360" w:lineRule="auto"/>
      </w:pPr>
      <w:r w:rsidRPr="0A5A54C9" w:rsidR="1785C38A">
        <w:rPr>
          <w:rFonts w:ascii="Arial Nova" w:hAnsi="Arial Nova" w:eastAsia="Arial Nova" w:cs="Arial Nova"/>
          <w:noProof w:val="0"/>
          <w:sz w:val="22"/>
          <w:szCs w:val="22"/>
          <w:lang w:val="en-GB"/>
        </w:rPr>
        <w:t>The purpose of this study was to explore how school attendance problems developed for primary school-aged children during the COVID</w:t>
      </w:r>
      <w:r>
        <w:noBreakHyphen/>
      </w:r>
      <w:r w:rsidRPr="0A5A54C9" w:rsidR="1785C38A">
        <w:rPr>
          <w:rFonts w:ascii="Arial Nova" w:hAnsi="Arial Nova" w:eastAsia="Arial Nova" w:cs="Arial Nova"/>
          <w:noProof w:val="0"/>
          <w:sz w:val="22"/>
          <w:szCs w:val="22"/>
          <w:lang w:val="en-GB"/>
        </w:rPr>
        <w:t>19 pandemic and to identify what forms of support might help families. The researchers aimed to understand the factors associated with attendance difficulties, examine the formal and informal support offered to families, and consider what additional interventions could be helpful. These aims shaped the research questions, which focused on the causes of attendance problems, the effectiveness of existing support, and the types of strategies that could be implemented within schools and communities to improve outcomes for children experiencing attendance difficulties.</w:t>
      </w:r>
    </w:p>
    <w:p w:rsidR="3DD47289" w:rsidP="0AF82EFB" w:rsidRDefault="3DD47289" w14:paraId="29584670" w14:textId="4750573C">
      <w:pPr>
        <w:spacing w:before="0" w:beforeAutospacing="off" w:after="120" w:afterAutospacing="off" w:line="360" w:lineRule="auto"/>
      </w:pPr>
      <w:r w:rsidRPr="0A5A54C9" w:rsidR="6A38C5C8">
        <w:rPr>
          <w:rFonts w:ascii="Arial Nova" w:hAnsi="Arial Nova" w:eastAsia="Arial Nova" w:cs="Arial Nova"/>
          <w:noProof w:val="0"/>
          <w:sz w:val="22"/>
          <w:szCs w:val="22"/>
          <w:lang w:val="en-GB"/>
        </w:rPr>
        <w:t xml:space="preserve"> </w:t>
      </w:r>
    </w:p>
    <w:p w:rsidR="3DD47289" w:rsidP="0AF82EFB" w:rsidRDefault="3DD47289" w14:paraId="457CE1EA" w14:textId="309CA633">
      <w:pPr>
        <w:spacing w:before="0" w:beforeAutospacing="off" w:after="120" w:afterAutospacing="off" w:line="360" w:lineRule="auto"/>
      </w:pPr>
      <w:r w:rsidRPr="0A5A54C9" w:rsidR="6A38C5C8">
        <w:rPr>
          <w:rFonts w:ascii="Arial Nova" w:hAnsi="Arial Nova" w:eastAsia="Arial Nova" w:cs="Arial Nova"/>
          <w:b w:val="1"/>
          <w:bCs w:val="1"/>
          <w:noProof w:val="0"/>
          <w:sz w:val="22"/>
          <w:szCs w:val="22"/>
          <w:lang w:val="en-GB"/>
        </w:rPr>
        <w:t>Section 3: Understanding the Research Methods</w:t>
      </w:r>
    </w:p>
    <w:p w:rsidR="3DD47289" w:rsidP="0AF82EFB" w:rsidRDefault="3DD47289" w14:paraId="380900AF" w14:textId="3AB84B69">
      <w:pPr>
        <w:spacing w:before="0" w:beforeAutospacing="off" w:after="120" w:afterAutospacing="off" w:line="360" w:lineRule="auto"/>
      </w:pPr>
      <w:r w:rsidRPr="0A5A54C9" w:rsidR="6A38C5C8">
        <w:rPr>
          <w:rFonts w:ascii="Arial Nova" w:hAnsi="Arial Nova" w:eastAsia="Arial Nova" w:cs="Arial Nova"/>
          <w:noProof w:val="0"/>
          <w:sz w:val="22"/>
          <w:szCs w:val="22"/>
          <w:lang w:val="en-GB"/>
        </w:rPr>
        <w:t xml:space="preserve"> </w:t>
      </w:r>
      <w:r w:rsidRPr="0A5A54C9" w:rsidR="26C1ABC9">
        <w:rPr>
          <w:rFonts w:ascii="Arial Nova" w:hAnsi="Arial Nova" w:eastAsia="Arial Nova" w:cs="Arial Nova"/>
          <w:noProof w:val="0"/>
          <w:sz w:val="22"/>
          <w:szCs w:val="22"/>
          <w:lang w:val="en-GB"/>
        </w:rPr>
        <w:t>Health and social care research can use quantitative, qualitative or mixed</w:t>
      </w:r>
      <w:r>
        <w:noBreakHyphen/>
      </w:r>
      <w:r w:rsidRPr="0A5A54C9" w:rsidR="26C1ABC9">
        <w:rPr>
          <w:rFonts w:ascii="Arial Nova" w:hAnsi="Arial Nova" w:eastAsia="Arial Nova" w:cs="Arial Nova"/>
          <w:noProof w:val="0"/>
          <w:sz w:val="22"/>
          <w:szCs w:val="22"/>
          <w:lang w:val="en-GB"/>
        </w:rPr>
        <w:t>methods approaches. Quantitative research uses numerical data and statistical analysis to measure patterns or relationships. Qualitative research explores experiences, emotions, opinions and meanings using words rather than numbers. Mixed</w:t>
      </w:r>
      <w:r>
        <w:noBreakHyphen/>
      </w:r>
      <w:r w:rsidRPr="0A5A54C9" w:rsidR="26C1ABC9">
        <w:rPr>
          <w:rFonts w:ascii="Arial Nova" w:hAnsi="Arial Nova" w:eastAsia="Arial Nova" w:cs="Arial Nova"/>
          <w:noProof w:val="0"/>
          <w:sz w:val="22"/>
          <w:szCs w:val="22"/>
          <w:lang w:val="en-GB"/>
        </w:rPr>
        <w:t>methods research combines both approaches to give a wider understanding of complex issues. Understanding these approaches is important because the method chosen affects the type of evidence produced and how the findings should be interpreted.</w:t>
      </w:r>
    </w:p>
    <w:p w:rsidR="3DD47289" w:rsidP="0AF82EFB" w:rsidRDefault="3DD47289" w14:paraId="19905AB0" w14:textId="0BB70AB9">
      <w:pPr>
        <w:spacing w:before="0" w:beforeAutospacing="off" w:after="120" w:afterAutospacing="off" w:line="360" w:lineRule="auto"/>
      </w:pPr>
      <w:r w:rsidRPr="0A5A54C9" w:rsidR="26C1ABC9">
        <w:rPr>
          <w:rFonts w:ascii="Arial Nova" w:hAnsi="Arial Nova" w:eastAsia="Arial Nova" w:cs="Arial Nova"/>
          <w:noProof w:val="0"/>
          <w:sz w:val="22"/>
          <w:szCs w:val="22"/>
          <w:lang w:val="en-GB"/>
        </w:rPr>
        <w:t>The study by McDonald, Lester and Michelson uses a qualitative mixed</w:t>
      </w:r>
      <w:r>
        <w:noBreakHyphen/>
      </w:r>
      <w:r w:rsidRPr="0A5A54C9" w:rsidR="26C1ABC9">
        <w:rPr>
          <w:rFonts w:ascii="Arial Nova" w:hAnsi="Arial Nova" w:eastAsia="Arial Nova" w:cs="Arial Nova"/>
          <w:noProof w:val="0"/>
          <w:sz w:val="22"/>
          <w:szCs w:val="22"/>
          <w:lang w:val="en-GB"/>
        </w:rPr>
        <w:t>methods design. Although the term mixed</w:t>
      </w:r>
      <w:r>
        <w:noBreakHyphen/>
      </w:r>
      <w:r w:rsidRPr="0A5A54C9" w:rsidR="26C1ABC9">
        <w:rPr>
          <w:rFonts w:ascii="Arial Nova" w:hAnsi="Arial Nova" w:eastAsia="Arial Nova" w:cs="Arial Nova"/>
          <w:noProof w:val="0"/>
          <w:sz w:val="22"/>
          <w:szCs w:val="22"/>
          <w:lang w:val="en-GB"/>
        </w:rPr>
        <w:t>methods is used, the study does not include quantitative data. Instead, it involves two phases of qualitative data collection. The mixed</w:t>
      </w:r>
      <w:r>
        <w:noBreakHyphen/>
      </w:r>
      <w:r w:rsidRPr="0A5A54C9" w:rsidR="26C1ABC9">
        <w:rPr>
          <w:rFonts w:ascii="Arial Nova" w:hAnsi="Arial Nova" w:eastAsia="Arial Nova" w:cs="Arial Nova"/>
          <w:noProof w:val="0"/>
          <w:sz w:val="22"/>
          <w:szCs w:val="22"/>
          <w:lang w:val="en-GB"/>
        </w:rPr>
        <w:t>methods element refers to the use of two different qualitative approaches carried out sequentially. This design was chosen because school attendance problems are complex and influenced by emotional, social and environmental factors that cannot be fully understood through numerical data alone.</w:t>
      </w:r>
    </w:p>
    <w:p w:rsidR="3DD47289" w:rsidP="0AF82EFB" w:rsidRDefault="3DD47289" w14:paraId="5B06A548" w14:textId="7000E6D0">
      <w:pPr>
        <w:spacing w:before="0" w:beforeAutospacing="off" w:after="120" w:afterAutospacing="off" w:line="360" w:lineRule="auto"/>
      </w:pPr>
      <w:r w:rsidRPr="0A5A54C9" w:rsidR="26C1ABC9">
        <w:rPr>
          <w:rFonts w:ascii="Arial Nova" w:hAnsi="Arial Nova" w:eastAsia="Arial Nova" w:cs="Arial Nova"/>
          <w:noProof w:val="0"/>
          <w:sz w:val="22"/>
          <w:szCs w:val="22"/>
          <w:lang w:val="en-GB"/>
        </w:rPr>
        <w:t xml:space="preserve">It is also important to distinguish between primary and secondary data collection. Primary data refers to information collected directly by researchers for the specific purpose of their study. This includes interviews, surveys, observations or experiments. Secondary data refers to information that already exists and has been collected by someone else, such as government reports, academic articles or school attendance records. The study in question uses primary data because the researchers collected new information directly from parents and professionals through surveys and interviews. </w:t>
      </w:r>
    </w:p>
    <w:p w:rsidR="3DD47289" w:rsidP="0AF82EFB" w:rsidRDefault="3DD47289" w14:paraId="2E60E060" w14:textId="46BAB769">
      <w:pPr>
        <w:spacing w:before="0" w:beforeAutospacing="off" w:after="120" w:afterAutospacing="off" w:line="360" w:lineRule="auto"/>
      </w:pPr>
      <w:r w:rsidRPr="0A5A54C9" w:rsidR="26C1ABC9">
        <w:rPr>
          <w:rFonts w:ascii="Arial Nova" w:hAnsi="Arial Nova" w:eastAsia="Arial Nova" w:cs="Arial Nova"/>
          <w:noProof w:val="0"/>
          <w:sz w:val="22"/>
          <w:szCs w:val="22"/>
          <w:lang w:val="en-GB"/>
        </w:rPr>
        <w:t>The research was carried out in two phases. First, parents and professionals completed open</w:t>
      </w:r>
      <w:r>
        <w:noBreakHyphen/>
      </w:r>
      <w:r w:rsidRPr="0A5A54C9" w:rsidR="26C1ABC9">
        <w:rPr>
          <w:rFonts w:ascii="Arial Nova" w:hAnsi="Arial Nova" w:eastAsia="Arial Nova" w:cs="Arial Nova"/>
          <w:noProof w:val="0"/>
          <w:sz w:val="22"/>
          <w:szCs w:val="22"/>
          <w:lang w:val="en-GB"/>
        </w:rPr>
        <w:t>ended qualitative surveys, allowing them to describe experiences in their own words. Parents discussed their child’s attendance before and during the pandemic, reasons for difficulties, support received and further help needed. Professionals described groups most at risk, barriers to returning to school, examples of effective practice and priorities for service development. This phase gave a broad overview and helped identify areas needing deeper exploration.</w:t>
      </w:r>
    </w:p>
    <w:p w:rsidR="3DD47289" w:rsidP="0AF82EFB" w:rsidRDefault="3DD47289" w14:paraId="3468C562" w14:textId="66DBFC78">
      <w:pPr>
        <w:spacing w:before="0" w:beforeAutospacing="off" w:after="120" w:afterAutospacing="off" w:line="360" w:lineRule="auto"/>
      </w:pPr>
      <w:r w:rsidRPr="0A5A54C9" w:rsidR="26C1ABC9">
        <w:rPr>
          <w:rFonts w:ascii="Arial Nova" w:hAnsi="Arial Nova" w:eastAsia="Arial Nova" w:cs="Arial Nova"/>
          <w:noProof w:val="0"/>
          <w:sz w:val="22"/>
          <w:szCs w:val="22"/>
          <w:lang w:val="en-GB"/>
        </w:rPr>
        <w:t>The second phase involved semi</w:t>
      </w:r>
      <w:r>
        <w:noBreakHyphen/>
      </w:r>
      <w:r w:rsidRPr="0A5A54C9" w:rsidR="26C1ABC9">
        <w:rPr>
          <w:rFonts w:ascii="Arial Nova" w:hAnsi="Arial Nova" w:eastAsia="Arial Nova" w:cs="Arial Nova"/>
          <w:noProof w:val="0"/>
          <w:sz w:val="22"/>
          <w:szCs w:val="22"/>
          <w:lang w:val="en-GB"/>
        </w:rPr>
        <w:t>structured interviews with a smaller group of parents and professionals. These were completed by telephone or online video call and lasted around forty</w:t>
      </w:r>
      <w:r>
        <w:noBreakHyphen/>
      </w:r>
      <w:r w:rsidRPr="0A5A54C9" w:rsidR="26C1ABC9">
        <w:rPr>
          <w:rFonts w:ascii="Arial Nova" w:hAnsi="Arial Nova" w:eastAsia="Arial Nova" w:cs="Arial Nova"/>
          <w:noProof w:val="0"/>
          <w:sz w:val="22"/>
          <w:szCs w:val="22"/>
          <w:lang w:val="en-GB"/>
        </w:rPr>
        <w:t>five to sixty minutes. Semi</w:t>
      </w:r>
      <w:r>
        <w:noBreakHyphen/>
      </w:r>
      <w:r w:rsidRPr="0A5A54C9" w:rsidR="26C1ABC9">
        <w:rPr>
          <w:rFonts w:ascii="Arial Nova" w:hAnsi="Arial Nova" w:eastAsia="Arial Nova" w:cs="Arial Nova"/>
          <w:noProof w:val="0"/>
          <w:sz w:val="22"/>
          <w:szCs w:val="22"/>
          <w:lang w:val="en-GB"/>
        </w:rPr>
        <w:t>structured interviews use a flexible question guide, so key topics are covered while participants can explain their views in detail. The interview guide was developed from the survey responses, meaning the researchers explored the most important issues raised earlier. Interviews were recorded, transcribed and anonymised to protect confidentiality.</w:t>
      </w:r>
    </w:p>
    <w:p w:rsidR="3DD47289" w:rsidP="0AF82EFB" w:rsidRDefault="3DD47289" w14:paraId="5A873189" w14:textId="098F729D">
      <w:pPr>
        <w:spacing w:before="0" w:beforeAutospacing="off" w:after="120" w:afterAutospacing="off" w:line="360" w:lineRule="auto"/>
      </w:pPr>
      <w:r w:rsidRPr="0A5A54C9" w:rsidR="26C1ABC9">
        <w:rPr>
          <w:rFonts w:ascii="Arial Nova" w:hAnsi="Arial Nova" w:eastAsia="Arial Nova" w:cs="Arial Nova"/>
          <w:noProof w:val="0"/>
          <w:sz w:val="22"/>
          <w:szCs w:val="22"/>
          <w:lang w:val="en-GB"/>
        </w:rPr>
        <w:t>The researchers analysed the data using thematic framework analysis, a structured method often used in qualitative health and social care research. This involved becoming familiar with the data, creating an analytical framework, organising responses into categories and interpreting themes across the dataset. They used deductive coding, based on the research questions, and inductive coding, based on new ideas from participants. This helped them explore expected issues while remaining open to new findings. Regular discussion between the authors also strengthened the reliability of the analysis.</w:t>
      </w:r>
    </w:p>
    <w:p w:rsidR="3DD47289" w:rsidP="0AF82EFB" w:rsidRDefault="3DD47289" w14:paraId="3CDFEA27" w14:textId="3DA9848B">
      <w:pPr>
        <w:spacing w:before="0" w:beforeAutospacing="off" w:after="120" w:afterAutospacing="off" w:line="360" w:lineRule="auto"/>
      </w:pPr>
      <w:r w:rsidRPr="0A5A54C9" w:rsidR="26C1ABC9">
        <w:rPr>
          <w:rFonts w:ascii="Arial Nova" w:hAnsi="Arial Nova" w:eastAsia="Arial Nova" w:cs="Arial Nova"/>
          <w:noProof w:val="0"/>
          <w:sz w:val="22"/>
          <w:szCs w:val="22"/>
          <w:lang w:val="en-GB"/>
        </w:rPr>
        <w:t xml:space="preserve">A further research term relevant here is </w:t>
      </w:r>
      <w:r w:rsidRPr="0A5A54C9" w:rsidR="26C1ABC9">
        <w:rPr>
          <w:rFonts w:ascii="Arial Nova" w:hAnsi="Arial Nova" w:eastAsia="Arial Nova" w:cs="Arial Nova"/>
          <w:b w:val="1"/>
          <w:bCs w:val="1"/>
          <w:noProof w:val="0"/>
          <w:sz w:val="22"/>
          <w:szCs w:val="22"/>
          <w:lang w:val="en-GB"/>
        </w:rPr>
        <w:t>saturation</w:t>
      </w:r>
      <w:r w:rsidRPr="0A5A54C9" w:rsidR="26C1ABC9">
        <w:rPr>
          <w:rFonts w:ascii="Arial Nova" w:hAnsi="Arial Nova" w:eastAsia="Arial Nova" w:cs="Arial Nova"/>
          <w:noProof w:val="0"/>
          <w:sz w:val="22"/>
          <w:szCs w:val="22"/>
          <w:lang w:val="en-GB"/>
        </w:rPr>
        <w:t>. In qualitative research, saturation means the point where collecting or analysing more data no longer produces new themes or important insights. For example, if parents and professionals repeatedly describe anxiety, disrupted routines, poor communication and difficulty returning after lockdown, the researchers may judge that the main themes are clear. Saturation does not mean every possible view has been found; it means the data is rich enough to answer the research question and support credible conclusions.</w:t>
      </w:r>
    </w:p>
    <w:p w:rsidR="3DD47289" w:rsidP="0AF82EFB" w:rsidRDefault="3DD47289" w14:paraId="6046F7E1" w14:textId="243B07BD">
      <w:pPr>
        <w:spacing w:before="0" w:beforeAutospacing="off" w:after="120" w:afterAutospacing="off" w:line="360" w:lineRule="auto"/>
      </w:pPr>
      <w:r w:rsidRPr="0A5A54C9" w:rsidR="26C1ABC9">
        <w:rPr>
          <w:rFonts w:ascii="Arial Nova" w:hAnsi="Arial Nova" w:eastAsia="Arial Nova" w:cs="Arial Nova"/>
          <w:noProof w:val="0"/>
          <w:sz w:val="22"/>
          <w:szCs w:val="22"/>
          <w:lang w:val="en-GB"/>
        </w:rPr>
        <w:t>In this study, saturation is relevant because surveys gave a broad overview while interviews explored key issues in more depth. This helped the researchers check whether similar themes appeared across different participants and stakeholder groups. Saunders et al. explain that saturation should be linked carefully to the research question and method, while Guest, Bunce and Johnson connect it to the point where no new themes are observed. Therefore, saturation supports the study’s quality by showing that findings were based on repeated patterns rather than isolated comments.</w:t>
      </w:r>
    </w:p>
    <w:p w:rsidR="3DD47289" w:rsidP="0AF82EFB" w:rsidRDefault="3DD47289" w14:paraId="347BC6DD" w14:textId="7B67D3B9">
      <w:pPr>
        <w:spacing w:before="0" w:beforeAutospacing="off" w:after="120" w:afterAutospacing="off" w:line="360" w:lineRule="auto"/>
      </w:pPr>
      <w:r w:rsidRPr="0A5A54C9" w:rsidR="26C1ABC9">
        <w:rPr>
          <w:rFonts w:ascii="Arial Nova" w:hAnsi="Arial Nova" w:eastAsia="Arial Nova" w:cs="Arial Nova"/>
          <w:noProof w:val="0"/>
          <w:sz w:val="22"/>
          <w:szCs w:val="22"/>
          <w:lang w:val="en-GB"/>
        </w:rPr>
        <w:t>Overall, the study uses a rigorous qualitative approach that provides detailed insight into the experiences of parents and professionals dealing with school attendance problems during the COVID</w:t>
      </w:r>
      <w:r>
        <w:noBreakHyphen/>
      </w:r>
      <w:r w:rsidRPr="0A5A54C9" w:rsidR="26C1ABC9">
        <w:rPr>
          <w:rFonts w:ascii="Arial Nova" w:hAnsi="Arial Nova" w:eastAsia="Arial Nova" w:cs="Arial Nova"/>
          <w:noProof w:val="0"/>
          <w:sz w:val="22"/>
          <w:szCs w:val="22"/>
          <w:lang w:val="en-GB"/>
        </w:rPr>
        <w:t>19 pandemic. The combination of surveys and interviews allowed the researchers to gather both broad and in</w:t>
      </w:r>
      <w:r>
        <w:noBreakHyphen/>
      </w:r>
      <w:r w:rsidRPr="0A5A54C9" w:rsidR="26C1ABC9">
        <w:rPr>
          <w:rFonts w:ascii="Arial Nova" w:hAnsi="Arial Nova" w:eastAsia="Arial Nova" w:cs="Arial Nova"/>
          <w:noProof w:val="0"/>
          <w:sz w:val="22"/>
          <w:szCs w:val="22"/>
          <w:lang w:val="en-GB"/>
        </w:rPr>
        <w:t>depth information, while thematic framework analysis ensured a systematic and transparent interpretation of the data. This method was well suited to the study’s aim of understanding a complex and emotionally sensitive issue within real</w:t>
      </w:r>
      <w:r>
        <w:noBreakHyphen/>
      </w:r>
      <w:r w:rsidRPr="0A5A54C9" w:rsidR="26C1ABC9">
        <w:rPr>
          <w:rFonts w:ascii="Arial Nova" w:hAnsi="Arial Nova" w:eastAsia="Arial Nova" w:cs="Arial Nova"/>
          <w:noProof w:val="0"/>
          <w:sz w:val="22"/>
          <w:szCs w:val="22"/>
          <w:lang w:val="en-GB"/>
        </w:rPr>
        <w:t>world educational and family contexts.</w:t>
      </w:r>
    </w:p>
    <w:p w:rsidR="3DD47289" w:rsidP="0A5A54C9" w:rsidRDefault="3DD47289" w14:paraId="712889E8" w14:textId="6F731960">
      <w:pPr>
        <w:spacing w:before="0" w:beforeAutospacing="off" w:after="120" w:afterAutospacing="off" w:line="360" w:lineRule="auto"/>
        <w:rPr>
          <w:rFonts w:ascii="Arial Nova" w:hAnsi="Arial Nova" w:eastAsia="Arial Nova" w:cs="Arial Nova"/>
          <w:noProof w:val="0"/>
          <w:sz w:val="22"/>
          <w:szCs w:val="22"/>
          <w:lang w:val="en-GB"/>
        </w:rPr>
      </w:pPr>
    </w:p>
    <w:p w:rsidR="3DD47289" w:rsidP="0AF82EFB" w:rsidRDefault="3DD47289" w14:paraId="5A886035" w14:textId="39B7CABF">
      <w:pPr>
        <w:spacing w:before="0" w:beforeAutospacing="off" w:after="120" w:afterAutospacing="off" w:line="360" w:lineRule="auto"/>
      </w:pPr>
      <w:r w:rsidRPr="0A5A54C9" w:rsidR="6A38C5C8">
        <w:rPr>
          <w:rFonts w:ascii="Arial Nova" w:hAnsi="Arial Nova" w:eastAsia="Arial Nova" w:cs="Arial Nova"/>
          <w:b w:val="1"/>
          <w:bCs w:val="1"/>
          <w:noProof w:val="0"/>
          <w:sz w:val="22"/>
          <w:szCs w:val="22"/>
          <w:lang w:val="en-GB"/>
        </w:rPr>
        <w:t xml:space="preserve">Section 4: Conclusion </w:t>
      </w:r>
    </w:p>
    <w:p w:rsidR="3DD47289" w:rsidP="0AF82EFB" w:rsidRDefault="3DD47289" w14:paraId="17EEE7CE" w14:textId="344EA002">
      <w:pPr>
        <w:spacing w:before="0" w:beforeAutospacing="off" w:after="120" w:afterAutospacing="off" w:line="360" w:lineRule="auto"/>
      </w:pPr>
      <w:r w:rsidRPr="0A5A54C9" w:rsidR="215E1426">
        <w:rPr>
          <w:rFonts w:ascii="Arial Nova" w:hAnsi="Arial Nova" w:eastAsia="Arial Nova" w:cs="Arial Nova"/>
          <w:noProof w:val="0"/>
          <w:sz w:val="22"/>
          <w:szCs w:val="22"/>
          <w:lang w:val="en-GB"/>
        </w:rPr>
        <w:t>This report has explored a study on school attendance difficulties among primary school children during the COVID</w:t>
      </w:r>
      <w:r>
        <w:noBreakHyphen/>
      </w:r>
      <w:r w:rsidRPr="0A5A54C9" w:rsidR="215E1426">
        <w:rPr>
          <w:rFonts w:ascii="Arial Nova" w:hAnsi="Arial Nova" w:eastAsia="Arial Nova" w:cs="Arial Nova"/>
          <w:noProof w:val="0"/>
          <w:sz w:val="22"/>
          <w:szCs w:val="22"/>
          <w:lang w:val="en-GB"/>
        </w:rPr>
        <w:t>19 pandemic. The research showed how disrupted routines, anxiety and reduced support affected children’s return to school. By gathering views from parents and professionals, it gave a clearer picture of the challenges families faced and the pressures placed on schools. It also showed that emotional wellbeing, family circumstances and wider social factors all influence attendance, making the topic relevant to health and social care.</w:t>
      </w:r>
    </w:p>
    <w:p w:rsidR="3DD47289" w:rsidP="0AF82EFB" w:rsidRDefault="3DD47289" w14:paraId="4130795C" w14:textId="17E8B04A">
      <w:pPr>
        <w:spacing w:before="0" w:beforeAutospacing="off" w:after="120" w:afterAutospacing="off" w:line="360" w:lineRule="auto"/>
      </w:pPr>
      <w:r w:rsidRPr="0A5A54C9" w:rsidR="215E1426">
        <w:rPr>
          <w:rFonts w:ascii="Arial Nova" w:hAnsi="Arial Nova" w:eastAsia="Arial Nova" w:cs="Arial Nova"/>
          <w:noProof w:val="0"/>
          <w:sz w:val="22"/>
          <w:szCs w:val="22"/>
          <w:lang w:val="en-GB"/>
        </w:rPr>
        <w:t>Through qualitative surveys and interviews, the researchers gathered detailed personal experiences rather than numerical data. Surveys gave broad information, while interviews explored key issues more deeply. The use of saturation strengthened the study because repeated themes across parents and professionals showed that findings were based on shared patterns. This helped identify the importance of communication, early support and understanding children’s emotional needs when responding to attendance problems.</w:t>
      </w:r>
    </w:p>
    <w:p w:rsidR="3DD47289" w:rsidP="0AF82EFB" w:rsidRDefault="3DD47289" w14:paraId="3C909A20" w14:textId="1523F439">
      <w:pPr>
        <w:spacing w:before="0" w:beforeAutospacing="off" w:after="120" w:afterAutospacing="off" w:line="360" w:lineRule="auto"/>
      </w:pPr>
      <w:r w:rsidRPr="0A5A54C9" w:rsidR="215E1426">
        <w:rPr>
          <w:rFonts w:ascii="Arial Nova" w:hAnsi="Arial Nova" w:eastAsia="Arial Nova" w:cs="Arial Nova"/>
          <w:noProof w:val="0"/>
          <w:sz w:val="22"/>
          <w:szCs w:val="22"/>
          <w:lang w:val="en-GB"/>
        </w:rPr>
        <w:t>Writing this report has improved my understanding of research methods. I have learned that qualitative research is useful for exploring experiences that numbers alone cannot explain. I have also gained confidence in identifying research aims, data collection methods and analysis processes. These skills will support future study and health and social care practice, where understanding evidence is essential.</w:t>
      </w:r>
    </w:p>
    <w:p w:rsidR="3DD47289" w:rsidP="0A5A54C9" w:rsidRDefault="3DD47289" w14:paraId="233B4E68" w14:textId="70FA8FC3">
      <w:pPr>
        <w:spacing w:before="0" w:beforeAutospacing="off" w:after="120" w:afterAutospacing="off" w:line="360" w:lineRule="auto"/>
        <w:rPr>
          <w:rFonts w:ascii="Arial Nova" w:hAnsi="Arial Nova" w:eastAsia="Arial Nova" w:cs="Arial Nova"/>
          <w:noProof w:val="0"/>
          <w:sz w:val="22"/>
          <w:szCs w:val="22"/>
          <w:lang w:val="en-GB"/>
        </w:rPr>
      </w:pPr>
    </w:p>
    <w:p w:rsidR="3DD47289" w:rsidP="0AF82EFB" w:rsidRDefault="3DD47289" w14:paraId="3704F2B3" w14:textId="6EBA09B3">
      <w:pPr>
        <w:spacing w:before="0" w:beforeAutospacing="off" w:after="120" w:afterAutospacing="off" w:line="360" w:lineRule="auto"/>
      </w:pPr>
      <w:r w:rsidRPr="0AF82EFB" w:rsidR="3DD47289">
        <w:rPr>
          <w:rFonts w:ascii="Arial Nova" w:hAnsi="Arial Nova" w:eastAsia="Arial Nova" w:cs="Arial Nova"/>
          <w:noProof w:val="0"/>
          <w:sz w:val="22"/>
          <w:szCs w:val="22"/>
          <w:lang w:val="en-GB"/>
        </w:rPr>
        <w:t xml:space="preserve"> </w:t>
      </w:r>
    </w:p>
    <w:p w:rsidR="3DD47289" w:rsidP="0AF82EFB" w:rsidRDefault="3DD47289" w14:paraId="7A240910" w14:textId="6CBE5662">
      <w:pPr>
        <w:spacing w:before="0" w:beforeAutospacing="off" w:after="120" w:afterAutospacing="off" w:line="360" w:lineRule="auto"/>
      </w:pPr>
      <w:r w:rsidRPr="0AF82EFB" w:rsidR="3DD47289">
        <w:rPr>
          <w:rFonts w:ascii="Arial Nova" w:hAnsi="Arial Nova" w:eastAsia="Arial Nova" w:cs="Arial Nova"/>
          <w:noProof w:val="0"/>
          <w:sz w:val="22"/>
          <w:szCs w:val="22"/>
          <w:lang w:val="en-GB"/>
        </w:rPr>
        <w:t xml:space="preserve"> </w:t>
      </w:r>
    </w:p>
    <w:p w:rsidR="3DD47289" w:rsidP="0AF82EFB" w:rsidRDefault="3DD47289" w14:paraId="3E04EE2D" w14:textId="0B510EE1">
      <w:pPr>
        <w:spacing w:before="0" w:beforeAutospacing="off" w:after="120" w:afterAutospacing="off" w:line="360" w:lineRule="auto"/>
      </w:pPr>
      <w:r w:rsidRPr="0AF82EFB" w:rsidR="3DD47289">
        <w:rPr>
          <w:rFonts w:ascii="Arial Nova" w:hAnsi="Arial Nova" w:eastAsia="Arial Nova" w:cs="Arial Nova"/>
          <w:noProof w:val="0"/>
          <w:sz w:val="22"/>
          <w:szCs w:val="22"/>
          <w:lang w:val="en-GB"/>
        </w:rPr>
        <w:t xml:space="preserve"> </w:t>
      </w:r>
    </w:p>
    <w:p w:rsidR="0AF82EFB" w:rsidP="0A5A54C9" w:rsidRDefault="0AF82EFB" w14:paraId="17F15362" w14:textId="7040EE7C">
      <w:pPr>
        <w:spacing w:before="0" w:beforeAutospacing="off" w:after="120" w:afterAutospacing="off" w:line="360" w:lineRule="auto"/>
      </w:pPr>
      <w:r w:rsidRPr="0A5A54C9" w:rsidR="6A38C5C8">
        <w:rPr>
          <w:rFonts w:ascii="Arial Nova" w:hAnsi="Arial Nova" w:eastAsia="Arial Nova" w:cs="Arial Nova"/>
          <w:b w:val="1"/>
          <w:bCs w:val="1"/>
          <w:noProof w:val="0"/>
          <w:sz w:val="22"/>
          <w:szCs w:val="22"/>
          <w:lang w:val="en-GB"/>
        </w:rPr>
        <w:t>Reference List (Harvard Style)</w:t>
      </w:r>
    </w:p>
    <w:p w:rsidR="0AF82EFB" w:rsidP="0A5A54C9" w:rsidRDefault="0AF82EFB" w14:paraId="7925FDBF" w14:textId="010E8F44">
      <w:pPr>
        <w:spacing w:before="0" w:beforeAutospacing="off" w:after="120" w:afterAutospacing="off" w:line="360" w:lineRule="auto"/>
      </w:pPr>
      <w:r w:rsidRPr="0A5A54C9" w:rsidR="1AFAEFE6">
        <w:rPr>
          <w:rFonts w:ascii="Arial Nova" w:hAnsi="Arial Nova" w:eastAsia="Arial Nova" w:cs="Arial Nova"/>
          <w:noProof w:val="0"/>
          <w:sz w:val="22"/>
          <w:szCs w:val="22"/>
          <w:lang w:val="en-GB"/>
        </w:rPr>
        <w:t xml:space="preserve">Bronfenbrenner, U. (1979) </w:t>
      </w:r>
      <w:r w:rsidRPr="0A5A54C9" w:rsidR="1AFAEFE6">
        <w:rPr>
          <w:rFonts w:ascii="Arial Nova" w:hAnsi="Arial Nova" w:eastAsia="Arial Nova" w:cs="Arial Nova"/>
          <w:i w:val="1"/>
          <w:iCs w:val="1"/>
          <w:noProof w:val="0"/>
          <w:sz w:val="22"/>
          <w:szCs w:val="22"/>
          <w:lang w:val="en-GB"/>
        </w:rPr>
        <w:t>The ecology of human development: Experiments by nature and design.</w:t>
      </w:r>
      <w:r w:rsidRPr="0A5A54C9" w:rsidR="1AFAEFE6">
        <w:rPr>
          <w:rFonts w:ascii="Arial Nova" w:hAnsi="Arial Nova" w:eastAsia="Arial Nova" w:cs="Arial Nova"/>
          <w:noProof w:val="0"/>
          <w:sz w:val="22"/>
          <w:szCs w:val="22"/>
          <w:lang w:val="en-GB"/>
        </w:rPr>
        <w:t xml:space="preserve"> Cambridge, MA: Harvard University Press.</w:t>
      </w:r>
    </w:p>
    <w:p w:rsidR="0AF82EFB" w:rsidP="0A5A54C9" w:rsidRDefault="0AF82EFB" w14:paraId="2CF0FF8A" w14:textId="00DA0F17">
      <w:pPr>
        <w:spacing w:before="0" w:beforeAutospacing="off" w:after="120" w:afterAutospacing="off" w:line="360" w:lineRule="auto"/>
      </w:pPr>
      <w:r w:rsidRPr="0A5A54C9" w:rsidR="1AFAEFE6">
        <w:rPr>
          <w:rFonts w:ascii="Arial Nova" w:hAnsi="Arial Nova" w:eastAsia="Arial Nova" w:cs="Arial Nova"/>
          <w:noProof w:val="0"/>
          <w:sz w:val="22"/>
          <w:szCs w:val="22"/>
          <w:lang w:val="en-GB"/>
        </w:rPr>
        <w:t xml:space="preserve">Department for Education (2022) </w:t>
      </w:r>
      <w:r w:rsidRPr="0A5A54C9" w:rsidR="1AFAEFE6">
        <w:rPr>
          <w:rFonts w:ascii="Arial Nova" w:hAnsi="Arial Nova" w:eastAsia="Arial Nova" w:cs="Arial Nova"/>
          <w:i w:val="1"/>
          <w:iCs w:val="1"/>
          <w:noProof w:val="0"/>
          <w:sz w:val="22"/>
          <w:szCs w:val="22"/>
          <w:lang w:val="en-GB"/>
        </w:rPr>
        <w:t>Pupil absence in schools in England: Autumn term 2021.</w:t>
      </w:r>
      <w:r w:rsidRPr="0A5A54C9" w:rsidR="1AFAEFE6">
        <w:rPr>
          <w:rFonts w:ascii="Arial Nova" w:hAnsi="Arial Nova" w:eastAsia="Arial Nova" w:cs="Arial Nova"/>
          <w:noProof w:val="0"/>
          <w:sz w:val="22"/>
          <w:szCs w:val="22"/>
          <w:lang w:val="en-GB"/>
        </w:rPr>
        <w:t xml:space="preserve"> London: GOV.UK. Available at: </w:t>
      </w:r>
      <w:hyperlink r:id="Re57d6683c5e84c4e">
        <w:r w:rsidRPr="0A5A54C9" w:rsidR="1AFAEFE6">
          <w:rPr>
            <w:rStyle w:val="Hyperlink"/>
            <w:noProof w:val="0"/>
            <w:lang w:val="en-GB"/>
          </w:rPr>
          <w:t>https://www.gov.uk/government/statistics</w:t>
        </w:r>
      </w:hyperlink>
      <w:r w:rsidRPr="0A5A54C9" w:rsidR="1AFAEFE6">
        <w:rPr>
          <w:rFonts w:ascii="Arial Nova" w:hAnsi="Arial Nova" w:eastAsia="Arial Nova" w:cs="Arial Nova"/>
          <w:noProof w:val="0"/>
          <w:sz w:val="22"/>
          <w:szCs w:val="22"/>
          <w:lang w:val="en-GB"/>
        </w:rPr>
        <w:t xml:space="preserve"> (Accessed: 14 July 2026).</w:t>
      </w:r>
    </w:p>
    <w:p w:rsidR="0AF82EFB" w:rsidP="0A5A54C9" w:rsidRDefault="0AF82EFB" w14:paraId="79A78220" w14:textId="56418065">
      <w:pPr>
        <w:spacing w:before="0" w:beforeAutospacing="off" w:after="120" w:afterAutospacing="off" w:line="360" w:lineRule="auto"/>
      </w:pPr>
      <w:r w:rsidRPr="0A5A54C9" w:rsidR="1AFAEFE6">
        <w:rPr>
          <w:rFonts w:ascii="Arial Nova" w:hAnsi="Arial Nova" w:eastAsia="Arial Nova" w:cs="Arial Nova"/>
          <w:noProof w:val="0"/>
          <w:sz w:val="22"/>
          <w:szCs w:val="22"/>
          <w:lang w:val="en-GB"/>
        </w:rPr>
        <w:t xml:space="preserve">Education Policy Institute (2023) </w:t>
      </w:r>
      <w:r w:rsidRPr="0A5A54C9" w:rsidR="1AFAEFE6">
        <w:rPr>
          <w:rFonts w:ascii="Arial Nova" w:hAnsi="Arial Nova" w:eastAsia="Arial Nova" w:cs="Arial Nova"/>
          <w:i w:val="1"/>
          <w:iCs w:val="1"/>
          <w:noProof w:val="0"/>
          <w:sz w:val="22"/>
          <w:szCs w:val="22"/>
          <w:lang w:val="en-GB"/>
        </w:rPr>
        <w:t>Examining post-pandemic absences in England.</w:t>
      </w:r>
      <w:r w:rsidRPr="0A5A54C9" w:rsidR="1AFAEFE6">
        <w:rPr>
          <w:rFonts w:ascii="Arial Nova" w:hAnsi="Arial Nova" w:eastAsia="Arial Nova" w:cs="Arial Nova"/>
          <w:noProof w:val="0"/>
          <w:sz w:val="22"/>
          <w:szCs w:val="22"/>
          <w:lang w:val="en-GB"/>
        </w:rPr>
        <w:t xml:space="preserve"> Available at: </w:t>
      </w:r>
      <w:hyperlink r:id="R05c5ae331f204e8b">
        <w:r w:rsidRPr="0A5A54C9" w:rsidR="1AFAEFE6">
          <w:rPr>
            <w:rStyle w:val="Hyperlink"/>
            <w:noProof w:val="0"/>
            <w:lang w:val="en-GB"/>
          </w:rPr>
          <w:t>https://epi.org.uk/publications-and-research/absence/</w:t>
        </w:r>
      </w:hyperlink>
      <w:r w:rsidRPr="0A5A54C9" w:rsidR="1AFAEFE6">
        <w:rPr>
          <w:rFonts w:ascii="Arial Nova" w:hAnsi="Arial Nova" w:eastAsia="Arial Nova" w:cs="Arial Nova"/>
          <w:noProof w:val="0"/>
          <w:sz w:val="22"/>
          <w:szCs w:val="22"/>
          <w:lang w:val="en-GB"/>
        </w:rPr>
        <w:t xml:space="preserve"> (Accessed: 19 July 2026).</w:t>
      </w:r>
    </w:p>
    <w:p w:rsidR="0AF82EFB" w:rsidP="0A5A54C9" w:rsidRDefault="0AF82EFB" w14:paraId="7EBB1155" w14:textId="1FDFD4E0">
      <w:pPr>
        <w:spacing w:before="0" w:beforeAutospacing="off" w:after="120" w:afterAutospacing="off" w:line="360" w:lineRule="auto"/>
      </w:pPr>
      <w:r w:rsidRPr="0A5A54C9" w:rsidR="1AFAEFE6">
        <w:rPr>
          <w:rFonts w:ascii="Arial Nova" w:hAnsi="Arial Nova" w:eastAsia="Arial Nova" w:cs="Arial Nova"/>
          <w:noProof w:val="0"/>
          <w:sz w:val="22"/>
          <w:szCs w:val="22"/>
          <w:lang w:val="en-GB"/>
        </w:rPr>
        <w:t xml:space="preserve">Gale, N.K., Heath, G., Cameron, E., Rashid, S. and Redwood, S. (2013) ‘Using the framework method for the analysis of qualitative data in multi-disciplinary health research’, </w:t>
      </w:r>
      <w:r w:rsidRPr="0A5A54C9" w:rsidR="1AFAEFE6">
        <w:rPr>
          <w:rFonts w:ascii="Arial Nova" w:hAnsi="Arial Nova" w:eastAsia="Arial Nova" w:cs="Arial Nova"/>
          <w:i w:val="1"/>
          <w:iCs w:val="1"/>
          <w:noProof w:val="0"/>
          <w:sz w:val="22"/>
          <w:szCs w:val="22"/>
          <w:lang w:val="en-GB"/>
        </w:rPr>
        <w:t>BMC Medical Research Methodology</w:t>
      </w:r>
      <w:r w:rsidRPr="0A5A54C9" w:rsidR="1AFAEFE6">
        <w:rPr>
          <w:rFonts w:ascii="Arial Nova" w:hAnsi="Arial Nova" w:eastAsia="Arial Nova" w:cs="Arial Nova"/>
          <w:noProof w:val="0"/>
          <w:sz w:val="22"/>
          <w:szCs w:val="22"/>
          <w:lang w:val="en-GB"/>
        </w:rPr>
        <w:t xml:space="preserve">, 13, Article 117. Available at: </w:t>
      </w:r>
      <w:hyperlink r:id="R4dc8fcad7654425f">
        <w:r w:rsidRPr="0A5A54C9" w:rsidR="1AFAEFE6">
          <w:rPr>
            <w:rStyle w:val="Hyperlink"/>
            <w:noProof w:val="0"/>
            <w:lang w:val="en-GB"/>
          </w:rPr>
          <w:t>https://doi.org/10.1186/1471-2288-13-117</w:t>
        </w:r>
      </w:hyperlink>
      <w:r w:rsidRPr="0A5A54C9" w:rsidR="1AFAEFE6">
        <w:rPr>
          <w:rFonts w:ascii="Arial Nova" w:hAnsi="Arial Nova" w:eastAsia="Arial Nova" w:cs="Arial Nova"/>
          <w:noProof w:val="0"/>
          <w:sz w:val="22"/>
          <w:szCs w:val="22"/>
          <w:lang w:val="en-GB"/>
        </w:rPr>
        <w:t xml:space="preserve"> (Accessed: 14 July 2026).</w:t>
      </w:r>
    </w:p>
    <w:p w:rsidR="0AF82EFB" w:rsidP="0A5A54C9" w:rsidRDefault="0AF82EFB" w14:paraId="470EDF2E" w14:textId="7B0EB041">
      <w:pPr>
        <w:spacing w:before="0" w:beforeAutospacing="off" w:after="120" w:afterAutospacing="off" w:line="360" w:lineRule="auto"/>
      </w:pPr>
      <w:r w:rsidRPr="0A5A54C9" w:rsidR="1AFAEFE6">
        <w:rPr>
          <w:rFonts w:ascii="Arial Nova" w:hAnsi="Arial Nova" w:eastAsia="Arial Nova" w:cs="Arial Nova"/>
          <w:noProof w:val="0"/>
          <w:sz w:val="22"/>
          <w:szCs w:val="22"/>
          <w:lang w:val="en-GB"/>
        </w:rPr>
        <w:t xml:space="preserve">GOV.UK (2025) </w:t>
      </w:r>
      <w:r w:rsidRPr="0A5A54C9" w:rsidR="1AFAEFE6">
        <w:rPr>
          <w:rFonts w:ascii="Arial Nova" w:hAnsi="Arial Nova" w:eastAsia="Arial Nova" w:cs="Arial Nova"/>
          <w:i w:val="1"/>
          <w:iCs w:val="1"/>
          <w:noProof w:val="0"/>
          <w:sz w:val="22"/>
          <w:szCs w:val="22"/>
          <w:lang w:val="en-GB"/>
        </w:rPr>
        <w:t>Pupil absence in schools in England: Academic year 2023/24</w:t>
      </w:r>
      <w:r w:rsidRPr="0A5A54C9" w:rsidR="1AFAEFE6">
        <w:rPr>
          <w:rFonts w:ascii="Arial Nova" w:hAnsi="Arial Nova" w:eastAsia="Arial Nova" w:cs="Arial Nova"/>
          <w:noProof w:val="0"/>
          <w:sz w:val="22"/>
          <w:szCs w:val="22"/>
          <w:lang w:val="en-GB"/>
        </w:rPr>
        <w:t xml:space="preserve">. Available at: </w:t>
      </w:r>
      <w:hyperlink r:id="R89afd04c2b824441">
        <w:r w:rsidRPr="0A5A54C9" w:rsidR="1AFAEFE6">
          <w:rPr>
            <w:rStyle w:val="Hyperlink"/>
            <w:noProof w:val="0"/>
            <w:lang w:val="en-GB"/>
          </w:rPr>
          <w:t>https://explore-education-statistics.service.gov.uk/find-statistics/pupil-absence-in-schools-in-england/2023-24</w:t>
        </w:r>
      </w:hyperlink>
      <w:r w:rsidRPr="0A5A54C9" w:rsidR="1AFAEFE6">
        <w:rPr>
          <w:rFonts w:ascii="Arial Nova" w:hAnsi="Arial Nova" w:eastAsia="Arial Nova" w:cs="Arial Nova"/>
          <w:noProof w:val="0"/>
          <w:sz w:val="22"/>
          <w:szCs w:val="22"/>
          <w:lang w:val="en-GB"/>
        </w:rPr>
        <w:t xml:space="preserve"> (Accessed: 14 July 2026).</w:t>
      </w:r>
    </w:p>
    <w:p w:rsidR="0AF82EFB" w:rsidP="0A5A54C9" w:rsidRDefault="0AF82EFB" w14:paraId="6A65DC96" w14:textId="70767349">
      <w:pPr>
        <w:spacing w:before="0" w:beforeAutospacing="off" w:after="120" w:afterAutospacing="off" w:line="360" w:lineRule="auto"/>
      </w:pPr>
      <w:r w:rsidRPr="0A5A54C9" w:rsidR="1AFAEFE6">
        <w:rPr>
          <w:rFonts w:ascii="Arial Nova" w:hAnsi="Arial Nova" w:eastAsia="Arial Nova" w:cs="Arial Nova"/>
          <w:noProof w:val="0"/>
          <w:sz w:val="22"/>
          <w:szCs w:val="22"/>
          <w:lang w:val="en-GB"/>
        </w:rPr>
        <w:t xml:space="preserve">Guest, G., Bunce, A. and Johnson, L. (2006) ‘How many interviews are enough? An experiment with data saturation and variability’, </w:t>
      </w:r>
      <w:r w:rsidRPr="0A5A54C9" w:rsidR="1AFAEFE6">
        <w:rPr>
          <w:rFonts w:ascii="Arial Nova" w:hAnsi="Arial Nova" w:eastAsia="Arial Nova" w:cs="Arial Nova"/>
          <w:i w:val="1"/>
          <w:iCs w:val="1"/>
          <w:noProof w:val="0"/>
          <w:sz w:val="22"/>
          <w:szCs w:val="22"/>
          <w:lang w:val="en-GB"/>
        </w:rPr>
        <w:t>Field Methods</w:t>
      </w:r>
      <w:r w:rsidRPr="0A5A54C9" w:rsidR="1AFAEFE6">
        <w:rPr>
          <w:rFonts w:ascii="Arial Nova" w:hAnsi="Arial Nova" w:eastAsia="Arial Nova" w:cs="Arial Nova"/>
          <w:noProof w:val="0"/>
          <w:sz w:val="22"/>
          <w:szCs w:val="22"/>
          <w:lang w:val="en-GB"/>
        </w:rPr>
        <w:t xml:space="preserve">, 18(1), pp. 59–82. Available at: </w:t>
      </w:r>
      <w:hyperlink r:id="Ra6e1683fc0204a40">
        <w:r w:rsidRPr="0A5A54C9" w:rsidR="1AFAEFE6">
          <w:rPr>
            <w:rStyle w:val="Hyperlink"/>
            <w:noProof w:val="0"/>
            <w:lang w:val="en-GB"/>
          </w:rPr>
          <w:t>https://doi.org/10.1177/1525822X05279903</w:t>
        </w:r>
      </w:hyperlink>
      <w:r w:rsidRPr="0A5A54C9" w:rsidR="1AFAEFE6">
        <w:rPr>
          <w:rFonts w:ascii="Arial Nova" w:hAnsi="Arial Nova" w:eastAsia="Arial Nova" w:cs="Arial Nova"/>
          <w:noProof w:val="0"/>
          <w:sz w:val="22"/>
          <w:szCs w:val="22"/>
          <w:lang w:val="en-GB"/>
        </w:rPr>
        <w:t xml:space="preserve"> (Accessed: 19 July 2026).</w:t>
      </w:r>
    </w:p>
    <w:p w:rsidR="0AF82EFB" w:rsidP="0A5A54C9" w:rsidRDefault="0AF82EFB" w14:paraId="011FFB4A" w14:textId="2CFE5BD2">
      <w:pPr>
        <w:spacing w:before="0" w:beforeAutospacing="off" w:after="120" w:afterAutospacing="off" w:line="360" w:lineRule="auto"/>
      </w:pPr>
      <w:r w:rsidRPr="0A5A54C9" w:rsidR="1AFAEFE6">
        <w:rPr>
          <w:rFonts w:ascii="Arial Nova" w:hAnsi="Arial Nova" w:eastAsia="Arial Nova" w:cs="Arial Nova"/>
          <w:noProof w:val="0"/>
          <w:sz w:val="22"/>
          <w:szCs w:val="22"/>
          <w:lang w:val="en-GB"/>
        </w:rPr>
        <w:t xml:space="preserve">McDonald, B., Lester, K.J. and Michelson, D. (2023) </w:t>
      </w:r>
      <w:r w:rsidRPr="0A5A54C9" w:rsidR="1AFAEFE6">
        <w:rPr>
          <w:rFonts w:ascii="Arial Nova" w:hAnsi="Arial Nova" w:eastAsia="Arial Nova" w:cs="Arial Nova"/>
          <w:i w:val="1"/>
          <w:iCs w:val="1"/>
          <w:noProof w:val="0"/>
          <w:sz w:val="22"/>
          <w:szCs w:val="22"/>
          <w:lang w:val="en-GB"/>
        </w:rPr>
        <w:t>‘She didn’t know how to go back’: School attendance problems in the context of the COVID</w:t>
      </w:r>
      <w:r>
        <w:noBreakHyphen/>
      </w:r>
      <w:r w:rsidRPr="0A5A54C9" w:rsidR="1AFAEFE6">
        <w:rPr>
          <w:rFonts w:ascii="Arial Nova" w:hAnsi="Arial Nova" w:eastAsia="Arial Nova" w:cs="Arial Nova"/>
          <w:i w:val="1"/>
          <w:iCs w:val="1"/>
          <w:noProof w:val="0"/>
          <w:sz w:val="22"/>
          <w:szCs w:val="22"/>
          <w:lang w:val="en-GB"/>
        </w:rPr>
        <w:t>19 pandemic—A multiple stakeholder qualitative study with parents and professionals.</w:t>
      </w:r>
      <w:r w:rsidRPr="0A5A54C9" w:rsidR="1AFAEFE6">
        <w:rPr>
          <w:rFonts w:ascii="Arial Nova" w:hAnsi="Arial Nova" w:eastAsia="Arial Nova" w:cs="Arial Nova"/>
          <w:noProof w:val="0"/>
          <w:sz w:val="22"/>
          <w:szCs w:val="22"/>
          <w:lang w:val="en-GB"/>
        </w:rPr>
        <w:t xml:space="preserve"> </w:t>
      </w:r>
      <w:r w:rsidRPr="0A5A54C9" w:rsidR="1AFAEFE6">
        <w:rPr>
          <w:rFonts w:ascii="Arial Nova" w:hAnsi="Arial Nova" w:eastAsia="Arial Nova" w:cs="Arial Nova"/>
          <w:i w:val="1"/>
          <w:iCs w:val="1"/>
          <w:noProof w:val="0"/>
          <w:sz w:val="22"/>
          <w:szCs w:val="22"/>
          <w:lang w:val="en-GB"/>
        </w:rPr>
        <w:t>British Journal of Educational Psychology</w:t>
      </w:r>
      <w:r w:rsidRPr="0A5A54C9" w:rsidR="1AFAEFE6">
        <w:rPr>
          <w:rFonts w:ascii="Arial Nova" w:hAnsi="Arial Nova" w:eastAsia="Arial Nova" w:cs="Arial Nova"/>
          <w:noProof w:val="0"/>
          <w:sz w:val="22"/>
          <w:szCs w:val="22"/>
          <w:lang w:val="en-GB"/>
        </w:rPr>
        <w:t>, 93(2), pp. 456–474.</w:t>
      </w:r>
    </w:p>
    <w:p w:rsidR="0AF82EFB" w:rsidP="0A5A54C9" w:rsidRDefault="0AF82EFB" w14:paraId="66A77681" w14:textId="217568D2">
      <w:pPr>
        <w:spacing w:before="0" w:beforeAutospacing="off" w:after="120" w:afterAutospacing="off" w:line="360" w:lineRule="auto"/>
      </w:pPr>
      <w:r w:rsidRPr="0A5A54C9" w:rsidR="1AFAEFE6">
        <w:rPr>
          <w:rFonts w:ascii="Arial Nova" w:hAnsi="Arial Nova" w:eastAsia="Arial Nova" w:cs="Arial Nova"/>
          <w:noProof w:val="0"/>
          <w:sz w:val="22"/>
          <w:szCs w:val="22"/>
          <w:lang w:val="en-GB"/>
        </w:rPr>
        <w:t xml:space="preserve">Morse, J.M. (1995) ‘The significance of saturation’, </w:t>
      </w:r>
      <w:r w:rsidRPr="0A5A54C9" w:rsidR="1AFAEFE6">
        <w:rPr>
          <w:rFonts w:ascii="Arial Nova" w:hAnsi="Arial Nova" w:eastAsia="Arial Nova" w:cs="Arial Nova"/>
          <w:i w:val="1"/>
          <w:iCs w:val="1"/>
          <w:noProof w:val="0"/>
          <w:sz w:val="22"/>
          <w:szCs w:val="22"/>
          <w:lang w:val="en-GB"/>
        </w:rPr>
        <w:t>Qualitative Health Research</w:t>
      </w:r>
      <w:r w:rsidRPr="0A5A54C9" w:rsidR="1AFAEFE6">
        <w:rPr>
          <w:rFonts w:ascii="Arial Nova" w:hAnsi="Arial Nova" w:eastAsia="Arial Nova" w:cs="Arial Nova"/>
          <w:noProof w:val="0"/>
          <w:sz w:val="22"/>
          <w:szCs w:val="22"/>
          <w:lang w:val="en-GB"/>
        </w:rPr>
        <w:t xml:space="preserve">, 5(2), pp. 147–149. Available at: </w:t>
      </w:r>
      <w:hyperlink r:id="Rae6fe91530e74948">
        <w:r w:rsidRPr="0A5A54C9" w:rsidR="1AFAEFE6">
          <w:rPr>
            <w:rStyle w:val="Hyperlink"/>
            <w:noProof w:val="0"/>
            <w:lang w:val="en-GB"/>
          </w:rPr>
          <w:t>https://doi.org/10.1177/104973239500500201</w:t>
        </w:r>
      </w:hyperlink>
      <w:r w:rsidRPr="0A5A54C9" w:rsidR="1AFAEFE6">
        <w:rPr>
          <w:rFonts w:ascii="Arial Nova" w:hAnsi="Arial Nova" w:eastAsia="Arial Nova" w:cs="Arial Nova"/>
          <w:noProof w:val="0"/>
          <w:sz w:val="22"/>
          <w:szCs w:val="22"/>
          <w:lang w:val="en-GB"/>
        </w:rPr>
        <w:t xml:space="preserve"> (Accessed: 19 July 2026).</w:t>
      </w:r>
    </w:p>
    <w:p w:rsidR="0AF82EFB" w:rsidP="0A5A54C9" w:rsidRDefault="0AF82EFB" w14:paraId="2F0CAB25" w14:textId="1FD2D40A">
      <w:pPr>
        <w:spacing w:before="0" w:beforeAutospacing="off" w:after="120" w:afterAutospacing="off" w:line="360" w:lineRule="auto"/>
      </w:pPr>
      <w:r w:rsidRPr="0A5A54C9" w:rsidR="1AFAEFE6">
        <w:rPr>
          <w:rFonts w:ascii="Arial Nova" w:hAnsi="Arial Nova" w:eastAsia="Arial Nova" w:cs="Arial Nova"/>
          <w:noProof w:val="0"/>
          <w:sz w:val="22"/>
          <w:szCs w:val="22"/>
          <w:lang w:val="en-GB"/>
        </w:rPr>
        <w:t xml:space="preserve">NHS Digital (2023) </w:t>
      </w:r>
      <w:r w:rsidRPr="0A5A54C9" w:rsidR="1AFAEFE6">
        <w:rPr>
          <w:rFonts w:ascii="Arial Nova" w:hAnsi="Arial Nova" w:eastAsia="Arial Nova" w:cs="Arial Nova"/>
          <w:i w:val="1"/>
          <w:iCs w:val="1"/>
          <w:noProof w:val="0"/>
          <w:sz w:val="22"/>
          <w:szCs w:val="22"/>
          <w:lang w:val="en-GB"/>
        </w:rPr>
        <w:t>Mental Health of Children and Young People in England, 2023: Wave 4 follow up to the 2017 survey</w:t>
      </w:r>
      <w:r w:rsidRPr="0A5A54C9" w:rsidR="1AFAEFE6">
        <w:rPr>
          <w:rFonts w:ascii="Arial Nova" w:hAnsi="Arial Nova" w:eastAsia="Arial Nova" w:cs="Arial Nova"/>
          <w:noProof w:val="0"/>
          <w:sz w:val="22"/>
          <w:szCs w:val="22"/>
          <w:lang w:val="en-GB"/>
        </w:rPr>
        <w:t xml:space="preserve">. Available at: </w:t>
      </w:r>
      <w:hyperlink r:id="Re1073f9aff2e4096">
        <w:r w:rsidRPr="0A5A54C9" w:rsidR="1AFAEFE6">
          <w:rPr>
            <w:rStyle w:val="Hyperlink"/>
            <w:noProof w:val="0"/>
            <w:lang w:val="en-GB"/>
          </w:rPr>
          <w:t>https://digital.nhs.uk/data-and-information/publications/statistical/mental-health-of-children-and-young-people-in-england/2023-wave-4-follow-up</w:t>
        </w:r>
      </w:hyperlink>
      <w:r w:rsidRPr="0A5A54C9" w:rsidR="1AFAEFE6">
        <w:rPr>
          <w:rFonts w:ascii="Arial Nova" w:hAnsi="Arial Nova" w:eastAsia="Arial Nova" w:cs="Arial Nova"/>
          <w:noProof w:val="0"/>
          <w:sz w:val="22"/>
          <w:szCs w:val="22"/>
          <w:lang w:val="en-GB"/>
        </w:rPr>
        <w:t xml:space="preserve"> (Accessed: 19 July 2026).</w:t>
      </w:r>
    </w:p>
    <w:p w:rsidR="0AF82EFB" w:rsidP="0A5A54C9" w:rsidRDefault="0AF82EFB" w14:paraId="152F9E39" w14:textId="1A90B6F3">
      <w:pPr>
        <w:spacing w:before="0" w:beforeAutospacing="off" w:after="120" w:afterAutospacing="off" w:line="360" w:lineRule="auto"/>
      </w:pPr>
      <w:r w:rsidRPr="0A5A54C9" w:rsidR="1AFAEFE6">
        <w:rPr>
          <w:rFonts w:ascii="Arial Nova" w:hAnsi="Arial Nova" w:eastAsia="Arial Nova" w:cs="Arial Nova"/>
          <w:noProof w:val="0"/>
          <w:sz w:val="22"/>
          <w:szCs w:val="22"/>
          <w:lang w:val="en-GB"/>
        </w:rPr>
        <w:t xml:space="preserve">Office for National Statistics (2023) </w:t>
      </w:r>
      <w:r w:rsidRPr="0A5A54C9" w:rsidR="1AFAEFE6">
        <w:rPr>
          <w:rFonts w:ascii="Arial Nova" w:hAnsi="Arial Nova" w:eastAsia="Arial Nova" w:cs="Arial Nova"/>
          <w:i w:val="1"/>
          <w:iCs w:val="1"/>
          <w:noProof w:val="0"/>
          <w:sz w:val="22"/>
          <w:szCs w:val="22"/>
          <w:lang w:val="en-GB"/>
        </w:rPr>
        <w:t>Children’s mental health and wellbeing in Great Britain.</w:t>
      </w:r>
      <w:r w:rsidRPr="0A5A54C9" w:rsidR="1AFAEFE6">
        <w:rPr>
          <w:rFonts w:ascii="Arial Nova" w:hAnsi="Arial Nova" w:eastAsia="Arial Nova" w:cs="Arial Nova"/>
          <w:noProof w:val="0"/>
          <w:sz w:val="22"/>
          <w:szCs w:val="22"/>
          <w:lang w:val="en-GB"/>
        </w:rPr>
        <w:t xml:space="preserve"> London: ONS. Available at: </w:t>
      </w:r>
      <w:hyperlink r:id="Rd206faceac194569">
        <w:r w:rsidRPr="0A5A54C9" w:rsidR="1AFAEFE6">
          <w:rPr>
            <w:rStyle w:val="Hyperlink"/>
            <w:noProof w:val="0"/>
            <w:lang w:val="en-GB"/>
          </w:rPr>
          <w:t>https://www.ons.gov.uk</w:t>
        </w:r>
      </w:hyperlink>
      <w:r w:rsidRPr="0A5A54C9" w:rsidR="1AFAEFE6">
        <w:rPr>
          <w:rFonts w:ascii="Arial Nova" w:hAnsi="Arial Nova" w:eastAsia="Arial Nova" w:cs="Arial Nova"/>
          <w:noProof w:val="0"/>
          <w:sz w:val="22"/>
          <w:szCs w:val="22"/>
          <w:lang w:val="en-GB"/>
        </w:rPr>
        <w:t xml:space="preserve"> (Accessed: 17 July 2026).</w:t>
      </w:r>
    </w:p>
    <w:p w:rsidR="0AF82EFB" w:rsidP="0A5A54C9" w:rsidRDefault="0AF82EFB" w14:paraId="29F7F367" w14:textId="717D8A00">
      <w:pPr>
        <w:spacing w:before="0" w:beforeAutospacing="off" w:after="120" w:afterAutospacing="off" w:line="360" w:lineRule="auto"/>
      </w:pPr>
      <w:r w:rsidRPr="0A5A54C9" w:rsidR="1AFAEFE6">
        <w:rPr>
          <w:rFonts w:ascii="Arial Nova" w:hAnsi="Arial Nova" w:eastAsia="Arial Nova" w:cs="Arial Nova"/>
          <w:noProof w:val="0"/>
          <w:sz w:val="22"/>
          <w:szCs w:val="22"/>
          <w:lang w:val="en-GB"/>
        </w:rPr>
        <w:t xml:space="preserve">Office for National Statistics (2025) </w:t>
      </w:r>
      <w:r w:rsidRPr="0A5A54C9" w:rsidR="1AFAEFE6">
        <w:rPr>
          <w:rFonts w:ascii="Arial Nova" w:hAnsi="Arial Nova" w:eastAsia="Arial Nova" w:cs="Arial Nova"/>
          <w:i w:val="1"/>
          <w:iCs w:val="1"/>
          <w:noProof w:val="0"/>
          <w:sz w:val="22"/>
          <w:szCs w:val="22"/>
          <w:lang w:val="en-GB"/>
        </w:rPr>
        <w:t>Child mental ill health and absence from school, England: 2021 to 2022</w:t>
      </w:r>
      <w:r w:rsidRPr="0A5A54C9" w:rsidR="1AFAEFE6">
        <w:rPr>
          <w:rFonts w:ascii="Arial Nova" w:hAnsi="Arial Nova" w:eastAsia="Arial Nova" w:cs="Arial Nova"/>
          <w:noProof w:val="0"/>
          <w:sz w:val="22"/>
          <w:szCs w:val="22"/>
          <w:lang w:val="en-GB"/>
        </w:rPr>
        <w:t xml:space="preserve">. Available at: </w:t>
      </w:r>
      <w:hyperlink r:id="R0b913becc04649c7">
        <w:r w:rsidRPr="0A5A54C9" w:rsidR="1AFAEFE6">
          <w:rPr>
            <w:rStyle w:val="Hyperlink"/>
            <w:noProof w:val="0"/>
            <w:lang w:val="en-GB"/>
          </w:rPr>
          <w:t>https://www.ons.gov.uk/peoplepopulationandcommunity/healthandsocialcare/childhealth/articles/childmentalillhealthandabsencefromschoolengland/latest</w:t>
        </w:r>
      </w:hyperlink>
      <w:r w:rsidRPr="0A5A54C9" w:rsidR="1AFAEFE6">
        <w:rPr>
          <w:rFonts w:ascii="Arial Nova" w:hAnsi="Arial Nova" w:eastAsia="Arial Nova" w:cs="Arial Nova"/>
          <w:noProof w:val="0"/>
          <w:sz w:val="22"/>
          <w:szCs w:val="22"/>
          <w:lang w:val="en-GB"/>
        </w:rPr>
        <w:t xml:space="preserve"> (Accessed: 19 July 2026).</w:t>
      </w:r>
    </w:p>
    <w:p w:rsidR="0AF82EFB" w:rsidP="0A5A54C9" w:rsidRDefault="0AF82EFB" w14:paraId="60F7BF18" w14:textId="370D07B9">
      <w:pPr>
        <w:spacing w:before="0" w:beforeAutospacing="off" w:after="120" w:afterAutospacing="off" w:line="360" w:lineRule="auto"/>
      </w:pPr>
      <w:r w:rsidRPr="0A5A54C9" w:rsidR="1AFAEFE6">
        <w:rPr>
          <w:rFonts w:ascii="Arial Nova" w:hAnsi="Arial Nova" w:eastAsia="Arial Nova" w:cs="Arial Nova"/>
          <w:noProof w:val="0"/>
          <w:sz w:val="22"/>
          <w:szCs w:val="22"/>
          <w:lang w:val="en-GB"/>
        </w:rPr>
        <w:t xml:space="preserve">Public Health England (2021) </w:t>
      </w:r>
      <w:r w:rsidRPr="0A5A54C9" w:rsidR="1AFAEFE6">
        <w:rPr>
          <w:rFonts w:ascii="Arial Nova" w:hAnsi="Arial Nova" w:eastAsia="Arial Nova" w:cs="Arial Nova"/>
          <w:i w:val="1"/>
          <w:iCs w:val="1"/>
          <w:noProof w:val="0"/>
          <w:sz w:val="22"/>
          <w:szCs w:val="22"/>
          <w:lang w:val="en-GB"/>
        </w:rPr>
        <w:t>COVID</w:t>
      </w:r>
      <w:r>
        <w:noBreakHyphen/>
      </w:r>
      <w:r w:rsidRPr="0A5A54C9" w:rsidR="1AFAEFE6">
        <w:rPr>
          <w:rFonts w:ascii="Arial Nova" w:hAnsi="Arial Nova" w:eastAsia="Arial Nova" w:cs="Arial Nova"/>
          <w:i w:val="1"/>
          <w:iCs w:val="1"/>
          <w:noProof w:val="0"/>
          <w:sz w:val="22"/>
          <w:szCs w:val="22"/>
          <w:lang w:val="en-GB"/>
        </w:rPr>
        <w:t>19: Mental health and wellbeing surveillance report.</w:t>
      </w:r>
      <w:r w:rsidRPr="0A5A54C9" w:rsidR="1AFAEFE6">
        <w:rPr>
          <w:rFonts w:ascii="Arial Nova" w:hAnsi="Arial Nova" w:eastAsia="Arial Nova" w:cs="Arial Nova"/>
          <w:noProof w:val="0"/>
          <w:sz w:val="22"/>
          <w:szCs w:val="22"/>
          <w:lang w:val="en-GB"/>
        </w:rPr>
        <w:t xml:space="preserve"> London: PHE. Available at: </w:t>
      </w:r>
      <w:hyperlink r:id="R2f3b9573d30847ba">
        <w:r w:rsidRPr="0A5A54C9" w:rsidR="1AFAEFE6">
          <w:rPr>
            <w:rStyle w:val="Hyperlink"/>
            <w:noProof w:val="0"/>
            <w:lang w:val="en-GB"/>
          </w:rPr>
          <w:t>https://www.gov.uk/government/publications</w:t>
        </w:r>
      </w:hyperlink>
      <w:r w:rsidRPr="0A5A54C9" w:rsidR="1AFAEFE6">
        <w:rPr>
          <w:rFonts w:ascii="Arial Nova" w:hAnsi="Arial Nova" w:eastAsia="Arial Nova" w:cs="Arial Nova"/>
          <w:noProof w:val="0"/>
          <w:sz w:val="22"/>
          <w:szCs w:val="22"/>
          <w:lang w:val="en-GB"/>
        </w:rPr>
        <w:t xml:space="preserve"> (Accessed: 17 July 2026).</w:t>
      </w:r>
    </w:p>
    <w:p w:rsidR="0AF82EFB" w:rsidP="0A5A54C9" w:rsidRDefault="0AF82EFB" w14:paraId="4C3A34CB" w14:textId="3340ED28">
      <w:pPr>
        <w:spacing w:before="0" w:beforeAutospacing="off" w:after="120" w:afterAutospacing="off" w:line="360" w:lineRule="auto"/>
      </w:pPr>
      <w:r w:rsidRPr="0A5A54C9" w:rsidR="1AFAEFE6">
        <w:rPr>
          <w:rFonts w:ascii="Arial Nova" w:hAnsi="Arial Nova" w:eastAsia="Arial Nova" w:cs="Arial Nova"/>
          <w:noProof w:val="0"/>
          <w:sz w:val="22"/>
          <w:szCs w:val="22"/>
          <w:lang w:val="en-GB"/>
        </w:rPr>
        <w:t xml:space="preserve">Reid, K. (2019) </w:t>
      </w:r>
      <w:r w:rsidRPr="0A5A54C9" w:rsidR="1AFAEFE6">
        <w:rPr>
          <w:rFonts w:ascii="Arial Nova" w:hAnsi="Arial Nova" w:eastAsia="Arial Nova" w:cs="Arial Nova"/>
          <w:i w:val="1"/>
          <w:iCs w:val="1"/>
          <w:noProof w:val="0"/>
          <w:sz w:val="22"/>
          <w:szCs w:val="22"/>
          <w:lang w:val="en-GB"/>
        </w:rPr>
        <w:t>Managing school attendance: Effective intervention strategies for reducing truancy.</w:t>
      </w:r>
      <w:r w:rsidRPr="0A5A54C9" w:rsidR="1AFAEFE6">
        <w:rPr>
          <w:rFonts w:ascii="Arial Nova" w:hAnsi="Arial Nova" w:eastAsia="Arial Nova" w:cs="Arial Nova"/>
          <w:noProof w:val="0"/>
          <w:sz w:val="22"/>
          <w:szCs w:val="22"/>
          <w:lang w:val="en-GB"/>
        </w:rPr>
        <w:t xml:space="preserve"> </w:t>
      </w:r>
      <w:r w:rsidRPr="0A5A54C9" w:rsidR="1AFAEFE6">
        <w:rPr>
          <w:rFonts w:ascii="Arial Nova" w:hAnsi="Arial Nova" w:eastAsia="Arial Nova" w:cs="Arial Nova"/>
          <w:i w:val="1"/>
          <w:iCs w:val="1"/>
          <w:noProof w:val="0"/>
          <w:sz w:val="22"/>
          <w:szCs w:val="22"/>
          <w:lang w:val="en-GB"/>
        </w:rPr>
        <w:t>Educational Review</w:t>
      </w:r>
      <w:r w:rsidRPr="0A5A54C9" w:rsidR="1AFAEFE6">
        <w:rPr>
          <w:rFonts w:ascii="Arial Nova" w:hAnsi="Arial Nova" w:eastAsia="Arial Nova" w:cs="Arial Nova"/>
          <w:noProof w:val="0"/>
          <w:sz w:val="22"/>
          <w:szCs w:val="22"/>
          <w:lang w:val="en-GB"/>
        </w:rPr>
        <w:t>, 71(3), pp. 345–360.</w:t>
      </w:r>
    </w:p>
    <w:p w:rsidR="0AF82EFB" w:rsidP="0A5A54C9" w:rsidRDefault="0AF82EFB" w14:paraId="44C8617F" w14:textId="13E459F2">
      <w:pPr>
        <w:spacing w:before="0" w:beforeAutospacing="off" w:after="120" w:afterAutospacing="off" w:line="360" w:lineRule="auto"/>
      </w:pPr>
      <w:r w:rsidRPr="0A5A54C9" w:rsidR="1AFAEFE6">
        <w:rPr>
          <w:rFonts w:ascii="Arial Nova" w:hAnsi="Arial Nova" w:eastAsia="Arial Nova" w:cs="Arial Nova"/>
          <w:noProof w:val="0"/>
          <w:sz w:val="22"/>
          <w:szCs w:val="22"/>
          <w:lang w:val="en-GB"/>
        </w:rPr>
        <w:t xml:space="preserve">Saunders, B., Sim, J., Kingstone, T., Baker, S., Waterfield, J., Bartlam, B., Burroughs, H. and Jinks, C. (2018) ‘Saturation in qualitative research: exploring its conceptualization and operationalization’, </w:t>
      </w:r>
      <w:r w:rsidRPr="0A5A54C9" w:rsidR="1AFAEFE6">
        <w:rPr>
          <w:rFonts w:ascii="Arial Nova" w:hAnsi="Arial Nova" w:eastAsia="Arial Nova" w:cs="Arial Nova"/>
          <w:i w:val="1"/>
          <w:iCs w:val="1"/>
          <w:noProof w:val="0"/>
          <w:sz w:val="22"/>
          <w:szCs w:val="22"/>
          <w:lang w:val="en-GB"/>
        </w:rPr>
        <w:t>Quality &amp; Quantity</w:t>
      </w:r>
      <w:r w:rsidRPr="0A5A54C9" w:rsidR="1AFAEFE6">
        <w:rPr>
          <w:rFonts w:ascii="Arial Nova" w:hAnsi="Arial Nova" w:eastAsia="Arial Nova" w:cs="Arial Nova"/>
          <w:noProof w:val="0"/>
          <w:sz w:val="22"/>
          <w:szCs w:val="22"/>
          <w:lang w:val="en-GB"/>
        </w:rPr>
        <w:t xml:space="preserve">, 52(4), pp. 1893–1907. Available at: </w:t>
      </w:r>
      <w:hyperlink r:id="R67dada1005314b55">
        <w:r w:rsidRPr="0A5A54C9" w:rsidR="1AFAEFE6">
          <w:rPr>
            <w:rStyle w:val="Hyperlink"/>
            <w:noProof w:val="0"/>
            <w:lang w:val="en-GB"/>
          </w:rPr>
          <w:t>https://doi.org/10.1007/s11135-017-0574-8</w:t>
        </w:r>
      </w:hyperlink>
      <w:r w:rsidRPr="0A5A54C9" w:rsidR="1AFAEFE6">
        <w:rPr>
          <w:rFonts w:ascii="Arial Nova" w:hAnsi="Arial Nova" w:eastAsia="Arial Nova" w:cs="Arial Nova"/>
          <w:noProof w:val="0"/>
          <w:sz w:val="22"/>
          <w:szCs w:val="22"/>
          <w:lang w:val="en-GB"/>
        </w:rPr>
        <w:t xml:space="preserve"> (Accessed: 17 July 2026).</w:t>
      </w:r>
    </w:p>
    <w:p w:rsidR="0AF82EFB" w:rsidP="0AF82EFB" w:rsidRDefault="0AF82EFB" w14:paraId="36727F32" w14:textId="7F10FEB2">
      <w:pPr>
        <w:pStyle w:val="Normal"/>
        <w:spacing w:line="360" w:lineRule="auto"/>
        <w:rPr>
          <w:rFonts w:ascii="Arial Nova" w:hAnsi="Arial Nova" w:eastAsia="Arial Nova" w:cs="Arial Nova"/>
          <w:sz w:val="22"/>
          <w:szCs w:val="22"/>
        </w:rPr>
      </w:pPr>
    </w:p>
    <w:sectPr>
      <w:pgSz w:w="11906" w:h="16838" w:orient="portrait"/>
      <w:pgMar w:top="1440" w:right="1440" w:bottom="1440" w:left="1440" w:header="720" w:footer="720" w:gutter="0"/>
      <w:cols w:space="720"/>
      <w:docGrid w:linePitch="360"/>
      <w:headerReference w:type="default" r:id="R4d5b1c687bc94cdf"/>
      <w:footerReference w:type="default" r:id="R3c953c51fb30459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AF82EFB" w:rsidTr="0AF82EFB" w14:paraId="3D646E60">
      <w:trPr>
        <w:trHeight w:val="300"/>
      </w:trPr>
      <w:tc>
        <w:tcPr>
          <w:tcW w:w="3005" w:type="dxa"/>
          <w:tcMar/>
        </w:tcPr>
        <w:p w:rsidR="0AF82EFB" w:rsidP="0AF82EFB" w:rsidRDefault="0AF82EFB" w14:paraId="05ED4023" w14:textId="78B58A81">
          <w:pPr>
            <w:pStyle w:val="Header"/>
            <w:bidi w:val="0"/>
            <w:ind w:left="-115"/>
            <w:jc w:val="left"/>
          </w:pPr>
        </w:p>
      </w:tc>
      <w:tc>
        <w:tcPr>
          <w:tcW w:w="3005" w:type="dxa"/>
          <w:tcMar/>
        </w:tcPr>
        <w:p w:rsidR="0AF82EFB" w:rsidP="0AF82EFB" w:rsidRDefault="0AF82EFB" w14:paraId="274E35A8" w14:textId="28DF101C">
          <w:pPr>
            <w:pStyle w:val="Header"/>
            <w:bidi w:val="0"/>
            <w:jc w:val="center"/>
          </w:pPr>
          <w:r>
            <w:fldChar w:fldCharType="begin"/>
          </w:r>
          <w:r>
            <w:instrText xml:space="preserve">PAGE</w:instrText>
          </w:r>
          <w:r>
            <w:fldChar w:fldCharType="separate"/>
          </w:r>
          <w:r>
            <w:fldChar w:fldCharType="end"/>
          </w:r>
          <w:r w:rsidR="0AF82EFB">
            <w:rPr/>
            <w:t xml:space="preserve"> of </w:t>
          </w:r>
          <w:r>
            <w:fldChar w:fldCharType="begin"/>
          </w:r>
          <w:r>
            <w:instrText xml:space="preserve">NUMPAGES</w:instrText>
          </w:r>
          <w:r>
            <w:fldChar w:fldCharType="separate"/>
          </w:r>
          <w:r>
            <w:fldChar w:fldCharType="end"/>
          </w:r>
        </w:p>
      </w:tc>
      <w:tc>
        <w:tcPr>
          <w:tcW w:w="3005" w:type="dxa"/>
          <w:tcMar/>
        </w:tcPr>
        <w:p w:rsidR="0AF82EFB" w:rsidP="0AF82EFB" w:rsidRDefault="0AF82EFB" w14:paraId="414C589F" w14:textId="6353A363">
          <w:pPr>
            <w:pStyle w:val="Header"/>
            <w:bidi w:val="0"/>
            <w:ind w:right="-115"/>
            <w:jc w:val="right"/>
          </w:pPr>
        </w:p>
      </w:tc>
    </w:tr>
  </w:tbl>
  <w:p w:rsidR="0AF82EFB" w:rsidP="0AF82EFB" w:rsidRDefault="0AF82EFB" w14:paraId="588880C1" w14:textId="415B711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AF82EFB" w:rsidTr="0AF82EFB" w14:paraId="0E69F25F">
      <w:trPr>
        <w:trHeight w:val="300"/>
      </w:trPr>
      <w:tc>
        <w:tcPr>
          <w:tcW w:w="3005" w:type="dxa"/>
          <w:tcMar/>
        </w:tcPr>
        <w:p w:rsidR="0AF82EFB" w:rsidP="0AF82EFB" w:rsidRDefault="0AF82EFB" w14:paraId="50BD4F93" w14:textId="71CB4CDB">
          <w:pPr>
            <w:pStyle w:val="Header"/>
            <w:bidi w:val="0"/>
            <w:ind w:left="-115"/>
            <w:jc w:val="left"/>
          </w:pPr>
        </w:p>
      </w:tc>
      <w:tc>
        <w:tcPr>
          <w:tcW w:w="3005" w:type="dxa"/>
          <w:tcMar/>
        </w:tcPr>
        <w:p w:rsidR="0AF82EFB" w:rsidP="0AF82EFB" w:rsidRDefault="0AF82EFB" w14:paraId="365EF407" w14:textId="0FAA4AF9">
          <w:pPr>
            <w:pStyle w:val="Header"/>
            <w:bidi w:val="0"/>
            <w:jc w:val="center"/>
          </w:pPr>
        </w:p>
      </w:tc>
      <w:tc>
        <w:tcPr>
          <w:tcW w:w="3005" w:type="dxa"/>
          <w:tcMar/>
        </w:tcPr>
        <w:p w:rsidR="0AF82EFB" w:rsidP="0AF82EFB" w:rsidRDefault="0AF82EFB" w14:paraId="4242BEE7" w14:textId="7CB276CF">
          <w:pPr>
            <w:pStyle w:val="Header"/>
            <w:bidi w:val="0"/>
            <w:ind w:right="-115"/>
            <w:jc w:val="right"/>
          </w:pPr>
        </w:p>
      </w:tc>
    </w:tr>
  </w:tbl>
  <w:p w:rsidR="0AF82EFB" w:rsidP="0AF82EFB" w:rsidRDefault="0AF82EFB" w14:paraId="4AD18189" w14:textId="0702B183">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8112D9B"/>
    <w:rsid w:val="0402B79E"/>
    <w:rsid w:val="0A5A54C9"/>
    <w:rsid w:val="0AF82EFB"/>
    <w:rsid w:val="1743E42A"/>
    <w:rsid w:val="1785C38A"/>
    <w:rsid w:val="1AFAEFE6"/>
    <w:rsid w:val="215E1426"/>
    <w:rsid w:val="21D77218"/>
    <w:rsid w:val="26C1ABC9"/>
    <w:rsid w:val="3097E951"/>
    <w:rsid w:val="30F42BB0"/>
    <w:rsid w:val="38112D9B"/>
    <w:rsid w:val="3DD47289"/>
    <w:rsid w:val="50DAB0A9"/>
    <w:rsid w:val="5ACC5DA6"/>
    <w:rsid w:val="5DA81A52"/>
    <w:rsid w:val="5F328FCF"/>
    <w:rsid w:val="5FA6C18D"/>
    <w:rsid w:val="63E90629"/>
    <w:rsid w:val="6A38C5C8"/>
    <w:rsid w:val="6F26EF77"/>
    <w:rsid w:val="73DCA3EE"/>
    <w:rsid w:val="7B3064EF"/>
    <w:rsid w:val="7EF4E6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683D82"/>
  <w15:chartTrackingRefBased/>
  <w15:docId w15:val="{40B0FD14-0C53-418A-B98B-8BD2BBAA03E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0AF82EFB"/>
    <w:pPr>
      <w:tabs>
        <w:tab w:val="center" w:leader="none" w:pos="4680"/>
        <w:tab w:val="right" w:leader="none" w:pos="9360"/>
      </w:tabs>
      <w:spacing w:after="0" w:line="240" w:lineRule="auto"/>
    </w:pPr>
  </w:style>
  <w:style w:type="paragraph" w:styleId="Footer">
    <w:uiPriority w:val="99"/>
    <w:name w:val="footer"/>
    <w:basedOn w:val="Normal"/>
    <w:unhideWhenUsed/>
    <w:rsid w:val="0AF82EFB"/>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0AF82EFB"/>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Id1383557240" /><Relationship Type="http://schemas.openxmlformats.org/officeDocument/2006/relationships/header" Target="/word/header.xml" Id="R4d5b1c687bc94cdf" /><Relationship Type="http://schemas.openxmlformats.org/officeDocument/2006/relationships/footer" Target="/word/footer.xml" Id="R3c953c51fb304593" /><Relationship Type="http://schemas.openxmlformats.org/officeDocument/2006/relationships/hyperlink" Target="https://www.gov.uk/government/statistics" TargetMode="External" Id="Re57d6683c5e84c4e" /><Relationship Type="http://schemas.openxmlformats.org/officeDocument/2006/relationships/hyperlink" Target="https://epi.org.uk/publications-and-research/absence/" TargetMode="External" Id="R05c5ae331f204e8b" /><Relationship Type="http://schemas.openxmlformats.org/officeDocument/2006/relationships/hyperlink" Target="https://doi.org/10.1186/1471-2288-13-117" TargetMode="External" Id="R4dc8fcad7654425f" /><Relationship Type="http://schemas.openxmlformats.org/officeDocument/2006/relationships/hyperlink" Target="https://explore-education-statistics.service.gov.uk/find-statistics/pupil-absence-in-schools-in-england/2023-24" TargetMode="External" Id="R89afd04c2b824441" /><Relationship Type="http://schemas.openxmlformats.org/officeDocument/2006/relationships/hyperlink" Target="https://doi.org/10.1177/1525822X05279903" TargetMode="External" Id="Ra6e1683fc0204a40" /><Relationship Type="http://schemas.openxmlformats.org/officeDocument/2006/relationships/hyperlink" Target="https://doi.org/10.1177/104973239500500201" TargetMode="External" Id="Rae6fe91530e74948" /><Relationship Type="http://schemas.openxmlformats.org/officeDocument/2006/relationships/hyperlink" Target="https://digital.nhs.uk/data-and-information/publications/statistical/mental-health-of-children-and-young-people-in-england/2023-wave-4-follow-up" TargetMode="External" Id="Re1073f9aff2e4096" /><Relationship Type="http://schemas.openxmlformats.org/officeDocument/2006/relationships/hyperlink" Target="https://www.ons.gov.uk" TargetMode="External" Id="Rd206faceac194569" /><Relationship Type="http://schemas.openxmlformats.org/officeDocument/2006/relationships/hyperlink" Target="https://www.ons.gov.uk/peoplepopulationandcommunity/healthandsocialcare/childhealth/articles/childmentalillhealthandabsencefromschoolengland/latest" TargetMode="External" Id="R0b913becc04649c7" /><Relationship Type="http://schemas.openxmlformats.org/officeDocument/2006/relationships/hyperlink" Target="https://www.gov.uk/government/publications" TargetMode="External" Id="R2f3b9573d30847ba" /><Relationship Type="http://schemas.openxmlformats.org/officeDocument/2006/relationships/hyperlink" Target="https://doi.org/10.1007/s11135-017-0574-8" TargetMode="External" Id="R67dada1005314b5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Alexandra Gkousa (2534923)</dc:creator>
  <keywords/>
  <dc:description/>
  <lastModifiedBy>Alexandra Gkousa (2534923)</lastModifiedBy>
  <revision>3</revision>
  <dcterms:created xsi:type="dcterms:W3CDTF">2026-07-13T07:47:13.3644452Z</dcterms:created>
  <dcterms:modified xsi:type="dcterms:W3CDTF">2026-07-19T12:24:22.4809274Z</dcterms:modified>
</coreProperties>
</file>